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600" w:line="240" w:lineRule="auto"/>
        <w:ind w:left="0" w:right="0" w:firstLine="0"/>
        <w:jc w:val="center"/>
      </w:pPr>
      <w:r>
        <w:rPr>
          <w:color w:val="000000"/>
          <w:spacing w:val="0"/>
          <w:w w:val="100"/>
          <w:position w:val="0"/>
        </w:rPr>
        <w:t>东华软件股份公司</w:t>
      </w:r>
    </w:p>
    <w:p>
      <w:pPr>
        <w:pStyle w:val="Style2"/>
        <w:keepNext w:val="0"/>
        <w:keepLines w:val="0"/>
        <w:widowControl w:val="0"/>
        <w:shd w:val="clear" w:color="auto" w:fill="auto"/>
        <w:bidi w:val="0"/>
        <w:spacing w:before="0" w:after="104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widowControl w:val="0"/>
        <w:jc w:val="center"/>
        <w:rPr>
          <w:sz w:val="2"/>
          <w:szCs w:val="2"/>
        </w:rPr>
      </w:pPr>
      <w:r>
        <w:drawing>
          <wp:inline>
            <wp:extent cx="1456690" cy="6584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56690" cy="658495"/>
                    </a:xfrm>
                    <a:prstGeom prst="rect"/>
                  </pic:spPr>
                </pic:pic>
              </a:graphicData>
            </a:graphic>
          </wp:inline>
        </w:drawing>
      </w:r>
    </w:p>
    <w:p>
      <w:pPr>
        <w:widowControl w:val="0"/>
        <w:spacing w:after="1539" w:line="1" w:lineRule="exact"/>
      </w:pPr>
    </w:p>
    <w:p>
      <w:pPr>
        <w:pStyle w:val="Style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871" w:right="983" w:bottom="2871" w:left="1107" w:header="2443" w:footer="244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3"/>
        <w:keepNext w:val="0"/>
        <w:keepLines w:val="0"/>
        <w:widowControl w:val="0"/>
        <w:shd w:val="clear" w:color="auto" w:fill="auto"/>
        <w:bidi w:val="0"/>
        <w:spacing w:before="0"/>
        <w:ind w:left="0" w:right="0"/>
        <w:jc w:val="both"/>
      </w:pPr>
      <w:r>
        <w:rPr>
          <w:color w:val="000000"/>
          <w:spacing w:val="0"/>
          <w:w w:val="100"/>
          <w:position w:val="0"/>
        </w:rPr>
        <w:t>公司负责人薛向东、主管会计工作负责人叶莉及会计机构负责人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初美伶声明：保证本年度报告中财务报告的真实、准确、完整。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24" w:lineRule="exact"/>
        <w:ind w:left="0" w:right="0"/>
        <w:jc w:val="both"/>
      </w:pPr>
      <w:r>
        <w:rPr>
          <w:color w:val="000000"/>
          <w:spacing w:val="0"/>
          <w:w w:val="100"/>
          <w:position w:val="0"/>
        </w:rPr>
        <w:t>本报告中所涉及未来的经营计划和经营目标，并不代表公司的盈利预测， 也不构成公司对投资者的实质承诺，能否实现取决于市场状况变化等多种因素, 存在不确定性，请投资者注意投资风险。</w:t>
      </w:r>
    </w:p>
    <w:p>
      <w:pPr>
        <w:pStyle w:val="Style13"/>
        <w:keepNext w:val="0"/>
        <w:keepLines w:val="0"/>
        <w:widowControl w:val="0"/>
        <w:shd w:val="clear" w:color="auto" w:fill="auto"/>
        <w:bidi w:val="0"/>
        <w:spacing w:before="0" w:line="631"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 分，描述了公司未来经营中可能面临的风险以及</w:t>
      </w:r>
      <w:r>
        <w:rPr>
          <w:rFonts w:ascii="Times New Roman" w:eastAsia="Times New Roman" w:hAnsi="Times New Roman" w:cs="Times New Roman"/>
          <w:color w:val="000000"/>
          <w:spacing w:val="0"/>
          <w:w w:val="100"/>
          <w:position w:val="0"/>
        </w:rPr>
        <w:t>2021</w:t>
      </w:r>
      <w:r>
        <w:rPr>
          <w:color w:val="000000"/>
          <w:spacing w:val="0"/>
          <w:w w:val="100"/>
          <w:position w:val="0"/>
        </w:rPr>
        <w:t>年度经营计划，敬请广大 投资者注意查阅。</w:t>
      </w:r>
    </w:p>
    <w:p>
      <w:pPr>
        <w:pStyle w:val="Style13"/>
        <w:keepNext w:val="0"/>
        <w:keepLines w:val="0"/>
        <w:widowControl w:val="0"/>
        <w:shd w:val="clear" w:color="auto" w:fill="auto"/>
        <w:bidi w:val="0"/>
        <w:spacing w:before="0" w:line="634" w:lineRule="exact"/>
        <w:ind w:left="0" w:right="0"/>
        <w:jc w:val="both"/>
        <w:sectPr>
          <w:footerReference w:type="default" r:id="rId7"/>
          <w:footerReference w:type="even" r:id="rId8"/>
          <w:footnotePr>
            <w:pos w:val="pageBottom"/>
            <w:numFmt w:val="decimal"/>
            <w:numRestart w:val="continuous"/>
          </w:footnotePr>
          <w:pgSz w:w="11900" w:h="16840"/>
          <w:pgMar w:top="1647" w:right="983" w:bottom="1647" w:left="1107" w:header="1219" w:footer="3" w:gutter="0"/>
          <w:pgNumType w:start="1"/>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3,115,482,375</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2"/>
        <w:keepNext w:val="0"/>
        <w:keepLines w:val="0"/>
        <w:widowControl w:val="0"/>
        <w:shd w:val="clear" w:color="auto" w:fill="auto"/>
        <w:bidi w:val="0"/>
        <w:spacing w:before="1400" w:line="240" w:lineRule="auto"/>
        <w:ind w:left="0" w:right="0" w:firstLine="0"/>
        <w:jc w:val="center"/>
      </w:pPr>
      <w:r>
        <w:rPr>
          <w:color w:val="000000"/>
          <w:spacing w:val="0"/>
          <w:w w:val="100"/>
          <w:position w:val="0"/>
        </w:rPr>
        <w:t>目录</w:t>
      </w:r>
    </w:p>
    <w:p>
      <w:pPr>
        <w:pStyle w:val="Style16"/>
        <w:keepNext w:val="0"/>
        <w:keepLines w:val="0"/>
        <w:widowControl w:val="0"/>
        <w:shd w:val="clear" w:color="auto" w:fill="auto"/>
        <w:tabs>
          <w:tab w:leader="dot" w:pos="9622"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pPr>
      <w:hyperlink w:anchor="bookmark7" w:tooltip="Current Document">
        <w:r>
          <w:rPr>
            <w:color w:val="000000"/>
            <w:spacing w:val="0"/>
            <w:w w:val="100"/>
            <w:position w:val="0"/>
            <w:sz w:val="24"/>
            <w:szCs w:val="24"/>
          </w:rPr>
          <w:t>第二节 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pPr>
      <w:hyperlink w:anchor="bookmark54"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pPr>
      <w:hyperlink w:anchor="bookmark90"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pPr>
      <w:hyperlink w:anchor="bookmark337" w:tooltip="Current Document">
        <w:r>
          <w:rPr>
            <w:color w:val="000000"/>
            <w:spacing w:val="0"/>
            <w:w w:val="100"/>
            <w:position w:val="0"/>
            <w:sz w:val="24"/>
            <w:szCs w:val="24"/>
          </w:rPr>
          <w:t>第五节 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47</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pPr>
      <w:hyperlink w:anchor="bookmark51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pPr>
      <w:hyperlink w:anchor="bookmark51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pPr>
      <w:hyperlink w:anchor="bookmark575" w:tooltip="Current Document">
        <w:r>
          <w:rPr>
            <w:color w:val="000000"/>
            <w:spacing w:val="0"/>
            <w:w w:val="100"/>
            <w:position w:val="0"/>
            <w:sz w:val="24"/>
            <w:szCs w:val="24"/>
          </w:rPr>
          <w:t>第八节 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pPr>
      <w:hyperlink w:anchor="bookmark579"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pPr>
      <w:hyperlink w:anchor="bookmark624" w:tooltip="Current Document">
        <w:r>
          <w:rPr>
            <w:color w:val="000000"/>
            <w:spacing w:val="0"/>
            <w:w w:val="100"/>
            <w:position w:val="0"/>
            <w:sz w:val="24"/>
            <w:szCs w:val="24"/>
          </w:rPr>
          <w:t>第十节 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pPr>
      <w:hyperlink w:anchor="bookmark713"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pPr>
      <w:hyperlink w:anchor="bookmark717"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16"/>
        <w:keepNext w:val="0"/>
        <w:keepLines w:val="0"/>
        <w:widowControl w:val="0"/>
        <w:shd w:val="clear" w:color="auto" w:fill="auto"/>
        <w:tabs>
          <w:tab w:leader="dot" w:pos="9622" w:val="right"/>
        </w:tabs>
        <w:bidi w:val="0"/>
        <w:spacing w:before="0" w:line="240" w:lineRule="auto"/>
        <w:ind w:left="0" w:right="0" w:firstLine="0"/>
        <w:jc w:val="left"/>
      </w:pPr>
      <w:hyperlink w:anchor="bookmark2509"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213</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3" w:name="bookmark3"/>
      <w:bookmarkStart w:id="4" w:name="bookmark4"/>
      <w:bookmarkStart w:id="5" w:name="bookmark5"/>
      <w:r>
        <w:rPr>
          <w:color w:val="000000"/>
          <w:spacing w:val="0"/>
          <w:w w:val="100"/>
          <w:position w:val="0"/>
        </w:rPr>
        <w:t>释义</w:t>
      </w:r>
      <w:bookmarkEnd w:id="3"/>
      <w:bookmarkEnd w:id="4"/>
      <w:bookmarkEnd w:id="5"/>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公司会计师</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诚信电脑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控股股东</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诚信投资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北京东华诚信投资管理中心（有限合伙）</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上海意古</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上海意古词新企业管理中心（有限合伙）【更名前：温州智圆行方企 业管理中心（有限合伙）】</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腾讯科技（上海）有限公司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神州新桥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北京神州新桥科技有限公司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联银通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威锐达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北京威锐达测控系统有限公司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至高通信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深圳市至高通信技术发展有限公司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万兴软件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东华医为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东华医为科技有限公司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合创科技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北京东华合创科技有限公司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东华软件股份公司章程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i/>
                <w:iCs/>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中登深证分公司</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color w:val="000000"/>
          <w:spacing w:val="0"/>
          <w:w w:val="100"/>
          <w:position w:val="0"/>
        </w:rPr>
        <w:t>第二节公司简介和主要财务指标</w:t>
      </w:r>
      <w:bookmarkEnd w:id="6"/>
      <w:bookmarkEnd w:id="7"/>
      <w:bookmarkEnd w:id="8"/>
    </w:p>
    <w:p>
      <w:pPr>
        <w:pStyle w:val="Style23"/>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bookmarkStart w:id="9" w:name="bookmark9"/>
      <w:r>
        <w:rPr>
          <w:color w:val="000000"/>
          <w:spacing w:val="0"/>
          <w:w w:val="100"/>
          <w:position w:val="0"/>
          <w:sz w:val="24"/>
          <w:szCs w:val="24"/>
        </w:rPr>
        <w:t>、公司信息</w:t>
      </w:r>
      <w:bookmarkEnd w:id="10"/>
      <w:bookmarkEnd w:id="11"/>
      <w:bookmarkEnd w:id="12"/>
      <w:bookmarkEnd w:id="9"/>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002065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DHC Software Co.,Ltd.</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DHCC</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"http://www.dhcc.com.cn" </w:instrText>
            </w:r>
            <w:r>
              <w:fldChar w:fldCharType="separate"/>
            </w:r>
            <w:r>
              <w:rPr>
                <w:rFonts w:ascii="Times New Roman" w:eastAsia="Times New Roman" w:hAnsi="Times New Roman" w:cs="Times New Roman"/>
                <w:color w:val="000000"/>
                <w:spacing w:val="0"/>
                <w:w w:val="100"/>
                <w:position w:val="0"/>
                <w:sz w:val="18"/>
                <w:szCs w:val="18"/>
              </w:rPr>
              <w:t>http://www.dhcc.com.cn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"mailto:strongyang@dhcc.com" </w:instrText>
            </w:r>
            <w:r>
              <w:fldChar w:fldCharType="separate"/>
            </w:r>
            <w:r>
              <w:rPr>
                <w:rFonts w:ascii="Times New Roman" w:eastAsia="Times New Roman" w:hAnsi="Times New Roman" w:cs="Times New Roman"/>
                <w:color w:val="000000"/>
                <w:spacing w:val="0"/>
                <w:w w:val="100"/>
                <w:position w:val="0"/>
                <w:sz w:val="18"/>
                <w:szCs w:val="18"/>
              </w:rPr>
              <w:t>strongyang@dhcc.com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二</w:t>
      </w:r>
      <w:bookmarkEnd w:id="15"/>
      <w:r>
        <w:rPr>
          <w:color w:val="000000"/>
          <w:spacing w:val="0"/>
          <w:w w:val="100"/>
          <w:position w:val="0"/>
          <w:sz w:val="24"/>
          <w:szCs w:val="24"/>
        </w:rPr>
        <w:t>、联系人和联系方式</w:t>
      </w:r>
      <w:bookmarkEnd w:id="13"/>
      <w:bookmarkEnd w:id="14"/>
      <w:bookmarkEnd w:id="16"/>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010-62662188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010-62662188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010-62662299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010-62662299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"mailto:strongyang@dhcc.com" </w:instrText>
            </w:r>
            <w:r>
              <w:fldChar w:fldCharType="separate"/>
            </w:r>
            <w:r>
              <w:rPr>
                <w:rFonts w:ascii="Times New Roman" w:eastAsia="Times New Roman" w:hAnsi="Times New Roman" w:cs="Times New Roman"/>
                <w:color w:val="000000"/>
                <w:spacing w:val="0"/>
                <w:w w:val="100"/>
                <w:position w:val="0"/>
                <w:sz w:val="18"/>
                <w:szCs w:val="18"/>
              </w:rPr>
              <w:t>strongyang@dhcc.com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"mailto:zhangwen_cw@dhcc.com.cn" </w:instrText>
            </w:r>
            <w:r>
              <w:fldChar w:fldCharType="separate"/>
            </w:r>
            <w:r>
              <w:rPr>
                <w:rFonts w:ascii="Times New Roman" w:eastAsia="Times New Roman" w:hAnsi="Times New Roman" w:cs="Times New Roman"/>
                <w:color w:val="000000"/>
                <w:spacing w:val="0"/>
                <w:w w:val="100"/>
                <w:position w:val="0"/>
                <w:sz w:val="18"/>
                <w:szCs w:val="18"/>
              </w:rPr>
              <w:t>zhangwen_cw@dhcc.com.cn</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三</w:t>
      </w:r>
      <w:bookmarkEnd w:id="19"/>
      <w:r>
        <w:rPr>
          <w:color w:val="000000"/>
          <w:spacing w:val="0"/>
          <w:w w:val="100"/>
          <w:position w:val="0"/>
          <w:sz w:val="24"/>
          <w:szCs w:val="24"/>
        </w:rPr>
        <w:t>、信息披露及备置地点</w:t>
      </w:r>
      <w:bookmarkEnd w:id="17"/>
      <w:bookmarkEnd w:id="18"/>
      <w:bookmarkEnd w:id="20"/>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《证券日报》、《证券时报》、《中国证券报》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层公司证券部</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四</w:t>
      </w:r>
      <w:bookmarkEnd w:id="23"/>
      <w:r>
        <w:rPr>
          <w:color w:val="000000"/>
          <w:spacing w:val="0"/>
          <w:w w:val="100"/>
          <w:position w:val="0"/>
          <w:sz w:val="24"/>
          <w:szCs w:val="24"/>
        </w:rPr>
        <w:t>、注册变更情况</w:t>
      </w:r>
      <w:bookmarkEnd w:id="21"/>
      <w:bookmarkEnd w:id="22"/>
      <w:bookmarkEnd w:id="24"/>
    </w:p>
    <w:tbl>
      <w:tblPr>
        <w:tblOverlap w:val="never"/>
        <w:jc w:val="center"/>
        <w:tblLayout w:type="fixed"/>
      </w:tblPr>
      <w:tblGrid>
        <w:gridCol w:w="3547"/>
        <w:gridCol w:w="603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bl>
    <w:p>
      <w:pPr>
        <w:widowControl w:val="0"/>
        <w:spacing w:after="339" w:line="1" w:lineRule="exact"/>
      </w:pPr>
    </w:p>
    <w:p>
      <w:pPr>
        <w:pStyle w:val="Style23"/>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五</w:t>
      </w:r>
      <w:bookmarkEnd w:id="27"/>
      <w:r>
        <w:rPr>
          <w:color w:val="000000"/>
          <w:spacing w:val="0"/>
          <w:w w:val="100"/>
          <w:position w:val="0"/>
          <w:sz w:val="24"/>
          <w:szCs w:val="24"/>
        </w:rPr>
        <w:t>、其他有关资料</w:t>
      </w:r>
      <w:bookmarkEnd w:id="25"/>
      <w:bookmarkEnd w:id="26"/>
      <w:bookmarkEnd w:id="28"/>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叶立萍邢博晖</w:t>
            </w:r>
          </w:p>
        </w:tc>
      </w:tr>
    </w:tbl>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4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六</w:t>
      </w:r>
      <w:bookmarkEnd w:id="31"/>
      <w:r>
        <w:rPr>
          <w:color w:val="000000"/>
          <w:spacing w:val="0"/>
          <w:w w:val="100"/>
          <w:position w:val="0"/>
          <w:sz w:val="24"/>
          <w:szCs w:val="24"/>
        </w:rPr>
        <w:t>、主要会计数据和财务指标</w:t>
      </w:r>
      <w:bookmarkEnd w:id="29"/>
      <w:bookmarkEnd w:id="30"/>
      <w:bookmarkEnd w:id="3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2"/>
        <w:gridCol w:w="1699"/>
        <w:gridCol w:w="1699"/>
        <w:gridCol w:w="1843"/>
        <w:gridCol w:w="15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9,167,186,699.62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8,849,012,664.06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8,470,591,084.10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550,377,093.90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583,701,772.02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806,409,576.38</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420,579,484.91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487,336,020.71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474,453,656.89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326,030,825.70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302,404,355.69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351,460,807.64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0.1767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0.1874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0.1767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0.1874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0.2575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18,883,320,717.95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16,835,002,423.20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16,005,650,937.10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9,914,498,620.25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9,523,851,201.80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9,175,030,210.24</w:t>
            </w:r>
          </w:p>
        </w:tc>
      </w:tr>
    </w:tbl>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扣除非经常损益前后的净利润孰低者为负值</w:t>
      </w:r>
    </w:p>
    <w:p>
      <w:pPr>
        <w:pStyle w:val="Style23"/>
        <w:keepNext/>
        <w:keepLines/>
        <w:widowControl w:val="0"/>
        <w:shd w:val="clear" w:color="auto" w:fill="auto"/>
        <w:tabs>
          <w:tab w:pos="522" w:val="left"/>
        </w:tabs>
        <w:bidi w:val="0"/>
        <w:spacing w:before="0" w:after="36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七</w:t>
      </w:r>
      <w:bookmarkEnd w:id="35"/>
      <w:r>
        <w:rPr>
          <w:color w:val="000000"/>
          <w:spacing w:val="0"/>
          <w:w w:val="100"/>
          <w:position w:val="0"/>
          <w:sz w:val="24"/>
          <w:szCs w:val="24"/>
        </w:rPr>
        <w:t>、</w:t>
        <w:tab/>
        <w:t>境内外会计准则下会计数据差异</w:t>
      </w:r>
      <w:bookmarkEnd w:id="33"/>
      <w:bookmarkEnd w:id="34"/>
      <w:bookmarkEnd w:id="36"/>
    </w:p>
    <w:p>
      <w:pPr>
        <w:pStyle w:val="Style30"/>
        <w:keepNext/>
        <w:keepLines/>
        <w:widowControl w:val="0"/>
        <w:shd w:val="clear" w:color="auto" w:fill="auto"/>
        <w:tabs>
          <w:tab w:pos="395" w:val="left"/>
        </w:tabs>
        <w:bidi w:val="0"/>
        <w:spacing w:before="0" w:after="36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395" w:val="left"/>
        </w:tabs>
        <w:bidi w:val="0"/>
        <w:spacing w:before="0" w:after="36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42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八</w:t>
      </w:r>
      <w:bookmarkEnd w:id="47"/>
      <w:r>
        <w:rPr>
          <w:color w:val="000000"/>
          <w:spacing w:val="0"/>
          <w:w w:val="100"/>
          <w:position w:val="0"/>
          <w:sz w:val="24"/>
          <w:szCs w:val="24"/>
        </w:rPr>
        <w:t>、</w:t>
        <w:tab/>
        <w:t>分季度主要财务指标</w:t>
      </w:r>
      <w:bookmarkEnd w:id="45"/>
      <w:bookmarkEnd w:id="46"/>
      <w:bookmarkEnd w:id="4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1,727,038,577.62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1,912,819,772.64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1,926,829,316.85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3,600,499,032.51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158,471,548.39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242,835,280.05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213,818,709.44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-64,748,443.98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146,825,729.62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242,662,540.36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210,558,869.72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-179,467,654.79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-634,652,320.00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-425,213,688.50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73,354,766.24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1,312,542,067.96</w:t>
            </w:r>
          </w:p>
        </w:tc>
      </w:tr>
    </w:tbl>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after="3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九</w:t>
      </w:r>
      <w:bookmarkEnd w:id="51"/>
      <w:r>
        <w:rPr>
          <w:color w:val="000000"/>
          <w:spacing w:val="0"/>
          <w:w w:val="100"/>
          <w:position w:val="0"/>
          <w:sz w:val="24"/>
          <w:szCs w:val="24"/>
        </w:rPr>
        <w:t>、非经常性损益项目及金额</w:t>
      </w:r>
      <w:bookmarkEnd w:id="49"/>
      <w:bookmarkEnd w:id="50"/>
      <w:bookmarkEnd w:id="52"/>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08"/>
        <w:gridCol w:w="1699"/>
        <w:gridCol w:w="1560"/>
        <w:gridCol w:w="1704"/>
        <w:gridCol w:w="121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非流动资产处置损益（包括已计提资产减值 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-1,757,454.49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11,220,949.94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5,735,320.90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 相关，按照国家统一标准定额或定量享受的 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89,817,171.33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49,943,784.61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38,052,964.50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4,442,820.63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除同公司正常经营业务相关的有效套期保 值业务外，持有交易性金融资产、衍生金融 资产、交易性金融负债、衍生金融负债产生 的公允价值变动损益，以及处置交易性金融 资产、衍生金融资产、交易性金融负债、衍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39,614,016.77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18,681,234.46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-17,947.40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8"/>
        <w:gridCol w:w="1699"/>
        <w:gridCol w:w="1560"/>
        <w:gridCol w:w="1704"/>
        <w:gridCol w:w="1210"/>
      </w:tblGrid>
      <w:tr>
        <w:trPr>
          <w:trHeight w:val="67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生金融负债和其他债权投资取得的投资收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5,533,632.41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2,606,931.99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302,722,431.51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19,495,252.39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7,933,589.91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5,653,781.11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14,169,543.94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-71,379.03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367,306.08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129,797,608.99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96,365,751.31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331,955,919.49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5" w:right="1120" w:bottom="1333" w:left="1088" w:header="1017"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8"/>
        <w:keepNext/>
        <w:keepLines/>
        <w:widowControl w:val="0"/>
        <w:shd w:val="clear" w:color="auto" w:fill="auto"/>
        <w:bidi w:val="0"/>
        <w:spacing w:before="460" w:line="240" w:lineRule="auto"/>
        <w:ind w:left="0" w:right="0" w:firstLine="0"/>
        <w:jc w:val="center"/>
      </w:pPr>
      <w:bookmarkStart w:id="53" w:name="bookmark53"/>
      <w:bookmarkStart w:id="54" w:name="bookmark54"/>
      <w:bookmarkStart w:id="55" w:name="bookmark55"/>
      <w:r>
        <w:rPr>
          <w:color w:val="000000"/>
          <w:spacing w:val="0"/>
          <w:w w:val="100"/>
          <w:position w:val="0"/>
        </w:rPr>
        <w:t>第三节公司业务概要</w:t>
      </w:r>
      <w:bookmarkEnd w:id="53"/>
      <w:bookmarkEnd w:id="54"/>
      <w:bookmarkEnd w:id="55"/>
    </w:p>
    <w:p>
      <w:pPr>
        <w:pStyle w:val="Style23"/>
        <w:keepNext/>
        <w:keepLines/>
        <w:widowControl w:val="0"/>
        <w:shd w:val="clear" w:color="auto" w:fill="auto"/>
        <w:bidi w:val="0"/>
        <w:spacing w:before="0" w:after="260" w:line="240" w:lineRule="auto"/>
        <w:ind w:left="0" w:right="0" w:firstLine="0"/>
        <w:jc w:val="left"/>
      </w:pPr>
      <w:bookmarkStart w:id="56" w:name="bookmark56"/>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、报告期内公司从事的主要业务</w:t>
      </w:r>
      <w:bookmarkEnd w:id="57"/>
      <w:bookmarkEnd w:id="58"/>
      <w:bookmarkEnd w:id="60"/>
      <w:bookmarkEnd w:id="56"/>
    </w:p>
    <w:p>
      <w:pPr>
        <w:pStyle w:val="Style27"/>
        <w:keepNext w:val="0"/>
        <w:keepLines w:val="0"/>
        <w:widowControl w:val="0"/>
        <w:shd w:val="clear" w:color="auto" w:fill="auto"/>
        <w:bidi w:val="0"/>
        <w:spacing w:before="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tabs>
          <w:tab w:pos="877" w:val="left"/>
        </w:tabs>
        <w:bidi w:val="0"/>
        <w:spacing w:before="0" w:line="313" w:lineRule="exact"/>
        <w:ind w:left="0" w:right="0"/>
        <w:jc w:val="left"/>
      </w:pPr>
      <w:bookmarkStart w:id="61" w:name="bookmark61"/>
      <w:r>
        <w:rPr>
          <w:b/>
          <w:bCs/>
          <w:color w:val="000000"/>
          <w:spacing w:val="0"/>
          <w:w w:val="100"/>
          <w:position w:val="0"/>
        </w:rPr>
        <w:t>（</w:t>
      </w:r>
      <w:bookmarkEnd w:id="61"/>
      <w:r>
        <w:rPr>
          <w:b/>
          <w:bCs/>
          <w:color w:val="000000"/>
          <w:spacing w:val="0"/>
          <w:w w:val="100"/>
          <w:position w:val="0"/>
        </w:rPr>
        <w:t>一）</w:t>
        <w:tab/>
        <w:t>公司从事的主要业务</w:t>
      </w:r>
    </w:p>
    <w:p>
      <w:pPr>
        <w:pStyle w:val="Style27"/>
        <w:keepNext w:val="0"/>
        <w:keepLines w:val="0"/>
        <w:widowControl w:val="0"/>
        <w:shd w:val="clear" w:color="auto" w:fill="auto"/>
        <w:bidi w:val="0"/>
        <w:spacing w:before="0" w:after="220" w:line="314" w:lineRule="exact"/>
        <w:ind w:left="0" w:right="0"/>
        <w:jc w:val="both"/>
      </w:pPr>
      <w:r>
        <w:rPr>
          <w:color w:val="000000"/>
          <w:spacing w:val="0"/>
          <w:w w:val="100"/>
          <w:position w:val="0"/>
        </w:rPr>
        <w:t>公司长期专注于应用软件开发、信息技术服务、计算机信息系统集成业务，致力于为客户持续提供行业整体解决方案和 信息化服务。通过多年的行业深耕，公司已形成较为完备的产品体系和服务生态圈，应用软件、行业解决方案及技术服务已 广泛应用于以医疗、金融、智慧城市、能源为代表的二十多个行业，积累了大量的项目经验、丰富的技术与客户资源，赢得 了良好的业界口碑。公司主要产品及服务包括：</w:t>
      </w:r>
    </w:p>
    <w:p>
      <w:pPr>
        <w:pStyle w:val="Style27"/>
        <w:keepNext w:val="0"/>
        <w:keepLines w:val="0"/>
        <w:widowControl w:val="0"/>
        <w:shd w:val="clear" w:color="auto" w:fill="auto"/>
        <w:tabs>
          <w:tab w:pos="670" w:val="left"/>
        </w:tabs>
        <w:bidi w:val="0"/>
        <w:spacing w:before="0" w:after="0" w:line="360" w:lineRule="auto"/>
        <w:ind w:left="0" w:right="0"/>
        <w:jc w:val="both"/>
      </w:pPr>
      <w:bookmarkStart w:id="62" w:name="bookmark62"/>
      <w:r>
        <w:rPr>
          <w:rFonts w:ascii="Times New Roman" w:eastAsia="Times New Roman" w:hAnsi="Times New Roman" w:cs="Times New Roman"/>
          <w:b/>
          <w:bCs/>
          <w:color w:val="000000"/>
          <w:spacing w:val="0"/>
          <w:w w:val="100"/>
          <w:position w:val="0"/>
          <w:sz w:val="18"/>
          <w:szCs w:val="18"/>
        </w:rPr>
        <w:t>1</w:t>
      </w:r>
      <w:bookmarkEnd w:id="62"/>
      <w:r>
        <w:rPr>
          <w:b/>
          <w:bCs/>
          <w:color w:val="000000"/>
          <w:spacing w:val="0"/>
          <w:w w:val="100"/>
          <w:position w:val="0"/>
        </w:rPr>
        <w:t>、</w:t>
        <w:tab/>
        <w:t>应用软件开发</w:t>
      </w:r>
    </w:p>
    <w:p>
      <w:pPr>
        <w:pStyle w:val="Style27"/>
        <w:keepNext w:val="0"/>
        <w:keepLines w:val="0"/>
        <w:widowControl w:val="0"/>
        <w:shd w:val="clear" w:color="auto" w:fill="auto"/>
        <w:bidi w:val="0"/>
        <w:spacing w:before="0" w:after="220" w:line="312" w:lineRule="exact"/>
        <w:ind w:left="0" w:right="0"/>
        <w:jc w:val="both"/>
      </w:pPr>
      <w:r>
        <w:rPr>
          <w:color w:val="000000"/>
          <w:spacing w:val="0"/>
          <w:w w:val="100"/>
          <w:position w:val="0"/>
        </w:rPr>
        <w:t>应用软件开发业务是公司基于成熟的软件开发管理体系，根据不同行业客户的不同需求和深度理解，通过自主软件开发 和定制软件开发两种模式，开发出适用于不同行业的系列软件。公司应用软件开发业务的主要产品及服务包括：医院数字化 信息系统、</w:t>
      </w:r>
      <w:r>
        <w:rPr>
          <w:color w:val="000000"/>
          <w:spacing w:val="0"/>
          <w:w w:val="100"/>
          <w:position w:val="0"/>
          <w:sz w:val="18"/>
          <w:szCs w:val="18"/>
        </w:rPr>
        <w:t>DRG</w:t>
      </w:r>
      <w:r>
        <w:rPr>
          <w:color w:val="000000"/>
          <w:spacing w:val="0"/>
          <w:w w:val="100"/>
          <w:position w:val="0"/>
        </w:rPr>
        <w:t>医保支付系统、智慧健康服务平台、东华大数据平台、商业银行业务集成平台、供应链金融平台、东华智慧 城市超级大脑、智能物流系统、厚盾全面预算管理平台等。</w:t>
      </w:r>
    </w:p>
    <w:p>
      <w:pPr>
        <w:pStyle w:val="Style27"/>
        <w:keepNext w:val="0"/>
        <w:keepLines w:val="0"/>
        <w:widowControl w:val="0"/>
        <w:shd w:val="clear" w:color="auto" w:fill="auto"/>
        <w:tabs>
          <w:tab w:pos="685" w:val="left"/>
        </w:tabs>
        <w:bidi w:val="0"/>
        <w:spacing w:before="0" w:after="0" w:line="360" w:lineRule="auto"/>
        <w:ind w:left="0" w:right="0"/>
        <w:jc w:val="both"/>
      </w:pPr>
      <w:bookmarkStart w:id="63" w:name="bookmark63"/>
      <w:r>
        <w:rPr>
          <w:rFonts w:ascii="Times New Roman" w:eastAsia="Times New Roman" w:hAnsi="Times New Roman" w:cs="Times New Roman"/>
          <w:b/>
          <w:bCs/>
          <w:color w:val="000000"/>
          <w:spacing w:val="0"/>
          <w:w w:val="100"/>
          <w:position w:val="0"/>
          <w:sz w:val="18"/>
          <w:szCs w:val="18"/>
        </w:rPr>
        <w:t>2</w:t>
      </w:r>
      <w:bookmarkEnd w:id="63"/>
      <w:r>
        <w:rPr>
          <w:b/>
          <w:bCs/>
          <w:color w:val="000000"/>
          <w:spacing w:val="0"/>
          <w:w w:val="100"/>
          <w:position w:val="0"/>
        </w:rPr>
        <w:t>、</w:t>
        <w:tab/>
        <w:t>信息技术服务</w:t>
      </w:r>
    </w:p>
    <w:p>
      <w:pPr>
        <w:pStyle w:val="Style27"/>
        <w:keepNext w:val="0"/>
        <w:keepLines w:val="0"/>
        <w:widowControl w:val="0"/>
        <w:shd w:val="clear" w:color="auto" w:fill="auto"/>
        <w:bidi w:val="0"/>
        <w:spacing w:before="0" w:line="313" w:lineRule="exact"/>
        <w:ind w:left="0" w:right="0"/>
        <w:jc w:val="both"/>
      </w:pPr>
      <w:r>
        <w:rPr>
          <w:color w:val="000000"/>
          <w:spacing w:val="0"/>
          <w:w w:val="100"/>
          <w:position w:val="0"/>
        </w:rPr>
        <w:t>信息技术服务业务主要是向客户提供系统解决方案及相关产品后，为客户提供长期的系统维护。公司凭借丰富的服务经 验和生态建设指导能力，切实解决用户需求，保证客户系统的稳定运营。公司围绕信息化项目“运维监、管、控”的需求， 运用用户热线、定期巡检、远程诊断、现场支持、常驻外派、预约值守等手段搭建起科学的服务质量保证体系和交付管理体 系。公司信息技术服务业务的主要产品及服务包括：信息系统运维服务、大数据平台建设、大数据交易所建设、云计算服务 等。</w:t>
      </w:r>
    </w:p>
    <w:p>
      <w:pPr>
        <w:pStyle w:val="Style27"/>
        <w:keepNext w:val="0"/>
        <w:keepLines w:val="0"/>
        <w:widowControl w:val="0"/>
        <w:shd w:val="clear" w:color="auto" w:fill="auto"/>
        <w:tabs>
          <w:tab w:pos="685" w:val="left"/>
        </w:tabs>
        <w:bidi w:val="0"/>
        <w:spacing w:before="0" w:line="313" w:lineRule="exact"/>
        <w:ind w:left="0" w:right="0"/>
        <w:jc w:val="both"/>
      </w:pPr>
      <w:bookmarkStart w:id="64" w:name="bookmark64"/>
      <w:r>
        <w:rPr>
          <w:rFonts w:ascii="Times New Roman" w:eastAsia="Times New Roman" w:hAnsi="Times New Roman" w:cs="Times New Roman"/>
          <w:b/>
          <w:bCs/>
          <w:color w:val="000000"/>
          <w:spacing w:val="0"/>
          <w:w w:val="100"/>
          <w:position w:val="0"/>
          <w:sz w:val="18"/>
          <w:szCs w:val="18"/>
        </w:rPr>
        <w:t>3</w:t>
      </w:r>
      <w:bookmarkEnd w:id="64"/>
      <w:r>
        <w:rPr>
          <w:b/>
          <w:bCs/>
          <w:color w:val="000000"/>
          <w:spacing w:val="0"/>
          <w:w w:val="100"/>
          <w:position w:val="0"/>
        </w:rPr>
        <w:t>、</w:t>
        <w:tab/>
        <w:t>计算机信息系统集成</w:t>
      </w:r>
    </w:p>
    <w:p>
      <w:pPr>
        <w:pStyle w:val="Style27"/>
        <w:keepNext w:val="0"/>
        <w:keepLines w:val="0"/>
        <w:widowControl w:val="0"/>
        <w:shd w:val="clear" w:color="auto" w:fill="auto"/>
        <w:bidi w:val="0"/>
        <w:spacing w:before="0" w:after="220" w:line="314" w:lineRule="exact"/>
        <w:ind w:left="0" w:right="0"/>
        <w:jc w:val="both"/>
      </w:pPr>
      <w:r>
        <w:rPr>
          <w:color w:val="000000"/>
          <w:spacing w:val="0"/>
          <w:w w:val="100"/>
          <w:position w:val="0"/>
        </w:rPr>
        <w:t>计算机信息系统集成业务主要是公司根据客户的业务需求，为客户设计和升级提供咨询规划、</w:t>
      </w:r>
      <w:r>
        <w:rPr>
          <w:color w:val="000000"/>
          <w:spacing w:val="0"/>
          <w:w w:val="100"/>
          <w:position w:val="0"/>
          <w:sz w:val="18"/>
          <w:szCs w:val="18"/>
        </w:rPr>
        <w:t>IT</w:t>
      </w:r>
      <w:r>
        <w:rPr>
          <w:color w:val="000000"/>
          <w:spacing w:val="0"/>
          <w:w w:val="100"/>
          <w:position w:val="0"/>
        </w:rPr>
        <w:t>系统架构设计、软硬件 选型与集成，将相关的软硬件有机地结合在一起。公司深挖客户需求，从上游的信息系统软件及设备，到下游的运维服务， 为客户提供完整的解决方案。公司计算机系统集成业务的主要产品及服务包括：网络工程、数据中心、数据储存与容灾、网 络与信息安全服务、建筑智能化、视频会议等。</w:t>
      </w:r>
    </w:p>
    <w:p>
      <w:pPr>
        <w:pStyle w:val="Style27"/>
        <w:keepNext w:val="0"/>
        <w:keepLines w:val="0"/>
        <w:widowControl w:val="0"/>
        <w:shd w:val="clear" w:color="auto" w:fill="auto"/>
        <w:tabs>
          <w:tab w:pos="685" w:val="left"/>
        </w:tabs>
        <w:bidi w:val="0"/>
        <w:spacing w:before="0" w:after="0" w:line="360" w:lineRule="auto"/>
        <w:ind w:left="0" w:right="0"/>
        <w:jc w:val="both"/>
      </w:pPr>
      <w:bookmarkStart w:id="65" w:name="bookmark65"/>
      <w:r>
        <w:rPr>
          <w:rFonts w:ascii="Times New Roman" w:eastAsia="Times New Roman" w:hAnsi="Times New Roman" w:cs="Times New Roman"/>
          <w:b/>
          <w:bCs/>
          <w:color w:val="000000"/>
          <w:spacing w:val="0"/>
          <w:w w:val="100"/>
          <w:position w:val="0"/>
          <w:sz w:val="18"/>
          <w:szCs w:val="18"/>
        </w:rPr>
        <w:t>4</w:t>
      </w:r>
      <w:bookmarkEnd w:id="65"/>
      <w:r>
        <w:rPr>
          <w:b/>
          <w:bCs/>
          <w:color w:val="000000"/>
          <w:spacing w:val="0"/>
          <w:w w:val="100"/>
          <w:position w:val="0"/>
        </w:rPr>
        <w:t>、</w:t>
        <w:tab/>
        <w:t>网络产品业务</w:t>
      </w:r>
    </w:p>
    <w:p>
      <w:pPr>
        <w:pStyle w:val="Style27"/>
        <w:keepNext w:val="0"/>
        <w:keepLines w:val="0"/>
        <w:widowControl w:val="0"/>
        <w:shd w:val="clear" w:color="auto" w:fill="auto"/>
        <w:bidi w:val="0"/>
        <w:spacing w:before="0" w:line="313" w:lineRule="exact"/>
        <w:ind w:left="0" w:right="0"/>
        <w:jc w:val="both"/>
      </w:pPr>
      <w:r>
        <w:rPr>
          <w:color w:val="000000"/>
          <w:spacing w:val="0"/>
          <w:w w:val="100"/>
          <w:position w:val="0"/>
        </w:rPr>
        <w:t>网络产品业务主要是为客户提供网络方面的软件硬件产品，包含网络运维产品和网络安全产品等。公司拥有完善的网络 产品研发、生产和交付体系，多年来在网络产品方向上实现了核心技术的积累。公司在网络产品方向上持续研发，在已有的 网络流量分析、监控产品的基础上，应市场需求，研发了包括网络审计产品、应用安全分发产品在内的多项网络安全系列产 品。另外，在国产硬件平台应用方面，公司积极在主流的国产硬件平台上进行适配移植，相关产品已在医疗、金融等行业中 得到了广泛应用。</w:t>
      </w:r>
    </w:p>
    <w:p>
      <w:pPr>
        <w:pStyle w:val="Style27"/>
        <w:keepNext w:val="0"/>
        <w:keepLines w:val="0"/>
        <w:widowControl w:val="0"/>
        <w:shd w:val="clear" w:color="auto" w:fill="auto"/>
        <w:tabs>
          <w:tab w:pos="877" w:val="left"/>
        </w:tabs>
        <w:bidi w:val="0"/>
        <w:spacing w:before="0" w:line="313" w:lineRule="exact"/>
        <w:ind w:left="0" w:right="0"/>
        <w:jc w:val="both"/>
      </w:pPr>
      <w:bookmarkStart w:id="66" w:name="bookmark66"/>
      <w:r>
        <w:rPr>
          <w:b/>
          <w:bCs/>
          <w:color w:val="000000"/>
          <w:spacing w:val="0"/>
          <w:w w:val="100"/>
          <w:position w:val="0"/>
        </w:rPr>
        <w:t>（</w:t>
      </w:r>
      <w:bookmarkEnd w:id="66"/>
      <w:r>
        <w:rPr>
          <w:b/>
          <w:bCs/>
          <w:color w:val="000000"/>
          <w:spacing w:val="0"/>
          <w:w w:val="100"/>
          <w:position w:val="0"/>
        </w:rPr>
        <w:t>二）</w:t>
        <w:tab/>
        <w:t>公司所处行业发展情况</w:t>
      </w:r>
    </w:p>
    <w:p>
      <w:pPr>
        <w:pStyle w:val="Style27"/>
        <w:keepNext w:val="0"/>
        <w:keepLines w:val="0"/>
        <w:widowControl w:val="0"/>
        <w:shd w:val="clear" w:color="auto" w:fill="auto"/>
        <w:bidi w:val="0"/>
        <w:spacing w:before="0" w:after="80" w:line="310" w:lineRule="exact"/>
        <w:ind w:left="0" w:right="0"/>
        <w:jc w:val="both"/>
      </w:pPr>
      <w:r>
        <w:rPr>
          <w:color w:val="000000"/>
          <w:spacing w:val="0"/>
          <w:w w:val="100"/>
          <w:position w:val="0"/>
        </w:rPr>
        <w:t>根据工业和信息化部公布的《</w:t>
      </w:r>
      <w:r>
        <w:rPr>
          <w:color w:val="000000"/>
          <w:spacing w:val="0"/>
          <w:w w:val="100"/>
          <w:position w:val="0"/>
          <w:sz w:val="18"/>
          <w:szCs w:val="18"/>
        </w:rPr>
        <w:t>2020</w:t>
      </w:r>
      <w:r>
        <w:rPr>
          <w:color w:val="000000"/>
          <w:spacing w:val="0"/>
          <w:w w:val="100"/>
          <w:position w:val="0"/>
        </w:rPr>
        <w:t>年软件和信息技术服务业统计公报》</w:t>
      </w:r>
      <w:r>
        <w:rPr>
          <w:color w:val="000000"/>
          <w:spacing w:val="0"/>
          <w:w w:val="100"/>
          <w:position w:val="0"/>
          <w:sz w:val="18"/>
          <w:szCs w:val="18"/>
        </w:rPr>
        <w:t>，2020</w:t>
      </w:r>
      <w:r>
        <w:rPr>
          <w:color w:val="000000"/>
          <w:spacing w:val="0"/>
          <w:w w:val="100"/>
          <w:position w:val="0"/>
        </w:rPr>
        <w:t>年，我国软件和信息技术服务业逐步摆脱 新冠肺炎疫情负面影响，呈现平稳发展态势，收入和利润均保持较快增长。</w:t>
      </w:r>
      <w:r>
        <w:rPr>
          <w:color w:val="000000"/>
          <w:spacing w:val="0"/>
          <w:w w:val="100"/>
          <w:position w:val="0"/>
          <w:sz w:val="18"/>
          <w:szCs w:val="18"/>
        </w:rPr>
        <w:t>2020</w:t>
      </w:r>
      <w:r>
        <w:rPr>
          <w:color w:val="000000"/>
          <w:spacing w:val="0"/>
          <w:w w:val="100"/>
          <w:position w:val="0"/>
        </w:rPr>
        <w:t>年，我国累计完成软件业务收入</w:t>
      </w:r>
      <w:r>
        <w:rPr>
          <w:color w:val="000000"/>
          <w:spacing w:val="0"/>
          <w:w w:val="100"/>
          <w:position w:val="0"/>
          <w:sz w:val="18"/>
          <w:szCs w:val="18"/>
        </w:rPr>
        <w:t>8.17</w:t>
      </w:r>
      <w:r>
        <w:rPr>
          <w:color w:val="000000"/>
          <w:spacing w:val="0"/>
          <w:w w:val="100"/>
          <w:position w:val="0"/>
        </w:rPr>
        <w:t>万亿元， 同比增长</w:t>
      </w:r>
      <w:r>
        <w:rPr>
          <w:color w:val="000000"/>
          <w:spacing w:val="0"/>
          <w:w w:val="100"/>
          <w:position w:val="0"/>
          <w:sz w:val="18"/>
          <w:szCs w:val="18"/>
        </w:rPr>
        <w:t>13.3%,</w:t>
      </w:r>
      <w:r>
        <w:rPr>
          <w:color w:val="000000"/>
          <w:spacing w:val="0"/>
          <w:w w:val="100"/>
          <w:position w:val="0"/>
        </w:rPr>
        <w:t>实现利润总额</w:t>
      </w:r>
      <w:r>
        <w:rPr>
          <w:color w:val="000000"/>
          <w:spacing w:val="0"/>
          <w:w w:val="100"/>
          <w:position w:val="0"/>
          <w:sz w:val="18"/>
          <w:szCs w:val="18"/>
        </w:rPr>
        <w:t>1</w:t>
      </w:r>
      <w:r>
        <w:rPr>
          <w:color w:val="000000"/>
          <w:spacing w:val="0"/>
          <w:w w:val="100"/>
          <w:position w:val="0"/>
          <w:sz w:val="18"/>
          <w:szCs w:val="18"/>
        </w:rPr>
        <w:t>.07</w:t>
      </w:r>
      <w:r>
        <w:rPr>
          <w:color w:val="000000"/>
          <w:spacing w:val="0"/>
          <w:w w:val="100"/>
          <w:position w:val="0"/>
        </w:rPr>
        <w:t>万亿元，同比增长</w:t>
      </w:r>
      <w:r>
        <w:rPr>
          <w:color w:val="000000"/>
          <w:spacing w:val="0"/>
          <w:w w:val="100"/>
          <w:position w:val="0"/>
          <w:sz w:val="18"/>
          <w:szCs w:val="18"/>
        </w:rPr>
        <w:t>7.8%</w:t>
      </w:r>
      <w:r>
        <w:rPr>
          <w:color w:val="000000"/>
          <w:spacing w:val="0"/>
          <w:w w:val="100"/>
          <w:position w:val="0"/>
        </w:rPr>
        <w:t>。在《"十三五”国家信息规划》、《扩大和升级信息消费三年 行动计划</w:t>
      </w:r>
      <w:r>
        <w:rPr>
          <w:color w:val="000000"/>
          <w:spacing w:val="0"/>
          <w:w w:val="100"/>
          <w:position w:val="0"/>
          <w:sz w:val="18"/>
          <w:szCs w:val="18"/>
        </w:rPr>
        <w:t>（2018-202</w:t>
      </w:r>
      <w:r>
        <w:rPr>
          <w:color w:val="000000"/>
          <w:spacing w:val="0"/>
          <w:w w:val="100"/>
          <w:position w:val="0"/>
          <w:sz w:val="18"/>
          <w:szCs w:val="18"/>
        </w:rPr>
        <w:t>0</w:t>
      </w:r>
      <w:r>
        <w:rPr>
          <w:color w:val="000000"/>
          <w:spacing w:val="0"/>
          <w:w w:val="100"/>
          <w:position w:val="0"/>
        </w:rPr>
        <w:t xml:space="preserve">年）》等政策的大力扶持和中国数字化浪潮的发展趋势下，国内软件产品和信息技术服务实现了长期 </w:t>
      </w:r>
      <w:r>
        <w:rPr>
          <w:color w:val="000000"/>
          <w:spacing w:val="0"/>
          <w:w w:val="100"/>
          <w:position w:val="0"/>
        </w:rPr>
        <w:t>稳健增长，大数据服务、人工智能、云计算等领域得到了蓬勃发展。</w:t>
      </w:r>
    </w:p>
    <w:p>
      <w:pPr>
        <w:pStyle w:val="Style27"/>
        <w:keepNext w:val="0"/>
        <w:keepLines w:val="0"/>
        <w:widowControl w:val="0"/>
        <w:shd w:val="clear" w:color="auto" w:fill="auto"/>
        <w:bidi w:val="0"/>
        <w:spacing w:before="0" w:after="80" w:line="316" w:lineRule="exact"/>
        <w:ind w:left="0" w:right="0"/>
        <w:jc w:val="both"/>
      </w:pPr>
      <w:bookmarkStart w:id="67" w:name="bookmark67"/>
      <w:r>
        <w:rPr>
          <w:b/>
          <w:bCs/>
          <w:color w:val="000000"/>
          <w:spacing w:val="0"/>
          <w:w w:val="100"/>
          <w:position w:val="0"/>
        </w:rPr>
        <w:t>（</w:t>
      </w:r>
      <w:bookmarkEnd w:id="67"/>
      <w:r>
        <w:rPr>
          <w:b/>
          <w:bCs/>
          <w:color w:val="000000"/>
          <w:spacing w:val="0"/>
          <w:w w:val="100"/>
          <w:position w:val="0"/>
        </w:rPr>
        <w:t>三）公司所处行业地位</w:t>
      </w:r>
    </w:p>
    <w:p>
      <w:pPr>
        <w:pStyle w:val="Style27"/>
        <w:keepNext w:val="0"/>
        <w:keepLines w:val="0"/>
        <w:widowControl w:val="0"/>
        <w:shd w:val="clear" w:color="auto" w:fill="auto"/>
        <w:bidi w:val="0"/>
        <w:spacing w:before="0" w:after="360" w:line="316" w:lineRule="exact"/>
        <w:ind w:left="0" w:right="0"/>
        <w:jc w:val="both"/>
      </w:pPr>
      <w:r>
        <w:rPr>
          <w:color w:val="000000"/>
          <w:spacing w:val="0"/>
          <w:w w:val="100"/>
          <w:position w:val="0"/>
        </w:rPr>
        <w:t>公司作为中国市场上大型的综合性行业应用软件开发、计算机信息系统集成和信息技术服务提供商，是国内最早通过软 件能力成熟度集成</w:t>
      </w:r>
      <w:r>
        <w:rPr>
          <w:color w:val="000000"/>
          <w:spacing w:val="0"/>
          <w:w w:val="100"/>
          <w:position w:val="0"/>
          <w:sz w:val="18"/>
          <w:szCs w:val="18"/>
        </w:rPr>
        <w:t>（</w:t>
      </w:r>
      <w:r>
        <w:rPr>
          <w:color w:val="000000"/>
          <w:spacing w:val="0"/>
          <w:w w:val="100"/>
          <w:position w:val="0"/>
          <w:sz w:val="18"/>
          <w:szCs w:val="18"/>
        </w:rPr>
        <w:t>CMMI）</w:t>
      </w:r>
      <w:r>
        <w:rPr>
          <w:color w:val="000000"/>
          <w:spacing w:val="0"/>
          <w:w w:val="100"/>
          <w:position w:val="0"/>
          <w:sz w:val="18"/>
          <w:szCs w:val="18"/>
        </w:rPr>
        <w:t>5</w:t>
      </w:r>
      <w:r>
        <w:rPr>
          <w:color w:val="000000"/>
          <w:spacing w:val="0"/>
          <w:w w:val="100"/>
          <w:position w:val="0"/>
        </w:rPr>
        <w:t>级认证的软件企业之一，是国家首批信息系统集成及服务大型一级企业。公司拥有国家信息安 全测评信息安全服务资质（安全工程类一级）、安防工程企业一级资质、软件安全开发三级服务资质、信息系统运行维护一 级资质、</w:t>
      </w:r>
      <w:r>
        <w:rPr>
          <w:color w:val="000000"/>
          <w:spacing w:val="0"/>
          <w:w w:val="100"/>
          <w:position w:val="0"/>
          <w:sz w:val="18"/>
          <w:szCs w:val="18"/>
        </w:rPr>
        <w:t>ITSS</w:t>
      </w:r>
      <w:r>
        <w:rPr>
          <w:color w:val="000000"/>
          <w:spacing w:val="0"/>
          <w:w w:val="100"/>
          <w:position w:val="0"/>
        </w:rPr>
        <w:t>二级证书等，并取得了</w:t>
      </w:r>
      <w:r>
        <w:rPr>
          <w:color w:val="000000"/>
          <w:spacing w:val="0"/>
          <w:w w:val="100"/>
          <w:position w:val="0"/>
          <w:sz w:val="18"/>
          <w:szCs w:val="18"/>
        </w:rPr>
        <w:t>IS014001</w:t>
      </w:r>
      <w:r>
        <w:rPr>
          <w:color w:val="000000"/>
          <w:spacing w:val="0"/>
          <w:w w:val="100"/>
          <w:position w:val="0"/>
        </w:rPr>
        <w:t>、</w:t>
      </w:r>
      <w:r>
        <w:rPr>
          <w:color w:val="000000"/>
          <w:spacing w:val="0"/>
          <w:w w:val="100"/>
          <w:position w:val="0"/>
          <w:sz w:val="18"/>
          <w:szCs w:val="18"/>
        </w:rPr>
        <w:t>IS020000</w:t>
      </w:r>
      <w:r>
        <w:rPr>
          <w:color w:val="000000"/>
          <w:spacing w:val="0"/>
          <w:w w:val="100"/>
          <w:position w:val="0"/>
        </w:rPr>
        <w:t>、</w:t>
      </w:r>
      <w:r>
        <w:rPr>
          <w:color w:val="000000"/>
          <w:spacing w:val="0"/>
          <w:w w:val="100"/>
          <w:position w:val="0"/>
          <w:sz w:val="18"/>
          <w:szCs w:val="18"/>
        </w:rPr>
        <w:t>IS027001</w:t>
      </w:r>
      <w:r>
        <w:rPr>
          <w:color w:val="000000"/>
          <w:spacing w:val="0"/>
          <w:w w:val="100"/>
          <w:position w:val="0"/>
        </w:rPr>
        <w:t>、</w:t>
      </w:r>
      <w:r>
        <w:rPr>
          <w:color w:val="000000"/>
          <w:spacing w:val="0"/>
          <w:w w:val="100"/>
          <w:position w:val="0"/>
          <w:sz w:val="18"/>
          <w:szCs w:val="18"/>
        </w:rPr>
        <w:t>ISO9001</w:t>
      </w:r>
      <w:r>
        <w:rPr>
          <w:color w:val="000000"/>
          <w:spacing w:val="0"/>
          <w:w w:val="100"/>
          <w:position w:val="0"/>
        </w:rPr>
        <w:t>等质量体系认证，拥有</w:t>
      </w:r>
      <w:r>
        <w:rPr>
          <w:color w:val="000000"/>
          <w:spacing w:val="0"/>
          <w:w w:val="100"/>
          <w:position w:val="0"/>
          <w:sz w:val="18"/>
          <w:szCs w:val="18"/>
        </w:rPr>
        <w:t>1,800</w:t>
      </w:r>
      <w:r>
        <w:rPr>
          <w:color w:val="000000"/>
          <w:spacing w:val="0"/>
          <w:w w:val="100"/>
          <w:position w:val="0"/>
        </w:rPr>
        <w:t>余项软件著作 版权。另外，公司为北京高新技术企业、中关村高新技术企业、北京市信用</w:t>
      </w:r>
      <w:r>
        <w:rPr>
          <w:color w:val="000000"/>
          <w:spacing w:val="0"/>
          <w:w w:val="100"/>
          <w:position w:val="0"/>
          <w:sz w:val="18"/>
          <w:szCs w:val="18"/>
        </w:rPr>
        <w:t>AAA</w:t>
      </w:r>
      <w:r>
        <w:rPr>
          <w:color w:val="000000"/>
          <w:spacing w:val="0"/>
          <w:w w:val="100"/>
          <w:position w:val="0"/>
        </w:rPr>
        <w:t>级企业、中国软件行业协会企业信用等级证 书</w:t>
      </w:r>
      <w:r>
        <w:rPr>
          <w:color w:val="000000"/>
          <w:spacing w:val="0"/>
          <w:w w:val="100"/>
          <w:position w:val="0"/>
          <w:sz w:val="18"/>
          <w:szCs w:val="18"/>
        </w:rPr>
        <w:t>AAA</w:t>
      </w:r>
      <w:r>
        <w:rPr>
          <w:color w:val="000000"/>
          <w:spacing w:val="0"/>
          <w:w w:val="100"/>
          <w:position w:val="0"/>
        </w:rPr>
        <w:t>、</w:t>
      </w:r>
      <w:r>
        <w:rPr>
          <w:color w:val="000000"/>
          <w:spacing w:val="0"/>
          <w:w w:val="100"/>
          <w:position w:val="0"/>
        </w:rPr>
        <w:t>北京安全防范行业协会会员单位、</w:t>
      </w:r>
      <w:r>
        <w:rPr>
          <w:color w:val="000000"/>
          <w:spacing w:val="0"/>
          <w:w w:val="100"/>
          <w:position w:val="0"/>
          <w:sz w:val="18"/>
          <w:szCs w:val="18"/>
        </w:rPr>
        <w:t>ITSS</w:t>
      </w:r>
      <w:r>
        <w:rPr>
          <w:color w:val="000000"/>
          <w:spacing w:val="0"/>
          <w:w w:val="100"/>
          <w:position w:val="0"/>
        </w:rPr>
        <w:t>理事单位等，荣获</w:t>
      </w:r>
      <w:r>
        <w:rPr>
          <w:color w:val="000000"/>
          <w:spacing w:val="0"/>
          <w:w w:val="100"/>
          <w:position w:val="0"/>
          <w:sz w:val="18"/>
          <w:szCs w:val="18"/>
        </w:rPr>
        <w:t>2020</w:t>
      </w:r>
      <w:r>
        <w:rPr>
          <w:color w:val="000000"/>
          <w:spacing w:val="0"/>
          <w:w w:val="100"/>
          <w:position w:val="0"/>
        </w:rPr>
        <w:t>年度软件和信息技术服务竞争力百强企业、</w:t>
      </w:r>
      <w:r>
        <w:rPr>
          <w:color w:val="000000"/>
          <w:spacing w:val="0"/>
          <w:w w:val="100"/>
          <w:position w:val="0"/>
          <w:sz w:val="18"/>
          <w:szCs w:val="18"/>
        </w:rPr>
        <w:t>2020</w:t>
      </w:r>
      <w:r>
        <w:rPr>
          <w:color w:val="000000"/>
          <w:spacing w:val="0"/>
          <w:w w:val="100"/>
          <w:position w:val="0"/>
        </w:rPr>
        <w:t>北京 软件和信息服务业综合实力百强企业（连续五年）、</w:t>
      </w:r>
      <w:r>
        <w:rPr>
          <w:color w:val="000000"/>
          <w:spacing w:val="0"/>
          <w:w w:val="100"/>
          <w:position w:val="0"/>
          <w:sz w:val="18"/>
          <w:szCs w:val="18"/>
        </w:rPr>
        <w:t>2020</w:t>
      </w:r>
      <w:r>
        <w:rPr>
          <w:color w:val="000000"/>
          <w:spacing w:val="0"/>
          <w:w w:val="100"/>
          <w:position w:val="0"/>
        </w:rPr>
        <w:t>北京软件企业核心竞争力（规模型）企业、</w:t>
      </w:r>
      <w:r>
        <w:rPr>
          <w:color w:val="000000"/>
          <w:spacing w:val="0"/>
          <w:w w:val="100"/>
          <w:position w:val="0"/>
          <w:sz w:val="18"/>
          <w:szCs w:val="18"/>
        </w:rPr>
        <w:t>2020</w:t>
      </w:r>
      <w:r>
        <w:rPr>
          <w:color w:val="000000"/>
          <w:spacing w:val="0"/>
          <w:w w:val="100"/>
          <w:position w:val="0"/>
        </w:rPr>
        <w:t>中国创新软件</w:t>
      </w:r>
      <w:r>
        <w:rPr>
          <w:color w:val="000000"/>
          <w:spacing w:val="0"/>
          <w:w w:val="100"/>
          <w:position w:val="0"/>
          <w:sz w:val="18"/>
          <w:szCs w:val="18"/>
        </w:rPr>
        <w:t xml:space="preserve">TOP100 </w:t>
      </w:r>
      <w:r>
        <w:rPr>
          <w:color w:val="000000"/>
          <w:spacing w:val="0"/>
          <w:w w:val="100"/>
          <w:position w:val="0"/>
        </w:rPr>
        <w:t>等。经过长期的耕耘，公司在主营业务领域具有较为全面的资质、完善的项目管理体系，丰富的企业客户服务经验，与供应 商、客户建立了良好、稳定的合作关系，为公司的业绩稳定增长提供了长期有力的支撑。</w:t>
      </w:r>
    </w:p>
    <w:p>
      <w:pPr>
        <w:pStyle w:val="Style23"/>
        <w:keepNext/>
        <w:keepLines/>
        <w:widowControl w:val="0"/>
        <w:shd w:val="clear" w:color="auto" w:fill="auto"/>
        <w:bidi w:val="0"/>
        <w:spacing w:before="0" w:after="3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二</w:t>
      </w:r>
      <w:bookmarkEnd w:id="70"/>
      <w:r>
        <w:rPr>
          <w:color w:val="000000"/>
          <w:spacing w:val="0"/>
          <w:w w:val="100"/>
          <w:position w:val="0"/>
          <w:sz w:val="24"/>
          <w:szCs w:val="24"/>
        </w:rPr>
        <w:t>、主要资产重大变化情况</w:t>
      </w:r>
      <w:bookmarkEnd w:id="68"/>
      <w:bookmarkEnd w:id="69"/>
      <w:bookmarkEnd w:id="71"/>
    </w:p>
    <w:p>
      <w:pPr>
        <w:pStyle w:val="Style30"/>
        <w:keepNext/>
        <w:keepLines/>
        <w:widowControl w:val="0"/>
        <w:shd w:val="clear" w:color="auto" w:fill="auto"/>
        <w:bidi w:val="0"/>
        <w:spacing w:before="0" w:after="30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1</w:t>
      </w:r>
      <w:bookmarkEnd w:id="74"/>
      <w:r>
        <w:rPr>
          <w:color w:val="000000"/>
          <w:spacing w:val="0"/>
          <w:w w:val="100"/>
          <w:position w:val="0"/>
        </w:rPr>
        <w:t>、主要资产重大变化情况</w:t>
      </w:r>
      <w:bookmarkEnd w:id="72"/>
      <w:bookmarkEnd w:id="73"/>
      <w:bookmarkEnd w:id="75"/>
    </w:p>
    <w:tbl>
      <w:tblPr>
        <w:tblOverlap w:val="never"/>
        <w:jc w:val="center"/>
        <w:tblLayout w:type="fixed"/>
      </w:tblPr>
      <w:tblGrid>
        <w:gridCol w:w="1138"/>
        <w:gridCol w:w="8443"/>
      </w:tblGrid>
      <w:tr>
        <w:trPr>
          <w:trHeight w:val="76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股权资产较上年度末增加</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,主要原因系公司对外投资增加所致。</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固定资产较上年度末增加</w:t>
            </w:r>
            <w:r>
              <w:rPr>
                <w:rFonts w:ascii="Times New Roman" w:eastAsia="Times New Roman" w:hAnsi="Times New Roman" w:cs="Times New Roman"/>
                <w:color w:val="000000"/>
                <w:spacing w:val="0"/>
                <w:w w:val="100"/>
                <w:position w:val="0"/>
                <w:sz w:val="18"/>
                <w:szCs w:val="18"/>
              </w:rPr>
              <w:t>10.17%</w:t>
            </w: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无形资产较上年度末增加</w:t>
            </w:r>
            <w:r>
              <w:rPr>
                <w:rFonts w:ascii="Times New Roman" w:eastAsia="Times New Roman" w:hAnsi="Times New Roman" w:cs="Times New Roman"/>
                <w:color w:val="000000"/>
                <w:spacing w:val="0"/>
                <w:w w:val="100"/>
                <w:position w:val="0"/>
                <w:sz w:val="18"/>
                <w:szCs w:val="18"/>
              </w:rPr>
              <w:t>63.98%</w:t>
            </w:r>
            <w:r>
              <w:rPr>
                <w:color w:val="000000"/>
                <w:spacing w:val="0"/>
                <w:w w:val="100"/>
                <w:position w:val="0"/>
              </w:rPr>
              <w:t>，主要原因系本期购买土地使用权及外购无形资产增加所致。</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在建工程较上年度末增加</w:t>
            </w:r>
            <w:r>
              <w:rPr>
                <w:rFonts w:ascii="Times New Roman" w:eastAsia="Times New Roman" w:hAnsi="Times New Roman" w:cs="Times New Roman"/>
                <w:color w:val="000000"/>
                <w:spacing w:val="0"/>
                <w:w w:val="100"/>
                <w:position w:val="0"/>
                <w:sz w:val="18"/>
                <w:szCs w:val="18"/>
              </w:rPr>
              <w:t>93.22%</w:t>
            </w:r>
            <w:r>
              <w:rPr>
                <w:color w:val="000000"/>
                <w:spacing w:val="0"/>
                <w:w w:val="100"/>
                <w:position w:val="0"/>
              </w:rPr>
              <w:t>，主要原因系子公司建造泰安软件园及马鞍山金云产业园支出增加所致。</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2</w:t>
      </w:r>
      <w:bookmarkEnd w:id="78"/>
      <w:r>
        <w:rPr>
          <w:color w:val="000000"/>
          <w:spacing w:val="0"/>
          <w:w w:val="100"/>
          <w:position w:val="0"/>
        </w:rPr>
        <w:t>、主要境外资产情况</w:t>
      </w:r>
      <w:bookmarkEnd w:id="76"/>
      <w:bookmarkEnd w:id="77"/>
      <w:bookmarkEnd w:id="79"/>
    </w:p>
    <w:p>
      <w:pPr>
        <w:pStyle w:val="Style27"/>
        <w:keepNext w:val="0"/>
        <w:keepLines w:val="0"/>
        <w:widowControl w:val="0"/>
        <w:shd w:val="clear" w:color="auto" w:fill="auto"/>
        <w:bidi w:val="0"/>
        <w:spacing w:before="0" w:after="36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0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sz w:val="24"/>
          <w:szCs w:val="24"/>
        </w:rPr>
        <w:t>三</w:t>
      </w:r>
      <w:bookmarkEnd w:id="82"/>
      <w:r>
        <w:rPr>
          <w:color w:val="000000"/>
          <w:spacing w:val="0"/>
          <w:w w:val="100"/>
          <w:position w:val="0"/>
          <w:sz w:val="24"/>
          <w:szCs w:val="24"/>
        </w:rPr>
        <w:t>、核心竞争力分析</w:t>
      </w:r>
      <w:bookmarkEnd w:id="80"/>
      <w:bookmarkEnd w:id="81"/>
      <w:bookmarkEnd w:id="83"/>
    </w:p>
    <w:p>
      <w:pPr>
        <w:pStyle w:val="Style27"/>
        <w:keepNext w:val="0"/>
        <w:keepLines w:val="0"/>
        <w:widowControl w:val="0"/>
        <w:shd w:val="clear" w:color="auto" w:fill="auto"/>
        <w:tabs>
          <w:tab w:pos="680" w:val="left"/>
        </w:tabs>
        <w:bidi w:val="0"/>
        <w:spacing w:before="0" w:after="140" w:line="316" w:lineRule="exact"/>
        <w:ind w:left="0" w:right="0"/>
        <w:jc w:val="left"/>
      </w:pPr>
      <w:bookmarkStart w:id="84" w:name="bookmark84"/>
      <w:r>
        <w:rPr>
          <w:rFonts w:ascii="Times New Roman" w:eastAsia="Times New Roman" w:hAnsi="Times New Roman" w:cs="Times New Roman"/>
          <w:b/>
          <w:bCs/>
          <w:color w:val="000000"/>
          <w:spacing w:val="0"/>
          <w:w w:val="100"/>
          <w:position w:val="0"/>
          <w:sz w:val="18"/>
          <w:szCs w:val="18"/>
        </w:rPr>
        <w:t>1</w:t>
      </w:r>
      <w:bookmarkEnd w:id="84"/>
      <w:r>
        <w:rPr>
          <w:b/>
          <w:bCs/>
          <w:color w:val="000000"/>
          <w:spacing w:val="0"/>
          <w:w w:val="100"/>
          <w:position w:val="0"/>
        </w:rPr>
        <w:t>、</w:t>
        <w:tab/>
        <w:t>持续的技术发展</w:t>
      </w:r>
    </w:p>
    <w:p>
      <w:pPr>
        <w:pStyle w:val="Style27"/>
        <w:keepNext w:val="0"/>
        <w:keepLines w:val="0"/>
        <w:widowControl w:val="0"/>
        <w:shd w:val="clear" w:color="auto" w:fill="auto"/>
        <w:bidi w:val="0"/>
        <w:spacing w:before="0" w:after="140" w:line="316" w:lineRule="exact"/>
        <w:ind w:left="0" w:right="0"/>
        <w:jc w:val="left"/>
      </w:pPr>
      <w:r>
        <w:rPr>
          <w:color w:val="000000"/>
          <w:spacing w:val="0"/>
          <w:w w:val="100"/>
          <w:position w:val="0"/>
        </w:rPr>
        <w:t>公司长期致力于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区块链、大数据、人工智能、物联网、云计算、智慧城市等领域的核心技术研发创新及行业应用， 自成立以来，不断加大技术创新、产品创新和业务模式创新的力度，先后成立软件研究院、企业管理研究院、区块链技术研 究院、医疗大数据和</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研究院及东华工业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研究院等多个研究院。同时，公司积极参与多个软件和系统集成专业技术委员 会、联合实验室和合作研发机构，建立了博士后工作站、雄安全球研发中心等。通过持续的技术研发与创新，公司已获得</w:t>
      </w:r>
      <w:r>
        <w:rPr>
          <w:rFonts w:ascii="Times New Roman" w:eastAsia="Times New Roman" w:hAnsi="Times New Roman" w:cs="Times New Roman"/>
          <w:color w:val="000000"/>
          <w:spacing w:val="0"/>
          <w:w w:val="100"/>
          <w:position w:val="0"/>
          <w:sz w:val="18"/>
          <w:szCs w:val="18"/>
        </w:rPr>
        <w:t xml:space="preserve">1,800 </w:t>
      </w:r>
      <w:r>
        <w:rPr>
          <w:color w:val="000000"/>
          <w:spacing w:val="0"/>
          <w:w w:val="100"/>
          <w:position w:val="0"/>
        </w:rPr>
        <w:t>余项软件著作版权，多项产品和核心技术列入国家和地方重大专项和科技计划。</w:t>
      </w:r>
    </w:p>
    <w:p>
      <w:pPr>
        <w:pStyle w:val="Style27"/>
        <w:keepNext w:val="0"/>
        <w:keepLines w:val="0"/>
        <w:widowControl w:val="0"/>
        <w:shd w:val="clear" w:color="auto" w:fill="auto"/>
        <w:tabs>
          <w:tab w:pos="675" w:val="left"/>
        </w:tabs>
        <w:bidi w:val="0"/>
        <w:spacing w:before="0" w:after="140" w:line="316" w:lineRule="exact"/>
        <w:ind w:left="0" w:right="0" w:firstLine="360"/>
        <w:jc w:val="left"/>
      </w:pPr>
      <w:bookmarkStart w:id="85" w:name="bookmark85"/>
      <w:r>
        <w:rPr>
          <w:rFonts w:ascii="Times New Roman" w:eastAsia="Times New Roman" w:hAnsi="Times New Roman" w:cs="Times New Roman"/>
          <w:b/>
          <w:bCs/>
          <w:color w:val="000000"/>
          <w:spacing w:val="0"/>
          <w:w w:val="100"/>
          <w:position w:val="0"/>
          <w:sz w:val="18"/>
          <w:szCs w:val="18"/>
        </w:rPr>
        <w:t>2</w:t>
      </w:r>
      <w:bookmarkEnd w:id="85"/>
      <w:r>
        <w:rPr>
          <w:b/>
          <w:bCs/>
          <w:color w:val="000000"/>
          <w:spacing w:val="0"/>
          <w:w w:val="100"/>
          <w:position w:val="0"/>
        </w:rPr>
        <w:t>、</w:t>
        <w:tab/>
        <w:t>完善的产品体系</w:t>
      </w:r>
    </w:p>
    <w:p>
      <w:pPr>
        <w:pStyle w:val="Style27"/>
        <w:keepNext w:val="0"/>
        <w:keepLines w:val="0"/>
        <w:widowControl w:val="0"/>
        <w:shd w:val="clear" w:color="auto" w:fill="auto"/>
        <w:bidi w:val="0"/>
        <w:spacing w:before="0" w:after="300" w:line="314" w:lineRule="exact"/>
        <w:ind w:left="0" w:right="0"/>
        <w:jc w:val="both"/>
      </w:pPr>
      <w:r>
        <w:rPr>
          <w:color w:val="000000"/>
          <w:spacing w:val="0"/>
          <w:w w:val="100"/>
          <w:position w:val="0"/>
        </w:rPr>
        <w:t>公司基于深耕各行业二十年积累的经验及市场优势，依托大数据、人工智能、云计算、</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、区块链等新兴技术，形成 以应用软件、技术服务、系统集成、网络产品为核心的四大业务板块，逐步构建完善的产品体系及服务生态圈。公司目前构 建了东华医为、健康乐互联网医院、东华博泰、银企汇、华金在线、东华智慧城市等超过二十种的品牌矩阵，并完成医疗、 金融、智慧城市、能源、企业服务等多维度多行业的互联网生态平台布局。</w:t>
      </w:r>
    </w:p>
    <w:p>
      <w:pPr>
        <w:pStyle w:val="Style27"/>
        <w:keepNext w:val="0"/>
        <w:keepLines w:val="0"/>
        <w:widowControl w:val="0"/>
        <w:shd w:val="clear" w:color="auto" w:fill="auto"/>
        <w:tabs>
          <w:tab w:pos="674" w:val="left"/>
        </w:tabs>
        <w:bidi w:val="0"/>
        <w:spacing w:before="0" w:after="140" w:line="314" w:lineRule="exact"/>
        <w:ind w:left="0" w:right="0"/>
        <w:jc w:val="both"/>
      </w:pPr>
      <w:bookmarkStart w:id="86" w:name="bookmark86"/>
      <w:r>
        <w:rPr>
          <w:rFonts w:ascii="Times New Roman" w:eastAsia="Times New Roman" w:hAnsi="Times New Roman" w:cs="Times New Roman"/>
          <w:b/>
          <w:bCs/>
          <w:color w:val="000000"/>
          <w:spacing w:val="0"/>
          <w:w w:val="100"/>
          <w:position w:val="0"/>
          <w:sz w:val="18"/>
          <w:szCs w:val="18"/>
        </w:rPr>
        <w:t>3</w:t>
      </w:r>
      <w:bookmarkEnd w:id="86"/>
      <w:r>
        <w:rPr>
          <w:b/>
          <w:bCs/>
          <w:color w:val="000000"/>
          <w:spacing w:val="0"/>
          <w:w w:val="100"/>
          <w:position w:val="0"/>
        </w:rPr>
        <w:t>、</w:t>
        <w:tab/>
        <w:t>优质的客户资源</w:t>
      </w:r>
    </w:p>
    <w:p>
      <w:pPr>
        <w:pStyle w:val="Style27"/>
        <w:keepNext w:val="0"/>
        <w:keepLines w:val="0"/>
        <w:widowControl w:val="0"/>
        <w:shd w:val="clear" w:color="auto" w:fill="auto"/>
        <w:bidi w:val="0"/>
        <w:spacing w:before="0" w:after="140" w:line="314" w:lineRule="exact"/>
        <w:ind w:left="0" w:right="0"/>
        <w:jc w:val="both"/>
      </w:pPr>
      <w:r>
        <w:rPr>
          <w:color w:val="000000"/>
          <w:spacing w:val="0"/>
          <w:w w:val="100"/>
          <w:position w:val="0"/>
        </w:rPr>
        <w:t>公司专注信息技术产业二十余年，通过与客户多年的合作，积累了众多优质的客户合作资源。公司已为数千个用户提供 了优秀的软件和信息系统解决方案，涵盖多种应用与技术平台，用户涉及医疗、金融、政务、能源等多个行业。公司通过对 行业的深刻理解、对市场发展趋势的充分把握以及对客户需求的深度挖掘，不断纵向深耕业务，推动公司产品更新迭代以符 合市场需求，从而进一步助力客户资源的拓展。</w:t>
      </w:r>
    </w:p>
    <w:p>
      <w:pPr>
        <w:pStyle w:val="Style27"/>
        <w:keepNext w:val="0"/>
        <w:keepLines w:val="0"/>
        <w:widowControl w:val="0"/>
        <w:shd w:val="clear" w:color="auto" w:fill="auto"/>
        <w:tabs>
          <w:tab w:pos="674" w:val="left"/>
        </w:tabs>
        <w:bidi w:val="0"/>
        <w:spacing w:before="0" w:after="140" w:line="314" w:lineRule="exact"/>
        <w:ind w:left="0" w:right="0"/>
        <w:jc w:val="both"/>
      </w:pPr>
      <w:bookmarkStart w:id="87" w:name="bookmark87"/>
      <w:r>
        <w:rPr>
          <w:rFonts w:ascii="Times New Roman" w:eastAsia="Times New Roman" w:hAnsi="Times New Roman" w:cs="Times New Roman"/>
          <w:b/>
          <w:bCs/>
          <w:color w:val="000000"/>
          <w:spacing w:val="0"/>
          <w:w w:val="100"/>
          <w:position w:val="0"/>
          <w:sz w:val="18"/>
          <w:szCs w:val="18"/>
        </w:rPr>
        <w:t>4</w:t>
      </w:r>
      <w:bookmarkEnd w:id="87"/>
      <w:r>
        <w:rPr>
          <w:b/>
          <w:bCs/>
          <w:color w:val="000000"/>
          <w:spacing w:val="0"/>
          <w:w w:val="100"/>
          <w:position w:val="0"/>
        </w:rPr>
        <w:t>、</w:t>
        <w:tab/>
        <w:t>广泛的合作生态</w:t>
      </w:r>
    </w:p>
    <w:p>
      <w:pPr>
        <w:pStyle w:val="Style27"/>
        <w:keepNext w:val="0"/>
        <w:keepLines w:val="0"/>
        <w:widowControl w:val="0"/>
        <w:shd w:val="clear" w:color="auto" w:fill="auto"/>
        <w:bidi w:val="0"/>
        <w:spacing w:before="0" w:after="140" w:line="315" w:lineRule="exact"/>
        <w:ind w:left="0" w:right="0"/>
        <w:jc w:val="both"/>
      </w:pPr>
      <w:r>
        <w:rPr>
          <w:color w:val="000000"/>
          <w:spacing w:val="0"/>
          <w:w w:val="100"/>
          <w:position w:val="0"/>
        </w:rPr>
        <w:t>公司建立了广泛的合作生态，作为数十家国际国内知名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企业的增值代理商、系统集成商或战略合作伙伴，为用户提供 了全面的解决方案和优质高效的服务。报告期内，腾讯入股东华软件，双方强强联合，在市场拓展、技术研发、企业管理和 生态建设等方面开展合作，促进公司业务、产品、管理等多维度成长。同时，公司与华为具有稳定的生态合作关系，公司致 力于整合双方的技术及资源等优势，实现技术互补和协同发展，推进合作项目的战略布局与市场应用。</w:t>
      </w:r>
    </w:p>
    <w:p>
      <w:pPr>
        <w:pStyle w:val="Style27"/>
        <w:keepNext w:val="0"/>
        <w:keepLines w:val="0"/>
        <w:widowControl w:val="0"/>
        <w:shd w:val="clear" w:color="auto" w:fill="auto"/>
        <w:tabs>
          <w:tab w:pos="674" w:val="left"/>
        </w:tabs>
        <w:bidi w:val="0"/>
        <w:spacing w:before="0" w:after="140" w:line="314" w:lineRule="exact"/>
        <w:ind w:left="0" w:right="0"/>
        <w:jc w:val="both"/>
      </w:pPr>
      <w:bookmarkStart w:id="88" w:name="bookmark88"/>
      <w:r>
        <w:rPr>
          <w:rFonts w:ascii="Times New Roman" w:eastAsia="Times New Roman" w:hAnsi="Times New Roman" w:cs="Times New Roman"/>
          <w:b/>
          <w:bCs/>
          <w:color w:val="000000"/>
          <w:spacing w:val="0"/>
          <w:w w:val="100"/>
          <w:position w:val="0"/>
          <w:sz w:val="18"/>
          <w:szCs w:val="18"/>
        </w:rPr>
        <w:t>5</w:t>
      </w:r>
      <w:bookmarkEnd w:id="88"/>
      <w:r>
        <w:rPr>
          <w:b/>
          <w:bCs/>
          <w:color w:val="000000"/>
          <w:spacing w:val="0"/>
          <w:w w:val="100"/>
          <w:position w:val="0"/>
        </w:rPr>
        <w:t>、</w:t>
        <w:tab/>
        <w:t>高素质的人才团队</w:t>
      </w:r>
    </w:p>
    <w:p>
      <w:pPr>
        <w:pStyle w:val="Style27"/>
        <w:keepNext w:val="0"/>
        <w:keepLines w:val="0"/>
        <w:widowControl w:val="0"/>
        <w:shd w:val="clear" w:color="auto" w:fill="auto"/>
        <w:bidi w:val="0"/>
        <w:spacing w:before="0" w:after="140" w:line="314" w:lineRule="exact"/>
        <w:ind w:left="0" w:right="0"/>
        <w:jc w:val="both"/>
        <w:sectPr>
          <w:footnotePr>
            <w:pos w:val="pageBottom"/>
            <w:numFmt w:val="decimal"/>
            <w:numRestart w:val="continuous"/>
          </w:footnotePr>
          <w:pgSz w:w="11900" w:h="16840"/>
          <w:pgMar w:top="1409" w:right="1016" w:bottom="1590" w:left="1101" w:header="981" w:footer="3" w:gutter="0"/>
          <w:cols w:space="720"/>
          <w:noEndnote/>
          <w:rtlGutter w:val="0"/>
          <w:docGrid w:linePitch="360"/>
        </w:sectPr>
      </w:pPr>
      <w:r>
        <w:rPr>
          <w:color w:val="000000"/>
          <w:spacing w:val="0"/>
          <w:w w:val="100"/>
          <w:position w:val="0"/>
        </w:rPr>
        <w:t>通过多年的行业深耕，公司不仅积累了市场、技术、规模等方面的优势，也吸引了行业内的优秀人才。公司员工约</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人，其中研发人员超</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人。秉承着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吸引人才、留住人才、成就人才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的人才培养理念，公司为员工提供了较为完善的薪 酬激励政策，同时，搭建创新平台以充分体现员工价值，助力其个人职业技能的提升。高素质的人才团队，为客户提供了优 质专业的服务，也为公司的持续稳健发展提供了有力保障。</w:t>
      </w:r>
    </w:p>
    <w:p>
      <w:pPr>
        <w:pStyle w:val="Style8"/>
        <w:keepNext/>
        <w:keepLines/>
        <w:widowControl w:val="0"/>
        <w:shd w:val="clear" w:color="auto" w:fill="auto"/>
        <w:bidi w:val="0"/>
        <w:spacing w:before="440" w:line="240" w:lineRule="auto"/>
        <w:ind w:left="0" w:right="0" w:firstLine="0"/>
        <w:jc w:val="center"/>
      </w:pPr>
      <w:bookmarkStart w:id="89" w:name="bookmark89"/>
      <w:bookmarkStart w:id="90" w:name="bookmark90"/>
      <w:bookmarkStart w:id="91" w:name="bookmark91"/>
      <w:r>
        <w:rPr>
          <w:color w:val="000000"/>
          <w:spacing w:val="0"/>
          <w:w w:val="100"/>
          <w:position w:val="0"/>
        </w:rPr>
        <w:t>第四节经营情况讨论与分析</w:t>
      </w:r>
      <w:bookmarkEnd w:id="89"/>
      <w:bookmarkEnd w:id="90"/>
      <w:bookmarkEnd w:id="91"/>
    </w:p>
    <w:p>
      <w:pPr>
        <w:pStyle w:val="Style23"/>
        <w:keepNext/>
        <w:keepLines/>
        <w:widowControl w:val="0"/>
        <w:shd w:val="clear" w:color="auto" w:fill="auto"/>
        <w:bidi w:val="0"/>
        <w:spacing w:before="0" w:after="260" w:line="240" w:lineRule="auto"/>
        <w:ind w:left="0" w:right="0" w:firstLine="0"/>
        <w:jc w:val="both"/>
      </w:pPr>
      <w:bookmarkStart w:id="92" w:name="bookmark92"/>
      <w:bookmarkStart w:id="93" w:name="bookmark93"/>
      <w:bookmarkStart w:id="94" w:name="bookmark94"/>
      <w:bookmarkStart w:id="95" w:name="bookmark95"/>
      <w:bookmarkStart w:id="96" w:name="bookmark96"/>
      <w:r>
        <w:rPr>
          <w:color w:val="000000"/>
          <w:spacing w:val="0"/>
          <w:w w:val="100"/>
          <w:position w:val="0"/>
          <w:sz w:val="24"/>
          <w:szCs w:val="24"/>
        </w:rPr>
        <w:t>一</w:t>
      </w:r>
      <w:bookmarkEnd w:id="95"/>
      <w:r>
        <w:rPr>
          <w:color w:val="000000"/>
          <w:spacing w:val="0"/>
          <w:w w:val="100"/>
          <w:position w:val="0"/>
          <w:sz w:val="24"/>
          <w:szCs w:val="24"/>
        </w:rPr>
        <w:t>、概述</w:t>
      </w:r>
      <w:bookmarkEnd w:id="93"/>
      <w:bookmarkEnd w:id="94"/>
      <w:bookmarkEnd w:id="96"/>
      <w:bookmarkEnd w:id="92"/>
    </w:p>
    <w:p>
      <w:pPr>
        <w:pStyle w:val="Style27"/>
        <w:keepNext w:val="0"/>
        <w:keepLines w:val="0"/>
        <w:widowControl w:val="0"/>
        <w:shd w:val="clear" w:color="auto" w:fill="auto"/>
        <w:bidi w:val="0"/>
        <w:spacing w:before="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年，突如其来的新冠疫情对全球经济发展带来极大冲击，同时，抗疫需求进一步推进了社会信息化的发展。公司作 为软件及信息技术产业的领军企业，以宏观政策为指引、以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稳中求进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为基调，在充分分析国内及国际市场未来发展趋势的 基础上，适时调整经营策略。公司在保持主营业务优势下，不断加强在细分领域的竞争力，通过加强内外合作，提升公司资 源聚集能力，促进公司持续稳定发展。</w:t>
      </w:r>
    </w:p>
    <w:p>
      <w:pPr>
        <w:pStyle w:val="Style27"/>
        <w:keepNext w:val="0"/>
        <w:keepLines w:val="0"/>
        <w:widowControl w:val="0"/>
        <w:shd w:val="clear" w:color="auto" w:fill="auto"/>
        <w:bidi w:val="0"/>
        <w:spacing w:before="0" w:line="317"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916,718.67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55,037.7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万元，较 上年同期下降</w:t>
      </w:r>
      <w:r>
        <w:rPr>
          <w:rFonts w:ascii="Times New Roman" w:eastAsia="Times New Roman" w:hAnsi="Times New Roman" w:cs="Times New Roman"/>
          <w:color w:val="000000"/>
          <w:spacing w:val="0"/>
          <w:w w:val="100"/>
          <w:position w:val="0"/>
          <w:sz w:val="18"/>
          <w:szCs w:val="18"/>
        </w:rPr>
        <w:t>5.71%</w:t>
      </w:r>
      <w:r>
        <w:rPr>
          <w:color w:val="000000"/>
          <w:spacing w:val="0"/>
          <w:w w:val="100"/>
          <w:position w:val="0"/>
        </w:rPr>
        <w:t>。</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以下，将通过各主要行业发展、软件产品开发及产品化、主要子公司三个板块对公司发展情况进行介绍：</w:t>
      </w:r>
    </w:p>
    <w:p>
      <w:pPr>
        <w:pStyle w:val="Style27"/>
        <w:keepNext w:val="0"/>
        <w:keepLines w:val="0"/>
        <w:widowControl w:val="0"/>
        <w:shd w:val="clear" w:color="auto" w:fill="auto"/>
        <w:bidi w:val="0"/>
        <w:spacing w:before="0" w:line="314" w:lineRule="exact"/>
        <w:ind w:left="0" w:right="0" w:firstLine="280"/>
        <w:jc w:val="left"/>
      </w:pPr>
      <w:bookmarkStart w:id="97" w:name="bookmark97"/>
      <w:r>
        <w:rPr>
          <w:b/>
          <w:bCs/>
          <w:color w:val="000000"/>
          <w:spacing w:val="0"/>
          <w:w w:val="100"/>
          <w:position w:val="0"/>
        </w:rPr>
        <w:t>（</w:t>
      </w:r>
      <w:bookmarkEnd w:id="97"/>
      <w:r>
        <w:rPr>
          <w:b/>
          <w:bCs/>
          <w:color w:val="000000"/>
          <w:spacing w:val="0"/>
          <w:w w:val="100"/>
          <w:position w:val="0"/>
        </w:rPr>
        <w:t>一）主营业务情况</w:t>
      </w:r>
    </w:p>
    <w:p>
      <w:pPr>
        <w:pStyle w:val="Style27"/>
        <w:keepNext w:val="0"/>
        <w:keepLines w:val="0"/>
        <w:widowControl w:val="0"/>
        <w:shd w:val="clear" w:color="auto" w:fill="auto"/>
        <w:bidi w:val="0"/>
        <w:spacing w:before="0" w:line="314" w:lineRule="exact"/>
        <w:ind w:left="0" w:right="0"/>
        <w:jc w:val="both"/>
      </w:pPr>
      <w:bookmarkStart w:id="98" w:name="bookmark98"/>
      <w:r>
        <w:rPr>
          <w:rFonts w:ascii="Times New Roman" w:eastAsia="Times New Roman" w:hAnsi="Times New Roman" w:cs="Times New Roman"/>
          <w:b/>
          <w:bCs/>
          <w:color w:val="000000"/>
          <w:spacing w:val="0"/>
          <w:w w:val="100"/>
          <w:position w:val="0"/>
          <w:sz w:val="18"/>
          <w:szCs w:val="18"/>
        </w:rPr>
        <w:t>1</w:t>
      </w:r>
      <w:bookmarkEnd w:id="98"/>
      <w:r>
        <w:rPr>
          <w:b/>
          <w:bCs/>
          <w:color w:val="000000"/>
          <w:spacing w:val="0"/>
          <w:w w:val="100"/>
          <w:position w:val="0"/>
        </w:rPr>
        <w:t>、医疗行业</w:t>
      </w:r>
    </w:p>
    <w:p>
      <w:pPr>
        <w:pStyle w:val="Style27"/>
        <w:keepNext w:val="0"/>
        <w:keepLines w:val="0"/>
        <w:widowControl w:val="0"/>
        <w:shd w:val="clear" w:color="auto" w:fill="auto"/>
        <w:bidi w:val="0"/>
        <w:spacing w:before="0" w:line="315" w:lineRule="exact"/>
        <w:ind w:left="0" w:right="0"/>
        <w:jc w:val="both"/>
      </w:pPr>
      <w:r>
        <w:rPr>
          <w:color w:val="000000"/>
          <w:spacing w:val="0"/>
          <w:w w:val="100"/>
          <w:position w:val="0"/>
        </w:rPr>
        <w:t>作为公司的全资子公司，东华医为是一家大健康领域应用软件产品生产商、互联网医疗服务提供商、核心软件技术及医 学标准术语的研发商、智慧医院和智慧医疗城市的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咨询商，更是国内少有的，能为大健康产业提供完整和闭环、线上和线 下相结合的软硬件解决方案供应商。东华医为深耕医疗信息化行业</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年，拥有完整、成熟的医疗卫生行业产品线，是国内百 强医院快速交付成功案例最多的企业，业内具有良好的口碑。报告期内，重点工作回顾如下：</w:t>
      </w:r>
    </w:p>
    <w:p>
      <w:pPr>
        <w:pStyle w:val="Style27"/>
        <w:keepNext w:val="0"/>
        <w:keepLines w:val="0"/>
        <w:widowControl w:val="0"/>
        <w:shd w:val="clear" w:color="auto" w:fill="auto"/>
        <w:tabs>
          <w:tab w:pos="770" w:val="left"/>
        </w:tabs>
        <w:bidi w:val="0"/>
        <w:spacing w:before="0" w:line="314" w:lineRule="exact"/>
        <w:ind w:left="0" w:right="0"/>
        <w:jc w:val="both"/>
      </w:pPr>
      <w:bookmarkStart w:id="99" w:name="bookmark99"/>
      <w:r>
        <w:rPr>
          <w:b/>
          <w:bCs/>
          <w:color w:val="000000"/>
          <w:spacing w:val="0"/>
          <w:w w:val="100"/>
          <w:position w:val="0"/>
        </w:rPr>
        <w:t>（</w:t>
      </w:r>
      <w:bookmarkEnd w:id="9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参与全国防疫工作</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自新冠肺炎疫情发生以来，东华医为积极响应政府号召，为抗击疫情贡献过硬的医疗产品和卓越的团队服务。公司快速 实施完成包括武汉火神山医院、雷神山医院及湖北省妇幼保健院光谷院区的医院信息管理系统，并有力支持了北京小汤山医 院、北京地坛医院等全国</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余家医院针对疫情的信息化升级改造。在火神山医院、雷神山医院技术防疫过程中，仅用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天， 公司即交付完成火神山、雷神山两家医院的信息化管理系统，包括电子病历、语音辅助系统、影像系统、物资管理、移动系 统、护理系统、医生工作站、办公系统、检验系统等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个子系统及</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多条业务流，并提供对接解放军总医院的远程会诊平 台，创造了自公司创立以来，医院核心系统交付时间最短的记录，为武汉一线抗击疫情做出了突出贡献。</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除此以外，依托东华医为在云计算、移动互联网、大数据、人工智能、区块链等领域积累的丰富经验和能力，通过</w:t>
      </w:r>
      <w:r>
        <w:rPr>
          <w:rFonts w:ascii="Times New Roman" w:eastAsia="Times New Roman" w:hAnsi="Times New Roman" w:cs="Times New Roman"/>
          <w:color w:val="000000"/>
          <w:spacing w:val="0"/>
          <w:w w:val="100"/>
          <w:position w:val="0"/>
          <w:sz w:val="18"/>
          <w:szCs w:val="18"/>
        </w:rPr>
        <w:t>iMedical Cloud</w:t>
      </w:r>
      <w:r>
        <w:rPr>
          <w:color w:val="000000"/>
          <w:spacing w:val="0"/>
          <w:w w:val="100"/>
          <w:position w:val="0"/>
        </w:rPr>
        <w:t>生态架构，公司快速输出多种产品与解决方案，并以多种形式参与到全国的抗疫战斗中，用高新技术筑起抗疫防线， 用信息化手段支撑医院的战疫行动。疫情期间，公司承建国家卫健委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国家疫情防控信息服务平台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，该平台于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时开始上线运行，截止到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日，共授权全国调用约</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亿次。为全国一体化在线政务服务平台、政府网、各 省卫健委提供数据服务查询支撑。</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报告期内，在互联网医疗领域，公司搭建完成新冠肺炎服务平台，与医生、医疗机构共筑互联网防疫网络。该平台不仅 直接承担新型冠状病毒感染肺炎线上医生咨询服务支持工作，同时为全国</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余家医疗机构快速构建了新冠肺炎咨询服务平台 提供技术支撑。公司同时还面向医疗机构（及第二名称的互联网医院）构建互联网医院，帮助医院提供肺炎筛查分诊、在线 咨询、在线处方、在线随访、健康管理等服务。疫情以来，已经帮助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家以上的大型医疗机构建设互联网医院。在特殊时期 协助医疗机构提供持续的医疗服务，让患者在线看病、在家等药上门，迅速构建起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抗疫物资供需平台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，为全国新冠肺炎定 点收治医院、医疗物资生产和销售企业搭建起一座信息沟通的桥梁。</w:t>
      </w:r>
    </w:p>
    <w:p>
      <w:pPr>
        <w:pStyle w:val="Style27"/>
        <w:keepNext w:val="0"/>
        <w:keepLines w:val="0"/>
        <w:widowControl w:val="0"/>
        <w:shd w:val="clear" w:color="auto" w:fill="auto"/>
        <w:tabs>
          <w:tab w:pos="770" w:val="left"/>
        </w:tabs>
        <w:bidi w:val="0"/>
        <w:spacing w:before="0" w:line="314" w:lineRule="exact"/>
        <w:ind w:left="0" w:right="0"/>
        <w:jc w:val="both"/>
      </w:pPr>
      <w:bookmarkStart w:id="100" w:name="bookmark100"/>
      <w:r>
        <w:rPr>
          <w:b/>
          <w:bCs/>
          <w:color w:val="000000"/>
          <w:spacing w:val="0"/>
          <w:w w:val="100"/>
          <w:position w:val="0"/>
        </w:rPr>
        <w:t>（</w:t>
      </w:r>
      <w:bookmarkEnd w:id="10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智慧医院（新型订阅模式）</w:t>
      </w:r>
    </w:p>
    <w:p>
      <w:pPr>
        <w:pStyle w:val="Style27"/>
        <w:keepNext w:val="0"/>
        <w:keepLines w:val="0"/>
        <w:widowControl w:val="0"/>
        <w:shd w:val="clear" w:color="auto" w:fill="auto"/>
        <w:bidi w:val="0"/>
        <w:spacing w:before="0" w:line="326"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年，在人工智能、机器学习、</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、物联网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）等新兴技术应用的引领下，医疗</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应用市场行业呈现出高增长态 势，推动了我国智慧医院建设进入快速发展期。智慧医院的建设范围主要包括面向医务人员的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智慧医疗''、面向患者的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智 </w:t>
      </w:r>
      <w:r>
        <w:rPr>
          <w:color w:val="000000"/>
          <w:spacing w:val="0"/>
          <w:w w:val="100"/>
          <w:position w:val="0"/>
        </w:rPr>
        <w:t>慧服务</w:t>
      </w:r>
      <w:r>
        <w:rPr>
          <w:color w:val="000000"/>
          <w:spacing w:val="0"/>
          <w:w w:val="100"/>
          <w:position w:val="0"/>
        </w:rPr>
        <w:t>''</w:t>
      </w:r>
      <w:r>
        <w:rPr>
          <w:color w:val="000000"/>
          <w:spacing w:val="0"/>
          <w:w w:val="100"/>
          <w:position w:val="0"/>
        </w:rPr>
        <w:t>和面向管理者的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'。东华医为集二十年磨一剑的产品自身能力、产品闭环能力、产品交付能力以及企业管 理咨询能力，秉持生态战略理念，发布了交付模式为订阅模式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按年付费模式）的智慧医院解决方案，即</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Hospital Operating System</w:t>
      </w:r>
      <w:r>
        <w:rPr>
          <w:color w:val="000000"/>
          <w:spacing w:val="0"/>
          <w:w w:val="100"/>
          <w:position w:val="0"/>
        </w:rPr>
        <w:t>，医院操作系统）。业务模式的转型，标志着公司由数字化医院承建商升级为融数字化医院咨询和服务为 一体的应用软件服务商。</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东华医为的智慧医院解决方案，能让医院的管理运营更清晰可视。通过</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梳理医院组织架构、标注生产要素，在数字 挛生系统中进行虚拟运行，根据运行结果输出措施建议，实现对资源动态有序的调度。</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中的医院大脑将指令传达给负责 执行的各终端</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业务系统和执行人，并协调资源、修订流程、控制操作，驱动决策的执行，可最大限度的协调发挥全院人、 财、物等各项资源的作用。通过全生产资料的挛生</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表达，形成医院业务流、资金流、物流三条主线，协同医院人、财、物、 医、教、研、药、护、技这九大核心业务高效运行。</w:t>
      </w:r>
    </w:p>
    <w:p>
      <w:pPr>
        <w:pStyle w:val="Style27"/>
        <w:keepNext w:val="0"/>
        <w:keepLines w:val="0"/>
        <w:widowControl w:val="0"/>
        <w:shd w:val="clear" w:color="auto" w:fill="auto"/>
        <w:bidi w:val="0"/>
        <w:spacing w:before="0" w:line="319" w:lineRule="exact"/>
        <w:ind w:left="0" w:right="0"/>
        <w:jc w:val="both"/>
      </w:pPr>
      <w:r>
        <w:rPr>
          <w:color w:val="000000"/>
          <w:spacing w:val="0"/>
          <w:w w:val="100"/>
          <w:position w:val="0"/>
        </w:rPr>
        <w:t>报告期内，公司签约智慧医院重点项目累计</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个，包括：云南省滇东北区域中心医院、南京医科大学第四附属医院、北 京大学第一医院等；签约</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战略合作项目客户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家，包括：榆林市第二医院、烟台市奇山医院、鲁东医院有限公司医院、 怀远荆童医院（怀远县第二人民医院）、长治市人民医院等。</w:t>
      </w:r>
    </w:p>
    <w:p>
      <w:pPr>
        <w:pStyle w:val="Style27"/>
        <w:keepNext w:val="0"/>
        <w:keepLines w:val="0"/>
        <w:widowControl w:val="0"/>
        <w:shd w:val="clear" w:color="auto" w:fill="auto"/>
        <w:tabs>
          <w:tab w:pos="770" w:val="left"/>
        </w:tabs>
        <w:bidi w:val="0"/>
        <w:spacing w:before="0" w:line="313" w:lineRule="exact"/>
        <w:ind w:left="0" w:right="0"/>
        <w:jc w:val="both"/>
      </w:pPr>
      <w:bookmarkStart w:id="101" w:name="bookmark101"/>
      <w:r>
        <w:rPr>
          <w:b/>
          <w:bCs/>
          <w:color w:val="000000"/>
          <w:spacing w:val="0"/>
          <w:w w:val="100"/>
          <w:position w:val="0"/>
        </w:rPr>
        <w:t>（</w:t>
      </w:r>
      <w:bookmarkEnd w:id="10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智慧卫生（区域医疗）</w:t>
      </w:r>
    </w:p>
    <w:p>
      <w:pPr>
        <w:pStyle w:val="Style27"/>
        <w:keepNext w:val="0"/>
        <w:keepLines w:val="0"/>
        <w:widowControl w:val="0"/>
        <w:shd w:val="clear" w:color="auto" w:fill="auto"/>
        <w:bidi w:val="0"/>
        <w:spacing w:before="0" w:line="315" w:lineRule="exact"/>
        <w:ind w:left="0" w:right="0"/>
        <w:jc w:val="both"/>
      </w:pPr>
      <w:r>
        <w:rPr>
          <w:color w:val="000000"/>
          <w:spacing w:val="0"/>
          <w:w w:val="100"/>
          <w:position w:val="0"/>
        </w:rPr>
        <w:t>在智慧卫生领域，公司首次提出面向智慧城市的</w:t>
      </w:r>
      <w:r>
        <w:rPr>
          <w:rFonts w:ascii="Times New Roman" w:eastAsia="Times New Roman" w:hAnsi="Times New Roman" w:cs="Times New Roman"/>
          <w:color w:val="000000"/>
          <w:spacing w:val="0"/>
          <w:w w:val="100"/>
          <w:position w:val="0"/>
          <w:sz w:val="18"/>
          <w:szCs w:val="18"/>
        </w:rPr>
        <w:t xml:space="preserve">“CMOS'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City Medical Operating System</w:t>
      </w:r>
      <w:r>
        <w:rPr>
          <w:color w:val="000000"/>
          <w:spacing w:val="0"/>
          <w:w w:val="100"/>
          <w:position w:val="0"/>
        </w:rPr>
        <w:t>，城市智慧医疗操作系统）解 决方案。</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以国家卫生信息化</w:t>
      </w:r>
      <w:r>
        <w:rPr>
          <w:rFonts w:ascii="Times New Roman" w:eastAsia="Times New Roman" w:hAnsi="Times New Roman" w:cs="Times New Roman"/>
          <w:color w:val="000000"/>
          <w:spacing w:val="0"/>
          <w:w w:val="100"/>
          <w:position w:val="0"/>
          <w:sz w:val="18"/>
          <w:szCs w:val="18"/>
        </w:rPr>
        <w:t>“4631-2”</w:t>
      </w:r>
      <w:r>
        <w:rPr>
          <w:color w:val="000000"/>
          <w:spacing w:val="0"/>
          <w:w w:val="100"/>
          <w:position w:val="0"/>
        </w:rPr>
        <w:t>工程建设内容为重要依据，全面构建区域医疗所需要的新连接、新计算、新交互 和新安全等泛在支撑能力，打造一体化融合引擎，为健康</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生态提供面向多元化服务架构的融合平台（如全民健康信息平台、 医共体平台等），适配城市医疗复杂多样业务协同系统（包括远程医疗系统、分级诊疗系统、家庭医生签约管理系统、应急 指挥管理系统、传染病监测预警系统等），提供高效数据供给、高阶智能供给的数智融合能力，升级服务、治理、协同、监 管、决策、科研六大领域能力，打通泛在终端入口，连接政府、民众和医疗机构三端流量。</w:t>
      </w:r>
    </w:p>
    <w:p>
      <w:pPr>
        <w:pStyle w:val="Style27"/>
        <w:keepNext w:val="0"/>
        <w:keepLines w:val="0"/>
        <w:widowControl w:val="0"/>
        <w:shd w:val="clear" w:color="auto" w:fill="auto"/>
        <w:bidi w:val="0"/>
        <w:spacing w:before="0" w:line="313" w:lineRule="exact"/>
        <w:ind w:left="0" w:right="0"/>
        <w:jc w:val="both"/>
      </w:pPr>
      <w:r>
        <w:rPr>
          <w:color w:val="000000"/>
          <w:spacing w:val="0"/>
          <w:w w:val="100"/>
          <w:position w:val="0"/>
        </w:rPr>
        <w:t>报告期内，公司新客户开发持续发力，先后签约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中宁县卫生健康局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县域医共体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山西省尧都区医疗集团医 院信息管理系统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广东省全民健康信息综合管理平台三大子平台及相关服务项目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江苏省监狱管理局医疗信息化项目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等众多区域医疗项目，覆盖全国七个省份，协同推进我国区域医疗信息化建设。其中，公司以居民全生命周期为主线建设广 东省全民健康信息综合管理平台，为打造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健康广东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互联网+医疗健康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示范省提供有力支撑，标志着东华医为区域 医疗服务能力迈向新的台阶。公司在巩义市打造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高效互联、集成共享、安全可靠、融合开放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紧密型医共体云平台，其信息 化建设水平在河南省内处于领先地位，得到相关单位的高度肯定与表扬，经河南省卫生健康委网络安全和信息化组审核批准， 确定巩义市作为第一批省级县域医共体信息化建设试点。</w:t>
      </w:r>
    </w:p>
    <w:p>
      <w:pPr>
        <w:pStyle w:val="Style27"/>
        <w:keepNext w:val="0"/>
        <w:keepLines w:val="0"/>
        <w:widowControl w:val="0"/>
        <w:shd w:val="clear" w:color="auto" w:fill="auto"/>
        <w:tabs>
          <w:tab w:pos="774" w:val="left"/>
        </w:tabs>
        <w:bidi w:val="0"/>
        <w:spacing w:before="0" w:line="313" w:lineRule="exact"/>
        <w:ind w:left="0" w:right="0"/>
        <w:jc w:val="both"/>
      </w:pPr>
      <w:bookmarkStart w:id="102" w:name="bookmark102"/>
      <w:r>
        <w:rPr>
          <w:b/>
          <w:bCs/>
          <w:color w:val="000000"/>
          <w:spacing w:val="0"/>
          <w:w w:val="100"/>
          <w:position w:val="0"/>
        </w:rPr>
        <w:t>（</w:t>
      </w:r>
      <w:bookmarkEnd w:id="102"/>
      <w:r>
        <w:rPr>
          <w:b/>
          <w:bCs/>
          <w:color w:val="000000"/>
          <w:spacing w:val="0"/>
          <w:w w:val="100"/>
          <w:position w:val="0"/>
        </w:rPr>
        <w:t>4）</w:t>
        <w:tab/>
        <w:t>智慧医保</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自</w:t>
      </w:r>
      <w:r>
        <w:rPr>
          <w:color w:val="000000"/>
          <w:spacing w:val="0"/>
          <w:w w:val="100"/>
          <w:position w:val="0"/>
          <w:sz w:val="18"/>
          <w:szCs w:val="18"/>
        </w:rPr>
        <w:t>2018</w:t>
      </w:r>
      <w:r>
        <w:rPr>
          <w:color w:val="000000"/>
          <w:spacing w:val="0"/>
          <w:w w:val="100"/>
          <w:position w:val="0"/>
        </w:rPr>
        <w:t>年以来，公司积极布局医疗保障民生领域，重点围绕医疗保障民生核心领域，提供医疗保障领域全方位的整体解 决方案和综合运营服务。公司以“公共服务、智能监控、支付改革、集成服务”为重点业务方向，以创新为引领，以市场为 导向，积极践行“融合、开放、共生”的生态战略，利用新一代信息技术手段，推动医保与医疗业务联动。本报告期内，公 司再度突破并拓展医疗保障业务市场，凭借多年来国家医保局</w:t>
      </w:r>
      <w:r>
        <w:rPr>
          <w:color w:val="000000"/>
          <w:spacing w:val="0"/>
          <w:w w:val="100"/>
          <w:position w:val="0"/>
          <w:sz w:val="18"/>
          <w:szCs w:val="18"/>
        </w:rPr>
        <w:t>IT</w:t>
      </w:r>
      <w:r>
        <w:rPr>
          <w:color w:val="000000"/>
          <w:spacing w:val="0"/>
          <w:w w:val="100"/>
          <w:position w:val="0"/>
        </w:rPr>
        <w:t>顶层设计、医保业务及集成服务经验，开拓了山东省、重庆 市、山西省、云南省、福建省、河北省、天津市、上海市、包头市、廊坊市等近二十个省份及地市医保业务市场。在智慧医 保公共服务、医保智能监控、</w:t>
      </w:r>
      <w:r>
        <w:rPr>
          <w:color w:val="000000"/>
          <w:spacing w:val="0"/>
          <w:w w:val="100"/>
          <w:position w:val="0"/>
          <w:sz w:val="18"/>
          <w:szCs w:val="18"/>
        </w:rPr>
        <w:t>DRG\DIP</w:t>
      </w:r>
      <w:r>
        <w:rPr>
          <w:color w:val="000000"/>
          <w:spacing w:val="0"/>
          <w:w w:val="100"/>
          <w:position w:val="0"/>
        </w:rPr>
        <w:t>支付方式改革、医保业务监测、应用系统集成服务等业务领域实现突破。</w:t>
      </w:r>
    </w:p>
    <w:p>
      <w:pPr>
        <w:pStyle w:val="Style27"/>
        <w:keepNext w:val="0"/>
        <w:keepLines w:val="0"/>
        <w:widowControl w:val="0"/>
        <w:shd w:val="clear" w:color="auto" w:fill="auto"/>
        <w:bidi w:val="0"/>
        <w:spacing w:before="0" w:line="311" w:lineRule="exact"/>
        <w:ind w:left="0" w:right="0"/>
        <w:jc w:val="both"/>
      </w:pPr>
      <w:r>
        <w:rPr>
          <w:color w:val="000000"/>
          <w:spacing w:val="0"/>
          <w:w w:val="100"/>
          <w:position w:val="0"/>
        </w:rPr>
        <w:t>在医保智能监控方面，公司与全国</w:t>
      </w:r>
      <w:r>
        <w:rPr>
          <w:color w:val="000000"/>
          <w:spacing w:val="0"/>
          <w:w w:val="100"/>
          <w:position w:val="0"/>
          <w:sz w:val="18"/>
          <w:szCs w:val="18"/>
        </w:rPr>
        <w:t>28</w:t>
      </w:r>
      <w:r>
        <w:rPr>
          <w:color w:val="000000"/>
          <w:spacing w:val="0"/>
          <w:w w:val="100"/>
          <w:position w:val="0"/>
        </w:rPr>
        <w:t>个省份及地市进行合作，开发并部署实施医保智能审核产品，取得丰硕成果。报告 期内，完成湖南省、海南省智能监控系统的全面上线，深度拓展智能审核业务，实现医保基金监控的智能化，保障医保基金 的安全。在商保领域，继</w:t>
      </w:r>
      <w:r>
        <w:rPr>
          <w:color w:val="000000"/>
          <w:spacing w:val="0"/>
          <w:w w:val="100"/>
          <w:position w:val="0"/>
          <w:sz w:val="18"/>
          <w:szCs w:val="18"/>
        </w:rPr>
        <w:t>2019</w:t>
      </w:r>
      <w:r>
        <w:rPr>
          <w:color w:val="000000"/>
          <w:spacing w:val="0"/>
          <w:w w:val="100"/>
          <w:position w:val="0"/>
        </w:rPr>
        <w:t>年商保业务开展的基础上，持续拓展商保平台业务，</w:t>
      </w:r>
      <w:r>
        <w:rPr>
          <w:color w:val="000000"/>
          <w:spacing w:val="0"/>
          <w:w w:val="100"/>
          <w:position w:val="0"/>
          <w:sz w:val="18"/>
          <w:szCs w:val="18"/>
        </w:rPr>
        <w:t>2020</w:t>
      </w:r>
      <w:r>
        <w:rPr>
          <w:color w:val="000000"/>
          <w:spacing w:val="0"/>
          <w:w w:val="100"/>
          <w:position w:val="0"/>
        </w:rPr>
        <w:t>年对接</w:t>
      </w:r>
      <w:r>
        <w:rPr>
          <w:color w:val="000000"/>
          <w:spacing w:val="0"/>
          <w:w w:val="100"/>
          <w:position w:val="0"/>
          <w:sz w:val="18"/>
          <w:szCs w:val="18"/>
        </w:rPr>
        <w:t>41</w:t>
      </w:r>
      <w:r>
        <w:rPr>
          <w:color w:val="000000"/>
          <w:spacing w:val="0"/>
          <w:w w:val="100"/>
          <w:position w:val="0"/>
        </w:rPr>
        <w:t>家医院，实现患者商保快速 理赔。报告期内，公司与天津市医疗保障局、重庆市医疗保障局、山西省医疗保障局、廊坊市医疗保障局等签订合同。在商 保支付方面，公司先后与南方医科大学南方医院、石河子大学附属第一医院、南皮县人民医院、重庆北部宽仁医院等</w:t>
      </w:r>
      <w:r>
        <w:rPr>
          <w:color w:val="000000"/>
          <w:spacing w:val="0"/>
          <w:w w:val="100"/>
          <w:position w:val="0"/>
          <w:sz w:val="18"/>
          <w:szCs w:val="18"/>
        </w:rPr>
        <w:t>40</w:t>
      </w:r>
      <w:r>
        <w:rPr>
          <w:color w:val="000000"/>
          <w:spacing w:val="0"/>
          <w:w w:val="100"/>
          <w:position w:val="0"/>
        </w:rPr>
        <w:t>家医 院签订合同。此外，公司还通过与人民保险健康有限公司合作，在医保智能监控领域，与惠州、泉州、内江、湖州、太原、 运城等</w:t>
      </w:r>
      <w:r>
        <w:rPr>
          <w:color w:val="000000"/>
          <w:spacing w:val="0"/>
          <w:w w:val="100"/>
          <w:position w:val="0"/>
          <w:sz w:val="18"/>
          <w:szCs w:val="18"/>
        </w:rPr>
        <w:t>41</w:t>
      </w:r>
      <w:r>
        <w:rPr>
          <w:color w:val="000000"/>
          <w:spacing w:val="0"/>
          <w:w w:val="100"/>
          <w:position w:val="0"/>
        </w:rPr>
        <w:t>个城市签署医保智能监控合同。</w:t>
      </w:r>
    </w:p>
    <w:p>
      <w:pPr>
        <w:pStyle w:val="Style27"/>
        <w:keepNext w:val="0"/>
        <w:keepLines w:val="0"/>
        <w:widowControl w:val="0"/>
        <w:shd w:val="clear" w:color="auto" w:fill="auto"/>
        <w:bidi w:val="0"/>
        <w:spacing w:before="0" w:line="313" w:lineRule="exact"/>
        <w:ind w:left="0" w:right="0"/>
        <w:jc w:val="both"/>
      </w:pPr>
      <w:r>
        <w:rPr>
          <w:color w:val="000000"/>
          <w:spacing w:val="0"/>
          <w:w w:val="100"/>
          <w:position w:val="0"/>
        </w:rPr>
        <w:t xml:space="preserve">在创新成果方面，公司积极推动区块链、人工智能、大数据等新一代信息技术在医疗保障领域的创新应用。报告期内， </w:t>
      </w:r>
      <w:r>
        <w:rPr>
          <w:color w:val="000000"/>
          <w:spacing w:val="0"/>
          <w:w w:val="100"/>
          <w:position w:val="0"/>
        </w:rPr>
        <w:t>公司参加由北京医疗保障局会同市经济和信息化局、市科学技术委员会、中关村科技园管理委员会联合举办首届“北京数智 医保创新竞赛”，东华医为利用“互联网+人工智能”技术，在医保费用审核、医疗行为监控、人脸视频识别、基金风险预 警四大体系建设中创新思维，并在近百个团队中脱颖而出，最终获取大赛潜力奖。东华医为将以此为契机，推进医保监控领 域产品成果转化，创新产品应用。</w:t>
      </w:r>
    </w:p>
    <w:p>
      <w:pPr>
        <w:pStyle w:val="Style27"/>
        <w:keepNext w:val="0"/>
        <w:keepLines w:val="0"/>
        <w:widowControl w:val="0"/>
        <w:shd w:val="clear" w:color="auto" w:fill="auto"/>
        <w:tabs>
          <w:tab w:pos="774" w:val="left"/>
        </w:tabs>
        <w:bidi w:val="0"/>
        <w:spacing w:before="0" w:line="312" w:lineRule="exact"/>
        <w:ind w:left="0" w:right="0"/>
        <w:jc w:val="both"/>
      </w:pPr>
      <w:bookmarkStart w:id="103" w:name="bookmark103"/>
      <w:r>
        <w:rPr>
          <w:b/>
          <w:bCs/>
          <w:color w:val="000000"/>
          <w:spacing w:val="0"/>
          <w:w w:val="100"/>
          <w:position w:val="0"/>
        </w:rPr>
        <w:t>（</w:t>
      </w:r>
      <w:bookmarkEnd w:id="103"/>
      <w:r>
        <w:rPr>
          <w:b/>
          <w:bCs/>
          <w:color w:val="000000"/>
          <w:spacing w:val="0"/>
          <w:w w:val="100"/>
          <w:position w:val="0"/>
        </w:rPr>
        <w:t>5）</w:t>
        <w:tab/>
        <w:t>互联网医疗</w:t>
      </w:r>
    </w:p>
    <w:p>
      <w:pPr>
        <w:pStyle w:val="Style27"/>
        <w:keepNext w:val="0"/>
        <w:keepLines w:val="0"/>
        <w:widowControl w:val="0"/>
        <w:shd w:val="clear" w:color="auto" w:fill="auto"/>
        <w:bidi w:val="0"/>
        <w:spacing w:before="0" w:line="317" w:lineRule="exact"/>
        <w:ind w:left="0" w:right="0"/>
        <w:jc w:val="both"/>
      </w:pPr>
      <w:r>
        <w:rPr>
          <w:color w:val="000000"/>
          <w:spacing w:val="0"/>
          <w:w w:val="100"/>
          <w:position w:val="0"/>
        </w:rPr>
        <w:t>新冠肺炎的爆发，促进了公司互联网医疗业务的快速发展。依托健康乐互联网医疗平台强大的服务能力和技术积累，公 司及时推出了两大解决方案：</w:t>
      </w:r>
    </w:p>
    <w:p>
      <w:pPr>
        <w:pStyle w:val="Style27"/>
        <w:keepNext w:val="0"/>
        <w:keepLines w:val="0"/>
        <w:widowControl w:val="0"/>
        <w:shd w:val="clear" w:color="auto" w:fill="auto"/>
        <w:bidi w:val="0"/>
        <w:spacing w:before="0" w:line="310" w:lineRule="exact"/>
        <w:ind w:left="0" w:right="0"/>
        <w:jc w:val="both"/>
      </w:pPr>
      <w:r>
        <w:rPr>
          <w:color w:val="000000"/>
          <w:spacing w:val="0"/>
          <w:w w:val="100"/>
          <w:position w:val="0"/>
        </w:rPr>
        <w:t>一是基于面向医疗医疗机构，提供支撑线上与线下一体化服务的互联网医院。内容包括：互联网开放平台、统一支付平 台、身份认证平台、全流程智慧服务、远程问诊、在线咨询、药品配送、移动医生等模块，实现了与医院深度对接，为大型 医院扩大了服务半径和扩展业务服务能力提供支持。报告期内，公司已陆续为中国医科大学附属第一医院、首都医科大学附 属北京中医医院、青岛大学附属医院、南方医科大学南方医院、昆明医科大学第二附属医院等</w:t>
      </w:r>
      <w:r>
        <w:rPr>
          <w:color w:val="000000"/>
          <w:spacing w:val="0"/>
          <w:w w:val="100"/>
          <w:position w:val="0"/>
          <w:sz w:val="18"/>
          <w:szCs w:val="18"/>
        </w:rPr>
        <w:t>31</w:t>
      </w:r>
      <w:r>
        <w:rPr>
          <w:color w:val="000000"/>
          <w:spacing w:val="0"/>
          <w:w w:val="100"/>
          <w:position w:val="0"/>
        </w:rPr>
        <w:t>家医院建设了互联网医院生 态。</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二是在健康乐平台的基础上，推出了新型肺炎健康乐咨询平台、健康乐云表单系统及医为医课直播平台。新型肺炎健康 乐咨询平台持续更新新冠肺炎疫情的最新情况。同时依托于健康乐互联网医院，免费提供在线问诊服务，包括图文咨询、电 话咨询、视频咨询及免费义诊服务。疫情爆发以来，已累积为包括兰州大学第一医院、海南省第三人民医院、沧州市人民医 院、河北中石油中心医院、北京市第二医院、中国医学科学院望京医院等</w:t>
      </w:r>
      <w:r>
        <w:rPr>
          <w:color w:val="000000"/>
          <w:spacing w:val="0"/>
          <w:w w:val="100"/>
          <w:position w:val="0"/>
          <w:sz w:val="18"/>
          <w:szCs w:val="18"/>
        </w:rPr>
        <w:t>102</w:t>
      </w:r>
      <w:r>
        <w:rPr>
          <w:color w:val="000000"/>
          <w:spacing w:val="0"/>
          <w:w w:val="100"/>
          <w:position w:val="0"/>
        </w:rPr>
        <w:t>家医疗机构及企业提供服务。同时，在健康乐 基础上，公司还研发出健康乐云表单系统，可以为医院及客户提供表单数据收集功能，截止至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月底，该系统已陆续 为成都市第一人民医院、广州泰和肿瘤医院、沈阳积水潭医院、武汉大学人民医院、郑州市中心医院、烟台市中心医院、中 国医科大学航空总院等数十家医院提供数据收集服务，包括：满意度调查、门诊分诊登记、门诊流行病学调查等。医为医课 直播平台为医疗机构和医生搭建了一个专业知识的展示平台，作为医院和医生对外发声的一个窗口，既是科普宣传的专业平 台，也是品牌建设的重要阵地。目前已为中国医科大学附属第一医院、南方医科大学南方医院、成都市第二人民医院等多家 医院及医生提供直播服务。除此之外，公司实施并交付了北京市互联网医院监控系统，在抗疫过程中发挥重要价值，得到了 北京市领导的高度赞赏。</w:t>
      </w:r>
    </w:p>
    <w:p>
      <w:pPr>
        <w:pStyle w:val="Style27"/>
        <w:keepNext w:val="0"/>
        <w:keepLines w:val="0"/>
        <w:widowControl w:val="0"/>
        <w:shd w:val="clear" w:color="auto" w:fill="auto"/>
        <w:tabs>
          <w:tab w:pos="774" w:val="left"/>
        </w:tabs>
        <w:bidi w:val="0"/>
        <w:spacing w:before="0" w:line="312" w:lineRule="exact"/>
        <w:ind w:left="0" w:right="0"/>
        <w:jc w:val="both"/>
      </w:pPr>
      <w:bookmarkStart w:id="104" w:name="bookmark104"/>
      <w:r>
        <w:rPr>
          <w:b/>
          <w:bCs/>
          <w:color w:val="000000"/>
          <w:spacing w:val="0"/>
          <w:w w:val="100"/>
          <w:position w:val="0"/>
        </w:rPr>
        <w:t>（</w:t>
      </w:r>
      <w:bookmarkEnd w:id="104"/>
      <w:r>
        <w:rPr>
          <w:b/>
          <w:bCs/>
          <w:color w:val="000000"/>
          <w:spacing w:val="0"/>
          <w:w w:val="100"/>
          <w:position w:val="0"/>
        </w:rPr>
        <w:t>6）</w:t>
        <w:tab/>
        <w:t>云</w:t>
      </w:r>
      <w:r>
        <w:rPr>
          <w:b/>
          <w:bCs/>
          <w:color w:val="000000"/>
          <w:spacing w:val="0"/>
          <w:w w:val="100"/>
          <w:position w:val="0"/>
        </w:rPr>
        <w:t>HIS</w:t>
      </w:r>
      <w:r>
        <w:rPr>
          <w:b/>
          <w:bCs/>
          <w:color w:val="000000"/>
          <w:spacing w:val="0"/>
          <w:w w:val="100"/>
          <w:position w:val="0"/>
        </w:rPr>
        <w:t>业务</w:t>
      </w:r>
      <w:r>
        <w:rPr>
          <w:b/>
          <w:bCs/>
          <w:color w:val="000000"/>
          <w:spacing w:val="0"/>
          <w:w w:val="100"/>
          <w:position w:val="0"/>
        </w:rPr>
        <w:t>（SaaS</w:t>
      </w:r>
      <w:r>
        <w:rPr>
          <w:b/>
          <w:bCs/>
          <w:color w:val="000000"/>
          <w:spacing w:val="0"/>
          <w:w w:val="100"/>
          <w:position w:val="0"/>
        </w:rPr>
        <w:t>业务模式）</w:t>
      </w:r>
    </w:p>
    <w:p>
      <w:pPr>
        <w:pStyle w:val="Style27"/>
        <w:keepNext w:val="0"/>
        <w:keepLines w:val="0"/>
        <w:widowControl w:val="0"/>
        <w:shd w:val="clear" w:color="auto" w:fill="auto"/>
        <w:bidi w:val="0"/>
        <w:spacing w:before="0" w:line="322" w:lineRule="exact"/>
        <w:ind w:left="0" w:right="0"/>
        <w:jc w:val="both"/>
      </w:pPr>
      <w:r>
        <w:rPr>
          <w:color w:val="000000"/>
          <w:spacing w:val="0"/>
          <w:w w:val="100"/>
          <w:position w:val="0"/>
        </w:rPr>
        <w:t>云</w:t>
      </w:r>
      <w:r>
        <w:rPr>
          <w:color w:val="000000"/>
          <w:spacing w:val="0"/>
          <w:w w:val="100"/>
          <w:position w:val="0"/>
          <w:sz w:val="18"/>
          <w:szCs w:val="18"/>
        </w:rPr>
        <w:t>HI S</w:t>
      </w:r>
      <w:r>
        <w:rPr>
          <w:color w:val="000000"/>
          <w:spacing w:val="0"/>
          <w:w w:val="100"/>
          <w:position w:val="0"/>
        </w:rPr>
        <w:t>系统是基于云计算的数字化医院信息系统，该系统深入融合了公司在医疗</w:t>
      </w:r>
      <w:r>
        <w:rPr>
          <w:color w:val="000000"/>
          <w:spacing w:val="0"/>
          <w:w w:val="100"/>
          <w:position w:val="0"/>
          <w:sz w:val="18"/>
          <w:szCs w:val="18"/>
        </w:rPr>
        <w:t>IT</w:t>
      </w:r>
      <w:r>
        <w:rPr>
          <w:color w:val="000000"/>
          <w:spacing w:val="0"/>
          <w:w w:val="100"/>
          <w:position w:val="0"/>
        </w:rPr>
        <w:t>行业</w:t>
      </w:r>
      <w:r>
        <w:rPr>
          <w:color w:val="000000"/>
          <w:spacing w:val="0"/>
          <w:w w:val="100"/>
          <w:position w:val="0"/>
          <w:sz w:val="18"/>
          <w:szCs w:val="18"/>
        </w:rPr>
        <w:t>20</w:t>
      </w:r>
      <w:r>
        <w:rPr>
          <w:color w:val="000000"/>
          <w:spacing w:val="0"/>
          <w:w w:val="100"/>
          <w:position w:val="0"/>
        </w:rPr>
        <w:t xml:space="preserve">年的研发和交付经验，以及 </w:t>
      </w:r>
      <w:r>
        <w:rPr>
          <w:color w:val="000000"/>
          <w:spacing w:val="0"/>
          <w:w w:val="100"/>
          <w:position w:val="0"/>
          <w:sz w:val="18"/>
          <w:szCs w:val="18"/>
        </w:rPr>
        <w:t xml:space="preserve">iMedica </w:t>
      </w:r>
      <w:r>
        <w:rPr>
          <w:color w:val="000000"/>
          <w:spacing w:val="0"/>
          <w:w w:val="100"/>
          <w:position w:val="0"/>
          <w:sz w:val="18"/>
          <w:szCs w:val="18"/>
        </w:rPr>
        <w:t>1</w:t>
      </w:r>
      <w:r>
        <w:rPr>
          <w:color w:val="000000"/>
          <w:spacing w:val="0"/>
          <w:w w:val="100"/>
          <w:position w:val="0"/>
        </w:rPr>
        <w:t>的产品化、业务治理和最佳实践的能力，是公司大健康医疗服务领域中的核心产品。作为基于微服务架构的开放式 云平台，该系统可部署在公有云上，也支持政务云、私有云及混合云部署。</w:t>
      </w:r>
    </w:p>
    <w:p>
      <w:pPr>
        <w:pStyle w:val="Style27"/>
        <w:keepNext w:val="0"/>
        <w:keepLines w:val="0"/>
        <w:widowControl w:val="0"/>
        <w:shd w:val="clear" w:color="auto" w:fill="auto"/>
        <w:bidi w:val="0"/>
        <w:spacing w:before="0" w:line="316" w:lineRule="exact"/>
        <w:ind w:left="0" w:right="0"/>
        <w:jc w:val="both"/>
      </w:pPr>
      <w:r>
        <w:rPr>
          <w:color w:val="000000"/>
          <w:spacing w:val="0"/>
          <w:w w:val="100"/>
          <w:position w:val="0"/>
        </w:rPr>
        <w:t>从软件应用上，云</w:t>
      </w:r>
      <w:r>
        <w:rPr>
          <w:color w:val="000000"/>
          <w:spacing w:val="0"/>
          <w:w w:val="100"/>
          <w:position w:val="0"/>
          <w:sz w:val="18"/>
          <w:szCs w:val="18"/>
        </w:rPr>
        <w:t>HIS</w:t>
      </w:r>
      <w:r>
        <w:rPr>
          <w:color w:val="000000"/>
          <w:spacing w:val="0"/>
          <w:w w:val="100"/>
          <w:position w:val="0"/>
        </w:rPr>
        <w:t>采用</w:t>
      </w:r>
      <w:r>
        <w:rPr>
          <w:color w:val="000000"/>
          <w:spacing w:val="0"/>
          <w:w w:val="100"/>
          <w:position w:val="0"/>
          <w:sz w:val="18"/>
          <w:szCs w:val="18"/>
        </w:rPr>
        <w:t>SaaS</w:t>
      </w:r>
      <w:r>
        <w:rPr>
          <w:color w:val="000000"/>
          <w:spacing w:val="0"/>
          <w:w w:val="100"/>
          <w:position w:val="0"/>
        </w:rPr>
        <w:t>业务模式（即订阅模式），产品提供多租户机制，可实现一中心部署，多机构使用。相 对传统</w:t>
      </w:r>
      <w:r>
        <w:rPr>
          <w:color w:val="000000"/>
          <w:spacing w:val="0"/>
          <w:w w:val="100"/>
          <w:position w:val="0"/>
          <w:sz w:val="18"/>
          <w:szCs w:val="18"/>
        </w:rPr>
        <w:t>HIS</w:t>
      </w:r>
      <w:r>
        <w:rPr>
          <w:color w:val="000000"/>
          <w:spacing w:val="0"/>
          <w:w w:val="100"/>
          <w:position w:val="0"/>
        </w:rPr>
        <w:t>单机构应用模式，它可灵活应对区域医疗、医疗集团、医联体、单体医院等应用场景，并能有效提升区域医疗卫 生的标准化与规范化程度。报告期内，已有多家医院与公司以订阅模式签约医院信息系统服务合同，该模式对促进公司与客 户一起共同建立更加长期、稳定、深入和高效的共赢协作关系，助力医院全面升级为智慧医院，赋能客户全面智能管理机构 的所有业务将起到至关重要的作用。</w:t>
      </w:r>
    </w:p>
    <w:p>
      <w:pPr>
        <w:pStyle w:val="Style27"/>
        <w:keepNext w:val="0"/>
        <w:keepLines w:val="0"/>
        <w:widowControl w:val="0"/>
        <w:shd w:val="clear" w:color="auto" w:fill="auto"/>
        <w:bidi w:val="0"/>
        <w:spacing w:before="0" w:after="220" w:line="317" w:lineRule="exact"/>
        <w:ind w:left="0" w:right="0"/>
        <w:jc w:val="both"/>
      </w:pPr>
      <w:r>
        <w:rPr>
          <w:color w:val="000000"/>
          <w:spacing w:val="0"/>
          <w:w w:val="100"/>
          <w:position w:val="0"/>
        </w:rPr>
        <w:t>在抗疫过程中，公司充分利用了在云</w:t>
      </w:r>
      <w:r>
        <w:rPr>
          <w:color w:val="000000"/>
          <w:spacing w:val="0"/>
          <w:w w:val="100"/>
          <w:position w:val="0"/>
          <w:sz w:val="18"/>
          <w:szCs w:val="18"/>
        </w:rPr>
        <w:t>HIS</w:t>
      </w:r>
      <w:r>
        <w:rPr>
          <w:color w:val="000000"/>
          <w:spacing w:val="0"/>
          <w:w w:val="100"/>
          <w:position w:val="0"/>
        </w:rPr>
        <w:t>产品方面的研发和交付优势，超高速完成了火神山、雷神山</w:t>
      </w:r>
      <w:r>
        <w:rPr>
          <w:color w:val="000000"/>
          <w:spacing w:val="0"/>
          <w:w w:val="100"/>
          <w:position w:val="0"/>
          <w:sz w:val="18"/>
          <w:szCs w:val="18"/>
        </w:rPr>
        <w:t>IT</w:t>
      </w:r>
      <w:r>
        <w:rPr>
          <w:color w:val="000000"/>
          <w:spacing w:val="0"/>
          <w:w w:val="100"/>
          <w:position w:val="0"/>
        </w:rPr>
        <w:t>系统建设的任务, 充分展示了东华医为在移动互联网、云计算、大数据、人工智能等领域积累的丰富经验与产品能力。继火神山、雷神山云</w:t>
      </w:r>
      <w:r>
        <w:rPr>
          <w:color w:val="000000"/>
          <w:spacing w:val="0"/>
          <w:w w:val="100"/>
          <w:position w:val="0"/>
          <w:sz w:val="18"/>
          <w:szCs w:val="18"/>
        </w:rPr>
        <w:t xml:space="preserve">HIS </w:t>
      </w:r>
      <w:r>
        <w:rPr>
          <w:color w:val="000000"/>
          <w:spacing w:val="0"/>
          <w:w w:val="100"/>
          <w:position w:val="0"/>
        </w:rPr>
        <w:t>系统上线之后，公司乘势而进，推进了云</w:t>
      </w:r>
      <w:r>
        <w:rPr>
          <w:color w:val="000000"/>
          <w:spacing w:val="0"/>
          <w:w w:val="100"/>
          <w:position w:val="0"/>
          <w:sz w:val="18"/>
          <w:szCs w:val="18"/>
        </w:rPr>
        <w:t>HIS</w:t>
      </w:r>
      <w:r>
        <w:rPr>
          <w:color w:val="000000"/>
          <w:spacing w:val="0"/>
          <w:w w:val="100"/>
          <w:position w:val="0"/>
        </w:rPr>
        <w:t>产品在全国各大医疗机构的落地上线，打造行业标杆品牌。报告期内，云</w:t>
      </w:r>
      <w:r>
        <w:rPr>
          <w:color w:val="000000"/>
          <w:spacing w:val="0"/>
          <w:w w:val="100"/>
          <w:position w:val="0"/>
          <w:sz w:val="18"/>
          <w:szCs w:val="18"/>
        </w:rPr>
        <w:t xml:space="preserve">HIS </w:t>
      </w:r>
      <w:r>
        <w:rPr>
          <w:color w:val="000000"/>
          <w:spacing w:val="0"/>
          <w:w w:val="100"/>
          <w:position w:val="0"/>
        </w:rPr>
        <w:t>在衡阳市第一人民医院成功上线，助力医院成为湖南省首家全业务系统整体上云的医院。</w:t>
      </w:r>
    </w:p>
    <w:p>
      <w:pPr>
        <w:pStyle w:val="Style27"/>
        <w:keepNext w:val="0"/>
        <w:keepLines w:val="0"/>
        <w:widowControl w:val="0"/>
        <w:shd w:val="clear" w:color="auto" w:fill="auto"/>
        <w:bidi w:val="0"/>
        <w:spacing w:before="0" w:after="0" w:line="360" w:lineRule="auto"/>
        <w:ind w:left="0" w:right="0"/>
        <w:jc w:val="both"/>
      </w:pPr>
      <w:bookmarkStart w:id="105" w:name="bookmark105"/>
      <w:r>
        <w:rPr>
          <w:rFonts w:ascii="Times New Roman" w:eastAsia="Times New Roman" w:hAnsi="Times New Roman" w:cs="Times New Roman"/>
          <w:b/>
          <w:bCs/>
          <w:color w:val="000000"/>
          <w:spacing w:val="0"/>
          <w:w w:val="100"/>
          <w:position w:val="0"/>
          <w:sz w:val="18"/>
          <w:szCs w:val="18"/>
        </w:rPr>
        <w:t>2</w:t>
      </w:r>
      <w:bookmarkEnd w:id="105"/>
      <w:r>
        <w:rPr>
          <w:b/>
          <w:bCs/>
          <w:color w:val="000000"/>
          <w:spacing w:val="0"/>
          <w:w w:val="100"/>
          <w:position w:val="0"/>
        </w:rPr>
        <w:t>、金融行业</w:t>
      </w:r>
    </w:p>
    <w:p>
      <w:pPr>
        <w:pStyle w:val="Style27"/>
        <w:keepNext w:val="0"/>
        <w:keepLines w:val="0"/>
        <w:widowControl w:val="0"/>
        <w:shd w:val="clear" w:color="auto" w:fill="auto"/>
        <w:bidi w:val="0"/>
        <w:spacing w:before="0" w:after="220" w:line="312" w:lineRule="exact"/>
        <w:ind w:left="0" w:right="0"/>
        <w:jc w:val="both"/>
      </w:pPr>
      <w:r>
        <w:rPr>
          <w:color w:val="000000"/>
          <w:spacing w:val="0"/>
          <w:w w:val="100"/>
          <w:position w:val="0"/>
        </w:rPr>
        <w:t>报告期内，公司凭借在软件开发与系统集成方面的行业优势，依靠</w:t>
      </w:r>
      <w:r>
        <w:rPr>
          <w:color w:val="000000"/>
          <w:spacing w:val="0"/>
          <w:w w:val="100"/>
          <w:position w:val="0"/>
          <w:sz w:val="18"/>
          <w:szCs w:val="18"/>
        </w:rPr>
        <w:t>IT</w:t>
      </w:r>
      <w:r>
        <w:rPr>
          <w:color w:val="000000"/>
          <w:spacing w:val="0"/>
          <w:w w:val="100"/>
          <w:position w:val="0"/>
        </w:rPr>
        <w:t xml:space="preserve">系统规划与建设方面的丰富经验，继续加大加深金 </w:t>
      </w:r>
      <w:r>
        <w:rPr>
          <w:color w:val="000000"/>
          <w:spacing w:val="0"/>
          <w:w w:val="100"/>
          <w:position w:val="0"/>
        </w:rPr>
        <w:t>融行业的业务覆盖面和市场占有率。</w:t>
      </w:r>
    </w:p>
    <w:p>
      <w:pPr>
        <w:pStyle w:val="Style27"/>
        <w:keepNext w:val="0"/>
        <w:keepLines w:val="0"/>
        <w:widowControl w:val="0"/>
        <w:shd w:val="clear" w:color="auto" w:fill="auto"/>
        <w:bidi w:val="0"/>
        <w:spacing w:before="0" w:line="240" w:lineRule="auto"/>
        <w:ind w:left="0" w:right="0"/>
        <w:jc w:val="both"/>
      </w:pPr>
      <w:bookmarkStart w:id="106" w:name="bookmark106"/>
      <w:r>
        <w:rPr>
          <w:b/>
          <w:bCs/>
          <w:color w:val="000000"/>
          <w:spacing w:val="0"/>
          <w:w w:val="100"/>
          <w:position w:val="0"/>
        </w:rPr>
        <w:t>（</w:t>
      </w:r>
      <w:bookmarkEnd w:id="10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）银行传统业务领域</w:t>
      </w:r>
    </w:p>
    <w:p>
      <w:pPr>
        <w:pStyle w:val="Style27"/>
        <w:keepNext w:val="0"/>
        <w:keepLines w:val="0"/>
        <w:widowControl w:val="0"/>
        <w:shd w:val="clear" w:color="auto" w:fill="auto"/>
        <w:bidi w:val="0"/>
        <w:spacing w:before="0" w:after="120" w:line="309" w:lineRule="exact"/>
        <w:ind w:left="0" w:right="0"/>
        <w:jc w:val="both"/>
      </w:pPr>
      <w:r>
        <w:rPr>
          <w:color w:val="000000"/>
          <w:spacing w:val="0"/>
          <w:w w:val="100"/>
          <w:position w:val="0"/>
        </w:rPr>
        <w:t>伴随着互联网、大数据、云计算、人工智能和物联网等新技术浪潮的迅猛发展，</w:t>
      </w:r>
      <w:r>
        <w:fldChar w:fldCharType="begin"/>
      </w:r>
      <w:r>
        <w:rPr/>
        <w:instrText> HYPERLINK "http://www.dhcc.com.cn/main-c1-35-c2-38-c3-76.html" </w:instrText>
      </w:r>
      <w:r>
        <w:fldChar w:fldCharType="separate"/>
      </w:r>
      <w:r>
        <w:rPr>
          <w:color w:val="6D6D6D"/>
          <w:spacing w:val="0"/>
          <w:w w:val="100"/>
          <w:position w:val="0"/>
        </w:rPr>
        <w:t>金融</w:t>
      </w:r>
      <w:r>
        <w:rPr>
          <w:color w:val="000000"/>
          <w:spacing w:val="0"/>
          <w:w w:val="100"/>
          <w:position w:val="0"/>
        </w:rPr>
        <w:t>科</w:t>
      </w:r>
      <w:r>
        <w:fldChar w:fldCharType="end"/>
      </w:r>
      <w:r>
        <w:rPr>
          <w:color w:val="000000"/>
          <w:spacing w:val="0"/>
          <w:w w:val="100"/>
          <w:position w:val="0"/>
        </w:rPr>
        <w:t>技创新正越来越深刻地改变着传 统银行的生态，加速重构银行经营发展模式和市场竞争格局，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数字化转型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成为现今银行业发展一个探索和领航的突破口。 充分利用云技术、大数据、区块链、人工智能、微服务、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等金融科技，结合我公司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多年对银行业务理解，解决银行数 字转型、普惠金融、金融服务无处不在的问题。</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在服务领域上，银行上半场主要是高端客户、低频、大额业务为主，随着经济下行，优质客户越来越少，未来高频、小 额、长尾客户是主流，为此东华软件与腾讯公司联合推出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聚宝盆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存款平台，面向长尾客户提供服务。打造线上营业厅项 目，为银行提供线上、线下服务，持续为银行赋能。以大数据服务为中心，结合数据建模，建立数据应用提升精准营销、客 户服务、风险防控、运营管理等能力；全面整合内外部数据资源，建立数据标准，对数据资产进行全面治理和管控，进一步 提升数据价值和大数据运营能力等。通过，在目标客群中挖掘相对高价值的潜在信用卡客户，制定营销方案，在一定营销资 源内显著提升成功率，降低营销成本，本着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跳出银行做银行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的设计理念，为银行客户经理提供获取客户工具。提出全新中 台架构，从根本上是解决银行响应能力问题，通过将可复用的能力、流程、模型和数据整合成统一的共用的服务能力和组件， 支持前台产品快速创新，也能满足业务运营持续稳定。</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在客户范围上，公司将秉承广度与深度全覆盖的策略，持续为客户提供优秀的服务，提升新老客户的体验满意度。从客 户广度来看，公司客户覆盖遍布银行、保险、证券、消费金融、租赁公司、信托公司、财务公司、互联网金融、不良资产公 司等金融和非金融行业，未来将继续加强与各类金融客户的业务合作与协同。从客户深度来看，公司针对银行领域为国有银 行、股份制银行、政策银行、城市商业银行、农村信用社、民营银行以及村镇银行提供差异化服务，满足不同类型银行的个 性化需求。</w:t>
      </w:r>
    </w:p>
    <w:p>
      <w:pPr>
        <w:pStyle w:val="Style27"/>
        <w:keepNext w:val="0"/>
        <w:keepLines w:val="0"/>
        <w:widowControl w:val="0"/>
        <w:shd w:val="clear" w:color="auto" w:fill="auto"/>
        <w:tabs>
          <w:tab w:pos="770" w:val="left"/>
        </w:tabs>
        <w:bidi w:val="0"/>
        <w:spacing w:before="0" w:after="120" w:line="312" w:lineRule="exact"/>
        <w:ind w:left="0" w:right="0"/>
        <w:jc w:val="both"/>
      </w:pPr>
      <w:bookmarkStart w:id="107" w:name="bookmark107"/>
      <w:r>
        <w:rPr>
          <w:b/>
          <w:bCs/>
          <w:color w:val="000000"/>
          <w:spacing w:val="0"/>
          <w:w w:val="100"/>
          <w:position w:val="0"/>
        </w:rPr>
        <w:t>（</w:t>
      </w:r>
      <w:bookmarkEnd w:id="10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金融信贷领域</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报告期内，公司持续与银行客户进行深入合作，为其提供高质量的金融信贷系统建设服务。通过深挖现有客户需求进行 系统优化升级，协助客户数字化转型。与腾讯继续加深在金融信贷产品方向的合作，疫情期间与腾讯云一起联合多家银行推 出腾讯云霖企业金融服务平台，以金融科技助力中小企业普惠融资服务的科技创新，为广大中小微企业提供高效便捷的普惠 金融服务，加速构建区域化产融生态，目前已在苏州、贵港、张家港等地推广；同时在供应链服务平台、金融风控、智能双 录等领域继续深入合作。未来将以云霖平台为起点，持续探索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新普惠金融模式，推动各地数字金融发展，提高 普惠金融服务核心竞争力。随着国家信创工程的发展，公司也加速了金融信贷系统的国产化进程，联合华为打造银行信贷管 理系统联合解决方案，完成了在鲲鹏生态体系，泰山服务器以及信创软硬件环境下的兼容性测试工作，为国产化替代打下坚 实的基础。随着普惠金融的发展，公司还拓展了财务公司信贷产品线，增加了在金融信贷领域的服务范围。</w:t>
      </w:r>
    </w:p>
    <w:p>
      <w:pPr>
        <w:pStyle w:val="Style27"/>
        <w:keepNext w:val="0"/>
        <w:keepLines w:val="0"/>
        <w:widowControl w:val="0"/>
        <w:shd w:val="clear" w:color="auto" w:fill="auto"/>
        <w:tabs>
          <w:tab w:pos="770" w:val="left"/>
        </w:tabs>
        <w:bidi w:val="0"/>
        <w:spacing w:before="0" w:after="120" w:line="312" w:lineRule="exact"/>
        <w:ind w:left="0" w:right="0"/>
        <w:jc w:val="both"/>
      </w:pPr>
      <w:bookmarkStart w:id="108" w:name="bookmark108"/>
      <w:r>
        <w:rPr>
          <w:b/>
          <w:bCs/>
          <w:color w:val="000000"/>
          <w:spacing w:val="0"/>
          <w:w w:val="100"/>
          <w:position w:val="0"/>
        </w:rPr>
        <w:t>（</w:t>
      </w:r>
      <w:bookmarkEnd w:id="108"/>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信托行业领域</w:t>
      </w:r>
    </w:p>
    <w:p>
      <w:pPr>
        <w:pStyle w:val="Style27"/>
        <w:keepNext w:val="0"/>
        <w:keepLines w:val="0"/>
        <w:widowControl w:val="0"/>
        <w:shd w:val="clear" w:color="auto" w:fill="auto"/>
        <w:bidi w:val="0"/>
        <w:spacing w:before="0" w:after="120" w:line="311" w:lineRule="exact"/>
        <w:ind w:left="0" w:right="0"/>
        <w:jc w:val="both"/>
      </w:pPr>
      <w:r>
        <w:rPr>
          <w:color w:val="000000"/>
          <w:spacing w:val="0"/>
          <w:w w:val="100"/>
          <w:position w:val="0"/>
        </w:rPr>
        <w:t>公司打造了一体化信托综合业务系统并持续提升信托业消费金融系统。一体化信托综合业务系统在产品应用层面，为信 托业前、中、后台用户提供更智能化的产品体验；在风险防控层面，实现了关键业务流程智能化风控，提升投前、投中、投 后风险管理效能；在业务操作层面，真正释放业务人员的重复性工作，提升工作效率；在数据标准化层面，满足人民银行、 银保监会及中信登等国家相关机构的监管要求；从技术支撑层面，采用先进的前后端技术框架，保障了对信托业务不断创新 与完善的快速响应，助力企业数字化转型建设。在信托消费金融系统领域，完成了新一代系统的产品升级迭代，继续巩固信 托业消费金融系统领头羊地位，持续为客户提供优质服务，同时还推出了供应链金融管理系统，拓展小微业务多元化场景， 加强了与信托公司客户的合作。</w:t>
      </w:r>
    </w:p>
    <w:p>
      <w:pPr>
        <w:pStyle w:val="Style27"/>
        <w:keepNext w:val="0"/>
        <w:keepLines w:val="0"/>
        <w:widowControl w:val="0"/>
        <w:shd w:val="clear" w:color="auto" w:fill="auto"/>
        <w:tabs>
          <w:tab w:pos="770" w:val="left"/>
        </w:tabs>
        <w:bidi w:val="0"/>
        <w:spacing w:before="0" w:after="120" w:line="312" w:lineRule="exact"/>
        <w:ind w:left="0" w:right="0"/>
        <w:jc w:val="both"/>
      </w:pPr>
      <w:bookmarkStart w:id="109" w:name="bookmark109"/>
      <w:r>
        <w:rPr>
          <w:b/>
          <w:bCs/>
          <w:color w:val="000000"/>
          <w:spacing w:val="0"/>
          <w:w w:val="100"/>
          <w:position w:val="0"/>
        </w:rPr>
        <w:t>（</w:t>
      </w:r>
      <w:bookmarkEnd w:id="109"/>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金融监管平台领域</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随着监管要求不断提升，行业对监管平台产品的需求将保持在较高水平。报告期内，公司完成了监管报送平台的系统架 构升级，依托团队积累的深厚业务分析能力和成熟的大数据技术能力为辽宁省农村信用社、甘肃省农村信用社、贵州银行、 华能信托、中铁信托等客户持续提供良好的产品体验和优质服务。</w:t>
      </w:r>
    </w:p>
    <w:p>
      <w:pPr>
        <w:pStyle w:val="Style27"/>
        <w:keepNext w:val="0"/>
        <w:keepLines w:val="0"/>
        <w:widowControl w:val="0"/>
        <w:shd w:val="clear" w:color="auto" w:fill="auto"/>
        <w:tabs>
          <w:tab w:pos="770" w:val="left"/>
        </w:tabs>
        <w:bidi w:val="0"/>
        <w:spacing w:before="0" w:after="120" w:line="312" w:lineRule="exact"/>
        <w:ind w:left="0" w:right="0"/>
        <w:jc w:val="both"/>
      </w:pPr>
      <w:bookmarkStart w:id="110" w:name="bookmark110"/>
      <w:r>
        <w:rPr>
          <w:b/>
          <w:bCs/>
          <w:color w:val="000000"/>
          <w:spacing w:val="0"/>
          <w:w w:val="100"/>
          <w:position w:val="0"/>
        </w:rPr>
        <w:t>（</w:t>
      </w:r>
      <w:bookmarkEnd w:id="110"/>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投融资领域</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基于多年在财务公司、集团公司等金融机构成功实施的经验，针对目前投融资管理的痛点及难点，不断提升产品，进一 步完善产品业务功能，使产品能高效满足不同金融机构的投融资业务，达到精准投资管理、智慧投资管理的目标。目前，投 </w:t>
      </w:r>
      <w:r>
        <w:rPr>
          <w:color w:val="000000"/>
          <w:spacing w:val="0"/>
          <w:w w:val="100"/>
          <w:position w:val="0"/>
        </w:rPr>
        <w:t>融资业务管理系统、项目（股权）投资管理系统、基金投资管理系统、数据平台等四个主要产品，在五粮液、新希望集团、 悦达、中国联通、江西铜业等财务公司投融资业务项目成功实施并获得客户认可。新拓展的内蒙古发改委投资在线审批监管 等项目也已成功上线。产品线开拓了财务、投资、城投、基金、资产管理公司五大类型客户，增强了产品的市场影响力。</w:t>
      </w:r>
    </w:p>
    <w:p>
      <w:pPr>
        <w:pStyle w:val="Style27"/>
        <w:keepNext w:val="0"/>
        <w:keepLines w:val="0"/>
        <w:widowControl w:val="0"/>
        <w:shd w:val="clear" w:color="auto" w:fill="auto"/>
        <w:tabs>
          <w:tab w:pos="770" w:val="left"/>
        </w:tabs>
        <w:bidi w:val="0"/>
        <w:spacing w:before="0" w:after="120" w:line="314" w:lineRule="exact"/>
        <w:ind w:left="0" w:right="0"/>
        <w:jc w:val="left"/>
      </w:pPr>
      <w:bookmarkStart w:id="111" w:name="bookmark111"/>
      <w:r>
        <w:rPr>
          <w:b/>
          <w:bCs/>
          <w:color w:val="000000"/>
          <w:spacing w:val="0"/>
          <w:w w:val="100"/>
          <w:position w:val="0"/>
        </w:rPr>
        <w:t>（</w:t>
      </w:r>
      <w:bookmarkEnd w:id="111"/>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征信领域</w:t>
      </w:r>
    </w:p>
    <w:p>
      <w:pPr>
        <w:pStyle w:val="Style27"/>
        <w:keepNext w:val="0"/>
        <w:keepLines w:val="0"/>
        <w:widowControl w:val="0"/>
        <w:shd w:val="clear" w:color="auto" w:fill="auto"/>
        <w:bidi w:val="0"/>
        <w:spacing w:before="0" w:after="120" w:line="311" w:lineRule="exact"/>
        <w:ind w:left="0" w:right="0"/>
        <w:jc w:val="left"/>
      </w:pPr>
      <w:r>
        <w:rPr>
          <w:color w:val="000000"/>
          <w:spacing w:val="0"/>
          <w:w w:val="100"/>
          <w:position w:val="0"/>
        </w:rPr>
        <w:t>公司主要帮助金融机构对接央行征信系统和百行征信系统，为客户提供业务咨询、系统开发、接入测试等全流程服务。 报告期内，公司已研发成功对接央行二代征信系统的东华二代征信报数系统、东华二代征信查询系统，对接百行征信公司的 东华百行征信接口系统，对接中登网动产融资统一登记公示系统的东华动产融资登记接口系统，同时能够提供专业的征信系 统接入咨询服务。报告期内，随着央行二代征信系统的切换上线，公司技术团队克服疫情带来的人员调度、交通、住宿等困 难，在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月份间，成功上线中国农业发展银行、中国进出口银行、北京银行、重庆银行、宝马汽车金融公司、长安汽车金 融公司、中银消费金融公司、苏宁消费金融公司等</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多家金融机构的二代征信查询系统，保证了客户信贷业务的持续开展； 同时中标吉致汽车金融公司、沃尔沃汽车金融公司、东风汽车财务公司、盛银消费金融公司、包银消费金融公司、重庆人保 小贷公司、滴滴小贷公司等十多家机构的二代征信报数系统。</w:t>
      </w:r>
    </w:p>
    <w:p>
      <w:pPr>
        <w:pStyle w:val="Style27"/>
        <w:keepNext w:val="0"/>
        <w:keepLines w:val="0"/>
        <w:widowControl w:val="0"/>
        <w:shd w:val="clear" w:color="auto" w:fill="auto"/>
        <w:tabs>
          <w:tab w:pos="770" w:val="left"/>
        </w:tabs>
        <w:bidi w:val="0"/>
        <w:spacing w:before="0" w:after="120" w:line="314" w:lineRule="exact"/>
        <w:ind w:left="0" w:right="0"/>
        <w:jc w:val="both"/>
      </w:pPr>
      <w:bookmarkStart w:id="112" w:name="bookmark112"/>
      <w:r>
        <w:rPr>
          <w:b/>
          <w:bCs/>
          <w:color w:val="000000"/>
          <w:spacing w:val="0"/>
          <w:w w:val="100"/>
          <w:position w:val="0"/>
        </w:rPr>
        <w:t>（</w:t>
      </w:r>
      <w:bookmarkEnd w:id="112"/>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w:t>
        <w:tab/>
        <w:t>系统集成方面</w:t>
      </w:r>
    </w:p>
    <w:p>
      <w:pPr>
        <w:pStyle w:val="Style27"/>
        <w:keepNext w:val="0"/>
        <w:keepLines w:val="0"/>
        <w:widowControl w:val="0"/>
        <w:shd w:val="clear" w:color="auto" w:fill="auto"/>
        <w:bidi w:val="0"/>
        <w:spacing w:before="0" w:after="220" w:line="314" w:lineRule="exact"/>
        <w:ind w:left="0" w:right="0"/>
        <w:jc w:val="both"/>
      </w:pPr>
      <w:r>
        <w:rPr>
          <w:color w:val="000000"/>
          <w:spacing w:val="0"/>
          <w:w w:val="100"/>
          <w:position w:val="0"/>
        </w:rPr>
        <w:t>报告期内，继续保持与老客户的合作关系，并积极拓展新客户，先后成功拿下邮储银行桌面云扩容工程及数据实验室</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年新增功能工程专用服务器采购项目、中国邮政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设备集中采购包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云服务器采购项目、中国人民银行清算总 中心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年人民币跨境支付系统设备更新及软件升级项目等千万元级别项目；在此基础之上，还陆续中标中国农业银行股份 有限公司</w:t>
      </w:r>
      <w:r>
        <w:rPr>
          <w:rFonts w:ascii="Times New Roman" w:eastAsia="Times New Roman" w:hAnsi="Times New Roman" w:cs="Times New Roman"/>
          <w:color w:val="000000"/>
          <w:spacing w:val="0"/>
          <w:w w:val="100"/>
          <w:position w:val="0"/>
          <w:sz w:val="18"/>
          <w:szCs w:val="18"/>
        </w:rPr>
        <w:t>Vmware</w:t>
      </w:r>
      <w:r>
        <w:rPr>
          <w:color w:val="000000"/>
          <w:spacing w:val="0"/>
          <w:w w:val="100"/>
          <w:position w:val="0"/>
        </w:rPr>
        <w:t>原厂技术服务项目、中国邮政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设备集中采购包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低端服务器项目、中国邮政信息网网络安全 升级改造工程采购项目包</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下一代防火墙项目、中国人民银行征信中心上海数据中心桌面虚拟化系统扩容硬件设备采购项目 等，公司继续保持在大型网络项目上的集成和实施能力的优势，逐步扩大在金融行业的市场份额，并且积极拓展新用户。</w:t>
      </w:r>
    </w:p>
    <w:p>
      <w:pPr>
        <w:pStyle w:val="Style27"/>
        <w:keepNext w:val="0"/>
        <w:keepLines w:val="0"/>
        <w:widowControl w:val="0"/>
        <w:shd w:val="clear" w:color="auto" w:fill="auto"/>
        <w:bidi w:val="0"/>
        <w:spacing w:before="0" w:after="0" w:line="360" w:lineRule="auto"/>
        <w:ind w:left="0" w:right="0"/>
        <w:jc w:val="both"/>
      </w:pPr>
      <w:bookmarkStart w:id="113" w:name="bookmark113"/>
      <w:r>
        <w:rPr>
          <w:rFonts w:ascii="Times New Roman" w:eastAsia="Times New Roman" w:hAnsi="Times New Roman" w:cs="Times New Roman"/>
          <w:b/>
          <w:bCs/>
          <w:color w:val="000000"/>
          <w:spacing w:val="0"/>
          <w:w w:val="100"/>
          <w:position w:val="0"/>
          <w:sz w:val="18"/>
          <w:szCs w:val="18"/>
        </w:rPr>
        <w:t>3</w:t>
      </w:r>
      <w:bookmarkEnd w:id="113"/>
      <w:r>
        <w:rPr>
          <w:b/>
          <w:bCs/>
          <w:color w:val="000000"/>
          <w:spacing w:val="0"/>
          <w:w w:val="100"/>
          <w:position w:val="0"/>
        </w:rPr>
        <w:t>、智慧城市</w:t>
      </w:r>
    </w:p>
    <w:p>
      <w:pPr>
        <w:pStyle w:val="Style27"/>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年，突如其来的新冠疫情如同催化剂，加速中国智慧城市的发展建设。抗疫需求催生了大数据分析、机器视觉、地 理信息系统追踪、人工智能等新兴技术在政府和产业的使用，大量特定实用场景的深入融合，验证了新技术的巨大价值。同 时，全球各城市数字化水平经历了一次严峻的大考，我国智慧城市研究和实践水平也完成了一次重大飞跃，为进一步加快城 市的数字化进程，特别是在社会治理、应急安全、市民服务、交通出行、教育文旅等领域，提供了更加广阔的发展空间。</w:t>
      </w:r>
    </w:p>
    <w:p>
      <w:pPr>
        <w:pStyle w:val="Style27"/>
        <w:keepNext w:val="0"/>
        <w:keepLines w:val="0"/>
        <w:widowControl w:val="0"/>
        <w:shd w:val="clear" w:color="auto" w:fill="auto"/>
        <w:bidi w:val="0"/>
        <w:spacing w:before="0" w:after="120" w:line="314" w:lineRule="exact"/>
        <w:ind w:left="0" w:right="0"/>
        <w:jc w:val="both"/>
      </w:pPr>
      <w:r>
        <w:rPr>
          <w:color w:val="000000"/>
          <w:spacing w:val="0"/>
          <w:w w:val="100"/>
          <w:position w:val="0"/>
        </w:rPr>
        <w:t>东华云和智慧城市集团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年投入近千人联合腾讯共同抗击疫情。在政府、文旅、工业、交通、安全等领域智慧建设实 现长足进步。作为腾讯核心战略合作伙伴联合打造防疫健康码、成都智慧绿道及珠海横琴消费券、云南一机游、重庆智慧旅 游、长沙智慧文旅、福建平潭全域智慧旅游、江门人才岛等多个成功案例。结合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年疫情发展态势，东华云和智慧城市集 团积极布局公共应急智慧建设领域，规划各类自然灾害、事故灾难应急管理方案，并已中标公安领域南宁社会综合安治重大 项目。公司各类智慧城市产品均已完成灯塔建设，进入市场发展机遇，过往三年智慧城市相关产品与服务收入均实现超高速 增长。东华智慧城市行业覆盖领域扩大，业务全面，各版图重点分行业业务发展状况如下：</w:t>
      </w:r>
    </w:p>
    <w:p>
      <w:pPr>
        <w:pStyle w:val="Style27"/>
        <w:keepNext w:val="0"/>
        <w:keepLines w:val="0"/>
        <w:widowControl w:val="0"/>
        <w:shd w:val="clear" w:color="auto" w:fill="auto"/>
        <w:bidi w:val="0"/>
        <w:spacing w:before="0" w:after="120" w:line="314" w:lineRule="exact"/>
        <w:ind w:left="0" w:right="0"/>
        <w:jc w:val="both"/>
      </w:pPr>
      <w:bookmarkStart w:id="114" w:name="bookmark114"/>
      <w:r>
        <w:rPr>
          <w:b/>
          <w:bCs/>
          <w:color w:val="000000"/>
          <w:spacing w:val="0"/>
          <w:w w:val="100"/>
          <w:position w:val="0"/>
        </w:rPr>
        <w:t>（</w:t>
      </w:r>
      <w:bookmarkEnd w:id="11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）数字政府之未来城市领域</w:t>
      </w:r>
    </w:p>
    <w:p>
      <w:pPr>
        <w:pStyle w:val="Style27"/>
        <w:keepNext w:val="0"/>
        <w:keepLines w:val="0"/>
        <w:widowControl w:val="0"/>
        <w:shd w:val="clear" w:color="auto" w:fill="auto"/>
        <w:bidi w:val="0"/>
        <w:spacing w:before="0" w:after="120" w:line="310" w:lineRule="exact"/>
        <w:ind w:left="0" w:right="0"/>
        <w:jc w:val="both"/>
      </w:pPr>
      <w:r>
        <w:rPr>
          <w:color w:val="000000"/>
          <w:spacing w:val="0"/>
          <w:w w:val="100"/>
          <w:position w:val="0"/>
        </w:rPr>
        <w:t>东华数字政府业务依托自身完整的城市大脑产品矩阵及服务矩阵能力，构建未来城市建设理念及体系，为各级政府提供 全面的智慧城市整体规划、架构、设计、运营服务。积极抓住国家新型智慧城市建设进入深水期、突破期的机会，布局全国 核心经济发展区域，持续全面落地标杆城市、标杆项目。</w:t>
      </w:r>
    </w:p>
    <w:p>
      <w:pPr>
        <w:pStyle w:val="Style27"/>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年，陆续承接北京燕山智慧城市、江门人才岛一期及二期、江门智慧城市、松江未来城市、杨浦滨江城市大脑等大 型智慧城市项目，并布局完成了多个其它城市城市大脑、城市运行中心等的规划、设计工作，为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年的全面业务展开奠定 了良好基础。同时，随着未来城市产品矩阵在各级政府智慧城市项目逐步落地，也迭代孵化出了具备高竞争力的产品。</w:t>
      </w:r>
    </w:p>
    <w:p>
      <w:pPr>
        <w:pStyle w:val="Style27"/>
        <w:keepNext w:val="0"/>
        <w:keepLines w:val="0"/>
        <w:widowControl w:val="0"/>
        <w:shd w:val="clear" w:color="auto" w:fill="auto"/>
        <w:bidi w:val="0"/>
        <w:spacing w:before="0" w:after="120" w:line="314" w:lineRule="exact"/>
        <w:ind w:left="0" w:right="0"/>
        <w:jc w:val="both"/>
      </w:pPr>
      <w:r>
        <w:rPr>
          <w:color w:val="000000"/>
          <w:spacing w:val="0"/>
          <w:w w:val="100"/>
          <w:position w:val="0"/>
        </w:rPr>
        <w:t>同时，为响应国家发展数字乡村的号召，东华数字乡村依托腾讯技术平台，以连接农民与农业的互动、连接农村与城市 的社群交流等服务的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为核心、结合以数字农业生产为核心的自动化种植与科学培育，加上知识创新、技术创新、数据 驱动为一体的产业链服务，驱动农业农村行业数字化转型升级，实现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未来乡村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的美好愿景。</w:t>
      </w:r>
    </w:p>
    <w:p>
      <w:pPr>
        <w:pStyle w:val="Style27"/>
        <w:keepNext w:val="0"/>
        <w:keepLines w:val="0"/>
        <w:widowControl w:val="0"/>
        <w:shd w:val="clear" w:color="auto" w:fill="auto"/>
        <w:tabs>
          <w:tab w:pos="770" w:val="left"/>
        </w:tabs>
        <w:bidi w:val="0"/>
        <w:spacing w:before="0" w:line="314" w:lineRule="exact"/>
        <w:ind w:left="0" w:right="0"/>
        <w:jc w:val="both"/>
      </w:pPr>
      <w:bookmarkStart w:id="115" w:name="bookmark115"/>
      <w:r>
        <w:rPr>
          <w:b/>
          <w:bCs/>
          <w:color w:val="000000"/>
          <w:spacing w:val="0"/>
          <w:w w:val="100"/>
          <w:position w:val="0"/>
        </w:rPr>
        <w:t>（</w:t>
      </w:r>
      <w:bookmarkEnd w:id="11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社会治理之智慧应急安全领域</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东华通过建立城市统一的运行体征监控体系，对运行数据进行积累和方法建模，结合可视化、仪表盘等展示交互技术， 将城市以</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的方式呈现给城市管理运营者，助力城市综合决策，涉及智慧城管、数字安全、移动警务、市场监管、价格监 测等等多个领域。</w:t>
      </w:r>
    </w:p>
    <w:p>
      <w:pPr>
        <w:pStyle w:val="Style27"/>
        <w:keepNext w:val="0"/>
        <w:keepLines w:val="0"/>
        <w:widowControl w:val="0"/>
        <w:shd w:val="clear" w:color="auto" w:fill="auto"/>
        <w:bidi w:val="0"/>
        <w:spacing w:before="0" w:line="315" w:lineRule="exact"/>
        <w:ind w:left="0" w:right="0"/>
        <w:jc w:val="both"/>
      </w:pPr>
      <w:r>
        <w:rPr>
          <w:color w:val="000000"/>
          <w:spacing w:val="0"/>
          <w:w w:val="100"/>
          <w:position w:val="0"/>
        </w:rPr>
        <w:t>由于疫情原因，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年国内应急管理资源持续向公共应急倾斜。东华云计算和东华智慧城市应急安全板块年内完成队伍 建设和市场布局，集中形成强专业能力、强构架能力和强售前能力。随着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年初国家安委会重新组建、十四五规划、新基 建等国家规划的落地，国内应急管理加速渗透各领域，未来五年，将会在省、地市、区县各级政府出现巨大的市场空间。与 此同时，各行业国有大中型企业集团、园区社区预计将出现应急管理工作井喷式发展。</w:t>
      </w:r>
    </w:p>
    <w:p>
      <w:pPr>
        <w:pStyle w:val="Style27"/>
        <w:keepNext w:val="0"/>
        <w:keepLines w:val="0"/>
        <w:widowControl w:val="0"/>
        <w:shd w:val="clear" w:color="auto" w:fill="auto"/>
        <w:tabs>
          <w:tab w:pos="770" w:val="left"/>
        </w:tabs>
        <w:bidi w:val="0"/>
        <w:spacing w:before="0" w:line="314" w:lineRule="exact"/>
        <w:ind w:left="0" w:right="0"/>
        <w:jc w:val="both"/>
      </w:pPr>
      <w:bookmarkStart w:id="116" w:name="bookmark116"/>
      <w:r>
        <w:rPr>
          <w:b/>
          <w:bCs/>
          <w:color w:val="000000"/>
          <w:spacing w:val="0"/>
          <w:w w:val="100"/>
          <w:position w:val="0"/>
        </w:rPr>
        <w:t>（</w:t>
      </w:r>
      <w:bookmarkEnd w:id="11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社会治理之智慧公安军警、政府信创领域</w:t>
      </w:r>
    </w:p>
    <w:p>
      <w:pPr>
        <w:pStyle w:val="Style27"/>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年，克服疫情影响，公司围绕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新一代智能警务系统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的建设，不断利用自己的技术与整体方案提供能力，服务于新 时代公安行业信息化建设。配合客户，助力公安大数据体系建设及应用、视频云体系建设及应用、社会治安综合防控等，将 技术与场景密切结合，不断将大数据治理、大数据业务工具平台、大数据应用系统等在实战中获得更广泛应用。</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报告期内，公司作为总包完成北京市局朝阳分局朝阳区公共安全视频监控建设联网应用工程（视频警务）项目；陕西省 公安厅新一代警务云；重庆市公安局智慧交警、天津市局督察大数据分析平台二期、湖北省公安厅国保系统、山东枣庄市公 安局保密实验室建设、某军方边防视频数据处理系统建设等。</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与河南省公安厅、河北省公安厅、鄂尔多斯市公安局、重庆市公安局等试用交流警务督查大数据系统等；与江西省公安 厅深入合作大数据平台系统；与安徽省厅合作交警</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预审等系统；同时，保持与北京市公安局、吉林省厅、湖北省厅、河 南省厅、重庆市局等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多个客户建立深度联系，针对各项实战和服务开展有效的合作。</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在应用研发方面，持续重点建设公安业务西安研发中心、天津研发中心、南昌研发中心，聚焦新一代警务云、视频云和 大数据应用。同时，公司持续推进校企横向合作，与中国人民公安大学、天津大学、清华大学、中科院等合作，在大数据智 能分析模型、行为和特征预测预警等研究方面取得了积极的成果。</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鉴于目前国家及政府大力发展安可项目，团队积极开拓新用户，成功中标中共中央宣传部党政机关电子公文系统安全可 靠应用项目，在安可项目中迈出了坚实的第一步，在此之后，陆续中标国家信息中心公共数据开放网站工程，司法部信息中 心安可工程项目，还成功签下贵阳市公安局链路及安全基础设施采购项目。</w:t>
      </w:r>
    </w:p>
    <w:p>
      <w:pPr>
        <w:pStyle w:val="Style27"/>
        <w:keepNext w:val="0"/>
        <w:keepLines w:val="0"/>
        <w:widowControl w:val="0"/>
        <w:shd w:val="clear" w:color="auto" w:fill="auto"/>
        <w:tabs>
          <w:tab w:pos="770" w:val="left"/>
        </w:tabs>
        <w:bidi w:val="0"/>
        <w:spacing w:before="0" w:line="314" w:lineRule="exact"/>
        <w:ind w:left="0" w:right="0"/>
        <w:jc w:val="both"/>
      </w:pPr>
      <w:bookmarkStart w:id="117" w:name="bookmark117"/>
      <w:r>
        <w:rPr>
          <w:b/>
          <w:bCs/>
          <w:color w:val="000000"/>
          <w:spacing w:val="0"/>
          <w:w w:val="100"/>
          <w:position w:val="0"/>
        </w:rPr>
        <w:t>（</w:t>
      </w:r>
      <w:bookmarkEnd w:id="117"/>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智慧产业之智慧文旅、智慧交通领域</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随着疫情后旅游行业逐渐复苏和政府相关补贴政策的陆续出台，智慧文旅和智慧文博成为潜力增长点。东华云和智慧城 市集团依托腾讯公众号、小程序、移动支付、社交广告、企业微信、云计算、大数据与人工智能以及安全等工具能力和流量 入口，建设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一机游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综合文旅管控平台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等智慧文旅景区产品及配套服务体系。围绕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人、物、馆、展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四大要素，打造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 字化未来博物馆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以观众为中心的博物馆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。逐步构建集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文博智慧保护、智慧运营管理、文博大数 据矩阵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为一体的智慧文博产品体系，活化文博资源，把文化带入百姓生活。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年，东华云计算和东华智慧城市文旅板块 圆满完成多个项目产品落地，包括云南省、山西省、内蒙古自治区、成都天府绿道、长沙市文旅局、周口市文旅局、武隆区 智慧旅游、横琴智慧岛、江门人才岛、平潭智慧岛、国家大剧院线上剧院、环球影城、少林寺智慧景区、曹山智慧旅游平台 等，积累了一批业内领先团队和客户案例，具有良好的业内口碑，文旅行业市场占有率逐年提升。</w:t>
      </w:r>
    </w:p>
    <w:p>
      <w:pPr>
        <w:pStyle w:val="Style27"/>
        <w:keepNext w:val="0"/>
        <w:keepLines w:val="0"/>
        <w:widowControl w:val="0"/>
        <w:shd w:val="clear" w:color="auto" w:fill="auto"/>
        <w:bidi w:val="0"/>
        <w:spacing w:before="0" w:after="220" w:line="314" w:lineRule="exact"/>
        <w:ind w:left="0" w:right="0"/>
        <w:jc w:val="both"/>
      </w:pPr>
      <w:r>
        <w:rPr>
          <w:color w:val="000000"/>
          <w:spacing w:val="0"/>
          <w:w w:val="100"/>
          <w:position w:val="0"/>
        </w:rPr>
        <w:t>交通运输部印发《推动交通运输领域新型基础设施建设的指导意见》，提出发展目标：到</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年，交通运输领域新型基 础设施建设取得显著成效。先进信息技术深度赋能交通基础设施，精准感知、精确分析、精细管理和精心服务能力全面提升， 成为加快建设交通强国的有力支撑。基础设施建设运营能耗水平有效控制。泛在感知设施、先进传输网络、北斗时空信息服 务在交通运输行业深度覆盖，行业数据中心和网络安全体系基本建立，智能列车、自动驾驶汽车、智能船舶等逐步应用。科 技创新支撑能力显著提升，前瞻性技术应用水平居世界前列。东华云计算智慧交通事业部，已和腾讯大交通在创新交通建设、 数字交通管理、城市交通运营、交通出行服务四个方面展开了全面合作。</w:t>
      </w:r>
    </w:p>
    <w:p>
      <w:pPr>
        <w:pStyle w:val="Style27"/>
        <w:keepNext w:val="0"/>
        <w:keepLines w:val="0"/>
        <w:widowControl w:val="0"/>
        <w:shd w:val="clear" w:color="auto" w:fill="auto"/>
        <w:bidi w:val="0"/>
        <w:spacing w:before="0" w:line="240" w:lineRule="auto"/>
        <w:ind w:left="0" w:right="0" w:firstLine="480"/>
        <w:jc w:val="both"/>
      </w:pPr>
      <w:bookmarkStart w:id="118" w:name="bookmark118"/>
      <w:r>
        <w:rPr>
          <w:rFonts w:ascii="Times New Roman" w:eastAsia="Times New Roman" w:hAnsi="Times New Roman" w:cs="Times New Roman"/>
          <w:b/>
          <w:bCs/>
          <w:color w:val="000000"/>
          <w:spacing w:val="0"/>
          <w:w w:val="100"/>
          <w:position w:val="0"/>
          <w:sz w:val="18"/>
          <w:szCs w:val="18"/>
        </w:rPr>
        <w:t>（</w:t>
      </w:r>
      <w:bookmarkEnd w:id="118"/>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）智慧产业之智慧教育领域</w:t>
      </w:r>
    </w:p>
    <w:p>
      <w:pPr>
        <w:pStyle w:val="Style27"/>
        <w:keepNext w:val="0"/>
        <w:keepLines w:val="0"/>
        <w:widowControl w:val="0"/>
        <w:shd w:val="clear" w:color="auto" w:fill="auto"/>
        <w:bidi w:val="0"/>
        <w:spacing w:before="0" w:after="120" w:line="314"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日在国家教育部发布的《教育信息化</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行动计划》文件中正式提出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三全两高一大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的教育信息化建设新目 标：即教学应用覆盖全体教师、学习应用覆盖全体适龄学生、数字校园建设覆盖全体学校，信息化应用水平和师生信息素养 普遍提高，建成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教育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大平台，推动从教育专用资源向教育大资源转变、从提升师生信息技术应用能力向全面提升 其信息素养转变、从融合应用向创新发展转变，努力构建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条件下的人才培养新模式、发展基于互联网的教育服务 新模式、探索信息时代教育治理新模式。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年疫情到来，在教育部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停课不停学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的号召下，在线教育成为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新常态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 在智慧教育领域的积累适逢新机遇，拓展了国家开放大学学习网、湖南省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应用示范县、宁夏教育厅教育大数据平台等多 个标杆项目。</w:t>
      </w:r>
    </w:p>
    <w:p>
      <w:pPr>
        <w:pStyle w:val="Style27"/>
        <w:keepNext w:val="0"/>
        <w:keepLines w:val="0"/>
        <w:widowControl w:val="0"/>
        <w:shd w:val="clear" w:color="auto" w:fill="auto"/>
        <w:tabs>
          <w:tab w:pos="770" w:val="left"/>
        </w:tabs>
        <w:bidi w:val="0"/>
        <w:spacing w:before="0" w:after="120" w:line="313" w:lineRule="exact"/>
        <w:ind w:left="0" w:right="0"/>
        <w:jc w:val="both"/>
      </w:pPr>
      <w:bookmarkStart w:id="119" w:name="bookmark119"/>
      <w:r>
        <w:rPr>
          <w:b/>
          <w:bCs/>
          <w:color w:val="000000"/>
          <w:spacing w:val="0"/>
          <w:w w:val="100"/>
          <w:position w:val="0"/>
        </w:rPr>
        <w:t>（</w:t>
      </w:r>
      <w:bookmarkEnd w:id="119"/>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智慧产业之智慧工业、智慧物联网领域</w:t>
      </w:r>
    </w:p>
    <w:p>
      <w:pPr>
        <w:pStyle w:val="Style27"/>
        <w:keepNext w:val="0"/>
        <w:keepLines w:val="0"/>
        <w:widowControl w:val="0"/>
        <w:shd w:val="clear" w:color="auto" w:fill="auto"/>
        <w:bidi w:val="0"/>
        <w:spacing w:before="0" w:after="120" w:line="319" w:lineRule="exact"/>
        <w:ind w:left="0" w:right="0"/>
        <w:jc w:val="both"/>
      </w:pPr>
      <w:r>
        <w:rPr>
          <w:color w:val="000000"/>
          <w:spacing w:val="0"/>
          <w:w w:val="100"/>
          <w:position w:val="0"/>
        </w:rPr>
        <w:t>东华工业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研究院继续依托国家在工业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、工业互联网和中国制造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的政策支持，并中标工信部基于工业互联网平 台的智能工业设备上云解决方案二期项目、吉林电力能源清洁利用工业互联网项目、辽宁大江大河水文监测（二期）水质信 息接收平台项目、临汾市布农科技沼气智能化管理平台项目。</w:t>
      </w:r>
    </w:p>
    <w:p>
      <w:pPr>
        <w:pStyle w:val="Style27"/>
        <w:keepNext w:val="0"/>
        <w:keepLines w:val="0"/>
        <w:widowControl w:val="0"/>
        <w:shd w:val="clear" w:color="auto" w:fill="auto"/>
        <w:bidi w:val="0"/>
        <w:spacing w:before="0" w:after="12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年继续扩大在煤矿领域的市场份额，陆续中标安徽马钢张庄矿业网络升级项目、金庄煤矿人员外包项目、隆德煤矿 三级联动融合软件工程项目、山东新矿信息技术公司综合自动化软件采购项目、隆德煤矿通讯系统补充项目、隆德煤矿安全 监控系统补充项目、山西介休旺源煤业综合监控系统项目、华电煤业信息化规划服务咨询服务项目、隆德煤矿矿井弱电系统 售后服务项目。</w:t>
      </w:r>
    </w:p>
    <w:p>
      <w:pPr>
        <w:pStyle w:val="Style27"/>
        <w:keepNext w:val="0"/>
        <w:keepLines w:val="0"/>
        <w:widowControl w:val="0"/>
        <w:shd w:val="clear" w:color="auto" w:fill="auto"/>
        <w:tabs>
          <w:tab w:pos="770" w:val="left"/>
        </w:tabs>
        <w:bidi w:val="0"/>
        <w:spacing w:before="0" w:after="120" w:line="313" w:lineRule="exact"/>
        <w:ind w:left="0" w:right="0"/>
        <w:jc w:val="both"/>
      </w:pPr>
      <w:bookmarkStart w:id="120" w:name="bookmark120"/>
      <w:r>
        <w:rPr>
          <w:b/>
          <w:bCs/>
          <w:color w:val="000000"/>
          <w:spacing w:val="0"/>
          <w:w w:val="100"/>
          <w:position w:val="0"/>
        </w:rPr>
        <w:t>（</w:t>
      </w:r>
      <w:bookmarkEnd w:id="120"/>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w:t>
        <w:tab/>
        <w:t>智慧产业之智慧水利、智慧物流领域</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在智慧水利方面，在习主席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十六字治水方针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及水利部要求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水利工程补短板，水利行业强监管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的宏观政策指引下，水 利信息化项目无论从数量上、规模上都是呈上升趋势。东华智慧水利业务范围覆盖水利、水务、水利工程三大邻域。重要客 户为水利部、五大流域（长江委、黄河委、淮河委、珠江委、松辽委）、水利厅（广东、山西、内蒙、吉林、辽宁等）、重 大水利企业（大藤峡水利枢纽开发责任有限公司、辽宁西北供水有限责任公司、山西省漳河水利工程建设管理局等），近</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个重要客户。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年东华更新签约多个重要客户：山西漳河供水工程管理局、兴化粤海水务有限公司，山西尊村灌区管理局 等。公司并和山西省水利水电勘测设计研究院有限公司、中国灌溉排水发展中心农村水利设计研究所、广东省水利电力勘测 设计研究院有限公司新签约战略合作。在云服务方面，水利部《信息平台基础环境建设项目》采用腾讯云平台、容器。</w:t>
      </w:r>
    </w:p>
    <w:p>
      <w:pPr>
        <w:pStyle w:val="Style27"/>
        <w:keepNext w:val="0"/>
        <w:keepLines w:val="0"/>
        <w:widowControl w:val="0"/>
        <w:shd w:val="clear" w:color="auto" w:fill="auto"/>
        <w:bidi w:val="0"/>
        <w:spacing w:before="0" w:after="120" w:line="314" w:lineRule="exact"/>
        <w:ind w:left="0" w:right="0"/>
        <w:jc w:val="both"/>
      </w:pPr>
      <w:r>
        <w:rPr>
          <w:color w:val="000000"/>
          <w:spacing w:val="0"/>
          <w:w w:val="100"/>
          <w:position w:val="0"/>
        </w:rPr>
        <w:t>在智慧物流领域，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年，东华继续坚定聚焦目标市场：第三方物流、企业物流、行业物流信息化，制定不同的销售策 略，服务不同的客户群体，中小型物流客户采用云服务形式，大型客户采用定制开发。继续完善自有产品四款产品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oms</w:t>
      </w:r>
      <w:r>
        <w:rPr>
          <w:color w:val="000000"/>
          <w:spacing w:val="0"/>
          <w:w w:val="100"/>
          <w:position w:val="0"/>
        </w:rPr>
        <w:t>订 单系统、</w:t>
      </w:r>
      <w:r>
        <w:rPr>
          <w:rFonts w:ascii="Times New Roman" w:eastAsia="Times New Roman" w:hAnsi="Times New Roman" w:cs="Times New Roman"/>
          <w:color w:val="000000"/>
          <w:spacing w:val="0"/>
          <w:w w:val="100"/>
          <w:position w:val="0"/>
          <w:sz w:val="18"/>
          <w:szCs w:val="18"/>
        </w:rPr>
        <w:t>wms</w:t>
      </w:r>
      <w:r>
        <w:rPr>
          <w:color w:val="000000"/>
          <w:spacing w:val="0"/>
          <w:w w:val="100"/>
          <w:position w:val="0"/>
        </w:rPr>
        <w:t>仓储系统、</w:t>
      </w:r>
      <w:r>
        <w:rPr>
          <w:rFonts w:ascii="Times New Roman" w:eastAsia="Times New Roman" w:hAnsi="Times New Roman" w:cs="Times New Roman"/>
          <w:color w:val="000000"/>
          <w:spacing w:val="0"/>
          <w:w w:val="100"/>
          <w:position w:val="0"/>
          <w:sz w:val="18"/>
          <w:szCs w:val="18"/>
        </w:rPr>
        <w:t>tms</w:t>
      </w:r>
      <w:r>
        <w:rPr>
          <w:color w:val="000000"/>
          <w:spacing w:val="0"/>
          <w:w w:val="100"/>
          <w:position w:val="0"/>
        </w:rPr>
        <w:t>运输系统、</w:t>
      </w:r>
      <w:r>
        <w:rPr>
          <w:rFonts w:ascii="Times New Roman" w:eastAsia="Times New Roman" w:hAnsi="Times New Roman" w:cs="Times New Roman"/>
          <w:color w:val="000000"/>
          <w:spacing w:val="0"/>
          <w:w w:val="100"/>
          <w:position w:val="0"/>
          <w:sz w:val="18"/>
          <w:szCs w:val="18"/>
        </w:rPr>
        <w:t>bms</w:t>
      </w:r>
      <w:r>
        <w:rPr>
          <w:color w:val="000000"/>
          <w:spacing w:val="0"/>
          <w:w w:val="100"/>
          <w:position w:val="0"/>
        </w:rPr>
        <w:t>结算系统）的升级迭代。基于行业的理解及部门价值的积累，有针对性的开展市 场推广活动，逐步建立品牌的知名度，建立行业影响力。通过多种推广形式的结合，线上和线下结合，行业及厂商资源的结 合等，多维度的挖掘机会。在团队架构建设及队伍建立中持续发力，构建华东销售团队，扩大完善华东技术支持团队。</w:t>
      </w:r>
    </w:p>
    <w:p>
      <w:pPr>
        <w:pStyle w:val="Style27"/>
        <w:keepNext w:val="0"/>
        <w:keepLines w:val="0"/>
        <w:widowControl w:val="0"/>
        <w:shd w:val="clear" w:color="auto" w:fill="auto"/>
        <w:tabs>
          <w:tab w:pos="774" w:val="left"/>
        </w:tabs>
        <w:bidi w:val="0"/>
        <w:spacing w:before="0" w:after="120" w:line="313" w:lineRule="exact"/>
        <w:ind w:left="0" w:right="0"/>
        <w:jc w:val="both"/>
      </w:pPr>
      <w:bookmarkStart w:id="121" w:name="bookmark121"/>
      <w:r>
        <w:rPr>
          <w:b/>
          <w:bCs/>
          <w:color w:val="000000"/>
          <w:spacing w:val="0"/>
          <w:w w:val="100"/>
          <w:position w:val="0"/>
        </w:rPr>
        <w:t>（</w:t>
      </w:r>
      <w:bookmarkEnd w:id="121"/>
      <w:r>
        <w:rPr>
          <w:b/>
          <w:bCs/>
          <w:color w:val="000000"/>
          <w:spacing w:val="0"/>
          <w:w w:val="100"/>
          <w:position w:val="0"/>
        </w:rPr>
        <w:t>8）</w:t>
        <w:tab/>
        <w:t>智慧产业之数字住建、建筑智能化及云中心建设领域</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建筑智能化与云中心建设领域的发展方向：目前建筑智能化项目更加趋于与信息化相结合，包括硬件与软件功能的相互 融合，不再局限于智能化系统建设作为建筑基础设施的组成部分，而是强调智能化产品在楼宇智能化管理过程中的参与度， 将其作为楼宇管理者的感知的延伸，通过各种前端设备及传感器基于信息网络或物联网的方式连接，将楼宇的各种信息汇总 到管理中心，通过各种智能化的组件将楼宇存在的问题展现给管理人员，并可根据预设的各种策略协助管理者对楼宇的各种 设备进行相应的操控动作，完成日常管理工作。云中心建设作为国家新基建建设领域的组成部分，势必会朝着地域化、规模 化发展，大中型数据中心建设项目必将成为主流项目。</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sz w:val="18"/>
          <w:szCs w:val="18"/>
        </w:rPr>
        <w:t>2020</w:t>
      </w:r>
      <w:r>
        <w:rPr>
          <w:color w:val="000000"/>
          <w:spacing w:val="0"/>
          <w:w w:val="100"/>
          <w:position w:val="0"/>
        </w:rPr>
        <w:t>年我们克服了国内疫情对生产生活的影响，先后中标辽西北供水二期工程信息自动化系统集成、北京奔驰</w:t>
      </w:r>
      <w:r>
        <w:rPr>
          <w:color w:val="000000"/>
          <w:spacing w:val="0"/>
          <w:w w:val="100"/>
          <w:position w:val="0"/>
          <w:sz w:val="18"/>
          <w:szCs w:val="18"/>
        </w:rPr>
        <w:t>IT</w:t>
      </w:r>
      <w:r>
        <w:rPr>
          <w:color w:val="000000"/>
          <w:spacing w:val="0"/>
          <w:w w:val="100"/>
          <w:position w:val="0"/>
        </w:rPr>
        <w:t>数据中 心及设备间机房改造、民政部信息基础设施迁移集成项目、旭阳集团数据中心建设项目、中国农业发展银行珠海</w:t>
      </w:r>
      <w:r>
        <w:rPr>
          <w:color w:val="000000"/>
          <w:spacing w:val="0"/>
          <w:w w:val="100"/>
          <w:position w:val="0"/>
          <w:sz w:val="18"/>
          <w:szCs w:val="18"/>
        </w:rPr>
        <w:t>IT</w:t>
      </w:r>
      <w:r>
        <w:rPr>
          <w:color w:val="000000"/>
          <w:spacing w:val="0"/>
          <w:w w:val="100"/>
          <w:position w:val="0"/>
        </w:rPr>
        <w:t xml:space="preserve">基地机房 </w:t>
      </w:r>
      <w:r>
        <w:rPr>
          <w:color w:val="000000"/>
          <w:spacing w:val="0"/>
          <w:w w:val="100"/>
          <w:position w:val="0"/>
          <w:sz w:val="18"/>
          <w:szCs w:val="18"/>
        </w:rPr>
        <w:t>UPS</w:t>
      </w:r>
      <w:r>
        <w:rPr>
          <w:color w:val="000000"/>
          <w:spacing w:val="0"/>
          <w:w w:val="100"/>
          <w:position w:val="0"/>
        </w:rPr>
        <w:t>设备采购项目、中国农业发展银行珠海</w:t>
      </w:r>
      <w:r>
        <w:rPr>
          <w:color w:val="000000"/>
          <w:spacing w:val="0"/>
          <w:w w:val="100"/>
          <w:position w:val="0"/>
          <w:sz w:val="18"/>
          <w:szCs w:val="18"/>
        </w:rPr>
        <w:t>IT</w:t>
      </w:r>
      <w:r>
        <w:rPr>
          <w:color w:val="000000"/>
          <w:spacing w:val="0"/>
          <w:w w:val="100"/>
          <w:position w:val="0"/>
        </w:rPr>
        <w:t>基地机房精密空调设备采购项目、天津立中集团信息数据中心项目、东南健康 医疗大数据中心</w:t>
      </w:r>
      <w:r>
        <w:rPr>
          <w:color w:val="000000"/>
          <w:spacing w:val="0"/>
          <w:w w:val="100"/>
          <w:position w:val="0"/>
          <w:sz w:val="18"/>
          <w:szCs w:val="18"/>
        </w:rPr>
        <w:t>IT</w:t>
      </w:r>
      <w:r>
        <w:rPr>
          <w:color w:val="000000"/>
          <w:spacing w:val="0"/>
          <w:w w:val="100"/>
          <w:position w:val="0"/>
        </w:rPr>
        <w:t>基础设施建设、襄阳市智慧监管服务一体化平台等项目。</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本年度在医院智能化项目上做了大量的配合工作，对各地区的新建医院项目的建设工作有一个大致的了解，在后续的工 作中将更加积极的配合业务团队的工作。本年度子公司北京东华合创科技有限公司完成了《电子与智能化工程专业承包壹级》 </w:t>
      </w:r>
      <w:r>
        <w:rPr>
          <w:color w:val="000000"/>
          <w:spacing w:val="0"/>
          <w:w w:val="100"/>
          <w:position w:val="0"/>
        </w:rPr>
        <w:t>资质的延续工作，完成了《安防工程企业设计施工维护能力证书》壹级资质的复评工作，为公司在相应领域的业务发展提供 了基本支撑。</w:t>
      </w:r>
    </w:p>
    <w:p>
      <w:pPr>
        <w:pStyle w:val="Style27"/>
        <w:keepNext w:val="0"/>
        <w:keepLines w:val="0"/>
        <w:widowControl w:val="0"/>
        <w:shd w:val="clear" w:color="auto" w:fill="auto"/>
        <w:bidi w:val="0"/>
        <w:spacing w:before="0" w:after="120" w:line="311" w:lineRule="exact"/>
        <w:ind w:left="0" w:right="0"/>
        <w:jc w:val="left"/>
      </w:pPr>
      <w:bookmarkStart w:id="122" w:name="bookmark122"/>
      <w:r>
        <w:rPr>
          <w:b/>
          <w:bCs/>
          <w:color w:val="000000"/>
          <w:spacing w:val="0"/>
          <w:w w:val="100"/>
          <w:position w:val="0"/>
        </w:rPr>
        <w:t>（</w:t>
      </w:r>
      <w:bookmarkEnd w:id="122"/>
      <w:r>
        <w:rPr>
          <w:b/>
          <w:bCs/>
          <w:color w:val="000000"/>
          <w:spacing w:val="0"/>
          <w:w w:val="100"/>
          <w:position w:val="0"/>
        </w:rPr>
        <w:t>9）智慧产业之智慧大数据平台</w:t>
      </w:r>
    </w:p>
    <w:p>
      <w:pPr>
        <w:pStyle w:val="Style27"/>
        <w:keepNext w:val="0"/>
        <w:keepLines w:val="0"/>
        <w:widowControl w:val="0"/>
        <w:shd w:val="clear" w:color="auto" w:fill="auto"/>
        <w:bidi w:val="0"/>
        <w:spacing w:before="0" w:after="120" w:line="312" w:lineRule="exact"/>
        <w:ind w:left="0" w:right="0"/>
        <w:jc w:val="left"/>
      </w:pPr>
      <w:r>
        <w:rPr>
          <w:color w:val="000000"/>
          <w:spacing w:val="0"/>
          <w:w w:val="100"/>
          <w:position w:val="0"/>
        </w:rPr>
        <w:t>通过大数据技术，对海量数据进行采集、计算、存储、加工，同时统一标准和口径。再把数据统一之后，形成标准数据， 再进行存储，形成大数据资产层，进而为客户提供高效服务。有效解决了大企业面临的数据孤岛、数据维护混乱、数据价值 利用低的问题，依据企业特有的业务和架构，构建一套源源不断地把数据变成资产并服务于业务的，可持续让企业数据用起 来的机制，让数据可见、可懂、可用、可运营。</w:t>
      </w:r>
    </w:p>
    <w:p>
      <w:pPr>
        <w:pStyle w:val="Style27"/>
        <w:keepNext w:val="0"/>
        <w:keepLines w:val="0"/>
        <w:widowControl w:val="0"/>
        <w:shd w:val="clear" w:color="auto" w:fill="auto"/>
        <w:bidi w:val="0"/>
        <w:spacing w:before="0" w:after="120" w:line="298" w:lineRule="exact"/>
        <w:ind w:left="0" w:right="0"/>
        <w:jc w:val="left"/>
      </w:pPr>
      <w:r>
        <w:rPr>
          <w:color w:val="000000"/>
          <w:spacing w:val="0"/>
          <w:w w:val="100"/>
          <w:position w:val="0"/>
        </w:rPr>
        <w:t>报告期内，公司获取大数据采集治理平台、大数据共享交换平台、大数据运维平台、大数据开发平台、大数据可视化平 台、统一认证平台</w:t>
      </w:r>
      <w:r>
        <w:rPr>
          <w:color w:val="000000"/>
          <w:spacing w:val="0"/>
          <w:w w:val="100"/>
          <w:position w:val="0"/>
          <w:sz w:val="18"/>
          <w:szCs w:val="18"/>
        </w:rPr>
        <w:t>6</w:t>
      </w:r>
      <w:r>
        <w:rPr>
          <w:color w:val="000000"/>
          <w:spacing w:val="0"/>
          <w:w w:val="100"/>
          <w:position w:val="0"/>
        </w:rPr>
        <w:t>个软件著作权，并通过国家</w:t>
      </w:r>
      <w:r>
        <w:rPr>
          <w:color w:val="000000"/>
          <w:spacing w:val="0"/>
          <w:w w:val="100"/>
          <w:position w:val="0"/>
          <w:sz w:val="18"/>
          <w:szCs w:val="18"/>
        </w:rPr>
        <w:t>CNSA</w:t>
      </w:r>
      <w:r>
        <w:rPr>
          <w:color w:val="000000"/>
          <w:spacing w:val="0"/>
          <w:w w:val="100"/>
          <w:position w:val="0"/>
        </w:rPr>
        <w:t>认证。同时，大数据产品在文旅、农村和水务行业均有案例落地。</w:t>
      </w:r>
    </w:p>
    <w:p>
      <w:pPr>
        <w:pStyle w:val="Style27"/>
        <w:keepNext w:val="0"/>
        <w:keepLines w:val="0"/>
        <w:widowControl w:val="0"/>
        <w:shd w:val="clear" w:color="auto" w:fill="auto"/>
        <w:bidi w:val="0"/>
        <w:spacing w:before="0" w:after="120" w:line="311" w:lineRule="exact"/>
        <w:ind w:left="0" w:right="0"/>
        <w:jc w:val="left"/>
      </w:pPr>
      <w:r>
        <w:rPr>
          <w:b/>
          <w:bCs/>
          <w:color w:val="000000"/>
          <w:spacing w:val="0"/>
          <w:w w:val="100"/>
          <w:position w:val="0"/>
        </w:rPr>
        <w:t>（10 ）智慧产业之智能移动终端</w:t>
      </w:r>
    </w:p>
    <w:p>
      <w:pPr>
        <w:pStyle w:val="Style27"/>
        <w:keepNext w:val="0"/>
        <w:keepLines w:val="0"/>
        <w:widowControl w:val="0"/>
        <w:shd w:val="clear" w:color="auto" w:fill="auto"/>
        <w:bidi w:val="0"/>
        <w:spacing w:before="0" w:after="120" w:line="314" w:lineRule="exact"/>
        <w:ind w:left="0" w:right="0"/>
        <w:jc w:val="left"/>
      </w:pPr>
      <w:r>
        <w:rPr>
          <w:color w:val="000000"/>
          <w:spacing w:val="0"/>
          <w:w w:val="100"/>
          <w:position w:val="0"/>
        </w:rPr>
        <w:t>东华云计算和东华智慧城市集团依托信创和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的战略方向，聚焦于为银行、应急、军警等行业客户提供产品、技术服 务以及移动解决方案，具有丰富的经验和领先的创新能力。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年在深圳建立生产基地，占地</w:t>
      </w:r>
      <w:r>
        <w:rPr>
          <w:rFonts w:ascii="Times New Roman" w:eastAsia="Times New Roman" w:hAnsi="Times New Roman" w:cs="Times New Roman"/>
          <w:color w:val="000000"/>
          <w:spacing w:val="0"/>
          <w:w w:val="100"/>
          <w:position w:val="0"/>
          <w:sz w:val="18"/>
          <w:szCs w:val="18"/>
        </w:rPr>
        <w:t>3100</w:t>
      </w:r>
      <w:r>
        <w:rPr>
          <w:color w:val="000000"/>
          <w:spacing w:val="0"/>
          <w:w w:val="100"/>
          <w:position w:val="0"/>
        </w:rPr>
        <w:t>多平方米，拥有专业的完 整的组装生产线、实验室、测试设备，并引入智能生产管理系统（</w:t>
      </w:r>
      <w:r>
        <w:rPr>
          <w:rFonts w:ascii="Times New Roman" w:eastAsia="Times New Roman" w:hAnsi="Times New Roman" w:cs="Times New Roman"/>
          <w:color w:val="000000"/>
          <w:spacing w:val="0"/>
          <w:w w:val="100"/>
          <w:position w:val="0"/>
          <w:sz w:val="18"/>
          <w:szCs w:val="18"/>
        </w:rPr>
        <w:t>MES</w:t>
      </w:r>
      <w:r>
        <w:rPr>
          <w:color w:val="000000"/>
          <w:spacing w:val="0"/>
          <w:w w:val="100"/>
          <w:position w:val="0"/>
        </w:rPr>
        <w:t>）</w:t>
      </w:r>
      <w:r>
        <w:rPr>
          <w:color w:val="000000"/>
          <w:spacing w:val="0"/>
          <w:w w:val="100"/>
          <w:position w:val="0"/>
        </w:rPr>
        <w:t>为生产管理和品质管理的提升提供了可靠的保障。</w:t>
      </w:r>
    </w:p>
    <w:p>
      <w:pPr>
        <w:pStyle w:val="Style27"/>
        <w:keepNext w:val="0"/>
        <w:keepLines w:val="0"/>
        <w:widowControl w:val="0"/>
        <w:shd w:val="clear" w:color="auto" w:fill="auto"/>
        <w:bidi w:val="0"/>
        <w:spacing w:before="0" w:after="220" w:line="302" w:lineRule="exact"/>
        <w:ind w:left="0" w:right="0"/>
        <w:jc w:val="left"/>
      </w:pPr>
      <w:r>
        <w:rPr>
          <w:color w:val="000000"/>
          <w:spacing w:val="0"/>
          <w:w w:val="100"/>
          <w:position w:val="0"/>
        </w:rPr>
        <w:t xml:space="preserve">报告期内，依托自有生产基地优势，响应深圳市政府号召，投入防疫物资生产，目前公司已获得医疗器械生产许可证、 </w:t>
      </w:r>
      <w:r>
        <w:rPr>
          <w:rFonts w:ascii="Times New Roman" w:eastAsia="Times New Roman" w:hAnsi="Times New Roman" w:cs="Times New Roman"/>
          <w:color w:val="000000"/>
          <w:spacing w:val="0"/>
          <w:w w:val="100"/>
          <w:position w:val="0"/>
          <w:sz w:val="18"/>
          <w:szCs w:val="18"/>
        </w:rPr>
        <w:t>IOS13485</w:t>
      </w:r>
      <w:r>
        <w:rPr>
          <w:color w:val="000000"/>
          <w:spacing w:val="0"/>
          <w:w w:val="100"/>
          <w:position w:val="0"/>
        </w:rPr>
        <w:t>认证、</w:t>
      </w:r>
      <w:r>
        <w:rPr>
          <w:rFonts w:ascii="Times New Roman" w:eastAsia="Times New Roman" w:hAnsi="Times New Roman" w:cs="Times New Roman"/>
          <w:color w:val="000000"/>
          <w:spacing w:val="0"/>
          <w:w w:val="100"/>
          <w:position w:val="0"/>
          <w:sz w:val="18"/>
          <w:szCs w:val="18"/>
        </w:rPr>
        <w:t>CE</w:t>
      </w:r>
      <w:r>
        <w:rPr>
          <w:color w:val="000000"/>
          <w:spacing w:val="0"/>
          <w:w w:val="100"/>
          <w:position w:val="0"/>
        </w:rPr>
        <w:t>认证。新增防疫产品及医疗生产资质，新增招行银行、江苏农信等客户。</w:t>
      </w:r>
    </w:p>
    <w:p>
      <w:pPr>
        <w:pStyle w:val="Style27"/>
        <w:keepNext w:val="0"/>
        <w:keepLines w:val="0"/>
        <w:widowControl w:val="0"/>
        <w:shd w:val="clear" w:color="auto" w:fill="auto"/>
        <w:bidi w:val="0"/>
        <w:spacing w:before="0" w:after="0" w:line="360" w:lineRule="auto"/>
        <w:ind w:left="0" w:right="0"/>
        <w:jc w:val="both"/>
      </w:pPr>
      <w:bookmarkStart w:id="123" w:name="bookmark123"/>
      <w:r>
        <w:rPr>
          <w:rFonts w:ascii="Times New Roman" w:eastAsia="Times New Roman" w:hAnsi="Times New Roman" w:cs="Times New Roman"/>
          <w:b/>
          <w:bCs/>
          <w:color w:val="000000"/>
          <w:spacing w:val="0"/>
          <w:w w:val="100"/>
          <w:position w:val="0"/>
          <w:sz w:val="18"/>
          <w:szCs w:val="18"/>
        </w:rPr>
        <w:t>4</w:t>
      </w:r>
      <w:bookmarkEnd w:id="123"/>
      <w:r>
        <w:rPr>
          <w:b/>
          <w:bCs/>
          <w:color w:val="000000"/>
          <w:spacing w:val="0"/>
          <w:w w:val="100"/>
          <w:position w:val="0"/>
        </w:rPr>
        <w:t>、能源行业</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报告期内，公司在能源行业市场覆盖面横向延伸，新客户开发不断发力。公司自成立至今一直集研发、销售和技术服务 为一体，持续发挥在电力行业中的资源和技术领先优势，不断为新老客户提供优质的服务。公司作为电力行业解决方案商的 领军者，通过传统电厂核心业务系统信息化与新能源的协同发展，扩大综合优势提高市场占有率。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月，成功中标晋 公司能控股集团塔山发电有限公司智慧电厂项目，标志着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工业互联网一体化管控智慧电厂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解决方案和实施团队的专业性、 专注性得到市场认可，发展潜力巨大。</w:t>
      </w:r>
    </w:p>
    <w:p>
      <w:pPr>
        <w:pStyle w:val="Style27"/>
        <w:keepNext w:val="0"/>
        <w:keepLines w:val="0"/>
        <w:widowControl w:val="0"/>
        <w:shd w:val="clear" w:color="auto" w:fill="auto"/>
        <w:bidi w:val="0"/>
        <w:spacing w:before="0" w:after="120" w:line="311" w:lineRule="exact"/>
        <w:ind w:left="0" w:right="0"/>
        <w:jc w:val="both"/>
      </w:pPr>
      <w:r>
        <w:rPr>
          <w:color w:val="000000"/>
          <w:spacing w:val="0"/>
          <w:w w:val="100"/>
          <w:position w:val="0"/>
        </w:rPr>
        <w:t>东华软件聚焦电力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能源领域的工业大数据平台研发及具有鲜明行业属性的技术应用，默默深耕、厚积薄发，凭借国内 领先的技术创新力及行业应用能力，凭借</w:t>
      </w:r>
      <w:r>
        <w:rPr>
          <w:rFonts w:ascii="Times New Roman" w:eastAsia="Times New Roman" w:hAnsi="Times New Roman" w:cs="Times New Roman"/>
          <w:color w:val="000000"/>
          <w:spacing w:val="0"/>
          <w:w w:val="100"/>
          <w:position w:val="0"/>
          <w:sz w:val="18"/>
          <w:szCs w:val="18"/>
        </w:rPr>
        <w:t>Avatar（</w:t>
      </w:r>
      <w:r>
        <w:rPr>
          <w:color w:val="000000"/>
          <w:spacing w:val="0"/>
          <w:w w:val="100"/>
          <w:position w:val="0"/>
        </w:rPr>
        <w:t>阿凡达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工业大数据平台成功入围</w:t>
      </w:r>
      <w:r>
        <w:rPr>
          <w:rFonts w:ascii="Times New Roman" w:eastAsia="Times New Roman" w:hAnsi="Times New Roman" w:cs="Times New Roman"/>
          <w:color w:val="000000"/>
          <w:spacing w:val="0"/>
          <w:w w:val="100"/>
          <w:position w:val="0"/>
          <w:sz w:val="18"/>
          <w:szCs w:val="18"/>
        </w:rPr>
        <w:t>“2019-2020</w:t>
      </w:r>
      <w:r>
        <w:rPr>
          <w:color w:val="000000"/>
          <w:spacing w:val="0"/>
          <w:w w:val="100"/>
          <w:position w:val="0"/>
        </w:rPr>
        <w:t>年度中国工业互联网</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。在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月，东华软件电力事业部中标中国长江电力股份有限公司工业互联网平台项目，体现了工业互联网平台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阿凡达 </w:t>
      </w:r>
      <w:r>
        <w:rPr>
          <w:rFonts w:ascii="Times New Roman" w:eastAsia="Times New Roman" w:hAnsi="Times New Roman" w:cs="Times New Roman"/>
          <w:color w:val="000000"/>
          <w:spacing w:val="0"/>
          <w:w w:val="100"/>
          <w:position w:val="0"/>
          <w:sz w:val="18"/>
          <w:szCs w:val="18"/>
        </w:rPr>
        <w:t>（Avatar</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在电力行业用户取得良好的市场反馈。东华软件携手长江电力通过工业互联网平台把长江电力</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多年积累的行业经 验和行业知识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搬上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的方式为行业提供一站式解决方案，引领中国乃至世界水电行业数字化转型 发展方向。此次中标，也促进了东华软件工业互联网平台及相关应用的实施建设和运营模式更加成熟，支持能源数字信息化 建设和服务的能力再上一个新台阶。在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月，东华喜获华为</w:t>
      </w:r>
      <w:r>
        <w:rPr>
          <w:rFonts w:ascii="Times New Roman" w:eastAsia="Times New Roman" w:hAnsi="Times New Roman" w:cs="Times New Roman"/>
          <w:color w:val="000000"/>
          <w:spacing w:val="0"/>
          <w:w w:val="100"/>
          <w:position w:val="0"/>
          <w:sz w:val="18"/>
          <w:szCs w:val="18"/>
        </w:rPr>
        <w:t>CSSP</w:t>
      </w:r>
      <w:r>
        <w:rPr>
          <w:color w:val="000000"/>
          <w:spacing w:val="0"/>
          <w:w w:val="100"/>
          <w:position w:val="0"/>
        </w:rPr>
        <w:t>优选级合作伙伴资质认证。随后，东华自研产品</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盖 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数据治理工具也成功通过华为大数据系列产品</w:t>
      </w:r>
      <w:r>
        <w:rPr>
          <w:rFonts w:ascii="Times New Roman" w:eastAsia="Times New Roman" w:hAnsi="Times New Roman" w:cs="Times New Roman"/>
          <w:color w:val="000000"/>
          <w:spacing w:val="0"/>
          <w:w w:val="100"/>
          <w:position w:val="0"/>
          <w:sz w:val="18"/>
          <w:szCs w:val="18"/>
        </w:rPr>
        <w:t>CSSP</w:t>
      </w:r>
      <w:r>
        <w:rPr>
          <w:color w:val="000000"/>
          <w:spacing w:val="0"/>
          <w:w w:val="100"/>
          <w:position w:val="0"/>
        </w:rPr>
        <w:t>优选级合作伙伴资质认证。顺利通过华为</w:t>
      </w:r>
      <w:r>
        <w:rPr>
          <w:rFonts w:ascii="Times New Roman" w:eastAsia="Times New Roman" w:hAnsi="Times New Roman" w:cs="Times New Roman"/>
          <w:color w:val="000000"/>
          <w:spacing w:val="0"/>
          <w:w w:val="100"/>
          <w:position w:val="0"/>
          <w:sz w:val="18"/>
          <w:szCs w:val="18"/>
        </w:rPr>
        <w:t>C SSP</w:t>
      </w:r>
      <w:r>
        <w:rPr>
          <w:color w:val="000000"/>
          <w:spacing w:val="0"/>
          <w:w w:val="100"/>
          <w:position w:val="0"/>
        </w:rPr>
        <w:t>数据治理工具优选级 合作伙伴资质认证，是对东华数据治理技术实力和与时俱进创新能力的肯定，体现了华为公司对东华数据治理产品及业务 沉淀的高度认可，代表着东华数据治理水平已达到行业领先地位。</w:t>
      </w:r>
    </w:p>
    <w:p>
      <w:pPr>
        <w:pStyle w:val="Style27"/>
        <w:keepNext w:val="0"/>
        <w:keepLines w:val="0"/>
        <w:widowControl w:val="0"/>
        <w:shd w:val="clear" w:color="auto" w:fill="auto"/>
        <w:bidi w:val="0"/>
        <w:spacing w:before="0" w:line="311" w:lineRule="exact"/>
        <w:ind w:left="0" w:right="0"/>
        <w:jc w:val="both"/>
      </w:pPr>
      <w:r>
        <w:rPr>
          <w:color w:val="000000"/>
          <w:spacing w:val="0"/>
          <w:w w:val="100"/>
          <w:position w:val="0"/>
        </w:rPr>
        <w:t>报告期内，公司与北京热力集团签订了基于供热行业特征的工业互联网态势感知及安全可信加密研究与示范的项目合同 与智能化热网调度体系建设与完善（二期）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突发事件应急指挥平台，体现了东华工业互联网产品被老客户的持续认可。与 中国电力建设股份有限公司、大唐发电集团、中核汇能、国家能源集团等各国有企业签订了例如：数据湖及数据标准、平台、 工具完善建设项目。数以千万的订单为日后的综合能源服务市场开拓奠定了坚实的基础。与皖能集团签订的建设购售电服务 信息化管理平台的项目，纵向拓宽了售电环节市场份额。与京能集团签订的集团数据中台的建设、</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系统升级改造项目合 同，与华能集团签订的华能浙江清洁能源分公司杭州远程集控中心建设项目合同，与长江电力签订的长江电力工业互联网平 台及高级应用项目合同。三者均为阿凡达工业互联网平台的进一步更新升级增添了宝贵经验与客户资源，助力奠定阿凡达工 业互联网平台在市场上的重要地位。与晋能集团签订的晋控电力塔山发电公司智慧电厂承包项目，与大渡河流域公司签订的 大渡河智慧企业数据中台研究及实施项目，二者均对东华帮助企业建设智慧电厂，节能降耗，大数据治理方面提出高要求， 东华也凭借过硬的技术水平、强大的工业互联网平台研发与维护体系，在竞争对手中脱引而出，拿下项目。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年，东华还 </w:t>
      </w:r>
      <w:r>
        <w:rPr>
          <w:color w:val="000000"/>
          <w:spacing w:val="0"/>
          <w:w w:val="100"/>
          <w:position w:val="0"/>
        </w:rPr>
        <w:t>承接了国家工业安全信息发展中心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年关键软件适配验证中心之数据库适配验证与钢铁行业工业互联网测试验证平台技 术开发的课题，体现了研发部门的雄厚实力与参与科技前沿研究的积极活跃。在云服务领域，与中国电力建设股份有限公司 签订了近</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万元电建云建设与服务项目的合同。报告期内公司与中信联联合起草《电力行业数据管理能力建设指南》等行 业标准。</w:t>
      </w:r>
    </w:p>
    <w:p>
      <w:pPr>
        <w:pStyle w:val="Style27"/>
        <w:keepNext w:val="0"/>
        <w:keepLines w:val="0"/>
        <w:widowControl w:val="0"/>
        <w:shd w:val="clear" w:color="auto" w:fill="auto"/>
        <w:bidi w:val="0"/>
        <w:spacing w:before="0" w:after="240" w:line="314" w:lineRule="exact"/>
        <w:ind w:left="0" w:right="0"/>
        <w:jc w:val="left"/>
      </w:pPr>
      <w:bookmarkStart w:id="124" w:name="bookmark124"/>
      <w:r>
        <w:rPr>
          <w:b/>
          <w:bCs/>
          <w:color w:val="000000"/>
          <w:spacing w:val="0"/>
          <w:w w:val="100"/>
          <w:position w:val="0"/>
        </w:rPr>
        <w:t>（</w:t>
      </w:r>
      <w:bookmarkEnd w:id="124"/>
      <w:r>
        <w:rPr>
          <w:b/>
          <w:bCs/>
          <w:color w:val="000000"/>
          <w:spacing w:val="0"/>
          <w:w w:val="100"/>
          <w:position w:val="0"/>
        </w:rPr>
        <w:t>二）软件产品开发及产品化情况</w:t>
      </w:r>
    </w:p>
    <w:p>
      <w:pPr>
        <w:pStyle w:val="Style27"/>
        <w:keepNext w:val="0"/>
        <w:keepLines w:val="0"/>
        <w:widowControl w:val="0"/>
        <w:shd w:val="clear" w:color="auto" w:fill="auto"/>
        <w:bidi w:val="0"/>
        <w:spacing w:before="0" w:after="0" w:line="360" w:lineRule="auto"/>
        <w:ind w:left="0" w:right="0"/>
        <w:jc w:val="left"/>
      </w:pPr>
      <w:bookmarkStart w:id="125" w:name="bookmark125"/>
      <w:r>
        <w:rPr>
          <w:rFonts w:ascii="Times New Roman" w:eastAsia="Times New Roman" w:hAnsi="Times New Roman" w:cs="Times New Roman"/>
          <w:b/>
          <w:bCs/>
          <w:color w:val="000000"/>
          <w:spacing w:val="0"/>
          <w:w w:val="100"/>
          <w:position w:val="0"/>
          <w:sz w:val="18"/>
          <w:szCs w:val="18"/>
        </w:rPr>
        <w:t>1</w:t>
      </w:r>
      <w:bookmarkEnd w:id="125"/>
      <w:r>
        <w:rPr>
          <w:b/>
          <w:bCs/>
          <w:color w:val="000000"/>
          <w:spacing w:val="0"/>
          <w:w w:val="100"/>
          <w:position w:val="0"/>
        </w:rPr>
        <w:t>、医疗软件</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本报告期内，公司继续加大研发投入，不断优化技术平台，产品成熟度有了显著提升。公司与客户紧密相连，关注医院 发展过程中的诉求并深入挖掘，坚持创新思维和产品化路线，不断丰富产品形态，提升交付能力，为客户提供最具竞争力的 信息化解决方案，并持续为客户创造价值。医疗软件产品开发及产品化情况分为以下几部分说明：</w:t>
      </w:r>
    </w:p>
    <w:p>
      <w:pPr>
        <w:pStyle w:val="Style39"/>
        <w:keepNext w:val="0"/>
        <w:keepLines w:val="0"/>
        <w:widowControl w:val="0"/>
        <w:shd w:val="clear" w:color="auto" w:fill="auto"/>
        <w:tabs>
          <w:tab w:pos="770" w:val="left"/>
        </w:tabs>
        <w:bidi w:val="0"/>
        <w:spacing w:before="0"/>
        <w:ind w:left="0" w:right="0"/>
        <w:jc w:val="both"/>
        <w:rPr>
          <w:sz w:val="17"/>
          <w:szCs w:val="17"/>
        </w:rPr>
      </w:pPr>
      <w:bookmarkStart w:id="126" w:name="bookmark126"/>
      <w:r>
        <w:rPr>
          <w:rFonts w:ascii="SimSun" w:eastAsia="SimSun" w:hAnsi="SimSun" w:cs="SimSun"/>
          <w:color w:val="000000"/>
          <w:spacing w:val="0"/>
          <w:w w:val="100"/>
          <w:position w:val="0"/>
          <w:sz w:val="17"/>
          <w:szCs w:val="17"/>
        </w:rPr>
        <w:t>（</w:t>
      </w:r>
      <w:bookmarkEnd w:id="126"/>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HOS </w:t>
      </w:r>
      <w:r>
        <w:rPr>
          <w:rFonts w:ascii="SimSun" w:eastAsia="SimSun" w:hAnsi="SimSun" w:cs="SimSun"/>
          <w:color w:val="000000"/>
          <w:spacing w:val="0"/>
          <w:w w:val="100"/>
          <w:position w:val="0"/>
          <w:sz w:val="17"/>
          <w:szCs w:val="17"/>
        </w:rPr>
        <w:t>（</w:t>
      </w:r>
      <w:r>
        <w:rPr>
          <w:color w:val="000000"/>
          <w:spacing w:val="0"/>
          <w:w w:val="100"/>
          <w:position w:val="0"/>
          <w:sz w:val="18"/>
          <w:szCs w:val="18"/>
        </w:rPr>
        <w:t>Hospital Operating System</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医院操作系统）</w:t>
      </w:r>
    </w:p>
    <w:p>
      <w:pPr>
        <w:pStyle w:val="Style27"/>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是公司基于</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年行业积淀探索出来的智慧医院解决方案，它是医院综合业务运营的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支撑系统，是医院管理、运营、 业务运行的操作平台。</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的核心能力是对医院全量生产要素进行全局表达，并使其与所关联的业务流程紧密耦合，从而一 比一挛生医院综合业务真实场景。</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中的智慧医院大脑具备三个特性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感知与记忆、学习与应变、洞察与决策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，是医院实 现数字化转型的关键。</w:t>
      </w:r>
    </w:p>
    <w:p>
      <w:pPr>
        <w:pStyle w:val="Style27"/>
        <w:keepNext w:val="0"/>
        <w:keepLines w:val="0"/>
        <w:widowControl w:val="0"/>
        <w:shd w:val="clear" w:color="auto" w:fill="auto"/>
        <w:bidi w:val="0"/>
        <w:spacing w:before="0" w:line="315" w:lineRule="exact"/>
        <w:ind w:left="0" w:right="0"/>
        <w:jc w:val="both"/>
      </w:pP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通过对医院各类生产资料进行横向到边、纵向到底的梳理和数据归集，将医院的人、财、物等各类生产资料全面有 效地连接起来，实现对医院全场景、全业务的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资源穿透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，弥合资源与业务之间的割裂状态，实现资源对业务的动态匹配和 有序支撑，从而驱动医院各个业务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闭环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地开展工作，为管理者事前、事中、事后的预测、监管 及分析提供有效支撑手段，并通过资源联动、场景联动实现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泛在系统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智能互联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全景协作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，使医院具备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智慧医疗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'的能力和特点。</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能够支撑不同等级、不同专科、不同社会性质的智慧医院建设，基于底层数智 聚合平台输出优质应用系统，覆盖医院智慧服务、智慧医疗、智慧管理各个维度的信息化支撑需求。</w:t>
      </w:r>
    </w:p>
    <w:p>
      <w:pPr>
        <w:pStyle w:val="Style39"/>
        <w:keepNext w:val="0"/>
        <w:keepLines w:val="0"/>
        <w:widowControl w:val="0"/>
        <w:shd w:val="clear" w:color="auto" w:fill="auto"/>
        <w:tabs>
          <w:tab w:pos="770" w:val="left"/>
        </w:tabs>
        <w:bidi w:val="0"/>
        <w:spacing w:before="0"/>
        <w:ind w:left="0" w:right="0"/>
        <w:jc w:val="both"/>
        <w:rPr>
          <w:sz w:val="17"/>
          <w:szCs w:val="17"/>
        </w:rPr>
      </w:pPr>
      <w:bookmarkStart w:id="127" w:name="bookmark127"/>
      <w:r>
        <w:rPr>
          <w:rFonts w:ascii="SimSun" w:eastAsia="SimSun" w:hAnsi="SimSun" w:cs="SimSun"/>
          <w:color w:val="000000"/>
          <w:spacing w:val="0"/>
          <w:w w:val="100"/>
          <w:position w:val="0"/>
          <w:sz w:val="17"/>
          <w:szCs w:val="17"/>
        </w:rPr>
        <w:t>（</w:t>
      </w:r>
      <w:bookmarkEnd w:id="127"/>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CMOS </w:t>
      </w:r>
      <w:r>
        <w:rPr>
          <w:rFonts w:ascii="SimSun" w:eastAsia="SimSun" w:hAnsi="SimSun" w:cs="SimSun"/>
          <w:color w:val="000000"/>
          <w:spacing w:val="0"/>
          <w:w w:val="100"/>
          <w:position w:val="0"/>
          <w:sz w:val="17"/>
          <w:szCs w:val="17"/>
        </w:rPr>
        <w:t>（</w:t>
      </w:r>
      <w:r>
        <w:rPr>
          <w:color w:val="000000"/>
          <w:spacing w:val="0"/>
          <w:w w:val="100"/>
          <w:position w:val="0"/>
          <w:sz w:val="18"/>
          <w:szCs w:val="18"/>
        </w:rPr>
        <w:t>City Medical Operating System</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城市智慧医疗操作系统）</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面向智慧城市的</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解决方案赋能城市智慧医疗建设，为城市智慧医疗打造操作系统。</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平台包含四个能力单元， 分别为服务融合平台、应用融合平台、数智融合平台以及用户融合平台。</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为城市智慧医疗提供以下六大方面能力的提 升：提升城市医疗治理能力、提升城市医疗服务能力、提升城市医疗协同能力、提升城市医疗监管能力、提升城市医疗决策 能力、提升城市医疗科研能力。东华医为</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诠释了城市智慧医疗新基建重要内涵，也是新基建的重要应用场景，它赋予 一个城市智慧医疗服务，是城市大健康、三医联动的最佳实践。</w:t>
      </w:r>
    </w:p>
    <w:p>
      <w:pPr>
        <w:pStyle w:val="Style27"/>
        <w:keepNext w:val="0"/>
        <w:keepLines w:val="0"/>
        <w:widowControl w:val="0"/>
        <w:shd w:val="clear" w:color="auto" w:fill="auto"/>
        <w:tabs>
          <w:tab w:pos="770" w:val="left"/>
        </w:tabs>
        <w:bidi w:val="0"/>
        <w:spacing w:before="0" w:line="314" w:lineRule="exact"/>
        <w:ind w:left="0" w:right="0"/>
        <w:jc w:val="both"/>
      </w:pPr>
      <w:bookmarkStart w:id="128" w:name="bookmark128"/>
      <w:r>
        <w:rPr>
          <w:b/>
          <w:bCs/>
          <w:color w:val="000000"/>
          <w:spacing w:val="0"/>
          <w:w w:val="100"/>
          <w:position w:val="0"/>
        </w:rPr>
        <w:t>（</w:t>
      </w:r>
      <w:bookmarkEnd w:id="128"/>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智慧医院运营医院可视化运营平台</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公司融合数字挛生理念，利用物联网可视化技术，推出助力智慧医院运营和管理的可视化平台。平台基</w:t>
      </w:r>
      <w:r>
        <w:fldChar w:fldCharType="begin"/>
      </w:r>
      <w:r>
        <w:rPr/>
        <w:instrText> HYPERLINK "http://www.yidianzixun.com/channel/w/bim" </w:instrText>
      </w:r>
      <w:r>
        <w:fldChar w:fldCharType="separate"/>
      </w:r>
      <w:r>
        <w:rPr>
          <w:color w:val="000000"/>
          <w:spacing w:val="0"/>
          <w:w w:val="100"/>
          <w:position w:val="0"/>
        </w:rPr>
        <w:t>于</w:t>
      </w:r>
      <w:r>
        <w:rPr>
          <w:rFonts w:ascii="Times New Roman" w:eastAsia="Times New Roman" w:hAnsi="Times New Roman" w:cs="Times New Roman"/>
          <w:color w:val="6D6D6D"/>
          <w:spacing w:val="0"/>
          <w:w w:val="100"/>
          <w:position w:val="0"/>
          <w:sz w:val="18"/>
          <w:szCs w:val="18"/>
        </w:rPr>
        <w:t>BIM</w:t>
      </w:r>
      <w:r>
        <w:rPr>
          <w:color w:val="000000"/>
          <w:spacing w:val="0"/>
          <w:w w:val="100"/>
          <w:position w:val="0"/>
        </w:rPr>
        <w:t>与</w:t>
      </w:r>
      <w:r>
        <w:fldChar w:fldCharType="end"/>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可 视化技术，以医院信息基础设施和</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业务系统为支撑，将医院内物联设备的海量数据有序地映射到</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模型空间，通过对医 院业务、资源、属性、状态的准确对照，从而实现用需求构筑模型、用数据驱动模型，将医院存在问题用数学模型进行仿真、 将医院业务流程用数据模型进行推演，利用数字挛生将医院的物理实体与虚拟本体相结合，使医院产生的业务数据更加形象 化、直观化、精准化，提升医院态势感知与辅助决策的能力，推动智慧医院的全面建设，助力医院由数字化向智慧化演进。</w:t>
      </w:r>
    </w:p>
    <w:p>
      <w:pPr>
        <w:pStyle w:val="Style27"/>
        <w:keepNext w:val="0"/>
        <w:keepLines w:val="0"/>
        <w:widowControl w:val="0"/>
        <w:shd w:val="clear" w:color="auto" w:fill="auto"/>
        <w:tabs>
          <w:tab w:pos="770" w:val="left"/>
        </w:tabs>
        <w:bidi w:val="0"/>
        <w:spacing w:before="0" w:line="314" w:lineRule="exact"/>
        <w:ind w:left="0" w:right="0"/>
        <w:jc w:val="both"/>
      </w:pPr>
      <w:bookmarkStart w:id="129" w:name="bookmark129"/>
      <w:r>
        <w:rPr>
          <w:b/>
          <w:bCs/>
          <w:color w:val="000000"/>
          <w:spacing w:val="0"/>
          <w:w w:val="100"/>
          <w:position w:val="0"/>
        </w:rPr>
        <w:t>（</w:t>
      </w:r>
      <w:bookmarkEnd w:id="129"/>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医院便携式通信设备医呼通</w:t>
      </w:r>
    </w:p>
    <w:p>
      <w:pPr>
        <w:pStyle w:val="Style27"/>
        <w:keepNext w:val="0"/>
        <w:keepLines w:val="0"/>
        <w:widowControl w:val="0"/>
        <w:shd w:val="clear" w:color="auto" w:fill="auto"/>
        <w:bidi w:val="0"/>
        <w:spacing w:before="0" w:line="311" w:lineRule="exact"/>
        <w:ind w:left="0" w:right="0"/>
        <w:jc w:val="both"/>
      </w:pPr>
      <w:r>
        <w:rPr>
          <w:color w:val="000000"/>
          <w:spacing w:val="0"/>
          <w:w w:val="100"/>
          <w:position w:val="0"/>
        </w:rPr>
        <w:t>东华医为基于对医疗业务的深入理解，发布了适用于医院业务场景的便携式通信设备医呼通。医护通能够显著提高医护 人员的沟通效率，减少不必要的临床信息冗余，实现病患关键信息的精准推送。医呼通是一种便携式泛在通信设备，它融合 通信交换系统、语音服务系统、</w:t>
      </w:r>
      <w:r>
        <w:rPr>
          <w:rFonts w:ascii="Times New Roman" w:eastAsia="Times New Roman" w:hAnsi="Times New Roman" w:cs="Times New Roman"/>
          <w:color w:val="000000"/>
          <w:spacing w:val="0"/>
          <w:w w:val="100"/>
          <w:position w:val="0"/>
          <w:sz w:val="18"/>
          <w:szCs w:val="18"/>
        </w:rPr>
        <w:t>CA</w:t>
      </w:r>
      <w:r>
        <w:rPr>
          <w:color w:val="000000"/>
          <w:spacing w:val="0"/>
          <w:w w:val="100"/>
          <w:position w:val="0"/>
        </w:rPr>
        <w:t>认证系统于一身，能够支持多种网络通信方式（包括蓝牙、</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NFC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等），可与 医院</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等业务系统紧密结合，实现角色的身份标识与权限管理，实现紧急业务消息在跨系统间的实时信息分发与响应，通 过该设备内置的近场通信模块可实现各业务系统的登录授权许可与数字签名、通过该设备的网络电话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w:t>
      </w:r>
      <w:r>
        <w:rPr>
          <w:color w:val="000000"/>
          <w:spacing w:val="0"/>
          <w:w w:val="100"/>
          <w:position w:val="0"/>
        </w:rPr>
        <w:t xml:space="preserve">功能可实现 人员之间点对点或直呼以及点对多点群呼的实时语音通信，此外，该设备还具备触摸式液晶屏和语音操控功能，可实现对消 息和业务审批流的快速响应和即时处理。医呼通还可与后勤、门禁业务系统紧密结合，实现门禁授权、临时通行许可发放与 </w:t>
      </w:r>
      <w:r>
        <w:rPr>
          <w:color w:val="000000"/>
          <w:spacing w:val="0"/>
          <w:w w:val="100"/>
          <w:position w:val="0"/>
        </w:rPr>
        <w:t>快速医疗通道建立。依托医院的信息基础设施建设，医呼通能够助力医院实现医疗场景联动与全景业务协作。</w:t>
      </w:r>
    </w:p>
    <w:p>
      <w:pPr>
        <w:pStyle w:val="Style27"/>
        <w:keepNext w:val="0"/>
        <w:keepLines w:val="0"/>
        <w:widowControl w:val="0"/>
        <w:numPr>
          <w:ilvl w:val="0"/>
          <w:numId w:val="1"/>
        </w:numPr>
        <w:shd w:val="clear" w:color="auto" w:fill="auto"/>
        <w:tabs>
          <w:tab w:pos="770" w:val="left"/>
        </w:tabs>
        <w:bidi w:val="0"/>
        <w:spacing w:before="0" w:line="314" w:lineRule="exact"/>
        <w:ind w:left="0" w:right="0"/>
        <w:jc w:val="both"/>
      </w:pPr>
      <w:bookmarkStart w:id="130" w:name="bookmark130"/>
      <w:bookmarkEnd w:id="130"/>
      <w:r>
        <w:rPr>
          <w:b/>
          <w:bCs/>
          <w:color w:val="000000"/>
          <w:spacing w:val="0"/>
          <w:w w:val="100"/>
          <w:position w:val="0"/>
        </w:rPr>
        <w:t>临床决策支持系统</w:t>
      </w:r>
    </w:p>
    <w:p>
      <w:pPr>
        <w:pStyle w:val="Style27"/>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年，公司自主研发的临床决策支持系统</w:t>
      </w:r>
      <w:r>
        <w:rPr>
          <w:rFonts w:ascii="Times New Roman" w:eastAsia="Times New Roman" w:hAnsi="Times New Roman" w:cs="Times New Roman"/>
          <w:color w:val="000000"/>
          <w:spacing w:val="0"/>
          <w:w w:val="100"/>
          <w:position w:val="0"/>
          <w:sz w:val="18"/>
          <w:szCs w:val="18"/>
        </w:rPr>
        <w:t>(CDSS) 1.0</w:t>
      </w:r>
      <w:r>
        <w:rPr>
          <w:color w:val="000000"/>
          <w:spacing w:val="0"/>
          <w:w w:val="100"/>
          <w:position w:val="0"/>
        </w:rPr>
        <w:t xml:space="preserve">版本正式发布，包含诊断决策支持、治疗决策支持、预警决策支 持、患者画像及医为百科五大子系统，覆盖了电子病历评级、互联互通评级、智慧医院评级中关于智能临床诊疗部分。系统 以医学知识图谱为底层支撑，目前已学习并积累了 </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万医学知识，覆盖近千种常见疾病、</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余条合理性诊疗规则，满 足医院十三个临床科室的智能诊疗需求。</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系统发布后，已在华西二院和西南医科大学附属医院成功上线，应用效果显著。截止到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年底，已有十家医院在上线 实施中，同时排期上线的医院还有十余家。目前临床决策支持系统</w:t>
      </w:r>
      <w:r>
        <w:rPr>
          <w:rFonts w:ascii="Times New Roman" w:eastAsia="Times New Roman" w:hAnsi="Times New Roman" w:cs="Times New Roman"/>
          <w:color w:val="000000"/>
          <w:spacing w:val="0"/>
          <w:w w:val="100"/>
          <w:position w:val="0"/>
          <w:sz w:val="18"/>
          <w:szCs w:val="18"/>
        </w:rPr>
        <w:t>(CDSS) 2.0</w:t>
      </w:r>
      <w:r>
        <w:rPr>
          <w:color w:val="000000"/>
          <w:spacing w:val="0"/>
          <w:w w:val="100"/>
          <w:position w:val="0"/>
        </w:rPr>
        <w:t>版本已同步开发，预期将在知识覆盖面、产品 完整性、用户体验等多方面达到国内一流水平。</w:t>
      </w:r>
    </w:p>
    <w:p>
      <w:pPr>
        <w:pStyle w:val="Style27"/>
        <w:keepNext w:val="0"/>
        <w:keepLines w:val="0"/>
        <w:widowControl w:val="0"/>
        <w:numPr>
          <w:ilvl w:val="0"/>
          <w:numId w:val="1"/>
        </w:numPr>
        <w:shd w:val="clear" w:color="auto" w:fill="auto"/>
        <w:tabs>
          <w:tab w:pos="770" w:val="left"/>
        </w:tabs>
        <w:bidi w:val="0"/>
        <w:spacing w:before="0" w:line="314" w:lineRule="exact"/>
        <w:ind w:left="0" w:right="0"/>
        <w:jc w:val="both"/>
      </w:pPr>
      <w:bookmarkStart w:id="131" w:name="bookmark131"/>
      <w:bookmarkEnd w:id="131"/>
      <w:r>
        <w:rPr>
          <w:b/>
          <w:bCs/>
          <w:color w:val="000000"/>
          <w:spacing w:val="0"/>
          <w:w w:val="100"/>
          <w:position w:val="0"/>
        </w:rPr>
        <w:t>电子病历评级</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根据卫生健康委发布的三位一体的智慧医院评估标准，公司对相关产品进行了升级，已经可以支持高级别电子病历系统 的建设要求。截止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年底，已经协助十余家医疗机构通过了电子病历五、六级评审。系统在满足评级要求的同时，也为医 疗机构规范医疗流程、保障医疗质量和安全提供了有效支撑。</w:t>
      </w:r>
    </w:p>
    <w:p>
      <w:pPr>
        <w:pStyle w:val="Style27"/>
        <w:keepNext w:val="0"/>
        <w:keepLines w:val="0"/>
        <w:widowControl w:val="0"/>
        <w:numPr>
          <w:ilvl w:val="0"/>
          <w:numId w:val="1"/>
        </w:numPr>
        <w:shd w:val="clear" w:color="auto" w:fill="auto"/>
        <w:tabs>
          <w:tab w:pos="770" w:val="left"/>
        </w:tabs>
        <w:bidi w:val="0"/>
        <w:spacing w:before="0" w:line="314" w:lineRule="exact"/>
        <w:ind w:left="0" w:right="0"/>
        <w:jc w:val="both"/>
      </w:pPr>
      <w:bookmarkStart w:id="132" w:name="bookmark132"/>
      <w:bookmarkEnd w:id="132"/>
      <w:r>
        <w:rPr>
          <w:b/>
          <w:bCs/>
          <w:color w:val="000000"/>
          <w:spacing w:val="0"/>
          <w:w w:val="100"/>
          <w:position w:val="0"/>
        </w:rPr>
        <w:t>产品升级</w:t>
      </w:r>
    </w:p>
    <w:p>
      <w:pPr>
        <w:pStyle w:val="Style27"/>
        <w:keepNext w:val="0"/>
        <w:keepLines w:val="0"/>
        <w:widowControl w:val="0"/>
        <w:shd w:val="clear" w:color="auto" w:fill="auto"/>
        <w:bidi w:val="0"/>
        <w:spacing w:before="0" w:after="220" w:line="315" w:lineRule="exact"/>
        <w:ind w:left="0" w:right="0"/>
        <w:jc w:val="both"/>
      </w:pPr>
      <w:r>
        <w:rPr>
          <w:color w:val="000000"/>
          <w:spacing w:val="0"/>
          <w:w w:val="100"/>
          <w:position w:val="0"/>
        </w:rPr>
        <w:t>报告期内，公司对现有产品线进行了深入挖掘并提升。产品研发部门以提升产品能力、降低交付成本、提升客户体验为 目标，对包括智能护理系统、手术麻醉管理系统、</w:t>
      </w:r>
      <w:r>
        <w:rPr>
          <w:rFonts w:ascii="Times New Roman" w:eastAsia="Times New Roman" w:hAnsi="Times New Roman" w:cs="Times New Roman"/>
          <w:color w:val="000000"/>
          <w:spacing w:val="0"/>
          <w:w w:val="100"/>
          <w:position w:val="0"/>
          <w:sz w:val="18"/>
          <w:szCs w:val="18"/>
        </w:rPr>
        <w:t>MDT</w:t>
      </w:r>
      <w:r>
        <w:rPr>
          <w:color w:val="000000"/>
          <w:spacing w:val="0"/>
          <w:w w:val="100"/>
          <w:position w:val="0"/>
        </w:rPr>
        <w:t>会诊、门诊慢特病管理等十几个子系统进行了全面升级，统一内外 部接口标准，结合临床需求和交付痛点，优化了包括临床、药事、财务等相关业务流程；提升了系统性能与人机交互能力。 通过项目的不断落地实施，持续提升产品成熟度和客户满意度。</w:t>
      </w:r>
    </w:p>
    <w:p>
      <w:pPr>
        <w:pStyle w:val="Style27"/>
        <w:keepNext w:val="0"/>
        <w:keepLines w:val="0"/>
        <w:widowControl w:val="0"/>
        <w:shd w:val="clear" w:color="auto" w:fill="auto"/>
        <w:bidi w:val="0"/>
        <w:spacing w:before="0" w:after="0" w:line="360" w:lineRule="auto"/>
        <w:ind w:left="0" w:right="0"/>
        <w:jc w:val="both"/>
      </w:pPr>
      <w:bookmarkStart w:id="133" w:name="bookmark133"/>
      <w:r>
        <w:rPr>
          <w:rFonts w:ascii="Times New Roman" w:eastAsia="Times New Roman" w:hAnsi="Times New Roman" w:cs="Times New Roman"/>
          <w:b/>
          <w:bCs/>
          <w:color w:val="000000"/>
          <w:spacing w:val="0"/>
          <w:w w:val="100"/>
          <w:position w:val="0"/>
          <w:sz w:val="18"/>
          <w:szCs w:val="18"/>
        </w:rPr>
        <w:t>2</w:t>
      </w:r>
      <w:bookmarkEnd w:id="133"/>
      <w:r>
        <w:rPr>
          <w:b/>
          <w:bCs/>
          <w:color w:val="000000"/>
          <w:spacing w:val="0"/>
          <w:w w:val="100"/>
          <w:position w:val="0"/>
        </w:rPr>
        <w:t>、金融软件</w:t>
      </w:r>
    </w:p>
    <w:p>
      <w:pPr>
        <w:pStyle w:val="Style27"/>
        <w:keepNext w:val="0"/>
        <w:keepLines w:val="0"/>
        <w:widowControl w:val="0"/>
        <w:shd w:val="clear" w:color="auto" w:fill="auto"/>
        <w:bidi w:val="0"/>
        <w:spacing w:before="0" w:line="32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年虽然受到疫情的冲击，东华金融加速升级和提升自身服务能力。夯实金融科技基础支撑，从技术攻关、标准规范、 消费者保护等方面提升系统发展。</w:t>
      </w:r>
    </w:p>
    <w:p>
      <w:pPr>
        <w:pStyle w:val="Style27"/>
        <w:keepNext w:val="0"/>
        <w:keepLines w:val="0"/>
        <w:widowControl w:val="0"/>
        <w:shd w:val="clear" w:color="auto" w:fill="auto"/>
        <w:bidi w:val="0"/>
        <w:spacing w:before="0" w:line="315" w:lineRule="exact"/>
        <w:ind w:left="0" w:right="0"/>
        <w:jc w:val="both"/>
      </w:pPr>
      <w:r>
        <w:rPr>
          <w:color w:val="000000"/>
          <w:spacing w:val="0"/>
          <w:w w:val="100"/>
          <w:position w:val="0"/>
        </w:rPr>
        <w:t>公司通过云技术、</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大数据、生物技术、神经网络等信息技术提升金融解决方案和进行系统开发升级，从而打造新 窗口。具体提供专业的计量和定制金融工具产品，从而降低成本金融业的运营成本，发挥金融自身优势；提供全行业的金融 平台的服务，使得金融企业活动更多能力的中台系统，降低运营成本，突破传统限制；提供多种行业和产业链的成熟解决方 案，让金融客户获得完善配套针对千行百业的服务能力。非银金融客户产品研发方面，基于信贷，投融资产品的特点，研发 业务中台，形成以中台业务驱动，前端个性应用相结合的模式，统一技术架构，统一工作流，报表，表单开发工具，整合数 据资源，建设数据中台，形成以数据为基础的业务应用支撑，同时建立完善的风控体系，形成完善的整体解决方案。</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在投融资领域，基于项目实施的积累，业务功能上优化投资业务流程，丰富投研模块，打通交易渠道，形成从投前决策 到投资交易一站式服务平台；产品架构上优化技术架构，将系统升级为微服务架构，重点打造业务中台，建设数据网关，将 业务，数据，操作三方面统筹规划，增加业务的可复用性，提高数据的安全性，提升操作的便捷性。产品的功能上梳理不同 金融机构类型投融资业务的差异，将共性的业务功能整合到业务中台中，个性的业务功能差异化到前台操作流程中，形成基 于一套体系，适应不用客户类型的投融资产品集。</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在征信业务领域，主要帮助金融机构对接央行征信系统和百行征信系统，为客户提供业务咨询、系统开发、接入测试等 全流程服务。报告期内，公司已研发成功对接央行二代征信系统的东华二代征信报数系统、东华二代征信查询系统，对接百 行征信公司的东华百行征信接口系统，对接中登网动产融资统一登记公示系统的东华动产融资登记接口系统，同时能够提供 专业的征信系统接入咨询服务。报告期内，随着央行二代征信系统的切换上线，公司技术团队克服疫情带来的人员调度、交 通、住宿等困难，在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月份间，成功上线中国农业发展银行、中国进出口银行、北京银行、重庆银行、宝马汽车金融公司、 长安汽车金融公司、中银消费金融公司、苏宁消费金融公司等</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多家金融机构的二代征信查询系统，保证了客户信贷业务的 持续开展；同时中标吉致汽车金融公司、沃尔沃汽车金融公司、东风汽车财务公司、盛银消费金融公司、包银消费金融公司、 重庆人保小贷公司、滴滴小贷公司等十多家机构的二代征信报数系统。</w:t>
      </w:r>
    </w:p>
    <w:p>
      <w:pPr>
        <w:pStyle w:val="Style27"/>
        <w:keepNext w:val="0"/>
        <w:keepLines w:val="0"/>
        <w:widowControl w:val="0"/>
        <w:shd w:val="clear" w:color="auto" w:fill="auto"/>
        <w:bidi w:val="0"/>
        <w:spacing w:before="0" w:after="240" w:line="311" w:lineRule="exact"/>
        <w:ind w:left="0" w:right="0"/>
        <w:jc w:val="both"/>
      </w:pPr>
      <w:r>
        <w:rPr>
          <w:color w:val="000000"/>
          <w:spacing w:val="0"/>
          <w:w w:val="100"/>
          <w:position w:val="0"/>
        </w:rPr>
        <w:t>在反洗钱领域，公司在报告期内完成了多个基础平台开发及升级，如基础平台多租户改造工作，开源工作流进一步集成， 工作流程图展现，流程可配置，简化实施和配置过程改造工作，优化权限、资源配置功能，微服务架构向单体架构改造兼容 工作，与</w:t>
      </w:r>
      <w:r>
        <w:rPr>
          <w:rFonts w:ascii="Times New Roman" w:eastAsia="Times New Roman" w:hAnsi="Times New Roman" w:cs="Times New Roman"/>
          <w:color w:val="000000"/>
          <w:spacing w:val="0"/>
          <w:w w:val="100"/>
          <w:position w:val="0"/>
          <w:sz w:val="18"/>
          <w:szCs w:val="18"/>
        </w:rPr>
        <w:t>K8S</w:t>
      </w:r>
      <w:r>
        <w:rPr>
          <w:color w:val="000000"/>
          <w:spacing w:val="0"/>
          <w:w w:val="100"/>
          <w:position w:val="0"/>
        </w:rPr>
        <w:t>集成工作。同时公司对数据环境做了升级及改造工作，数据模型平台审批功能增加和多租户改造工作，模拟数 据环境构建，改造造数工具，模拟各行业真实数据完成公司数据</w:t>
      </w:r>
      <w:r>
        <w:rPr>
          <w:rFonts w:ascii="Times New Roman" w:eastAsia="Times New Roman" w:hAnsi="Times New Roman" w:cs="Times New Roman"/>
          <w:color w:val="000000"/>
          <w:spacing w:val="0"/>
          <w:w w:val="100"/>
          <w:position w:val="0"/>
          <w:sz w:val="18"/>
          <w:szCs w:val="18"/>
        </w:rPr>
        <w:t>ODS</w:t>
      </w:r>
      <w:r>
        <w:rPr>
          <w:color w:val="000000"/>
          <w:spacing w:val="0"/>
          <w:w w:val="100"/>
          <w:position w:val="0"/>
        </w:rPr>
        <w:t>环境构建，为产品开发和项目实施提供数据基础，开发 数据资产管理工具，管理指标、监测标准等数据资产，为数据实施标准化和可复用性提供基础条件。报告期内，公司完成了 多项产品的研发工作，完成反洗钱工作平台银行版</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的升级改造工作，在数据报送、名单管理、风险评级、客户身份识别 等各模块完善了产品功能和流程细节，增加了产品的灵活度。启动研发反洗钱现场检查数据质量内控系统，截至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月底系统 完成提测版本，可适配银行业、保险业共</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多条数据质量校验规则。并在同期完成配合销售的</w:t>
      </w:r>
      <w:r>
        <w:rPr>
          <w:rFonts w:ascii="Times New Roman" w:eastAsia="Times New Roman" w:hAnsi="Times New Roman" w:cs="Times New Roman"/>
          <w:color w:val="000000"/>
          <w:spacing w:val="0"/>
          <w:w w:val="100"/>
          <w:position w:val="0"/>
          <w:sz w:val="18"/>
          <w:szCs w:val="18"/>
        </w:rPr>
        <w:t>POC</w:t>
      </w:r>
      <w:r>
        <w:rPr>
          <w:color w:val="000000"/>
          <w:spacing w:val="0"/>
          <w:w w:val="100"/>
          <w:position w:val="0"/>
        </w:rPr>
        <w:t>版本，应对银行、保险、 证券等行业的客户验证测试要求。完善优化反洗钱合规管理系统产品设计，并以此产品设计撰写《疫情下东华反洗钱系统建 设发展》一文，被互联网金融协会采纳并刊发。公司在报告期内。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年完成了多项定制化化项目如下开发工作，如人民银 行反洗钱局电子化调查平台、检查平台的开发工作。同时完成互联金融协会移动金融客户端自律管理系统的开发及交付，该 系统是对银发〔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237</w:t>
      </w:r>
      <w:r>
        <w:rPr>
          <w:color w:val="000000"/>
          <w:spacing w:val="0"/>
          <w:w w:val="100"/>
          <w:position w:val="0"/>
        </w:rPr>
        <w:t>号文的响应，在全国移动金融</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备案中起到重要作用，受到协会领导认可。</w:t>
      </w:r>
    </w:p>
    <w:p>
      <w:pPr>
        <w:pStyle w:val="Style27"/>
        <w:keepNext w:val="0"/>
        <w:keepLines w:val="0"/>
        <w:widowControl w:val="0"/>
        <w:shd w:val="clear" w:color="auto" w:fill="auto"/>
        <w:bidi w:val="0"/>
        <w:spacing w:before="0" w:after="0" w:line="360" w:lineRule="auto"/>
        <w:ind w:left="0" w:right="0"/>
        <w:jc w:val="both"/>
      </w:pPr>
      <w:bookmarkStart w:id="134" w:name="bookmark134"/>
      <w:r>
        <w:rPr>
          <w:rFonts w:ascii="Times New Roman" w:eastAsia="Times New Roman" w:hAnsi="Times New Roman" w:cs="Times New Roman"/>
          <w:b/>
          <w:bCs/>
          <w:color w:val="000000"/>
          <w:spacing w:val="0"/>
          <w:w w:val="100"/>
          <w:position w:val="0"/>
          <w:sz w:val="18"/>
          <w:szCs w:val="18"/>
        </w:rPr>
        <w:t>3</w:t>
      </w:r>
      <w:bookmarkEnd w:id="134"/>
      <w:r>
        <w:rPr>
          <w:b/>
          <w:bCs/>
          <w:color w:val="000000"/>
          <w:spacing w:val="0"/>
          <w:w w:val="100"/>
          <w:position w:val="0"/>
        </w:rPr>
        <w:t>、智慧城市</w:t>
      </w:r>
    </w:p>
    <w:p>
      <w:pPr>
        <w:pStyle w:val="Style27"/>
        <w:keepNext w:val="0"/>
        <w:keepLines w:val="0"/>
        <w:widowControl w:val="0"/>
        <w:shd w:val="clear" w:color="auto" w:fill="auto"/>
        <w:tabs>
          <w:tab w:pos="770" w:val="left"/>
        </w:tabs>
        <w:bidi w:val="0"/>
        <w:spacing w:before="0" w:line="312" w:lineRule="exact"/>
        <w:ind w:left="0" w:right="0"/>
        <w:jc w:val="both"/>
      </w:pPr>
      <w:bookmarkStart w:id="135" w:name="bookmark135"/>
      <w:r>
        <w:rPr>
          <w:b/>
          <w:bCs/>
          <w:color w:val="000000"/>
          <w:spacing w:val="0"/>
          <w:w w:val="100"/>
          <w:position w:val="0"/>
        </w:rPr>
        <w:t>（</w:t>
      </w:r>
      <w:bookmarkEnd w:id="13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数字政府</w:t>
      </w:r>
    </w:p>
    <w:p>
      <w:pPr>
        <w:pStyle w:val="Style27"/>
        <w:keepNext w:val="0"/>
        <w:keepLines w:val="0"/>
        <w:widowControl w:val="0"/>
        <w:shd w:val="clear" w:color="auto" w:fill="auto"/>
        <w:bidi w:val="0"/>
        <w:spacing w:before="0" w:line="310" w:lineRule="exact"/>
        <w:ind w:left="0" w:right="0"/>
        <w:jc w:val="both"/>
      </w:pPr>
      <w:r>
        <w:rPr>
          <w:color w:val="000000"/>
          <w:spacing w:val="0"/>
          <w:w w:val="100"/>
          <w:position w:val="0"/>
        </w:rPr>
        <w:t>在城市客户端方面，东华城市客户端产品依托《国务院关于加快推进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工作的指导意见》，创新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 化、服务化、移动化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的新型政务服务模式，按照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精前端、强平台、聚生态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目标，为政府建设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移动新门户、手边微政府</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移动端新平台，实现被动服务向主动服务、单一服务向综合服务转变，为群众和企业办事提供首选窗口，实现服务零距离、 办事零等待、沟通零障碍，提升人民群众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产品整体设计基于开放可扩展的系统架构，通过功能聚合开启移动政务新模式，创新政务服务公共生态共赢合作模式， 提供丰富多彩的政务服务场景产品化实现，帮助政府构建全方位服务生态体系，创新主动式精准服务模式，充分满足数字政 府移动服务化的需求，具备广阔的推广全景。</w:t>
      </w:r>
    </w:p>
    <w:p>
      <w:pPr>
        <w:pStyle w:val="Style27"/>
        <w:keepNext w:val="0"/>
        <w:keepLines w:val="0"/>
        <w:widowControl w:val="0"/>
        <w:shd w:val="clear" w:color="auto" w:fill="auto"/>
        <w:bidi w:val="0"/>
        <w:spacing w:before="0" w:line="315" w:lineRule="exact"/>
        <w:ind w:left="0" w:right="0"/>
        <w:jc w:val="both"/>
      </w:pPr>
      <w:r>
        <w:rPr>
          <w:color w:val="000000"/>
          <w:spacing w:val="0"/>
          <w:w w:val="100"/>
          <w:position w:val="0"/>
        </w:rPr>
        <w:t>在数字乡村方面，数字乡村深入农业农村全场景，构建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个数字乡村大脑，</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应用体系，</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种应用终端，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类用户群体 的全产业链数字化运营体系，从农业发展、农村治理、农民服务以及决策分析四个应用体系出发，打造包含数村小程序、乡 村党建、农业物联网、标准化生产、区块链溯源、市场行情监测、农业农村大数据在内的产品体系，实现农民服务智慧化、 农业发展数字化、农村治理精细化、决策分析科学化。</w:t>
      </w:r>
    </w:p>
    <w:p>
      <w:pPr>
        <w:pStyle w:val="Style27"/>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年年初，疫情爆发，响应国情需要，以健康码为主要功能，上线数村疫情版本。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月，更新技能培训专辑、 身份标识、农业百科、价格监测、时事速递、话题</w:t>
      </w:r>
      <w:r>
        <w:rPr>
          <w:rFonts w:ascii="Times New Roman" w:eastAsia="Times New Roman" w:hAnsi="Times New Roman" w:cs="Times New Roman"/>
          <w:color w:val="000000"/>
          <w:spacing w:val="0"/>
          <w:w w:val="100"/>
          <w:position w:val="0"/>
          <w:sz w:val="18"/>
          <w:szCs w:val="18"/>
        </w:rPr>
        <w:t>pk</w:t>
      </w:r>
      <w:r>
        <w:rPr>
          <w:color w:val="000000"/>
          <w:spacing w:val="0"/>
          <w:w w:val="100"/>
          <w:position w:val="0"/>
        </w:rPr>
        <w:t>、</w:t>
      </w:r>
      <w:r>
        <w:rPr>
          <w:color w:val="000000"/>
          <w:spacing w:val="0"/>
          <w:w w:val="100"/>
          <w:position w:val="0"/>
        </w:rPr>
        <w:t>村庄、虚拟马甲、农村普法、</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全景等功能，上线数村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版本。</w:t>
      </w:r>
    </w:p>
    <w:p>
      <w:pPr>
        <w:pStyle w:val="Style27"/>
        <w:keepNext w:val="0"/>
        <w:keepLines w:val="0"/>
        <w:widowControl w:val="0"/>
        <w:shd w:val="clear" w:color="auto" w:fill="auto"/>
        <w:tabs>
          <w:tab w:pos="770" w:val="left"/>
        </w:tabs>
        <w:bidi w:val="0"/>
        <w:spacing w:before="0" w:line="312" w:lineRule="exact"/>
        <w:ind w:left="0" w:right="0"/>
        <w:jc w:val="both"/>
      </w:pPr>
      <w:bookmarkStart w:id="136" w:name="bookmark136"/>
      <w:r>
        <w:rPr>
          <w:b/>
          <w:bCs/>
          <w:color w:val="000000"/>
          <w:spacing w:val="0"/>
          <w:w w:val="100"/>
          <w:position w:val="0"/>
        </w:rPr>
        <w:t>（</w:t>
      </w:r>
      <w:bookmarkEnd w:id="13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智慧产业——智慧城市运行监控平台</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东华云计算和东华智慧城市运行监控平台产品基于未来智慧城市体征指标体系，利用大数据、人工智能等先进技术，充 分结合智慧城市运行中心（</w:t>
      </w:r>
      <w:r>
        <w:rPr>
          <w:rFonts w:ascii="Times New Roman" w:eastAsia="Times New Roman" w:hAnsi="Times New Roman" w:cs="Times New Roman"/>
          <w:color w:val="000000"/>
          <w:spacing w:val="0"/>
          <w:w w:val="100"/>
          <w:position w:val="0"/>
          <w:sz w:val="18"/>
          <w:szCs w:val="18"/>
        </w:rPr>
        <w:t>AIOC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一图全面感知、一键可知全局、一体运行联动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建设理念，提供智慧城市生命体运行体 征数据采集机监控、运行状态感知及状况展示、城市运行整体态势感知、城市重大问题决策分析、重大事件联动指挥、省市 区县的多级联动等效果，有效提升城市的整体运行效率、促进城市运行管理整合，形成可持续发展模式，推动城市管理模式 从被动式、应急式向主动式、预警式的转变的总体目标实现。</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东华城市运行监控平台聚焦城市体征态势监测，依托城市智慧生命体状态监测及反馈控制理念，通过实际项目的落地开 展城市运行监控系统建设指标体系迭代构建、推进城市运行监控系统运行机制研究，深化城市运行事件标准化研究，实现跨 业务综合性城市运行态势监测手段更新优化，提供给各级智慧城市建设方有效的城市体征宏观、中观、微观监测产品，具备 广阔的市场空间。</w:t>
      </w:r>
    </w:p>
    <w:p>
      <w:pPr>
        <w:pStyle w:val="Style27"/>
        <w:keepNext w:val="0"/>
        <w:keepLines w:val="0"/>
        <w:widowControl w:val="0"/>
        <w:shd w:val="clear" w:color="auto" w:fill="auto"/>
        <w:tabs>
          <w:tab w:pos="770" w:val="left"/>
        </w:tabs>
        <w:bidi w:val="0"/>
        <w:spacing w:before="0" w:line="312" w:lineRule="exact"/>
        <w:ind w:left="0" w:right="0"/>
        <w:jc w:val="both"/>
      </w:pPr>
      <w:bookmarkStart w:id="137" w:name="bookmark137"/>
      <w:r>
        <w:rPr>
          <w:b/>
          <w:bCs/>
          <w:color w:val="000000"/>
          <w:spacing w:val="0"/>
          <w:w w:val="100"/>
          <w:position w:val="0"/>
        </w:rPr>
        <w:t>（</w:t>
      </w:r>
      <w:bookmarkEnd w:id="13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智慧产业——智慧应急管理平台</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应急管理领域软件产品主要从解决行业根本痛点着手进行，充分利用疫情催生市场认知转变升级，发挥东华多年累积的 对行业的深刻理解，协同腾讯、华为等头部伙伴资源，开发出行业应急管理、社区应急管理、综合应急管理等产品。目前在 </w:t>
      </w:r>
      <w:r>
        <w:rPr>
          <w:color w:val="000000"/>
          <w:spacing w:val="0"/>
          <w:w w:val="100"/>
          <w:position w:val="0"/>
        </w:rPr>
        <w:t>上海已经落地社区应急管理产品，三个社区已经开始交付运营。</w:t>
      </w:r>
    </w:p>
    <w:p>
      <w:pPr>
        <w:pStyle w:val="Style27"/>
        <w:keepNext w:val="0"/>
        <w:keepLines w:val="0"/>
        <w:widowControl w:val="0"/>
        <w:shd w:val="clear" w:color="auto" w:fill="auto"/>
        <w:tabs>
          <w:tab w:pos="770" w:val="left"/>
        </w:tabs>
        <w:bidi w:val="0"/>
        <w:spacing w:before="0" w:after="120" w:line="312" w:lineRule="exact"/>
        <w:ind w:left="0" w:right="0"/>
        <w:jc w:val="both"/>
      </w:pPr>
      <w:bookmarkStart w:id="138" w:name="bookmark138"/>
      <w:r>
        <w:rPr>
          <w:b/>
          <w:bCs/>
          <w:color w:val="000000"/>
          <w:spacing w:val="0"/>
          <w:w w:val="100"/>
          <w:position w:val="0"/>
        </w:rPr>
        <w:t>（</w:t>
      </w:r>
      <w:bookmarkEnd w:id="13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智慧产业——智慧住建</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东华大住建产业联盟借助其多年的住建行业解决方案经验及基础平台技术积累，充分运用互联网、云计算、大数据、人 工智能等信息技术，采用微服务架构，面向各省市住建厅、地市级住建局及执法大队管理机构，提供住建、房管（含住保）、 社区、园区等全业务领域的大住建产业信息化服务能力，拥有全面、成熟的档案数字化与数据整理、全生命周期业务监管、 住建大数据辅助决策、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住建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等应用服务实践。</w:t>
      </w:r>
    </w:p>
    <w:p>
      <w:pPr>
        <w:pStyle w:val="Style27"/>
        <w:keepNext w:val="0"/>
        <w:keepLines w:val="0"/>
        <w:widowControl w:val="0"/>
        <w:shd w:val="clear" w:color="auto" w:fill="auto"/>
        <w:bidi w:val="0"/>
        <w:spacing w:before="0" w:after="120" w:line="307" w:lineRule="exact"/>
        <w:ind w:left="0" w:right="0"/>
        <w:jc w:val="both"/>
      </w:pPr>
      <w:r>
        <w:rPr>
          <w:color w:val="000000"/>
          <w:spacing w:val="0"/>
          <w:w w:val="100"/>
          <w:position w:val="0"/>
        </w:rPr>
        <w:t>智慧工地方面上半年完成上饶市智慧工地监管平台的建设，运用自有基础开发平台技术，通过与第三方物联平台完成了 上饶市</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个工地的，实时视频监控，塔吊的状态、空气质量，扬尘等指标的实时监测。同时与腾讯微瓴物联技术达成联合开 发，对智慧工地产品的进行</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化改造，引入腾讯微瓴的空间数据，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等服务能力，共同打造新基建时代的智慧工地平台。</w:t>
      </w:r>
    </w:p>
    <w:p>
      <w:pPr>
        <w:pStyle w:val="Style27"/>
        <w:keepNext w:val="0"/>
        <w:keepLines w:val="0"/>
        <w:widowControl w:val="0"/>
        <w:shd w:val="clear" w:color="auto" w:fill="auto"/>
        <w:bidi w:val="0"/>
        <w:spacing w:before="0" w:after="120" w:line="319" w:lineRule="exact"/>
        <w:ind w:left="0" w:right="0"/>
        <w:jc w:val="both"/>
      </w:pPr>
      <w:r>
        <w:rPr>
          <w:color w:val="000000"/>
          <w:spacing w:val="0"/>
          <w:w w:val="100"/>
          <w:position w:val="0"/>
        </w:rPr>
        <w:t>智慧园区和社区的发展紧跟新基建的时代背景，其于腾讯</w:t>
      </w:r>
      <w:r>
        <w:rPr>
          <w:rFonts w:ascii="Times New Roman" w:eastAsia="Times New Roman" w:hAnsi="Times New Roman" w:cs="Times New Roman"/>
          <w:color w:val="000000"/>
          <w:spacing w:val="0"/>
          <w:w w:val="100"/>
          <w:position w:val="0"/>
          <w:sz w:val="18"/>
          <w:szCs w:val="18"/>
        </w:rPr>
        <w:t>C itybas e</w:t>
      </w:r>
      <w:r>
        <w:rPr>
          <w:color w:val="000000"/>
          <w:spacing w:val="0"/>
          <w:w w:val="100"/>
          <w:position w:val="0"/>
        </w:rPr>
        <w:t>城市底座联合打造园区和社区产品，开始东华产品的 引入。与此同时，智慧园区大数据运营平台进行设计开发阶段，不断向第二代智慧园区演进。通过大数据技术，</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技术不 断提升园区的运营水平，利用互联网提升园区的收益，实现运营的智慧化，数据化。</w:t>
      </w:r>
    </w:p>
    <w:p>
      <w:pPr>
        <w:pStyle w:val="Style27"/>
        <w:keepNext w:val="0"/>
        <w:keepLines w:val="0"/>
        <w:widowControl w:val="0"/>
        <w:shd w:val="clear" w:color="auto" w:fill="auto"/>
        <w:tabs>
          <w:tab w:pos="770" w:val="left"/>
        </w:tabs>
        <w:bidi w:val="0"/>
        <w:spacing w:before="0" w:after="120" w:line="312" w:lineRule="exact"/>
        <w:ind w:left="0" w:right="0"/>
        <w:jc w:val="both"/>
      </w:pPr>
      <w:bookmarkStart w:id="139" w:name="bookmark139"/>
      <w:r>
        <w:rPr>
          <w:b/>
          <w:bCs/>
          <w:color w:val="000000"/>
          <w:spacing w:val="0"/>
          <w:w w:val="100"/>
          <w:position w:val="0"/>
        </w:rPr>
        <w:t>（</w:t>
      </w:r>
      <w:bookmarkEnd w:id="139"/>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智慧产业——智慧交通</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北京地铁考勤平台使用地铁公司云平台和</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网络及企业微信进行部署，可以实现考勤数据统一管理、全员覆盖、数据 集中、实时监控的考勤系统。该系统实现对公司员工（管理人员、乘务人员、维修人员、站务人员）考勤的统一管理。通过 基于考勤数据预测预警、决策分析和深度挖掘，全程护航企业职能转型。通过搭建管理协同应用，以打造高效率、智能化企 业。</w:t>
      </w:r>
    </w:p>
    <w:p>
      <w:pPr>
        <w:pStyle w:val="Style27"/>
        <w:keepNext w:val="0"/>
        <w:keepLines w:val="0"/>
        <w:widowControl w:val="0"/>
        <w:shd w:val="clear" w:color="auto" w:fill="auto"/>
        <w:bidi w:val="0"/>
        <w:spacing w:before="0" w:after="120" w:line="314" w:lineRule="exact"/>
        <w:ind w:left="0" w:right="0"/>
        <w:jc w:val="both"/>
      </w:pPr>
      <w:r>
        <w:rPr>
          <w:color w:val="000000"/>
          <w:spacing w:val="0"/>
          <w:w w:val="100"/>
          <w:position w:val="0"/>
        </w:rPr>
        <w:t>首都机场疫情防控小程序能够帮助机场防疫工作人员及时方便的了解机场防疫工作信息：消毒通风保障情况、进出港旅 客数量及测温情况、防疫物资采购、消耗、库存情况、各个防疫小组每天工作情况等。助力机场领导更加全面了解机场防疫 工作，做出科学决策部署，增加对疫情的掌控能力，便于对疫情快速、积极响应。</w:t>
      </w:r>
    </w:p>
    <w:p>
      <w:pPr>
        <w:pStyle w:val="Style27"/>
        <w:keepNext w:val="0"/>
        <w:keepLines w:val="0"/>
        <w:widowControl w:val="0"/>
        <w:shd w:val="clear" w:color="auto" w:fill="auto"/>
        <w:bidi w:val="0"/>
        <w:spacing w:before="0" w:after="120" w:line="307"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悦行平台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作为粤运交通道路出行线上业务统一入口，包含上线城际拼车、定制客运等成长业务，迭代升级快车、租 车、新建顺风车等创新业务板，成为综合出行服务平台标杆产品，目前用户数量达到近</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w:t>
      </w:r>
    </w:p>
    <w:p>
      <w:pPr>
        <w:pStyle w:val="Style27"/>
        <w:keepNext w:val="0"/>
        <w:keepLines w:val="0"/>
        <w:widowControl w:val="0"/>
        <w:shd w:val="clear" w:color="auto" w:fill="auto"/>
        <w:bidi w:val="0"/>
        <w:spacing w:before="0" w:after="120" w:line="298" w:lineRule="exact"/>
        <w:ind w:left="0" w:right="0"/>
        <w:jc w:val="both"/>
      </w:pPr>
      <w:r>
        <w:rPr>
          <w:color w:val="000000"/>
          <w:spacing w:val="0"/>
          <w:w w:val="100"/>
          <w:position w:val="0"/>
        </w:rPr>
        <w:t>梅州智慧站场项目引入互联网购票、人工智能检票、基于地理位置大数据的客流分析等技术，提供一站式的智慧站场运 营服务。后续将采用</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云服务模式将智慧站场的能力引入交通出行的各类枢纽。</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两客一危一重营运车辆智能监管平台通过科技信息化手段实现驾驶员不安全行为的视频智能识别，自动语音预警，对事 故进行主动预防预控。加强道路运输行业监管，强化重大交通危险源的智能监管能力，预防道路运输事故发生，提高对道路 运输自然灾害、道路运输事件等公共突发事件的预警预防能力，全面提升道路运输安全管理水平。</w:t>
      </w:r>
    </w:p>
    <w:p>
      <w:pPr>
        <w:pStyle w:val="Style27"/>
        <w:keepNext w:val="0"/>
        <w:keepLines w:val="0"/>
        <w:widowControl w:val="0"/>
        <w:shd w:val="clear" w:color="auto" w:fill="auto"/>
        <w:bidi w:val="0"/>
        <w:spacing w:before="0" w:after="120" w:line="314" w:lineRule="exact"/>
        <w:ind w:left="0" w:right="0"/>
        <w:jc w:val="both"/>
      </w:pPr>
      <w:r>
        <w:rPr>
          <w:color w:val="000000"/>
          <w:spacing w:val="0"/>
          <w:w w:val="100"/>
          <w:position w:val="0"/>
        </w:rPr>
        <w:t>全域智慧停车平台充分应用物联网、云计算等技术手段，盘活存量停车资源，实现静态交通信息互通共享；通过平台将 车主用户转移到线上，提供车生活服务；通过停车特征大数据分析，为政府决策和公共管理提供依据；充分发挥自身的资本 优势、开发优势、运营优势、产业整合优势，在增加公共停车设施供应的同时，整合新能源汽车充电设施等产业上下游资源， 合并入一体化静态交通综合管理平台；建设绿色静态交通示范工程，协助政府建立现代化的静态交通系统和运营体系。</w:t>
      </w:r>
    </w:p>
    <w:p>
      <w:pPr>
        <w:pStyle w:val="Style27"/>
        <w:keepNext w:val="0"/>
        <w:keepLines w:val="0"/>
        <w:widowControl w:val="0"/>
        <w:shd w:val="clear" w:color="auto" w:fill="auto"/>
        <w:tabs>
          <w:tab w:pos="770" w:val="left"/>
        </w:tabs>
        <w:bidi w:val="0"/>
        <w:spacing w:before="0" w:after="120" w:line="312" w:lineRule="exact"/>
        <w:ind w:left="0" w:right="0"/>
        <w:jc w:val="both"/>
      </w:pPr>
      <w:bookmarkStart w:id="140" w:name="bookmark140"/>
      <w:r>
        <w:rPr>
          <w:b/>
          <w:bCs/>
          <w:color w:val="000000"/>
          <w:spacing w:val="0"/>
          <w:w w:val="100"/>
          <w:position w:val="0"/>
        </w:rPr>
        <w:t>（</w:t>
      </w:r>
      <w:bookmarkEnd w:id="140"/>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智慧产业——智慧文旅</w:t>
      </w:r>
    </w:p>
    <w:p>
      <w:pPr>
        <w:pStyle w:val="Style27"/>
        <w:keepNext w:val="0"/>
        <w:keepLines w:val="0"/>
        <w:widowControl w:val="0"/>
        <w:shd w:val="clear" w:color="auto" w:fill="auto"/>
        <w:bidi w:val="0"/>
        <w:spacing w:before="0" w:after="120" w:line="314" w:lineRule="exact"/>
        <w:ind w:left="0" w:right="0"/>
        <w:jc w:val="both"/>
      </w:pPr>
      <w:r>
        <w:rPr>
          <w:color w:val="000000"/>
          <w:spacing w:val="0"/>
          <w:w w:val="100"/>
          <w:position w:val="0"/>
        </w:rPr>
        <w:t>文旅集市智慧旅游服务平台植入在平潭全域智慧旅游、长沙智慧文旅、成都锦城智慧绿道、江门人才岛、山东日照、贵 州名片、长沙大王山等多个大型文旅项目中，沉淀了文旅行业产品的场景、需求、业务逻辑和交付经验。对各个项目中的核 心需求进行模块化封装，形成标准化的文旅行业产品。</w:t>
      </w:r>
    </w:p>
    <w:p>
      <w:pPr>
        <w:pStyle w:val="Style27"/>
        <w:keepNext w:val="0"/>
        <w:keepLines w:val="0"/>
        <w:widowControl w:val="0"/>
        <w:shd w:val="clear" w:color="auto" w:fill="auto"/>
        <w:bidi w:val="0"/>
        <w:spacing w:before="0" w:after="120" w:line="310" w:lineRule="exact"/>
        <w:ind w:left="0" w:right="0"/>
        <w:jc w:val="both"/>
      </w:pPr>
      <w:r>
        <w:rPr>
          <w:color w:val="000000"/>
          <w:spacing w:val="0"/>
          <w:w w:val="100"/>
          <w:position w:val="0"/>
        </w:rPr>
        <w:t>物联平台成功落地成都锦城智慧绿道、平潭全域智慧旅游、海南分时预约景区视频采集等多个项目，实现了部分模块化 迭代更新，并将持续进行设施运维、设备注册、智能控制、场景联动、物联大数据等模块迭代更新，形成适用于各个行业的、 标准化的物联产品。</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 xml:space="preserve">东华文旅产品矩阵还包括大数据行业监测分析平台、数字文旅多级联动综合管控平台、文旅口碑舆情平台、消费券产品、 </w:t>
      </w:r>
      <w:r>
        <w:rPr>
          <w:color w:val="000000"/>
          <w:spacing w:val="0"/>
          <w:w w:val="100"/>
          <w:position w:val="0"/>
        </w:rPr>
        <w:t>数字诚信系统、投诉系统，全面覆盖政府、涉旅企业、游客三大角色，逐步实现以产品引领项目。从技术上产品引入数字挛 生、人工智能、腾讯云</w:t>
      </w:r>
      <w:r>
        <w:rPr>
          <w:rFonts w:ascii="Times New Roman" w:eastAsia="Times New Roman" w:hAnsi="Times New Roman" w:cs="Times New Roman"/>
          <w:color w:val="000000"/>
          <w:spacing w:val="0"/>
          <w:w w:val="100"/>
          <w:position w:val="0"/>
          <w:sz w:val="18"/>
          <w:szCs w:val="18"/>
        </w:rPr>
        <w:t>TKE</w:t>
      </w:r>
      <w:r>
        <w:rPr>
          <w:color w:val="000000"/>
          <w:spacing w:val="0"/>
          <w:w w:val="100"/>
          <w:position w:val="0"/>
        </w:rPr>
        <w:t>容器服务、</w:t>
      </w:r>
      <w:r>
        <w:rPr>
          <w:rFonts w:ascii="Times New Roman" w:eastAsia="Times New Roman" w:hAnsi="Times New Roman" w:cs="Times New Roman"/>
          <w:color w:val="000000"/>
          <w:spacing w:val="0"/>
          <w:w w:val="100"/>
          <w:position w:val="0"/>
          <w:sz w:val="18"/>
          <w:szCs w:val="18"/>
        </w:rPr>
        <w:t>TSF</w:t>
      </w:r>
      <w:r>
        <w:rPr>
          <w:color w:val="000000"/>
          <w:spacing w:val="0"/>
          <w:w w:val="100"/>
          <w:position w:val="0"/>
        </w:rPr>
        <w:t>微服务架构等新技术，丰富了产品应用场景，增强了人机交互体验，深度提升产 品架构与腾讯云技术的契合度。</w:t>
      </w:r>
    </w:p>
    <w:p>
      <w:pPr>
        <w:pStyle w:val="Style27"/>
        <w:keepNext w:val="0"/>
        <w:keepLines w:val="0"/>
        <w:widowControl w:val="0"/>
        <w:numPr>
          <w:ilvl w:val="0"/>
          <w:numId w:val="3"/>
        </w:numPr>
        <w:shd w:val="clear" w:color="auto" w:fill="auto"/>
        <w:tabs>
          <w:tab w:pos="770" w:val="left"/>
        </w:tabs>
        <w:bidi w:val="0"/>
        <w:spacing w:before="0" w:line="314" w:lineRule="exact"/>
        <w:ind w:left="0" w:right="0"/>
        <w:jc w:val="both"/>
      </w:pPr>
      <w:bookmarkStart w:id="141" w:name="bookmark141"/>
      <w:bookmarkEnd w:id="141"/>
      <w:r>
        <w:rPr>
          <w:b/>
          <w:bCs/>
          <w:color w:val="000000"/>
          <w:spacing w:val="0"/>
          <w:w w:val="100"/>
          <w:position w:val="0"/>
        </w:rPr>
        <w:t>智慧产业——智慧教育</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科研云平台区别于传统科研管理平台产品，整合了国内顶尖的数据抓取、人工智能技术和大数据算法，使科研工作者可 以可视化、便捷化进行科研业务相关数据获取、算法归集，通过云平台强大的算力快速获取科研数据分析结果，极大的提升 了科研效率。</w:t>
      </w:r>
    </w:p>
    <w:p>
      <w:pPr>
        <w:pStyle w:val="Style27"/>
        <w:keepNext w:val="0"/>
        <w:keepLines w:val="0"/>
        <w:widowControl w:val="0"/>
        <w:shd w:val="clear" w:color="auto" w:fill="auto"/>
        <w:bidi w:val="0"/>
        <w:spacing w:before="0" w:line="322" w:lineRule="exact"/>
        <w:ind w:left="0" w:right="0"/>
        <w:jc w:val="both"/>
      </w:pPr>
      <w:r>
        <w:rPr>
          <w:color w:val="000000"/>
          <w:spacing w:val="0"/>
          <w:w w:val="100"/>
          <w:position w:val="0"/>
        </w:rPr>
        <w:t>东华研学平台通过</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、图像识别等新型技术，提升了学生研学过程中的互动性和趣味性，让学生在旅行的过程中 增长了知识与见识。</w:t>
      </w:r>
    </w:p>
    <w:p>
      <w:pPr>
        <w:pStyle w:val="Style27"/>
        <w:keepNext w:val="0"/>
        <w:keepLines w:val="0"/>
        <w:widowControl w:val="0"/>
        <w:numPr>
          <w:ilvl w:val="0"/>
          <w:numId w:val="3"/>
        </w:numPr>
        <w:shd w:val="clear" w:color="auto" w:fill="auto"/>
        <w:tabs>
          <w:tab w:pos="770" w:val="left"/>
        </w:tabs>
        <w:bidi w:val="0"/>
        <w:spacing w:before="0" w:line="314" w:lineRule="exact"/>
        <w:ind w:left="0" w:right="0"/>
        <w:jc w:val="both"/>
      </w:pPr>
      <w:bookmarkStart w:id="142" w:name="bookmark142"/>
      <w:bookmarkEnd w:id="142"/>
      <w:r>
        <w:rPr>
          <w:b/>
          <w:bCs/>
          <w:color w:val="000000"/>
          <w:spacing w:val="0"/>
          <w:w w:val="100"/>
          <w:position w:val="0"/>
        </w:rPr>
        <w:t>智慧产业——智慧大数据一体化平台</w:t>
      </w:r>
    </w:p>
    <w:p>
      <w:pPr>
        <w:pStyle w:val="Style27"/>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18"/>
          <w:szCs w:val="18"/>
        </w:rPr>
        <w:t>HarryData</w:t>
      </w:r>
      <w:r>
        <w:rPr>
          <w:color w:val="000000"/>
          <w:spacing w:val="0"/>
          <w:w w:val="100"/>
          <w:position w:val="0"/>
        </w:rPr>
        <w:t>大数据产品在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HarryData</w:t>
      </w:r>
      <w:r>
        <w:rPr>
          <w:color w:val="000000"/>
          <w:spacing w:val="0"/>
          <w:w w:val="100"/>
          <w:position w:val="0"/>
        </w:rPr>
        <w:t>大数据一体化平台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版本上，提取产品在行业中的通用能力，按照智慧城市数 据中台交付标准，将产品进一步的分离和深度打磨改造，将产品拆分成大数据采集治理平台、大数据共享交换平台、大数据 运维平台、大数据开发平台、大数据可视化平台、统一认证平台，并组成专业团队进行产品的功能和性能改进。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获取大数据采集治理平台、大数据共享交换平台、大数据运维平台、大数据开发平台、大数据可视化平台、统一认证平台</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个软件著作权，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月通过国家</w:t>
      </w:r>
      <w:r>
        <w:rPr>
          <w:rFonts w:ascii="Times New Roman" w:eastAsia="Times New Roman" w:hAnsi="Times New Roman" w:cs="Times New Roman"/>
          <w:color w:val="000000"/>
          <w:spacing w:val="0"/>
          <w:w w:val="100"/>
          <w:position w:val="0"/>
          <w:sz w:val="18"/>
          <w:szCs w:val="18"/>
        </w:rPr>
        <w:t>CNSA</w:t>
      </w:r>
      <w:r>
        <w:rPr>
          <w:color w:val="000000"/>
          <w:spacing w:val="0"/>
          <w:w w:val="100"/>
          <w:position w:val="0"/>
        </w:rPr>
        <w:t>认证。</w:t>
      </w:r>
    </w:p>
    <w:p>
      <w:pPr>
        <w:pStyle w:val="Style27"/>
        <w:keepNext w:val="0"/>
        <w:keepLines w:val="0"/>
        <w:widowControl w:val="0"/>
        <w:numPr>
          <w:ilvl w:val="0"/>
          <w:numId w:val="3"/>
        </w:numPr>
        <w:shd w:val="clear" w:color="auto" w:fill="auto"/>
        <w:tabs>
          <w:tab w:pos="770" w:val="left"/>
        </w:tabs>
        <w:bidi w:val="0"/>
        <w:spacing w:before="0" w:line="314" w:lineRule="exact"/>
        <w:ind w:left="0" w:right="0"/>
        <w:jc w:val="both"/>
      </w:pPr>
      <w:bookmarkStart w:id="143" w:name="bookmark143"/>
      <w:bookmarkEnd w:id="143"/>
      <w:r>
        <w:rPr>
          <w:b/>
          <w:bCs/>
          <w:color w:val="000000"/>
          <w:spacing w:val="0"/>
          <w:w w:val="100"/>
          <w:position w:val="0"/>
        </w:rPr>
        <w:t>智慧产业——智能移动终端</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东华云计算和东华智慧城市利用自身优势在银行、应急、军警产品上持续自主创新，期间完成自主研发银行便携式安全 底座升级</w:t>
      </w:r>
      <w:r>
        <w:rPr>
          <w:rFonts w:ascii="Times New Roman" w:eastAsia="Times New Roman" w:hAnsi="Times New Roman" w:cs="Times New Roman"/>
          <w:color w:val="000000"/>
          <w:spacing w:val="0"/>
          <w:w w:val="100"/>
          <w:position w:val="0"/>
          <w:sz w:val="18"/>
          <w:szCs w:val="18"/>
        </w:rPr>
        <w:t>A108PRO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双录仪</w:t>
      </w:r>
      <w:r>
        <w:rPr>
          <w:rFonts w:ascii="Times New Roman" w:eastAsia="Times New Roman" w:hAnsi="Times New Roman" w:cs="Times New Roman"/>
          <w:color w:val="000000"/>
          <w:spacing w:val="0"/>
          <w:w w:val="100"/>
          <w:position w:val="0"/>
          <w:sz w:val="18"/>
          <w:szCs w:val="18"/>
        </w:rPr>
        <w:t>S301</w:t>
      </w:r>
      <w:r>
        <w:rPr>
          <w:color w:val="000000"/>
          <w:spacing w:val="0"/>
          <w:w w:val="100"/>
          <w:position w:val="0"/>
        </w:rPr>
        <w:t>、</w:t>
      </w:r>
      <w:r>
        <w:rPr>
          <w:color w:val="000000"/>
          <w:spacing w:val="0"/>
          <w:w w:val="100"/>
          <w:position w:val="0"/>
        </w:rPr>
        <w:t>移动金融终端</w:t>
      </w:r>
      <w:r>
        <w:rPr>
          <w:rFonts w:ascii="Times New Roman" w:eastAsia="Times New Roman" w:hAnsi="Times New Roman" w:cs="Times New Roman"/>
          <w:color w:val="000000"/>
          <w:spacing w:val="0"/>
          <w:w w:val="100"/>
          <w:position w:val="0"/>
          <w:sz w:val="18"/>
          <w:szCs w:val="18"/>
        </w:rPr>
        <w:t>A517Plus</w:t>
      </w:r>
      <w:r>
        <w:rPr>
          <w:color w:val="000000"/>
          <w:spacing w:val="0"/>
          <w:w w:val="100"/>
          <w:position w:val="0"/>
        </w:rPr>
        <w:t>、</w:t>
      </w:r>
      <w:r>
        <w:rPr>
          <w:color w:val="000000"/>
          <w:spacing w:val="0"/>
          <w:w w:val="100"/>
          <w:position w:val="0"/>
        </w:rPr>
        <w:t>综合终端基础核心开发，为招商银行、交通银行、邮政储蓄、 华夏银行、中原银行等银行提供优质的产品服务，并且获得中国</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产品年度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创新企业奖</w:t>
      </w:r>
      <w:r>
        <w:rPr>
          <w:color w:val="000000"/>
          <w:spacing w:val="0"/>
          <w:w w:val="100"/>
          <w:position w:val="0"/>
        </w:rPr>
        <w:t>*</w:t>
      </w:r>
      <w:r>
        <w:rPr>
          <w:color w:val="000000"/>
          <w:spacing w:val="0"/>
          <w:w w:val="100"/>
          <w:position w:val="0"/>
        </w:rPr>
        <w:t>最佳产品奖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line="317" w:lineRule="exact"/>
        <w:ind w:left="0" w:right="0"/>
        <w:jc w:val="both"/>
      </w:pPr>
      <w:r>
        <w:rPr>
          <w:color w:val="000000"/>
          <w:spacing w:val="0"/>
          <w:w w:val="100"/>
          <w:position w:val="0"/>
        </w:rPr>
        <w:t>依托北斗卫星与天通卫星，完成应急通信终端产品</w:t>
      </w:r>
      <w:r>
        <w:rPr>
          <w:rFonts w:ascii="Times New Roman" w:eastAsia="Times New Roman" w:hAnsi="Times New Roman" w:cs="Times New Roman"/>
          <w:color w:val="000000"/>
          <w:spacing w:val="0"/>
          <w:w w:val="100"/>
          <w:position w:val="0"/>
          <w:sz w:val="18"/>
          <w:szCs w:val="18"/>
        </w:rPr>
        <w:t>SC121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L600+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L800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BD003</w:t>
      </w:r>
      <w:r>
        <w:rPr>
          <w:color w:val="000000"/>
          <w:spacing w:val="0"/>
          <w:w w:val="100"/>
          <w:position w:val="0"/>
        </w:rPr>
        <w:t>的开发，为客户提供卫星通信产品。 随着北斗三代的全球覆盖及天通卫星的三颗星完成组网，未来卫星通信产品的应用场景增多和市场规模会持续增长，公司会 加强加快卫星应急通信产品的持续创新和开发。</w:t>
      </w:r>
    </w:p>
    <w:p>
      <w:pPr>
        <w:pStyle w:val="Style27"/>
        <w:keepNext w:val="0"/>
        <w:keepLines w:val="0"/>
        <w:widowControl w:val="0"/>
        <w:numPr>
          <w:ilvl w:val="0"/>
          <w:numId w:val="3"/>
        </w:numPr>
        <w:shd w:val="clear" w:color="auto" w:fill="auto"/>
        <w:tabs>
          <w:tab w:pos="861" w:val="left"/>
        </w:tabs>
        <w:bidi w:val="0"/>
        <w:spacing w:before="0" w:after="220" w:line="314" w:lineRule="exact"/>
        <w:ind w:left="0" w:right="0"/>
        <w:jc w:val="both"/>
      </w:pPr>
      <w:bookmarkStart w:id="144" w:name="bookmark144"/>
      <w:bookmarkEnd w:id="144"/>
      <w:r>
        <w:rPr>
          <w:b/>
          <w:bCs/>
          <w:color w:val="000000"/>
          <w:spacing w:val="0"/>
          <w:w w:val="100"/>
          <w:position w:val="0"/>
        </w:rPr>
        <w:t>智慧产业——智慧物联网和工业互联网行业</w:t>
      </w:r>
    </w:p>
    <w:p>
      <w:pPr>
        <w:pStyle w:val="Style27"/>
        <w:keepNext w:val="0"/>
        <w:keepLines w:val="0"/>
        <w:widowControl w:val="0"/>
        <w:shd w:val="clear" w:color="auto" w:fill="auto"/>
        <w:tabs>
          <w:tab w:pos="741" w:val="left"/>
        </w:tabs>
        <w:bidi w:val="0"/>
        <w:spacing w:before="0" w:after="0" w:line="360" w:lineRule="auto"/>
        <w:ind w:left="0" w:right="0"/>
        <w:jc w:val="both"/>
      </w:pPr>
      <w:bookmarkStart w:id="145" w:name="bookmark145"/>
      <w:r>
        <w:rPr>
          <w:rFonts w:ascii="Times New Roman" w:eastAsia="Times New Roman" w:hAnsi="Times New Roman" w:cs="Times New Roman"/>
          <w:color w:val="000000"/>
          <w:spacing w:val="0"/>
          <w:w w:val="100"/>
          <w:position w:val="0"/>
          <w:sz w:val="18"/>
          <w:szCs w:val="18"/>
        </w:rPr>
        <w:t>1</w:t>
      </w:r>
      <w:bookmarkEnd w:id="14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3D-GIS</w:t>
      </w:r>
      <w:r>
        <w:rPr>
          <w:color w:val="000000"/>
          <w:spacing w:val="0"/>
          <w:w w:val="100"/>
          <w:position w:val="0"/>
        </w:rPr>
        <w:t>地理信息系统</w:t>
      </w:r>
    </w:p>
    <w:p>
      <w:pPr>
        <w:pStyle w:val="Style27"/>
        <w:keepNext w:val="0"/>
        <w:keepLines w:val="0"/>
        <w:widowControl w:val="0"/>
        <w:shd w:val="clear" w:color="auto" w:fill="auto"/>
        <w:bidi w:val="0"/>
        <w:spacing w:before="0" w:after="220" w:line="319" w:lineRule="exact"/>
        <w:ind w:left="0" w:right="0"/>
        <w:jc w:val="both"/>
      </w:pPr>
      <w:r>
        <w:rPr>
          <w:color w:val="000000"/>
          <w:spacing w:val="0"/>
          <w:w w:val="100"/>
          <w:position w:val="0"/>
        </w:rPr>
        <w:t>东华工业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研究院经过多年的项目经验及技术积累，开发的</w:t>
      </w:r>
      <w:r>
        <w:rPr>
          <w:rFonts w:ascii="Times New Roman" w:eastAsia="Times New Roman" w:hAnsi="Times New Roman" w:cs="Times New Roman"/>
          <w:color w:val="000000"/>
          <w:spacing w:val="0"/>
          <w:w w:val="100"/>
          <w:position w:val="0"/>
          <w:sz w:val="18"/>
          <w:szCs w:val="18"/>
        </w:rPr>
        <w:t>3D-GIS</w:t>
      </w:r>
      <w:r>
        <w:rPr>
          <w:color w:val="000000"/>
          <w:spacing w:val="0"/>
          <w:w w:val="100"/>
          <w:position w:val="0"/>
        </w:rPr>
        <w:t xml:space="preserve">地理信息系统，拥有完全自主版权，可替代超图 </w:t>
      </w:r>
      <w:r>
        <w:rPr>
          <w:rFonts w:ascii="Times New Roman" w:eastAsia="Times New Roman" w:hAnsi="Times New Roman" w:cs="Times New Roman"/>
          <w:color w:val="000000"/>
          <w:spacing w:val="0"/>
          <w:w w:val="100"/>
          <w:position w:val="0"/>
          <w:sz w:val="18"/>
          <w:szCs w:val="18"/>
        </w:rPr>
        <w:t>SuperMap</w:t>
      </w:r>
      <w:r>
        <w:rPr>
          <w:color w:val="000000"/>
          <w:spacing w:val="0"/>
          <w:w w:val="100"/>
          <w:position w:val="0"/>
        </w:rPr>
        <w:t>、</w:t>
      </w:r>
      <w:r>
        <w:rPr>
          <w:color w:val="000000"/>
          <w:spacing w:val="0"/>
          <w:w w:val="100"/>
          <w:position w:val="0"/>
        </w:rPr>
        <w:t>易智瑞</w:t>
      </w:r>
      <w:r>
        <w:rPr>
          <w:rFonts w:ascii="Times New Roman" w:eastAsia="Times New Roman" w:hAnsi="Times New Roman" w:cs="Times New Roman"/>
          <w:color w:val="000000"/>
          <w:spacing w:val="0"/>
          <w:w w:val="100"/>
          <w:position w:val="0"/>
          <w:sz w:val="18"/>
          <w:szCs w:val="18"/>
        </w:rPr>
        <w:t>ArcGis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SkyLine</w:t>
      </w:r>
      <w:r>
        <w:rPr>
          <w:color w:val="000000"/>
          <w:spacing w:val="0"/>
          <w:w w:val="100"/>
          <w:position w:val="0"/>
        </w:rPr>
        <w:t>、伟景行</w:t>
      </w:r>
      <w:r>
        <w:rPr>
          <w:rFonts w:ascii="Times New Roman" w:eastAsia="Times New Roman" w:hAnsi="Times New Roman" w:cs="Times New Roman"/>
          <w:color w:val="000000"/>
          <w:spacing w:val="0"/>
          <w:w w:val="100"/>
          <w:position w:val="0"/>
          <w:sz w:val="18"/>
          <w:szCs w:val="18"/>
        </w:rPr>
        <w:t>CityMaker</w:t>
      </w:r>
      <w:r>
        <w:rPr>
          <w:color w:val="000000"/>
          <w:spacing w:val="0"/>
          <w:w w:val="100"/>
          <w:position w:val="0"/>
        </w:rPr>
        <w:t>、中科院</w:t>
      </w:r>
      <w:r>
        <w:rPr>
          <w:rFonts w:ascii="Times New Roman" w:eastAsia="Times New Roman" w:hAnsi="Times New Roman" w:cs="Times New Roman"/>
          <w:color w:val="000000"/>
          <w:spacing w:val="0"/>
          <w:w w:val="100"/>
          <w:position w:val="0"/>
          <w:sz w:val="18"/>
          <w:szCs w:val="18"/>
        </w:rPr>
        <w:t>MapGIS</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3D GIS</w:t>
      </w:r>
      <w:r>
        <w:rPr>
          <w:color w:val="000000"/>
          <w:spacing w:val="0"/>
          <w:w w:val="100"/>
          <w:position w:val="0"/>
        </w:rPr>
        <w:t>软件开发平台，此平台在各行各业中都有 非常大的市场空间。</w:t>
      </w:r>
    </w:p>
    <w:p>
      <w:pPr>
        <w:pStyle w:val="Style27"/>
        <w:keepNext w:val="0"/>
        <w:keepLines w:val="0"/>
        <w:widowControl w:val="0"/>
        <w:shd w:val="clear" w:color="auto" w:fill="auto"/>
        <w:tabs>
          <w:tab w:pos="741" w:val="left"/>
        </w:tabs>
        <w:bidi w:val="0"/>
        <w:spacing w:before="0" w:after="0" w:line="360" w:lineRule="auto"/>
        <w:ind w:left="0" w:right="0"/>
        <w:jc w:val="both"/>
      </w:pPr>
      <w:bookmarkStart w:id="146" w:name="bookmark146"/>
      <w:r>
        <w:rPr>
          <w:rFonts w:ascii="Times New Roman" w:eastAsia="Times New Roman" w:hAnsi="Times New Roman" w:cs="Times New Roman"/>
          <w:color w:val="000000"/>
          <w:spacing w:val="0"/>
          <w:w w:val="100"/>
          <w:position w:val="0"/>
          <w:sz w:val="18"/>
          <w:szCs w:val="18"/>
        </w:rPr>
        <w:t>2</w:t>
      </w:r>
      <w:bookmarkEnd w:id="146"/>
      <w:r>
        <w:rPr>
          <w:color w:val="000000"/>
          <w:spacing w:val="0"/>
          <w:w w:val="100"/>
          <w:position w:val="0"/>
        </w:rPr>
        <w:t>、</w:t>
        <w:tab/>
        <w:t>基于</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可视化的机房动环监控系统</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东华工业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研究院经过多年的项目经验和不断的产品更新研发，已经成熟地应用到新基建数据中心、</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机房、机房动 环监控、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资产可视化系统等类似项目，实现机房温湿度、精密空调、漏水、配电柜、</w:t>
      </w:r>
      <w:r>
        <w:rPr>
          <w:rFonts w:ascii="Times New Roman" w:eastAsia="Times New Roman" w:hAnsi="Times New Roman" w:cs="Times New Roman"/>
          <w:color w:val="000000"/>
          <w:spacing w:val="0"/>
          <w:w w:val="100"/>
          <w:position w:val="0"/>
          <w:sz w:val="18"/>
          <w:szCs w:val="18"/>
        </w:rPr>
        <w:t>UPS</w:t>
      </w:r>
      <w:r>
        <w:rPr>
          <w:color w:val="000000"/>
          <w:spacing w:val="0"/>
          <w:w w:val="100"/>
          <w:position w:val="0"/>
        </w:rPr>
        <w:t>、</w:t>
      </w:r>
      <w:r>
        <w:rPr>
          <w:color w:val="000000"/>
          <w:spacing w:val="0"/>
          <w:w w:val="100"/>
          <w:position w:val="0"/>
        </w:rPr>
        <w:t>发电机、视频、巡检机器人、 消防等系统的实时监控和联动报警，还能实现大楼园区三维可视化、机房环境三维可视化、配线三维可视化、资产三维可视 化、动环监控三维可视化、机柜容量三维可视化和漫游巡检三维可视化等功能，市场空间巨大。</w:t>
      </w:r>
    </w:p>
    <w:p>
      <w:pPr>
        <w:pStyle w:val="Style27"/>
        <w:keepNext w:val="0"/>
        <w:keepLines w:val="0"/>
        <w:widowControl w:val="0"/>
        <w:numPr>
          <w:ilvl w:val="0"/>
          <w:numId w:val="3"/>
        </w:numPr>
        <w:shd w:val="clear" w:color="auto" w:fill="auto"/>
        <w:tabs>
          <w:tab w:pos="861" w:val="left"/>
        </w:tabs>
        <w:bidi w:val="0"/>
        <w:spacing w:before="0" w:line="314" w:lineRule="exact"/>
        <w:ind w:left="0" w:right="0"/>
        <w:jc w:val="both"/>
      </w:pPr>
      <w:bookmarkStart w:id="147" w:name="bookmark147"/>
      <w:bookmarkEnd w:id="147"/>
      <w:r>
        <w:rPr>
          <w:b/>
          <w:bCs/>
          <w:color w:val="000000"/>
          <w:spacing w:val="0"/>
          <w:w w:val="100"/>
          <w:position w:val="0"/>
        </w:rPr>
        <w:t>智慧产业——智慧水利</w:t>
      </w:r>
    </w:p>
    <w:p>
      <w:pPr>
        <w:pStyle w:val="Style27"/>
        <w:keepNext w:val="0"/>
        <w:keepLines w:val="0"/>
        <w:widowControl w:val="0"/>
        <w:shd w:val="clear" w:color="auto" w:fill="auto"/>
        <w:bidi w:val="0"/>
        <w:spacing w:before="0" w:line="311" w:lineRule="exact"/>
        <w:ind w:left="0" w:right="0"/>
        <w:jc w:val="both"/>
      </w:pPr>
      <w:r>
        <w:rPr>
          <w:color w:val="000000"/>
          <w:spacing w:val="0"/>
          <w:w w:val="100"/>
          <w:position w:val="0"/>
        </w:rPr>
        <w:t>报告期内，公司拥有水利通用产品和水利专业产品两大类软件产品，在水利信创产品领域，也初见成效。公司充分吸纳 云计算、大数据、物联网、移动互联、人工智能等技术，以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智慧应用，创新创优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为宗旨，以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促进水利信息化提档升级</w:t>
      </w:r>
      <w:r>
        <w:rPr>
          <w:color w:val="000000"/>
          <w:spacing w:val="0"/>
          <w:w w:val="100"/>
          <w:position w:val="0"/>
          <w:sz w:val="18"/>
          <w:szCs w:val="18"/>
        </w:rPr>
        <w:t>，</w:t>
      </w:r>
      <w:r>
        <w:rPr>
          <w:color w:val="000000"/>
          <w:spacing w:val="0"/>
          <w:w w:val="100"/>
          <w:position w:val="0"/>
        </w:rPr>
        <w:t>加 快推进国家水利治理体系和治理能力的现代化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为目标，紧密围绕水资源保护、水利工程建设与管理、水环境治理等水利核 心业务，继续深化智慧水利研究与探索。资源整合、水资源大数据、水利监督、河湖长制、水资源管理、流域综合调度、城 市智慧水务、水利工程全生命周期管理、农村饮水安全、水旱灾害防御、城乡供水一体化、城市排水、现代化灌区改造、供 水工程、水利支撑平台、专业水利模型、专业</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组件、</w:t>
      </w:r>
      <w:r>
        <w:rPr>
          <w:rFonts w:ascii="Times New Roman" w:eastAsia="Times New Roman" w:hAnsi="Times New Roman" w:cs="Times New Roman"/>
          <w:color w:val="000000"/>
          <w:spacing w:val="0"/>
          <w:w w:val="100"/>
          <w:position w:val="0"/>
          <w:sz w:val="18"/>
          <w:szCs w:val="18"/>
        </w:rPr>
        <w:t>BIM+GIS</w:t>
      </w:r>
      <w:r>
        <w:rPr>
          <w:color w:val="000000"/>
          <w:spacing w:val="0"/>
          <w:w w:val="100"/>
          <w:position w:val="0"/>
        </w:rPr>
        <w:t xml:space="preserve">平台、微服务平台、水利工程大数据等系列产品与解决方 </w:t>
      </w:r>
      <w:r>
        <w:rPr>
          <w:color w:val="000000"/>
          <w:spacing w:val="0"/>
          <w:w w:val="100"/>
          <w:position w:val="0"/>
        </w:rPr>
        <w:t>案。</w:t>
      </w:r>
    </w:p>
    <w:p>
      <w:pPr>
        <w:pStyle w:val="Style27"/>
        <w:keepNext w:val="0"/>
        <w:keepLines w:val="0"/>
        <w:widowControl w:val="0"/>
        <w:numPr>
          <w:ilvl w:val="0"/>
          <w:numId w:val="3"/>
        </w:numPr>
        <w:shd w:val="clear" w:color="auto" w:fill="auto"/>
        <w:tabs>
          <w:tab w:pos="877" w:val="left"/>
        </w:tabs>
        <w:bidi w:val="0"/>
        <w:spacing w:before="0" w:line="314" w:lineRule="exact"/>
        <w:ind w:left="0" w:right="0"/>
        <w:jc w:val="both"/>
      </w:pPr>
      <w:bookmarkStart w:id="148" w:name="bookmark148"/>
      <w:bookmarkEnd w:id="148"/>
      <w:r>
        <w:rPr>
          <w:b/>
          <w:bCs/>
          <w:color w:val="000000"/>
          <w:spacing w:val="0"/>
          <w:w w:val="100"/>
          <w:position w:val="0"/>
        </w:rPr>
        <w:t>社会治理——智慧警务</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东华软件数据智能业务基于新一代智能警务标准，研发了针对新一代警务云的产品方案体系，形成三大产品体系：</w:t>
      </w:r>
    </w:p>
    <w:p>
      <w:pPr>
        <w:pStyle w:val="Style27"/>
        <w:keepNext w:val="0"/>
        <w:keepLines w:val="0"/>
        <w:widowControl w:val="0"/>
        <w:shd w:val="clear" w:color="auto" w:fill="auto"/>
        <w:bidi w:val="0"/>
        <w:spacing w:before="0" w:line="307" w:lineRule="exact"/>
        <w:ind w:left="0" w:right="0"/>
        <w:jc w:val="both"/>
      </w:pPr>
      <w:bookmarkStart w:id="149" w:name="bookmark149"/>
      <w:r>
        <w:rPr>
          <w:rFonts w:ascii="Times New Roman" w:eastAsia="Times New Roman" w:hAnsi="Times New Roman" w:cs="Times New Roman"/>
          <w:color w:val="000000"/>
          <w:spacing w:val="0"/>
          <w:w w:val="100"/>
          <w:position w:val="0"/>
          <w:sz w:val="18"/>
          <w:szCs w:val="18"/>
        </w:rPr>
        <w:t>1</w:t>
      </w:r>
      <w:bookmarkEnd w:id="149"/>
      <w:r>
        <w:rPr>
          <w:color w:val="000000"/>
          <w:spacing w:val="0"/>
          <w:w w:val="100"/>
          <w:position w:val="0"/>
        </w:rPr>
        <w:t>、 泰鸿大数据治理平台：报告期内，完全按照新的部颁标准，重新构建，含数据汇聚、数据治理、数据服务、数据建 模等已经全部完成，目前可以承担数十亿条数据的治理业务应用场景；</w:t>
      </w:r>
    </w:p>
    <w:p>
      <w:pPr>
        <w:pStyle w:val="Style27"/>
        <w:keepNext w:val="0"/>
        <w:keepLines w:val="0"/>
        <w:widowControl w:val="0"/>
        <w:shd w:val="clear" w:color="auto" w:fill="auto"/>
        <w:tabs>
          <w:tab w:pos="641" w:val="left"/>
        </w:tabs>
        <w:bidi w:val="0"/>
        <w:spacing w:before="0" w:line="307" w:lineRule="exact"/>
        <w:ind w:left="0" w:right="0"/>
        <w:jc w:val="both"/>
      </w:pPr>
      <w:bookmarkStart w:id="150" w:name="bookmark150"/>
      <w:r>
        <w:rPr>
          <w:rFonts w:ascii="Times New Roman" w:eastAsia="Times New Roman" w:hAnsi="Times New Roman" w:cs="Times New Roman"/>
          <w:color w:val="000000"/>
          <w:spacing w:val="0"/>
          <w:w w:val="100"/>
          <w:position w:val="0"/>
          <w:sz w:val="18"/>
          <w:szCs w:val="18"/>
        </w:rPr>
        <w:t>2</w:t>
      </w:r>
      <w:bookmarkEnd w:id="150"/>
      <w:r>
        <w:rPr>
          <w:color w:val="000000"/>
          <w:spacing w:val="0"/>
          <w:w w:val="100"/>
          <w:position w:val="0"/>
        </w:rPr>
        <w:t>、</w:t>
        <w:tab/>
        <w:t>泰一大数据业务中台：基于微服务架构，实现业务工具化应用的灵活组合，实现个性化警种应用的底层工具平台。 已基本完成</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个数据主题(人、地、案件、物、组织、事件、信息)的开发；</w:t>
      </w:r>
    </w:p>
    <w:p>
      <w:pPr>
        <w:pStyle w:val="Style27"/>
        <w:keepNext w:val="0"/>
        <w:keepLines w:val="0"/>
        <w:widowControl w:val="0"/>
        <w:shd w:val="clear" w:color="auto" w:fill="auto"/>
        <w:bidi w:val="0"/>
        <w:spacing w:before="0" w:line="302" w:lineRule="exact"/>
        <w:ind w:left="0" w:right="0"/>
        <w:jc w:val="both"/>
      </w:pPr>
      <w:r>
        <w:rPr>
          <w:color w:val="000000"/>
          <w:spacing w:val="0"/>
          <w:w w:val="100"/>
          <w:position w:val="0"/>
        </w:rPr>
        <w:t>泰宇大数据应用平台：继续完善警务督查大数据系统并推广复制。同时，结合公安部社会治安综合防控体系建设标准， 改版重点人员管控系统</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、开发街面巡防系统、大型活动安保管理系统；省移民局出入境管理系统等。</w:t>
      </w:r>
    </w:p>
    <w:p>
      <w:pPr>
        <w:pStyle w:val="Style27"/>
        <w:keepNext w:val="0"/>
        <w:keepLines w:val="0"/>
        <w:widowControl w:val="0"/>
        <w:numPr>
          <w:ilvl w:val="0"/>
          <w:numId w:val="3"/>
        </w:numPr>
        <w:shd w:val="clear" w:color="auto" w:fill="auto"/>
        <w:tabs>
          <w:tab w:pos="877" w:val="left"/>
        </w:tabs>
        <w:bidi w:val="0"/>
        <w:spacing w:before="0" w:line="314" w:lineRule="exact"/>
        <w:ind w:left="0" w:right="0"/>
        <w:jc w:val="left"/>
      </w:pPr>
      <w:bookmarkStart w:id="151" w:name="bookmark151"/>
      <w:bookmarkEnd w:id="151"/>
      <w:r>
        <w:rPr>
          <w:b/>
          <w:bCs/>
          <w:color w:val="000000"/>
          <w:spacing w:val="0"/>
          <w:w w:val="100"/>
          <w:position w:val="0"/>
        </w:rPr>
        <w:t>东华网智</w:t>
      </w:r>
    </w:p>
    <w:p>
      <w:pPr>
        <w:pStyle w:val="Style27"/>
        <w:keepNext w:val="0"/>
        <w:keepLines w:val="0"/>
        <w:widowControl w:val="0"/>
        <w:shd w:val="clear" w:color="auto" w:fill="auto"/>
        <w:bidi w:val="0"/>
        <w:spacing w:before="0" w:line="317" w:lineRule="exact"/>
        <w:ind w:left="0" w:right="0"/>
        <w:jc w:val="left"/>
      </w:pPr>
      <w:r>
        <w:rPr>
          <w:color w:val="000000"/>
          <w:spacing w:val="0"/>
          <w:w w:val="100"/>
          <w:position w:val="0"/>
        </w:rPr>
        <w:t>报告期内，东华网智持续在云安全、云运维方向上投入研发力量。相继研发完成了云智能运维监控平台，云安全态势感 知平台等。</w:t>
      </w:r>
    </w:p>
    <w:p>
      <w:pPr>
        <w:pStyle w:val="Style27"/>
        <w:keepNext w:val="0"/>
        <w:keepLines w:val="0"/>
        <w:widowControl w:val="0"/>
        <w:shd w:val="clear" w:color="auto" w:fill="auto"/>
        <w:bidi w:val="0"/>
        <w:spacing w:before="0" w:line="316" w:lineRule="exact"/>
        <w:ind w:left="0" w:right="0"/>
        <w:jc w:val="left"/>
      </w:pPr>
      <w:r>
        <w:rPr>
          <w:color w:val="000000"/>
          <w:spacing w:val="0"/>
          <w:w w:val="100"/>
          <w:position w:val="0"/>
        </w:rPr>
        <w:t>东华网智紧紧结合电信运营商、医疗、金融、能源等行业用户的运维监控智能化、自动化需求，整合东华</w:t>
      </w:r>
      <w:r>
        <w:rPr>
          <w:rFonts w:ascii="Times New Roman" w:eastAsia="Times New Roman" w:hAnsi="Times New Roman" w:cs="Times New Roman"/>
          <w:color w:val="000000"/>
          <w:spacing w:val="0"/>
          <w:w w:val="100"/>
          <w:position w:val="0"/>
          <w:sz w:val="18"/>
          <w:szCs w:val="18"/>
        </w:rPr>
        <w:t>CMDB</w:t>
      </w:r>
      <w:r>
        <w:rPr>
          <w:color w:val="000000"/>
          <w:spacing w:val="0"/>
          <w:w w:val="100"/>
          <w:position w:val="0"/>
        </w:rPr>
        <w:t>、</w:t>
      </w:r>
      <w:r>
        <w:rPr>
          <w:color w:val="000000"/>
          <w:spacing w:val="0"/>
          <w:w w:val="100"/>
          <w:position w:val="0"/>
        </w:rPr>
        <w:t>知识 库、</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综合监控、作业自动化、</w:t>
      </w:r>
      <w:r>
        <w:rPr>
          <w:rFonts w:ascii="Times New Roman" w:eastAsia="Times New Roman" w:hAnsi="Times New Roman" w:cs="Times New Roman"/>
          <w:color w:val="000000"/>
          <w:spacing w:val="0"/>
          <w:w w:val="100"/>
          <w:position w:val="0"/>
          <w:sz w:val="18"/>
          <w:szCs w:val="18"/>
        </w:rPr>
        <w:t>AIOps</w:t>
      </w:r>
      <w:r>
        <w:rPr>
          <w:color w:val="000000"/>
          <w:spacing w:val="0"/>
          <w:w w:val="100"/>
          <w:position w:val="0"/>
        </w:rPr>
        <w:t>相关产品形成完整的智能化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运维管控解决方案，基于多种</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异常检测 算法发现</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设施运行过程的异常，基于相关性算法自动告警溯源，结合运维处理案例实现故障自动化处理；基于多种预测算 法，发现</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设施的性能和容量瓶颈并进行容量预测，为资源配置优化、扩容提供有力支撑，为</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系统持续、可靠、运行提供 强有力保障。</w:t>
      </w:r>
    </w:p>
    <w:p>
      <w:pPr>
        <w:pStyle w:val="Style27"/>
        <w:keepNext w:val="0"/>
        <w:keepLines w:val="0"/>
        <w:widowControl w:val="0"/>
        <w:shd w:val="clear" w:color="auto" w:fill="auto"/>
        <w:bidi w:val="0"/>
        <w:spacing w:before="0" w:line="317" w:lineRule="exact"/>
        <w:ind w:left="0" w:right="0"/>
        <w:jc w:val="left"/>
      </w:pPr>
      <w:r>
        <w:rPr>
          <w:color w:val="000000"/>
          <w:spacing w:val="0"/>
          <w:w w:val="100"/>
          <w:position w:val="0"/>
        </w:rPr>
        <w:t>东华网智因应信息安全的形势，加大了在信息安全方向上的研发投入，特别是在数据安全、应用安全等方向上。研发了 网络审计系统、数据脱敏系统等，相关系统在医疗行业中得到了规模应用，保护了用户的数据资产。在这些产品中大量使用 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的攻击检测算法，能够快速准确检测出网络攻击等异常行为。</w:t>
      </w:r>
    </w:p>
    <w:p>
      <w:pPr>
        <w:pStyle w:val="Style27"/>
        <w:keepNext w:val="0"/>
        <w:keepLines w:val="0"/>
        <w:widowControl w:val="0"/>
        <w:shd w:val="clear" w:color="auto" w:fill="auto"/>
        <w:bidi w:val="0"/>
        <w:spacing w:before="0" w:line="317" w:lineRule="exact"/>
        <w:ind w:left="0" w:right="0"/>
        <w:jc w:val="left"/>
      </w:pPr>
      <w:r>
        <w:rPr>
          <w:color w:val="000000"/>
          <w:spacing w:val="0"/>
          <w:w w:val="100"/>
          <w:position w:val="0"/>
        </w:rPr>
        <w:t>东华网智的运维监控产品和安全产品都和许多国产硬件平台做了适配认证。如华为鲲鹏平台、飞腾平台等。相关产品可 在信创项目中推广应用。</w:t>
      </w:r>
    </w:p>
    <w:p>
      <w:pPr>
        <w:pStyle w:val="Style27"/>
        <w:keepNext w:val="0"/>
        <w:keepLines w:val="0"/>
        <w:widowControl w:val="0"/>
        <w:shd w:val="clear" w:color="auto" w:fill="auto"/>
        <w:bidi w:val="0"/>
        <w:spacing w:before="0" w:line="314" w:lineRule="exact"/>
        <w:ind w:left="0" w:right="0"/>
        <w:jc w:val="left"/>
      </w:pPr>
      <w:bookmarkStart w:id="152" w:name="bookmark152"/>
      <w:r>
        <w:rPr>
          <w:rFonts w:ascii="Times New Roman" w:eastAsia="Times New Roman" w:hAnsi="Times New Roman" w:cs="Times New Roman"/>
          <w:b/>
          <w:bCs/>
          <w:color w:val="000000"/>
          <w:spacing w:val="0"/>
          <w:w w:val="100"/>
          <w:position w:val="0"/>
          <w:sz w:val="18"/>
          <w:szCs w:val="18"/>
        </w:rPr>
        <w:t>4</w:t>
      </w:r>
      <w:bookmarkEnd w:id="152"/>
      <w:r>
        <w:rPr>
          <w:b/>
          <w:bCs/>
          <w:color w:val="000000"/>
          <w:spacing w:val="0"/>
          <w:w w:val="100"/>
          <w:position w:val="0"/>
        </w:rPr>
        <w:t>、能源产品</w:t>
      </w:r>
    </w:p>
    <w:p>
      <w:pPr>
        <w:pStyle w:val="Style27"/>
        <w:keepNext w:val="0"/>
        <w:keepLines w:val="0"/>
        <w:widowControl w:val="0"/>
        <w:numPr>
          <w:ilvl w:val="0"/>
          <w:numId w:val="5"/>
        </w:numPr>
        <w:shd w:val="clear" w:color="auto" w:fill="auto"/>
        <w:tabs>
          <w:tab w:pos="786" w:val="left"/>
        </w:tabs>
        <w:bidi w:val="0"/>
        <w:spacing w:before="0" w:line="314" w:lineRule="exact"/>
        <w:ind w:left="0" w:right="0"/>
        <w:jc w:val="left"/>
      </w:pPr>
      <w:bookmarkStart w:id="153" w:name="bookmark153"/>
      <w:bookmarkEnd w:id="153"/>
      <w:r>
        <w:rPr>
          <w:b/>
          <w:bCs/>
          <w:color w:val="000000"/>
          <w:spacing w:val="0"/>
          <w:w w:val="100"/>
          <w:position w:val="0"/>
        </w:rPr>
        <w:t>阿凡达工业互联网软件</w:t>
      </w:r>
    </w:p>
    <w:p>
      <w:pPr>
        <w:pStyle w:val="Style27"/>
        <w:keepNext w:val="0"/>
        <w:keepLines w:val="0"/>
        <w:widowControl w:val="0"/>
        <w:shd w:val="clear" w:color="auto" w:fill="auto"/>
        <w:bidi w:val="0"/>
        <w:spacing w:before="0" w:line="314" w:lineRule="exact"/>
        <w:ind w:left="0" w:right="0"/>
        <w:jc w:val="left"/>
      </w:pPr>
      <w:r>
        <w:rPr>
          <w:color w:val="000000"/>
          <w:spacing w:val="0"/>
          <w:w w:val="100"/>
          <w:position w:val="0"/>
        </w:rPr>
        <w:t>报告期内，公司加大了工业互联网基础软件的技术研发力度，公司内从事研发的员工超过五成并且在专业数据中心搭建 了公司的研发数据中心，阿凡达工业互联网相关软件在工业数据采集，存储，治理，分析展现，行业应用各个层次的能力得 到了质的提高。同时，公司在报告期内梳理了工业互联网平台实施的基础方法论，并在电力行业进行了落地实践，大大提升 了公司项目实施过程中的规范性和专业性。</w:t>
      </w:r>
    </w:p>
    <w:p>
      <w:pPr>
        <w:pStyle w:val="Style27"/>
        <w:keepNext w:val="0"/>
        <w:keepLines w:val="0"/>
        <w:widowControl w:val="0"/>
        <w:numPr>
          <w:ilvl w:val="0"/>
          <w:numId w:val="5"/>
        </w:numPr>
        <w:shd w:val="clear" w:color="auto" w:fill="auto"/>
        <w:tabs>
          <w:tab w:pos="786" w:val="left"/>
        </w:tabs>
        <w:bidi w:val="0"/>
        <w:spacing w:before="0" w:line="314" w:lineRule="exact"/>
        <w:ind w:left="0" w:right="0"/>
        <w:jc w:val="left"/>
      </w:pPr>
      <w:bookmarkStart w:id="154" w:name="bookmark154"/>
      <w:bookmarkEnd w:id="154"/>
      <w:r>
        <w:rPr>
          <w:b/>
          <w:bCs/>
          <w:color w:val="000000"/>
          <w:spacing w:val="0"/>
          <w:w w:val="100"/>
          <w:position w:val="0"/>
        </w:rPr>
        <w:t>工业边缘计算平台</w:t>
      </w:r>
    </w:p>
    <w:p>
      <w:pPr>
        <w:pStyle w:val="Style27"/>
        <w:keepNext w:val="0"/>
        <w:keepLines w:val="0"/>
        <w:widowControl w:val="0"/>
        <w:shd w:val="clear" w:color="auto" w:fill="auto"/>
        <w:bidi w:val="0"/>
        <w:spacing w:before="0" w:line="313" w:lineRule="exact"/>
        <w:ind w:left="0" w:right="0"/>
        <w:jc w:val="left"/>
      </w:pPr>
      <w:r>
        <w:rPr>
          <w:color w:val="000000"/>
          <w:spacing w:val="0"/>
          <w:w w:val="100"/>
          <w:position w:val="0"/>
        </w:rPr>
        <w:t>作为工业互联网软件生产侧的产品，公司在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年对工业边缘计算方面进行了持续的研发和投入，完成了集通信，采集， 边缘计算与传输能力于一体的工业边缘计算平台产品。此平台可运行于</w:t>
      </w:r>
      <w:r>
        <w:rPr>
          <w:rFonts w:ascii="Times New Roman" w:eastAsia="Times New Roman" w:hAnsi="Times New Roman" w:cs="Times New Roman"/>
          <w:color w:val="000000"/>
          <w:spacing w:val="0"/>
          <w:w w:val="100"/>
          <w:position w:val="0"/>
          <w:sz w:val="18"/>
          <w:szCs w:val="18"/>
        </w:rPr>
        <w:t>X86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ARM</w:t>
      </w:r>
      <w:r>
        <w:rPr>
          <w:color w:val="000000"/>
          <w:spacing w:val="0"/>
          <w:w w:val="100"/>
          <w:position w:val="0"/>
        </w:rPr>
        <w:t>架构硬件平台，支持通过以太网口、串口、 无线、</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等通信方式与各种工业现场设备或系统进行通信，提供标准通信规约适配器库，可与不同应用系统进行数据交互， 提供穿正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反物理隔离器透明传输功能，断点续传功能，可以支持百万级量测数据的配置维护、数据采集、工程值转换、实 时刷新、告警处理、公式计算、统计分析及存储等功能。此平台的边缘计算功能的能力可以提供极值统计、</w:t>
      </w:r>
      <w:r>
        <w:rPr>
          <w:rFonts w:ascii="Times New Roman" w:eastAsia="Times New Roman" w:hAnsi="Times New Roman" w:cs="Times New Roman"/>
          <w:color w:val="000000"/>
          <w:spacing w:val="0"/>
          <w:w w:val="100"/>
          <w:position w:val="0"/>
          <w:sz w:val="18"/>
          <w:szCs w:val="18"/>
        </w:rPr>
        <w:t>KPI</w:t>
      </w:r>
      <w:r>
        <w:rPr>
          <w:color w:val="000000"/>
          <w:spacing w:val="0"/>
          <w:w w:val="100"/>
          <w:position w:val="0"/>
        </w:rPr>
        <w:t>指标计算等 计算能力，并支持按照上级下发的算子要求执行特定的计算处理，并将计算结果发送给上级系统。</w:t>
      </w:r>
    </w:p>
    <w:p>
      <w:pPr>
        <w:pStyle w:val="Style27"/>
        <w:keepNext w:val="0"/>
        <w:keepLines w:val="0"/>
        <w:widowControl w:val="0"/>
        <w:numPr>
          <w:ilvl w:val="0"/>
          <w:numId w:val="5"/>
        </w:numPr>
        <w:shd w:val="clear" w:color="auto" w:fill="auto"/>
        <w:tabs>
          <w:tab w:pos="786" w:val="left"/>
        </w:tabs>
        <w:bidi w:val="0"/>
        <w:spacing w:before="0" w:line="314" w:lineRule="exact"/>
        <w:ind w:left="0" w:right="0"/>
        <w:jc w:val="left"/>
      </w:pPr>
      <w:bookmarkStart w:id="155" w:name="bookmark155"/>
      <w:bookmarkEnd w:id="155"/>
      <w:r>
        <w:rPr>
          <w:b/>
          <w:bCs/>
          <w:color w:val="000000"/>
          <w:spacing w:val="0"/>
          <w:w w:val="100"/>
          <w:position w:val="0"/>
        </w:rPr>
        <w:t>工业数据治理与计算分析平台</w:t>
      </w:r>
    </w:p>
    <w:p>
      <w:pPr>
        <w:pStyle w:val="Style27"/>
        <w:keepNext w:val="0"/>
        <w:keepLines w:val="0"/>
        <w:widowControl w:val="0"/>
        <w:shd w:val="clear" w:color="auto" w:fill="auto"/>
        <w:bidi w:val="0"/>
        <w:spacing w:before="0" w:line="322" w:lineRule="exact"/>
        <w:ind w:left="0" w:right="0"/>
        <w:jc w:val="left"/>
      </w:pPr>
      <w:r>
        <w:rPr>
          <w:color w:val="000000"/>
          <w:spacing w:val="0"/>
          <w:w w:val="100"/>
          <w:position w:val="0"/>
        </w:rPr>
        <w:t>作为工业互联网软件公司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集团侧产品，公司在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年对此产品进行了重大的升级，从原来的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升级到了</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 xml:space="preserve">版本，完善 和优化了大量的功能并进行了模块化拆分，使得用户可以按照自己的需求进行产品模块的选择。其中采集产品，数据治理产 </w:t>
      </w:r>
      <w:r>
        <w:rPr>
          <w:color w:val="000000"/>
          <w:spacing w:val="0"/>
          <w:w w:val="100"/>
          <w:position w:val="0"/>
        </w:rPr>
        <w:t>品，分析计算产品，云边协同产品已经独立在相关客户环境中进行了落地实施。特别是云边协同模块解决了集团和分公司之 间数据资产，模型资产，应用资产与管理的协同。随着整个平台产品的逐渐成熟，包括国电投，国能投，长江电力，三峡集 团等大型国有企业都有项目的落地与实施，并且随着越来越多的工业数据落地在平台，工业分析模型在平台上运行，阿凡达 工业互联网软件正在为越来越多的工业企业提供技术支持与服务。</w:t>
      </w:r>
    </w:p>
    <w:p>
      <w:pPr>
        <w:pStyle w:val="Style27"/>
        <w:keepNext w:val="0"/>
        <w:keepLines w:val="0"/>
        <w:widowControl w:val="0"/>
        <w:shd w:val="clear" w:color="auto" w:fill="auto"/>
        <w:tabs>
          <w:tab w:pos="770" w:val="left"/>
        </w:tabs>
        <w:bidi w:val="0"/>
        <w:spacing w:before="0" w:line="314" w:lineRule="exact"/>
        <w:ind w:left="0" w:right="0"/>
        <w:jc w:val="both"/>
      </w:pPr>
      <w:bookmarkStart w:id="156" w:name="bookmark156"/>
      <w:r>
        <w:rPr>
          <w:b/>
          <w:bCs/>
          <w:color w:val="000000"/>
          <w:spacing w:val="0"/>
          <w:w w:val="100"/>
          <w:position w:val="0"/>
        </w:rPr>
        <w:t>（</w:t>
      </w:r>
      <w:bookmarkEnd w:id="156"/>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业务中台软件</w:t>
      </w:r>
    </w:p>
    <w:p>
      <w:pPr>
        <w:pStyle w:val="Style27"/>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年，公司在水电行业，风电行业，光伏行业，综合能源行业通过与专业厂商的合作，不断的扩大行业生态圈，业务 中台相关产品的专业性获得了大大的提高。在水电行业，构建了远程巡检，设备诊断，状态评估，优化运行与水电知识中心 中台模块，在风电行业构建了风电设备性能优化，设备隐患预警，设备健康度评估模块，在光伏行业构建了光伏智慧运行模 块，光伏智能诊断模块，在综合能源行业，通过将能源产业的生产、销售、和消费等环节通过数据关联起来，形成多能源的 能源网络，将能源流、信息流进行综合智能化管理为客户提供高效、清洁多元化的综合能源服务。</w:t>
      </w:r>
    </w:p>
    <w:p>
      <w:pPr>
        <w:pStyle w:val="Style27"/>
        <w:keepNext w:val="0"/>
        <w:keepLines w:val="0"/>
        <w:widowControl w:val="0"/>
        <w:shd w:val="clear" w:color="auto" w:fill="auto"/>
        <w:tabs>
          <w:tab w:pos="770" w:val="left"/>
        </w:tabs>
        <w:bidi w:val="0"/>
        <w:spacing w:before="0" w:line="314" w:lineRule="exact"/>
        <w:ind w:left="0" w:right="0"/>
        <w:jc w:val="both"/>
      </w:pPr>
      <w:bookmarkStart w:id="157" w:name="bookmark157"/>
      <w:r>
        <w:rPr>
          <w:b/>
          <w:bCs/>
          <w:color w:val="000000"/>
          <w:spacing w:val="0"/>
          <w:w w:val="100"/>
          <w:position w:val="0"/>
        </w:rPr>
        <w:t>（</w:t>
      </w:r>
      <w:bookmarkEnd w:id="157"/>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安全中台软件</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随着国内对工业计算环境的安全要求越来越高，公司通过与专业安全合作伙伴的不断交流与探讨，在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年进行了安全 中台产品的规划，确定了可信计算环境，数据安全平台，应用可信管理与基础安全策略管理平台作为公司安全中台产品的主 要方向。公司将在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年对这些方向的产品进行研发投入并和工业互联网软件进行融合，力争打造国内最安全的工业互联网 平台软件。</w:t>
      </w:r>
    </w:p>
    <w:p>
      <w:pPr>
        <w:pStyle w:val="Style27"/>
        <w:keepNext w:val="0"/>
        <w:keepLines w:val="0"/>
        <w:widowControl w:val="0"/>
        <w:shd w:val="clear" w:color="auto" w:fill="auto"/>
        <w:bidi w:val="0"/>
        <w:spacing w:before="0" w:after="220" w:line="314" w:lineRule="exact"/>
        <w:ind w:left="0" w:right="0"/>
        <w:jc w:val="both"/>
      </w:pPr>
      <w:bookmarkStart w:id="158" w:name="bookmark158"/>
      <w:r>
        <w:rPr>
          <w:b/>
          <w:bCs/>
          <w:color w:val="000000"/>
          <w:spacing w:val="0"/>
          <w:w w:val="100"/>
          <w:position w:val="0"/>
        </w:rPr>
        <w:t>（</w:t>
      </w:r>
      <w:bookmarkEnd w:id="158"/>
      <w:r>
        <w:rPr>
          <w:b/>
          <w:bCs/>
          <w:color w:val="000000"/>
          <w:spacing w:val="0"/>
          <w:w w:val="100"/>
          <w:position w:val="0"/>
        </w:rPr>
        <w:t>三）主要子公司发展情况</w:t>
      </w:r>
    </w:p>
    <w:p>
      <w:pPr>
        <w:pStyle w:val="Style27"/>
        <w:keepNext w:val="0"/>
        <w:keepLines w:val="0"/>
        <w:widowControl w:val="0"/>
        <w:shd w:val="clear" w:color="auto" w:fill="auto"/>
        <w:bidi w:val="0"/>
        <w:spacing w:before="0" w:after="0" w:line="360" w:lineRule="auto"/>
        <w:ind w:left="0" w:right="0"/>
        <w:jc w:val="both"/>
      </w:pPr>
      <w:bookmarkStart w:id="159" w:name="bookmark159"/>
      <w:r>
        <w:rPr>
          <w:rFonts w:ascii="Times New Roman" w:eastAsia="Times New Roman" w:hAnsi="Times New Roman" w:cs="Times New Roman"/>
          <w:b/>
          <w:bCs/>
          <w:color w:val="000000"/>
          <w:spacing w:val="0"/>
          <w:w w:val="100"/>
          <w:position w:val="0"/>
          <w:sz w:val="18"/>
          <w:szCs w:val="18"/>
        </w:rPr>
        <w:t>1</w:t>
      </w:r>
      <w:bookmarkEnd w:id="159"/>
      <w:r>
        <w:rPr>
          <w:b/>
          <w:bCs/>
          <w:color w:val="000000"/>
          <w:spacing w:val="0"/>
          <w:w w:val="100"/>
          <w:position w:val="0"/>
        </w:rPr>
        <w:t>、神州新桥</w:t>
      </w:r>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报告期内，神州新桥从事的主要经营客户范围为金融、运营商、政企等大中型客户。经过多年发展，公司已全面拥有辐 射范围广，服务能力强的全国服务平台体系。公司营销服务网络，产品及解决方案，技术梯队建设等多方面，已在行业形成 了独特的竞争优势，长期持续稳定的技术服务输出，使神州新桥在如今竞争激励的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服务市场中拥有良好的客户口碑和稳固 的市场份额。</w:t>
      </w:r>
    </w:p>
    <w:p>
      <w:pPr>
        <w:pStyle w:val="Style27"/>
        <w:keepNext w:val="0"/>
        <w:keepLines w:val="0"/>
        <w:widowControl w:val="0"/>
        <w:shd w:val="clear" w:color="auto" w:fill="auto"/>
        <w:bidi w:val="0"/>
        <w:spacing w:before="0" w:after="220" w:line="314" w:lineRule="exact"/>
        <w:ind w:left="0" w:right="0"/>
        <w:jc w:val="both"/>
      </w:pPr>
      <w:r>
        <w:rPr>
          <w:color w:val="000000"/>
          <w:spacing w:val="0"/>
          <w:w w:val="100"/>
          <w:position w:val="0"/>
        </w:rPr>
        <w:t>公司持续聚焦主营业务发展，在如今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基建领域陆续下沉到低利润空间的集成背景下，公司持续加快新技术研究转化， 积极向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综合解决方案服务商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云技术服务商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综合安全集成服务商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等多角色转变，保持传统集成领域的优势基础，聚焦综 合性更强，技术延伸度更高的综合项目，持续努力从高质量技术服务体系上创造新的商业价值。报告期内，公司中标武汉人 工智能计算中心项目工程总承包（</w:t>
      </w:r>
      <w:r>
        <w:rPr>
          <w:rFonts w:ascii="Times New Roman" w:eastAsia="Times New Roman" w:hAnsi="Times New Roman" w:cs="Times New Roman"/>
          <w:color w:val="000000"/>
          <w:spacing w:val="0"/>
          <w:w w:val="100"/>
          <w:position w:val="0"/>
          <w:sz w:val="18"/>
          <w:szCs w:val="18"/>
        </w:rPr>
        <w:t>EPCO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亿项目，体现了客户对公司大项目综合支持能力的认可，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年实现收入</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亿元，继续保持稳定持续增长。</w:t>
      </w:r>
    </w:p>
    <w:p>
      <w:pPr>
        <w:pStyle w:val="Style27"/>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年公司主要在如下两个技术能力提升方面取得了较明显的进展：</w:t>
      </w:r>
    </w:p>
    <w:p>
      <w:pPr>
        <w:pStyle w:val="Style27"/>
        <w:keepNext w:val="0"/>
        <w:keepLines w:val="0"/>
        <w:widowControl w:val="0"/>
        <w:shd w:val="clear" w:color="auto" w:fill="auto"/>
        <w:tabs>
          <w:tab w:pos="770" w:val="left"/>
        </w:tabs>
        <w:bidi w:val="0"/>
        <w:spacing w:before="0" w:line="314" w:lineRule="exact"/>
        <w:ind w:left="0" w:right="0"/>
        <w:jc w:val="both"/>
      </w:pPr>
      <w:bookmarkStart w:id="160" w:name="bookmark160"/>
      <w:r>
        <w:rPr>
          <w:b/>
          <w:bCs/>
          <w:color w:val="000000"/>
          <w:spacing w:val="0"/>
          <w:w w:val="100"/>
          <w:position w:val="0"/>
        </w:rPr>
        <w:t>（</w:t>
      </w:r>
      <w:bookmarkEnd w:id="16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数字化转型能力</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随着大数据，云计算技术的发展，传统基于信息化的时代已经发展至数字化时代，数字化时代的特征是：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万物感知、 万物互联、万物智能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神州新桥做为首批参与金融行业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发展的服务商，历经了数据中心大集中，信息化，云计算，互联网 转型时代浪潮，从中吸取了大量的宝贵经验和先进理念，加之持续性的技术建设投入，如今可为客户提供全面数字化转型服 务，以云计算为底座构建敏捷业务及业务中台，数据中台等业务场景构建，使客户在创建业务的初期，就可以实现业务连续 性，敏捷部署，灾备等全面高水平的应用水准，在当今国产化浪潮，多厂商协作的大环境下，具备综合技术服务能力的集成 商将更具行业竞争力。</w:t>
      </w:r>
    </w:p>
    <w:p>
      <w:pPr>
        <w:pStyle w:val="Style27"/>
        <w:keepNext w:val="0"/>
        <w:keepLines w:val="0"/>
        <w:widowControl w:val="0"/>
        <w:shd w:val="clear" w:color="auto" w:fill="auto"/>
        <w:tabs>
          <w:tab w:pos="770" w:val="left"/>
        </w:tabs>
        <w:bidi w:val="0"/>
        <w:spacing w:before="0" w:line="314" w:lineRule="exact"/>
        <w:ind w:left="0" w:right="0"/>
        <w:jc w:val="both"/>
      </w:pPr>
      <w:bookmarkStart w:id="161" w:name="bookmark161"/>
      <w:r>
        <w:rPr>
          <w:b/>
          <w:bCs/>
          <w:color w:val="000000"/>
          <w:spacing w:val="0"/>
          <w:w w:val="100"/>
          <w:position w:val="0"/>
        </w:rPr>
        <w:t>（</w:t>
      </w:r>
      <w:bookmarkEnd w:id="16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安全运营能力</w:t>
      </w:r>
    </w:p>
    <w:p>
      <w:pPr>
        <w:pStyle w:val="Style27"/>
        <w:keepNext w:val="0"/>
        <w:keepLines w:val="0"/>
        <w:widowControl w:val="0"/>
        <w:shd w:val="clear" w:color="auto" w:fill="auto"/>
        <w:bidi w:val="0"/>
        <w:spacing w:before="0" w:after="220" w:line="312" w:lineRule="exact"/>
        <w:ind w:left="0" w:right="0"/>
        <w:jc w:val="both"/>
      </w:pPr>
      <w:r>
        <w:rPr>
          <w:color w:val="000000"/>
          <w:spacing w:val="0"/>
          <w:w w:val="100"/>
          <w:position w:val="0"/>
        </w:rPr>
        <w:t>神州新桥充分理解国家网络空间安全政策以及用户对新形势下安全的诉求，构建了一套从安全检查，安全集成建设，持 续安全运营的闭环安全服务体系，这套体系主张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攻防兼备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的建设理念，帮助金融、运营商、能源等拥有关键基础设施的企 业，从基于合规模型的安全建设转向基于攻防能力模型的安全建设。依托于神州新桥运营多年的安全技术的积累和完善的厂 商合作生态，神州新桥有能力为客户构建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人员技术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三位一体的安全防御体系，并量身订制对应防护级别的实战 </w:t>
      </w:r>
      <w:r>
        <w:rPr>
          <w:color w:val="000000"/>
          <w:spacing w:val="0"/>
          <w:w w:val="100"/>
          <w:position w:val="0"/>
        </w:rPr>
        <w:t>演习和模拟演练服务。提供现状调研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评估规划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安全集成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持续运营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迭代优化的全流程一体化安全解决方案体系。如今，新 桥安全团队与多个金融，政企客户共同面对复杂多变的国内外安全态势，灵活机动的安全部署能力获得客户广泛认可，取得 了良好的客户口碑和经济效益。</w:t>
      </w:r>
    </w:p>
    <w:p>
      <w:pPr>
        <w:pStyle w:val="Style27"/>
        <w:keepNext w:val="0"/>
        <w:keepLines w:val="0"/>
        <w:widowControl w:val="0"/>
        <w:shd w:val="clear" w:color="auto" w:fill="auto"/>
        <w:tabs>
          <w:tab w:pos="674" w:val="left"/>
        </w:tabs>
        <w:bidi w:val="0"/>
        <w:spacing w:before="0" w:after="0" w:line="360" w:lineRule="auto"/>
        <w:ind w:left="0" w:right="0"/>
        <w:jc w:val="both"/>
      </w:pPr>
      <w:bookmarkStart w:id="162" w:name="bookmark162"/>
      <w:r>
        <w:rPr>
          <w:rFonts w:ascii="Times New Roman" w:eastAsia="Times New Roman" w:hAnsi="Times New Roman" w:cs="Times New Roman"/>
          <w:b/>
          <w:bCs/>
          <w:color w:val="000000"/>
          <w:spacing w:val="0"/>
          <w:w w:val="100"/>
          <w:position w:val="0"/>
          <w:sz w:val="18"/>
          <w:szCs w:val="18"/>
        </w:rPr>
        <w:t>2</w:t>
      </w:r>
      <w:bookmarkEnd w:id="162"/>
      <w:r>
        <w:rPr>
          <w:b/>
          <w:bCs/>
          <w:color w:val="000000"/>
          <w:spacing w:val="0"/>
          <w:w w:val="100"/>
          <w:position w:val="0"/>
        </w:rPr>
        <w:t>、</w:t>
        <w:tab/>
        <w:t>合创科技</w:t>
      </w:r>
    </w:p>
    <w:p>
      <w:pPr>
        <w:pStyle w:val="Style27"/>
        <w:keepNext w:val="0"/>
        <w:keepLines w:val="0"/>
        <w:widowControl w:val="0"/>
        <w:shd w:val="clear" w:color="auto" w:fill="auto"/>
        <w:bidi w:val="0"/>
        <w:spacing w:before="0" w:line="311" w:lineRule="exact"/>
        <w:ind w:left="0" w:right="0"/>
        <w:jc w:val="both"/>
      </w:pPr>
      <w:r>
        <w:rPr>
          <w:color w:val="000000"/>
          <w:spacing w:val="0"/>
          <w:w w:val="100"/>
          <w:position w:val="0"/>
        </w:rPr>
        <w:t>作为公司全资子公司，合创科技主要从事涉密信息系统集成、软件开发和服务，重点领域客户的信息系统集成、软件开 发和服务。截至目前，公司具有信息系统集成及服务一级资质、安防工程企业一级资质、基于</w:t>
      </w:r>
      <w:r>
        <w:rPr>
          <w:rFonts w:ascii="Times New Roman" w:eastAsia="Times New Roman" w:hAnsi="Times New Roman" w:cs="Times New Roman"/>
          <w:color w:val="000000"/>
          <w:spacing w:val="0"/>
          <w:w w:val="100"/>
          <w:position w:val="0"/>
          <w:sz w:val="18"/>
          <w:szCs w:val="18"/>
        </w:rPr>
        <w:t>ISO/IEC 20000-1</w:t>
      </w:r>
      <w:r>
        <w:rPr>
          <w:color w:val="000000"/>
          <w:spacing w:val="0"/>
          <w:w w:val="100"/>
          <w:position w:val="0"/>
        </w:rPr>
        <w:t>的服务管理 体系认证证书、守合同重信用企业证书等，并取得了</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w:t>
      </w:r>
      <w:r>
        <w:rPr>
          <w:color w:val="000000"/>
          <w:spacing w:val="0"/>
          <w:w w:val="100"/>
          <w:position w:val="0"/>
        </w:rPr>
        <w:t>质量管理体系</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、环境管理体系</w:t>
      </w:r>
      <w:r>
        <w:rPr>
          <w:rFonts w:ascii="Times New Roman" w:eastAsia="Times New Roman" w:hAnsi="Times New Roman" w:cs="Times New Roman"/>
          <w:color w:val="000000"/>
          <w:spacing w:val="0"/>
          <w:w w:val="100"/>
          <w:position w:val="0"/>
          <w:sz w:val="18"/>
          <w:szCs w:val="18"/>
        </w:rPr>
        <w:t>14001</w:t>
      </w:r>
      <w:r>
        <w:rPr>
          <w:color w:val="000000"/>
          <w:spacing w:val="0"/>
          <w:w w:val="100"/>
          <w:position w:val="0"/>
        </w:rPr>
        <w:t>等质量体系认证，拥 有近</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项软件著作权。公司凭借丰富的行业知识和工程实践经验，推出了适用于电子政务内外网，符合党政机关电子公文 标准规范的完整的党政办公信创解决方案，涵盖平台、门户、公文、流程、信息、办公、邮件、档案、运维等党政机关办公 的各个方面。经过一期、二期试点项目迭代和打磨，解决方案支持多种信创技术路线，支持信创及非信创混合环境，在兼容 性、适用性、可扩展性、灵活性等方面都表现出色。</w:t>
      </w:r>
    </w:p>
    <w:p>
      <w:pPr>
        <w:pStyle w:val="Style27"/>
        <w:keepNext w:val="0"/>
        <w:keepLines w:val="0"/>
        <w:widowControl w:val="0"/>
        <w:shd w:val="clear" w:color="auto" w:fill="auto"/>
        <w:bidi w:val="0"/>
        <w:spacing w:before="0" w:line="313" w:lineRule="exact"/>
        <w:ind w:left="0" w:right="0"/>
        <w:jc w:val="both"/>
      </w:pPr>
      <w:r>
        <w:rPr>
          <w:color w:val="000000"/>
          <w:spacing w:val="0"/>
          <w:w w:val="100"/>
          <w:position w:val="0"/>
        </w:rPr>
        <w:t>报告期内，公司在信创领域的努力获得了各方用户的认可，业绩不断突破，区域覆盖北京、山东、山西、河南、重庆、 吉林、内蒙、云南、海南、湖北、浙江、广东、新疆等，项目总规模超过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亿。成功签约江西、黑龙江等多个省级人民代表 大会常委会办公厅以及中共北京市、中共三亚市海棠区、中共沈阳市、水利部松辽水利委员会信息平台服务项目；顺利签约 北京、武汉、汉中等多个市级公安局的运行维护服务项目；成功签约陕西省公安厅、首都国际机场、贵阳块数据</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数据中 心的项目建设。除此之外，公司成功签约中央及省级机要局的多个系统建设项目。</w:t>
      </w:r>
    </w:p>
    <w:p>
      <w:pPr>
        <w:pStyle w:val="Style27"/>
        <w:keepNext w:val="0"/>
        <w:keepLines w:val="0"/>
        <w:widowControl w:val="0"/>
        <w:shd w:val="clear" w:color="auto" w:fill="auto"/>
        <w:bidi w:val="0"/>
        <w:spacing w:before="0" w:after="220" w:line="317" w:lineRule="exact"/>
        <w:ind w:left="0" w:right="0"/>
        <w:jc w:val="both"/>
      </w:pPr>
      <w:r>
        <w:rPr>
          <w:color w:val="000000"/>
          <w:spacing w:val="0"/>
          <w:w w:val="100"/>
          <w:position w:val="0"/>
        </w:rPr>
        <w:t>公司将信创作为未来发展的重要方向，积极响应国家对信创的长期规划，从人员、资源、技术等多方面进行倾斜，在金 融、医疗、能源、水利等多个领域内进行布局，签约成立多个信创实验室，目前在运维管理、云平台、金融、电力、网络监 控等多个软硬件产品方向都收获成果，助力用户进行信创的推广。</w:t>
      </w:r>
    </w:p>
    <w:p>
      <w:pPr>
        <w:pStyle w:val="Style27"/>
        <w:keepNext w:val="0"/>
        <w:keepLines w:val="0"/>
        <w:widowControl w:val="0"/>
        <w:shd w:val="clear" w:color="auto" w:fill="auto"/>
        <w:tabs>
          <w:tab w:pos="674" w:val="left"/>
        </w:tabs>
        <w:bidi w:val="0"/>
        <w:spacing w:before="0" w:after="0" w:line="360" w:lineRule="auto"/>
        <w:ind w:left="0" w:right="0"/>
        <w:jc w:val="both"/>
      </w:pPr>
      <w:bookmarkStart w:id="163" w:name="bookmark163"/>
      <w:r>
        <w:rPr>
          <w:rFonts w:ascii="Times New Roman" w:eastAsia="Times New Roman" w:hAnsi="Times New Roman" w:cs="Times New Roman"/>
          <w:b/>
          <w:bCs/>
          <w:color w:val="000000"/>
          <w:spacing w:val="0"/>
          <w:w w:val="100"/>
          <w:position w:val="0"/>
          <w:sz w:val="18"/>
          <w:szCs w:val="18"/>
        </w:rPr>
        <w:t>3</w:t>
      </w:r>
      <w:bookmarkEnd w:id="163"/>
      <w:r>
        <w:rPr>
          <w:b/>
          <w:bCs/>
          <w:color w:val="000000"/>
          <w:spacing w:val="0"/>
          <w:w w:val="100"/>
          <w:position w:val="0"/>
        </w:rPr>
        <w:t>、</w:t>
        <w:tab/>
        <w:t>东华厚盾</w:t>
      </w:r>
    </w:p>
    <w:p>
      <w:pPr>
        <w:pStyle w:val="Style27"/>
        <w:keepNext w:val="0"/>
        <w:keepLines w:val="0"/>
        <w:widowControl w:val="0"/>
        <w:shd w:val="clear" w:color="auto" w:fill="auto"/>
        <w:bidi w:val="0"/>
        <w:spacing w:before="0" w:line="313" w:lineRule="exact"/>
        <w:ind w:left="0" w:right="0"/>
        <w:jc w:val="both"/>
      </w:pPr>
      <w:r>
        <w:rPr>
          <w:color w:val="000000"/>
          <w:spacing w:val="0"/>
          <w:w w:val="100"/>
          <w:position w:val="0"/>
        </w:rPr>
        <w:t>报告期内，东华厚盾继续在企业经营管理信息化领域深耕笃行，在大型企业与中小企业两个领域双向发力，顺应企业的 数字化转型浪潮，推进企业高质量发展。一方面，顺应业财融合的大趋势，继续打造企业六维一体整体业财融合平台及相关 产品，相继与南方航空、中交一工院、南京城建、南京公交、南京环境、南京水务、华东电力设计院、辽宁农信、西藏华泰 龙、山西晋云链等新老客户签约，进行了经营管控相关项目的建设或系统的升级、增值等服务。另一方面，以企业经营绩效 管理</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服务领域切入中小企业领域，推进中小企业在管理会计、信息化等方面的应用水平，以云模式减少中小企业信息化 建设成本。该模式率先与淮北市政府进行合作落地，在报告期内联合召开了产品发布会，并在当地企业中实现推广应用，同 时，与其他政府方开展合作，力争将该模式在多个地区复制。</w:t>
      </w:r>
    </w:p>
    <w:p>
      <w:pPr>
        <w:pStyle w:val="Style27"/>
        <w:keepNext w:val="0"/>
        <w:keepLines w:val="0"/>
        <w:widowControl w:val="0"/>
        <w:shd w:val="clear" w:color="auto" w:fill="auto"/>
        <w:bidi w:val="0"/>
        <w:spacing w:before="0" w:line="313" w:lineRule="exact"/>
        <w:ind w:left="0" w:right="0"/>
        <w:jc w:val="both"/>
      </w:pPr>
      <w:r>
        <w:rPr>
          <w:color w:val="000000"/>
          <w:spacing w:val="0"/>
          <w:w w:val="100"/>
          <w:position w:val="0"/>
        </w:rPr>
        <w:t>积极推进市场合作，作为工信管会联盟的管理会计研究中心之一，深入研究经营管控领域的体系设计以及系统应用；继 续与华为进行合作，部分方案已通过基于鲲鹏芯片的华为</w:t>
      </w:r>
      <w:r>
        <w:rPr>
          <w:rFonts w:ascii="Times New Roman" w:eastAsia="Times New Roman" w:hAnsi="Times New Roman" w:cs="Times New Roman"/>
          <w:color w:val="000000"/>
          <w:spacing w:val="0"/>
          <w:w w:val="100"/>
          <w:position w:val="0"/>
          <w:sz w:val="18"/>
          <w:szCs w:val="18"/>
        </w:rPr>
        <w:t>Gauss</w:t>
      </w:r>
      <w:r>
        <w:rPr>
          <w:color w:val="000000"/>
          <w:spacing w:val="0"/>
          <w:w w:val="100"/>
          <w:position w:val="0"/>
        </w:rPr>
        <w:t>数据库技术兼容性认证和华为云</w:t>
      </w:r>
      <w:r>
        <w:rPr>
          <w:rFonts w:ascii="Times New Roman" w:eastAsia="Times New Roman" w:hAnsi="Times New Roman" w:cs="Times New Roman"/>
          <w:color w:val="000000"/>
          <w:spacing w:val="0"/>
          <w:w w:val="100"/>
          <w:position w:val="0"/>
          <w:sz w:val="18"/>
          <w:szCs w:val="18"/>
        </w:rPr>
        <w:t>Stack6.5（</w:t>
      </w:r>
      <w:r>
        <w:rPr>
          <w:color w:val="000000"/>
          <w:spacing w:val="0"/>
          <w:w w:val="100"/>
          <w:position w:val="0"/>
        </w:rPr>
        <w:t>鲲鹏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技术兼容性认 证，研发的经营大数据平台在华为鲲鹏创新应用大赛决赛中获奖；与智能投研技术联盟一起组织开展反财务与舞弊智能技术 应用研讨；与高校合作开设跨专业经营管控平台实训课程，让学生们了解企业中经营管理、管理会计相关内容，进行应用型 人才、多门知识融汇贯通的高级复合型人才培养，有效提升高校的教学实践水平及学生的就业竞争力。</w:t>
      </w:r>
    </w:p>
    <w:p>
      <w:pPr>
        <w:pStyle w:val="Style27"/>
        <w:keepNext w:val="0"/>
        <w:keepLines w:val="0"/>
        <w:widowControl w:val="0"/>
        <w:shd w:val="clear" w:color="auto" w:fill="auto"/>
        <w:bidi w:val="0"/>
        <w:spacing w:before="0" w:after="220" w:line="307" w:lineRule="exact"/>
        <w:ind w:left="0" w:right="0"/>
        <w:jc w:val="both"/>
      </w:pPr>
      <w:r>
        <w:rPr>
          <w:color w:val="000000"/>
          <w:spacing w:val="0"/>
          <w:w w:val="100"/>
          <w:position w:val="0"/>
        </w:rPr>
        <w:t>此外，东华厚盾奉行战略聚焦与长期主义，从内部出发，着力提高快速研发能力、产品成熟度、实施效率以及交付质量, 对产品优化迭代，加速员工成长和效率提升，提高单位效率和产值，在专业领域形成厚盾的绝对优势。</w:t>
      </w:r>
    </w:p>
    <w:p>
      <w:pPr>
        <w:pStyle w:val="Style27"/>
        <w:keepNext w:val="0"/>
        <w:keepLines w:val="0"/>
        <w:widowControl w:val="0"/>
        <w:shd w:val="clear" w:color="auto" w:fill="auto"/>
        <w:tabs>
          <w:tab w:pos="674" w:val="left"/>
        </w:tabs>
        <w:bidi w:val="0"/>
        <w:spacing w:before="0" w:after="0" w:line="360" w:lineRule="auto"/>
        <w:ind w:left="0" w:right="0"/>
        <w:jc w:val="both"/>
      </w:pPr>
      <w:bookmarkStart w:id="164" w:name="bookmark164"/>
      <w:r>
        <w:rPr>
          <w:rFonts w:ascii="Times New Roman" w:eastAsia="Times New Roman" w:hAnsi="Times New Roman" w:cs="Times New Roman"/>
          <w:b/>
          <w:bCs/>
          <w:color w:val="000000"/>
          <w:spacing w:val="0"/>
          <w:w w:val="100"/>
          <w:position w:val="0"/>
          <w:sz w:val="18"/>
          <w:szCs w:val="18"/>
        </w:rPr>
        <w:t>4</w:t>
      </w:r>
      <w:bookmarkEnd w:id="164"/>
      <w:r>
        <w:rPr>
          <w:b/>
          <w:bCs/>
          <w:color w:val="000000"/>
          <w:spacing w:val="0"/>
          <w:w w:val="100"/>
          <w:position w:val="0"/>
        </w:rPr>
        <w:t>、</w:t>
        <w:tab/>
        <w:t>威锐达</w:t>
      </w:r>
    </w:p>
    <w:p>
      <w:pPr>
        <w:pStyle w:val="Style27"/>
        <w:keepNext w:val="0"/>
        <w:keepLines w:val="0"/>
        <w:widowControl w:val="0"/>
        <w:shd w:val="clear" w:color="auto" w:fill="auto"/>
        <w:bidi w:val="0"/>
        <w:spacing w:before="0" w:line="307" w:lineRule="exact"/>
        <w:ind w:left="0" w:right="0"/>
        <w:jc w:val="both"/>
      </w:pPr>
      <w:r>
        <w:rPr>
          <w:color w:val="000000"/>
          <w:spacing w:val="0"/>
          <w:w w:val="100"/>
          <w:position w:val="0"/>
        </w:rPr>
        <w:t xml:space="preserve">威锐达依托知名高校科研实力，凭借创新的理念、扎实的研发及精准的诊断服务，本着先做人后做事的经营理念，经过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多年的发展和沉淀，成为风电机组一体化状态监测领域的领航者。具备国际振动四级分析师（最高等级），分析团队均具 备振动二级、三级资质证书，建立了</w:t>
      </w:r>
      <w:r>
        <w:rPr>
          <w:rFonts w:ascii="Times New Roman" w:eastAsia="Times New Roman" w:hAnsi="Times New Roman" w:cs="Times New Roman"/>
          <w:color w:val="000000"/>
          <w:spacing w:val="0"/>
          <w:w w:val="100"/>
          <w:position w:val="0"/>
          <w:sz w:val="18"/>
          <w:szCs w:val="18"/>
        </w:rPr>
        <w:t>CNAS</w:t>
      </w:r>
      <w:r>
        <w:rPr>
          <w:color w:val="000000"/>
          <w:spacing w:val="0"/>
          <w:w w:val="100"/>
          <w:position w:val="0"/>
        </w:rPr>
        <w:t>风电机组振动评估实验室。</w:t>
      </w:r>
    </w:p>
    <w:p>
      <w:pPr>
        <w:pStyle w:val="Style27"/>
        <w:keepNext w:val="0"/>
        <w:keepLines w:val="0"/>
        <w:widowControl w:val="0"/>
        <w:shd w:val="clear" w:color="auto" w:fill="auto"/>
        <w:bidi w:val="0"/>
        <w:spacing w:before="0" w:after="220" w:line="317" w:lineRule="exact"/>
        <w:ind w:left="0" w:right="0"/>
        <w:jc w:val="both"/>
      </w:pPr>
      <w:r>
        <w:rPr>
          <w:color w:val="000000"/>
          <w:spacing w:val="0"/>
          <w:w w:val="100"/>
          <w:position w:val="0"/>
        </w:rPr>
        <w:t xml:space="preserve">威锐达扎根于风电、深耕于风电，着眼于智慧风场、智能运维、工业大数据平台等主流发展方向，实现风电机组叶片、 变桨轴承、传动链、塔筒及基础、油液、螺栓等关键部件的一体化状态监测及健康评估。所有产品及系统均自主研发，具有 </w:t>
      </w:r>
      <w:r>
        <w:rPr>
          <w:color w:val="000000"/>
          <w:spacing w:val="0"/>
          <w:w w:val="100"/>
          <w:position w:val="0"/>
        </w:rPr>
        <w:t>自主知识产权。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年实现销售订单上亿元，在国内处于领先地位。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年完成了高精度动态晃度仪、低成本数据采集器、 一体化平台、</w:t>
      </w:r>
      <w:r>
        <w:rPr>
          <w:rFonts w:ascii="Times New Roman" w:eastAsia="Times New Roman" w:hAnsi="Times New Roman" w:cs="Times New Roman"/>
          <w:color w:val="000000"/>
          <w:spacing w:val="0"/>
          <w:w w:val="100"/>
          <w:position w:val="0"/>
          <w:sz w:val="18"/>
          <w:szCs w:val="18"/>
        </w:rPr>
        <w:t>DMT</w:t>
      </w:r>
      <w:r>
        <w:rPr>
          <w:color w:val="000000"/>
          <w:spacing w:val="0"/>
          <w:w w:val="100"/>
          <w:position w:val="0"/>
        </w:rPr>
        <w:t>离线数据工具等产品的开发和批量生产，目前在研发的新产品主要包括超声螺栓预紧力监测系统、</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智 能运维眼镜、风电机组变压器监测系统、基于视觉的热成像和异常识别算法等。当前国家提出</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碳达峰、</w:t>
      </w:r>
      <w:r>
        <w:rPr>
          <w:rFonts w:ascii="Times New Roman" w:eastAsia="Times New Roman" w:hAnsi="Times New Roman" w:cs="Times New Roman"/>
          <w:color w:val="000000"/>
          <w:spacing w:val="0"/>
          <w:w w:val="100"/>
          <w:position w:val="0"/>
          <w:sz w:val="18"/>
          <w:szCs w:val="18"/>
        </w:rPr>
        <w:t>2060</w:t>
      </w:r>
      <w:r>
        <w:rPr>
          <w:color w:val="000000"/>
          <w:spacing w:val="0"/>
          <w:w w:val="100"/>
          <w:position w:val="0"/>
        </w:rPr>
        <w:t>碳中和，未 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年是风电发展的机遇窗口，各大风电机组配件商也会迎来更大的商机。威锐达将在保陆上风电机组监测系统份额的基础 上，大力布局海上风电机组状态监测系统，构建陆上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海上风电机组辅控监测系统一体化集成方案，形成全套产业化系统。</w:t>
      </w:r>
    </w:p>
    <w:p>
      <w:pPr>
        <w:pStyle w:val="Style27"/>
        <w:keepNext w:val="0"/>
        <w:keepLines w:val="0"/>
        <w:widowControl w:val="0"/>
        <w:shd w:val="clear" w:color="auto" w:fill="auto"/>
        <w:tabs>
          <w:tab w:pos="649" w:val="left"/>
        </w:tabs>
        <w:bidi w:val="0"/>
        <w:spacing w:before="0" w:after="0" w:line="360" w:lineRule="auto"/>
        <w:ind w:left="0" w:right="0" w:firstLine="360"/>
        <w:jc w:val="both"/>
      </w:pPr>
      <w:bookmarkStart w:id="165" w:name="bookmark165"/>
      <w:r>
        <w:rPr>
          <w:rFonts w:ascii="Times New Roman" w:eastAsia="Times New Roman" w:hAnsi="Times New Roman" w:cs="Times New Roman"/>
          <w:b/>
          <w:bCs/>
          <w:color w:val="000000"/>
          <w:spacing w:val="0"/>
          <w:w w:val="100"/>
          <w:position w:val="0"/>
          <w:sz w:val="18"/>
          <w:szCs w:val="18"/>
        </w:rPr>
        <w:t>5</w:t>
      </w:r>
      <w:bookmarkEnd w:id="165"/>
      <w:r>
        <w:rPr>
          <w:b/>
          <w:bCs/>
          <w:color w:val="000000"/>
          <w:spacing w:val="0"/>
          <w:w w:val="100"/>
          <w:position w:val="0"/>
        </w:rPr>
        <w:t>、</w:t>
        <w:tab/>
        <w:t>联银通</w:t>
      </w:r>
    </w:p>
    <w:p>
      <w:pPr>
        <w:pStyle w:val="Style27"/>
        <w:keepNext w:val="0"/>
        <w:keepLines w:val="0"/>
        <w:widowControl w:val="0"/>
        <w:shd w:val="clear" w:color="auto" w:fill="auto"/>
        <w:bidi w:val="0"/>
        <w:spacing w:before="0" w:line="314" w:lineRule="exact"/>
        <w:ind w:left="0" w:right="0" w:firstLine="360"/>
        <w:jc w:val="both"/>
      </w:pPr>
      <w:r>
        <w:rPr>
          <w:color w:val="000000"/>
          <w:spacing w:val="0"/>
          <w:w w:val="100"/>
          <w:position w:val="0"/>
        </w:rPr>
        <w:t>联银通专注于应用软件开发、计算机系统集成及专业信息技术服务业务，聚焦于为银行、证券、保险、政府、航空等多 个行业客户提供软件产品与技术服务。在长期的发展和积累过程中，联银通科技不仅善于创新和总结，而且极其注重国内外 尖端技术的学习和实践，在同行业中软件开发和技术服务业务范围覆盖全国，实力始终处于领先地位。</w:t>
      </w:r>
    </w:p>
    <w:p>
      <w:pPr>
        <w:pStyle w:val="Style27"/>
        <w:keepNext w:val="0"/>
        <w:keepLines w:val="0"/>
        <w:widowControl w:val="0"/>
        <w:shd w:val="clear" w:color="auto" w:fill="auto"/>
        <w:bidi w:val="0"/>
        <w:spacing w:before="0" w:line="314" w:lineRule="exact"/>
        <w:ind w:left="0" w:right="0" w:firstLine="360"/>
        <w:jc w:val="both"/>
      </w:pPr>
      <w:r>
        <w:rPr>
          <w:color w:val="000000"/>
          <w:spacing w:val="0"/>
          <w:w w:val="100"/>
          <w:position w:val="0"/>
        </w:rPr>
        <w:t>报告期内，公司完成注册资本金增资工作，现有注册资本金达到二亿元规模，新取得</w:t>
      </w:r>
      <w:r>
        <w:rPr>
          <w:rFonts w:ascii="Times New Roman" w:eastAsia="Times New Roman" w:hAnsi="Times New Roman" w:cs="Times New Roman"/>
          <w:color w:val="000000"/>
          <w:spacing w:val="0"/>
          <w:w w:val="100"/>
          <w:position w:val="0"/>
          <w:sz w:val="18"/>
          <w:szCs w:val="18"/>
        </w:rPr>
        <w:t>IS020000</w:t>
      </w:r>
      <w:r>
        <w:rPr>
          <w:color w:val="000000"/>
          <w:spacing w:val="0"/>
          <w:w w:val="100"/>
          <w:position w:val="0"/>
        </w:rPr>
        <w:t>信息技术服务管理体系 认证、</w:t>
      </w:r>
      <w:r>
        <w:rPr>
          <w:rFonts w:ascii="Times New Roman" w:eastAsia="Times New Roman" w:hAnsi="Times New Roman" w:cs="Times New Roman"/>
          <w:color w:val="000000"/>
          <w:spacing w:val="0"/>
          <w:w w:val="100"/>
          <w:position w:val="0"/>
          <w:sz w:val="18"/>
          <w:szCs w:val="18"/>
        </w:rPr>
        <w:t>IS027001</w:t>
      </w:r>
      <w:r>
        <w:rPr>
          <w:color w:val="000000"/>
          <w:spacing w:val="0"/>
          <w:w w:val="100"/>
          <w:position w:val="0"/>
        </w:rPr>
        <w:t>信息安全管理体系认证、</w:t>
      </w:r>
      <w:r>
        <w:rPr>
          <w:rFonts w:ascii="Times New Roman" w:eastAsia="Times New Roman" w:hAnsi="Times New Roman" w:cs="Times New Roman"/>
          <w:color w:val="000000"/>
          <w:spacing w:val="0"/>
          <w:w w:val="100"/>
          <w:position w:val="0"/>
          <w:sz w:val="18"/>
          <w:szCs w:val="18"/>
        </w:rPr>
        <w:t xml:space="preserve">CMMI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级软件开发成熟度认证等资质。公司利用银行业开放科技生态系统建设的 契机，继续推进金融行业软件外包业务的发展，成功签约中国工商银行、中国光大银行、长城华西银行、山东农信等多家银 行的特色软件开发服务。公司利用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金融场景应用上的技术积累，结合银行业务系统的深度理解，研发基于智慧银行应用 场景的金融服务机器人系统产品，在部分银行网点开始投产，为客户业务能力提升和创新服务管理增效提供产品支持。公司 技术服务业务保持稳定发展，通过拓展技术服务业务范围和客户群体两个方向发力，报告期内新增中国邮政储蓄银行、山东 农信等新产品服务合同，继续保持全国性的服务团队规模。</w:t>
      </w:r>
    </w:p>
    <w:p>
      <w:pPr>
        <w:pStyle w:val="Style27"/>
        <w:keepNext w:val="0"/>
        <w:keepLines w:val="0"/>
        <w:widowControl w:val="0"/>
        <w:shd w:val="clear" w:color="auto" w:fill="auto"/>
        <w:tabs>
          <w:tab w:pos="649" w:val="left"/>
        </w:tabs>
        <w:bidi w:val="0"/>
        <w:spacing w:before="0" w:line="314" w:lineRule="exact"/>
        <w:ind w:left="0" w:right="0" w:firstLine="360"/>
        <w:jc w:val="both"/>
      </w:pPr>
      <w:bookmarkStart w:id="166" w:name="bookmark166"/>
      <w:r>
        <w:rPr>
          <w:rFonts w:ascii="Times New Roman" w:eastAsia="Times New Roman" w:hAnsi="Times New Roman" w:cs="Times New Roman"/>
          <w:b/>
          <w:bCs/>
          <w:color w:val="000000"/>
          <w:spacing w:val="0"/>
          <w:w w:val="100"/>
          <w:position w:val="0"/>
          <w:sz w:val="18"/>
          <w:szCs w:val="18"/>
        </w:rPr>
        <w:t>6</w:t>
      </w:r>
      <w:bookmarkEnd w:id="166"/>
      <w:r>
        <w:rPr>
          <w:b/>
          <w:bCs/>
          <w:color w:val="000000"/>
          <w:spacing w:val="0"/>
          <w:w w:val="100"/>
          <w:position w:val="0"/>
        </w:rPr>
        <w:t>、</w:t>
        <w:tab/>
        <w:t>东华博泰</w:t>
      </w:r>
    </w:p>
    <w:p>
      <w:pPr>
        <w:pStyle w:val="Style27"/>
        <w:keepNext w:val="0"/>
        <w:keepLines w:val="0"/>
        <w:widowControl w:val="0"/>
        <w:shd w:val="clear" w:color="auto" w:fill="auto"/>
        <w:bidi w:val="0"/>
        <w:spacing w:before="0" w:line="315" w:lineRule="exact"/>
        <w:ind w:left="0" w:right="0" w:firstLine="360"/>
        <w:jc w:val="both"/>
      </w:pPr>
      <w:r>
        <w:rPr>
          <w:color w:val="000000"/>
          <w:spacing w:val="0"/>
          <w:w w:val="100"/>
          <w:position w:val="0"/>
        </w:rPr>
        <w:t>东华博泰长期耕耘于能源电力行业，形成了以阿凡达工业大数据平台为核心，工业互联网平台、工业互联网安全、综合 能源三条业务线互为犄角、互相促进、协同发展的战略格局。通过</w:t>
      </w:r>
      <w:r>
        <w:rPr>
          <w:rFonts w:ascii="Times New Roman" w:eastAsia="Times New Roman" w:hAnsi="Times New Roman" w:cs="Times New Roman"/>
          <w:color w:val="000000"/>
          <w:spacing w:val="0"/>
          <w:w w:val="100"/>
          <w:position w:val="0"/>
          <w:sz w:val="18"/>
          <w:szCs w:val="18"/>
        </w:rPr>
        <w:t>IT/OT</w:t>
      </w:r>
      <w:r>
        <w:rPr>
          <w:color w:val="000000"/>
          <w:spacing w:val="0"/>
          <w:w w:val="100"/>
          <w:position w:val="0"/>
        </w:rPr>
        <w:t>融合、技术创新等手段构建安全的工业互联网平台， 最终有效帮助客户节能降耗、提质增效，实现数字化转型。通过大力开展</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订阅服务、人员服务（咨询、定制化开发、运 维、托管等）、软件产品销售（平台类、工具类、安全类等）、传统系统集成（能源信创等）等业务。</w:t>
      </w:r>
    </w:p>
    <w:p>
      <w:pPr>
        <w:pStyle w:val="Style27"/>
        <w:keepNext w:val="0"/>
        <w:keepLines w:val="0"/>
        <w:widowControl w:val="0"/>
        <w:shd w:val="clear" w:color="auto" w:fill="auto"/>
        <w:bidi w:val="0"/>
        <w:spacing w:before="0" w:line="326" w:lineRule="exact"/>
        <w:ind w:left="0" w:right="0" w:firstLine="36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年里，东华博泰与各大国有能源集团签订了在智慧电厂、智慧风电、智能化热网、综合能源管理平台、大数据平 台建设方面的多项合同，积攒了大量行业内数据处理的宝贵经验的同时也赢得了新老客户的一致认可和好评。</w:t>
      </w:r>
    </w:p>
    <w:p>
      <w:pPr>
        <w:pStyle w:val="Style27"/>
        <w:keepNext w:val="0"/>
        <w:keepLines w:val="0"/>
        <w:widowControl w:val="0"/>
        <w:shd w:val="clear" w:color="auto" w:fill="auto"/>
        <w:bidi w:val="0"/>
        <w:spacing w:before="0" w:line="314" w:lineRule="exact"/>
        <w:ind w:left="0" w:right="0" w:firstLine="360"/>
        <w:jc w:val="both"/>
      </w:pPr>
      <w:r>
        <w:rPr>
          <w:color w:val="000000"/>
          <w:spacing w:val="0"/>
          <w:w w:val="100"/>
          <w:position w:val="0"/>
        </w:rPr>
        <w:t>东华博泰现已覆盖至电力、石油、热力、煤炭、燃气、水务等行业，依托工业互联网平台及工业安全管控体系，为能源 企业提供了聚合新兴</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技术的信息化基座；为能源企业打造了端到端的基于数据全生命周期的安全态势感知系统；为能源 领域的供能端用户和用能端用户提供了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一站式，全方位，定制化，高效能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的能源解决方案。</w:t>
      </w:r>
    </w:p>
    <w:p>
      <w:pPr>
        <w:pStyle w:val="Style27"/>
        <w:keepNext w:val="0"/>
        <w:keepLines w:val="0"/>
        <w:widowControl w:val="0"/>
        <w:shd w:val="clear" w:color="auto" w:fill="auto"/>
        <w:bidi w:val="0"/>
        <w:spacing w:before="0" w:line="317" w:lineRule="exact"/>
        <w:ind w:left="0" w:right="0" w:firstLine="360"/>
        <w:jc w:val="both"/>
      </w:pPr>
      <w:r>
        <w:rPr>
          <w:color w:val="000000"/>
          <w:spacing w:val="0"/>
          <w:w w:val="100"/>
          <w:position w:val="0"/>
        </w:rPr>
        <w:t>依据国家发改委等四部委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年发布的《关于扩大战略性新兴产业投资，培育壮大新增长点增长极的指导意见》，大力 开展综合能源服务，推动源网荷储协同互动将成为日后新趋势。这种新趋势也为东华博泰成为能源行业垂直领域平台级解决 方案服务商的先驱和领导者提供了方向和助力。</w:t>
      </w:r>
    </w:p>
    <w:p>
      <w:pPr>
        <w:pStyle w:val="Style27"/>
        <w:keepNext w:val="0"/>
        <w:keepLines w:val="0"/>
        <w:widowControl w:val="0"/>
        <w:shd w:val="clear" w:color="auto" w:fill="auto"/>
        <w:tabs>
          <w:tab w:pos="649" w:val="left"/>
        </w:tabs>
        <w:bidi w:val="0"/>
        <w:spacing w:before="0" w:line="314" w:lineRule="exact"/>
        <w:ind w:left="0" w:right="0" w:firstLine="360"/>
        <w:jc w:val="both"/>
      </w:pPr>
      <w:bookmarkStart w:id="167" w:name="bookmark167"/>
      <w:r>
        <w:rPr>
          <w:rFonts w:ascii="Times New Roman" w:eastAsia="Times New Roman" w:hAnsi="Times New Roman" w:cs="Times New Roman"/>
          <w:b/>
          <w:bCs/>
          <w:color w:val="000000"/>
          <w:spacing w:val="0"/>
          <w:w w:val="100"/>
          <w:position w:val="0"/>
          <w:sz w:val="18"/>
          <w:szCs w:val="18"/>
        </w:rPr>
        <w:t>7</w:t>
      </w:r>
      <w:bookmarkEnd w:id="167"/>
      <w:r>
        <w:rPr>
          <w:b/>
          <w:bCs/>
          <w:color w:val="000000"/>
          <w:spacing w:val="0"/>
          <w:w w:val="100"/>
          <w:position w:val="0"/>
        </w:rPr>
        <w:t>、</w:t>
        <w:tab/>
        <w:t>东华云都</w:t>
      </w:r>
    </w:p>
    <w:p>
      <w:pPr>
        <w:pStyle w:val="Style27"/>
        <w:keepNext w:val="0"/>
        <w:keepLines w:val="0"/>
        <w:widowControl w:val="0"/>
        <w:shd w:val="clear" w:color="auto" w:fill="auto"/>
        <w:bidi w:val="0"/>
        <w:spacing w:before="0" w:line="315"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月，为进一步促进公司整体云中心产业发展和服务升级，东华总公司进行内部资源整合，成立了东华云都。东 华云都下辖海南东华软件有限公司、南海云都有限公司、东华博育云有限公司、东华鲁信计算机技术有限公司、山东曹州云 都大数据科技有限公司、山东农谷信息科技有限公司、河南豫资东华信息科技有限公司、河南东华大数据科技有限公司、东 华金云网络股份公司、东华智金科技有限公司。</w:t>
      </w:r>
    </w:p>
    <w:p>
      <w:pPr>
        <w:pStyle w:val="Style27"/>
        <w:keepNext w:val="0"/>
        <w:keepLines w:val="0"/>
        <w:widowControl w:val="0"/>
        <w:shd w:val="clear" w:color="auto" w:fill="auto"/>
        <w:bidi w:val="0"/>
        <w:spacing w:before="0" w:line="314" w:lineRule="exact"/>
        <w:ind w:left="0" w:right="0" w:firstLine="360"/>
        <w:jc w:val="both"/>
      </w:pPr>
      <w:r>
        <w:rPr>
          <w:color w:val="000000"/>
          <w:spacing w:val="0"/>
          <w:w w:val="100"/>
          <w:position w:val="0"/>
        </w:rPr>
        <w:t>东华云都的成立，是东华软件以大数据和云服务为主要产业方向的综合性战略布局。首次提出的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概念，旨在通过 运用物联网、云计算、大数据、人工智能及空间地理信息集成等新一代信息技术，促进城市规划、建设、管理和服务智慧化 的新理念和新模式。东华云都着力于以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为核心的城市运营，创新社会治理与城市运营新模式，在国内选择具 有较强的辐射效益和示范效益的区域，推广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东华云都模式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120" w:line="326" w:lineRule="exact"/>
        <w:ind w:left="0" w:right="0" w:firstLine="360"/>
        <w:jc w:val="both"/>
      </w:pPr>
      <w:r>
        <w:rPr>
          <w:color w:val="000000"/>
          <w:spacing w:val="0"/>
          <w:w w:val="100"/>
          <w:position w:val="0"/>
        </w:rPr>
        <w:t>东华云都技术有限公司成立后，一方面，依托公司在大数据及云服务等方面积累的专业技术和先进经验，推进公司在国 内相关城市的大数据及云服务业务，对国内三四线城市发挥积极示范作用，助力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模式的推广；另一方面，统筹公司在 </w:t>
      </w:r>
      <w:r>
        <w:rPr>
          <w:color w:val="000000"/>
          <w:spacing w:val="0"/>
          <w:w w:val="100"/>
          <w:position w:val="0"/>
        </w:rPr>
        <w:t>各地市的大数据中心建设、云</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服务等相关项目，为各地方政府及重要行业机构提供安全可靠的全云服务能力。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全年共签约总金额近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亿。公司在青岛崂山区建设东华产业园，重点打造东华软件全国副中心、东华信创生态基地、东华云 都及大数据中心等板块，围绕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促发展、聚产业、强生态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全面助力青岛市软件特色名城建设。</w:t>
      </w:r>
    </w:p>
    <w:p>
      <w:pPr>
        <w:pStyle w:val="Style27"/>
        <w:keepNext w:val="0"/>
        <w:keepLines w:val="0"/>
        <w:widowControl w:val="0"/>
        <w:shd w:val="clear" w:color="auto" w:fill="auto"/>
        <w:bidi w:val="0"/>
        <w:spacing w:before="0" w:after="120" w:line="313" w:lineRule="exact"/>
        <w:ind w:left="0" w:right="0"/>
        <w:jc w:val="both"/>
      </w:pPr>
      <w:r>
        <w:rPr>
          <w:color w:val="000000"/>
          <w:spacing w:val="0"/>
          <w:w w:val="100"/>
          <w:position w:val="0"/>
        </w:rPr>
        <w:t>在云服务方面，报告期内，东华金云已为中牟郑银村镇银行、邹平青隆村镇银行、黄骅青隆村镇银行等</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家村镇银行提 供托管服务、</w:t>
      </w:r>
      <w:r>
        <w:rPr>
          <w:rFonts w:ascii="Times New Roman" w:eastAsia="Times New Roman" w:hAnsi="Times New Roman" w:cs="Times New Roman"/>
          <w:color w:val="000000"/>
          <w:spacing w:val="0"/>
          <w:w w:val="100"/>
          <w:position w:val="0"/>
          <w:sz w:val="18"/>
          <w:szCs w:val="18"/>
        </w:rPr>
        <w:t>IssA</w:t>
      </w:r>
      <w:r>
        <w:rPr>
          <w:color w:val="000000"/>
          <w:spacing w:val="0"/>
          <w:w w:val="100"/>
          <w:position w:val="0"/>
        </w:rPr>
        <w:t>服务和一站式云计算服务。后期，东华金云将继续为国内村镇银行提供优质全面的服务，进一步提升公司 在金融业务领域的市场份额，推动公司以此为基础进一步服务全球村镇银行云计算需求市场，增强公司金融业务的盈利规模 和盈利能力。在政务云服务方面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年，各大数据中心继续为三亚市政府及各委办局提供云服务，与青岛市政府、曹县人民 政府等签署战略合作协议，提供云服务。</w:t>
      </w:r>
    </w:p>
    <w:p>
      <w:pPr>
        <w:pStyle w:val="Style27"/>
        <w:keepNext w:val="0"/>
        <w:keepLines w:val="0"/>
        <w:widowControl w:val="0"/>
        <w:shd w:val="clear" w:color="auto" w:fill="auto"/>
        <w:bidi w:val="0"/>
        <w:spacing w:before="0" w:after="120" w:line="310" w:lineRule="exact"/>
        <w:ind w:left="0" w:right="0"/>
        <w:jc w:val="both"/>
      </w:pPr>
      <w:r>
        <w:rPr>
          <w:color w:val="000000"/>
          <w:spacing w:val="0"/>
          <w:w w:val="100"/>
          <w:position w:val="0"/>
        </w:rPr>
        <w:t>东华云都将继续面向政府客户和企业客户，在国内三四线城市，与当地政府达成战略合作协议，由公司投资自建机房环 境（按照等保三级标准建设），自主采购云计算服务相关软硬件设备（主要包括服务器、存储、网络、安全等）搭建云平台， 以集约化的部署形式，利用云平台的服务能力，收取租户的资源租用费；同时，利用强大的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整合政务、公安、教 育、医疗、交通、农业等各种行业云应用软件，服务城市的各个部门，形成应用软件的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，向用户提供云</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在智慧城市方面，东华云都依托东华母公司雄厚的经济实力和丰富的技术能力，并加强与腾讯、华为等生态伙伴的合作， 在国内相关城市开展了以数据中心为底座的智慧城市建设。报告期内，公司中标日照市城市大脑项目、寿光市平安城市、金 融街正泽学校、反欺诈大数据平台等项目公司将在海南省、山东省等市场深耕细作，结合当地人力经济环境等综合资源，逐 步在当地发展研发中心和技术服务中心，为当地新老客户提供更好的软件产品、信息系统及系统集成解决方案，推动当地软 件和服务外包产业的发展。</w:t>
      </w:r>
    </w:p>
    <w:p>
      <w:pPr>
        <w:pStyle w:val="Style27"/>
        <w:keepNext w:val="0"/>
        <w:keepLines w:val="0"/>
        <w:widowControl w:val="0"/>
        <w:shd w:val="clear" w:color="auto" w:fill="auto"/>
        <w:bidi w:val="0"/>
        <w:spacing w:before="0" w:after="120" w:line="316" w:lineRule="exact"/>
        <w:ind w:left="0" w:right="0"/>
        <w:jc w:val="both"/>
      </w:pPr>
      <w:r>
        <w:rPr>
          <w:color w:val="000000"/>
          <w:spacing w:val="0"/>
          <w:w w:val="100"/>
          <w:position w:val="0"/>
        </w:rPr>
        <w:t>报告期内，公司的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平安寿光</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项目是公司在平安城市建设上的重大突破。项目建设总投资</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亿元，通过新建智慧警 务、智慧交警、智慧公交、智慧校车等与城市治安、交通、公交密切相关的信息化系统，实现与已建成的寿光市全域化视频 监控平台的互联互通，充分应用先进的技术，人性化的服务，智能化的管理，构建出层次化、网络化的立体管控平台，应用 水平尚属公安行业领先地位。此项目签订标志着寿光市平安城市信息化建设进入快车道，意味着东华软件大型</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项目实施 建设和运营模式探索能力更加成熟，东华软件迈入支持国家基础设施建设和公共服务建设能力新台阶。</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在软件产品开发及产品化方面，东华云都实现了多个软件的产品开发：</w:t>
      </w:r>
    </w:p>
    <w:p>
      <w:pPr>
        <w:pStyle w:val="Style27"/>
        <w:keepNext w:val="0"/>
        <w:keepLines w:val="0"/>
        <w:widowControl w:val="0"/>
        <w:shd w:val="clear" w:color="auto" w:fill="auto"/>
        <w:tabs>
          <w:tab w:pos="770" w:val="left"/>
        </w:tabs>
        <w:bidi w:val="0"/>
        <w:spacing w:before="0" w:after="120" w:line="312" w:lineRule="exact"/>
        <w:ind w:left="0" w:right="0"/>
        <w:jc w:val="both"/>
      </w:pPr>
      <w:bookmarkStart w:id="168" w:name="bookmark168"/>
      <w:r>
        <w:rPr>
          <w:b/>
          <w:bCs/>
          <w:color w:val="000000"/>
          <w:spacing w:val="0"/>
          <w:w w:val="100"/>
          <w:position w:val="0"/>
        </w:rPr>
        <w:t>（</w:t>
      </w:r>
      <w:bookmarkEnd w:id="16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一鹿快办</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三亚政务服务</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小程序</w:t>
      </w:r>
    </w:p>
    <w:p>
      <w:pPr>
        <w:pStyle w:val="Style27"/>
        <w:keepNext w:val="0"/>
        <w:keepLines w:val="0"/>
        <w:widowControl w:val="0"/>
        <w:shd w:val="clear" w:color="auto" w:fill="auto"/>
        <w:bidi w:val="0"/>
        <w:spacing w:before="0" w:after="120" w:line="310"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一鹿快办</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三亚政务服务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小程序是三亚市城市超级大脑建设项目中的指尖民生服务平台，着力解决当前三亚市政务服 务存在的设备设施配备不足、办理事项效率低等现实问题，进而推进信息技术与三亚市电子政务的深度融合，为三亚市居民、 企业提供便捷的政务服务。</w:t>
      </w:r>
    </w:p>
    <w:p>
      <w:pPr>
        <w:pStyle w:val="Style27"/>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一鹿快办</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三亚政务服务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小程序上线一年多以来，累计上线办理类事项</w:t>
      </w:r>
      <w:r>
        <w:rPr>
          <w:rFonts w:ascii="Times New Roman" w:eastAsia="Times New Roman" w:hAnsi="Times New Roman" w:cs="Times New Roman"/>
          <w:color w:val="000000"/>
          <w:spacing w:val="0"/>
          <w:w w:val="100"/>
          <w:position w:val="0"/>
          <w:sz w:val="18"/>
          <w:szCs w:val="18"/>
        </w:rPr>
        <w:t>545</w:t>
      </w:r>
      <w:r>
        <w:rPr>
          <w:color w:val="000000"/>
          <w:spacing w:val="0"/>
          <w:w w:val="100"/>
          <w:position w:val="0"/>
        </w:rPr>
        <w:t>个，查询类事项</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个，累计注册用户达</w:t>
      </w:r>
      <w:r>
        <w:rPr>
          <w:rFonts w:ascii="Times New Roman" w:eastAsia="Times New Roman" w:hAnsi="Times New Roman" w:cs="Times New Roman"/>
          <w:color w:val="000000"/>
          <w:spacing w:val="0"/>
          <w:w w:val="100"/>
          <w:position w:val="0"/>
          <w:sz w:val="18"/>
          <w:szCs w:val="18"/>
        </w:rPr>
        <w:t xml:space="preserve">40849 </w:t>
      </w:r>
      <w:r>
        <w:rPr>
          <w:color w:val="000000"/>
          <w:spacing w:val="0"/>
          <w:w w:val="100"/>
          <w:position w:val="0"/>
        </w:rPr>
        <w:t>人，累计接件达</w:t>
      </w:r>
      <w:r>
        <w:rPr>
          <w:rFonts w:ascii="Times New Roman" w:eastAsia="Times New Roman" w:hAnsi="Times New Roman" w:cs="Times New Roman"/>
          <w:color w:val="000000"/>
          <w:spacing w:val="0"/>
          <w:w w:val="100"/>
          <w:position w:val="0"/>
          <w:sz w:val="18"/>
          <w:szCs w:val="18"/>
        </w:rPr>
        <w:t>38105</w:t>
      </w:r>
      <w:r>
        <w:rPr>
          <w:color w:val="000000"/>
          <w:spacing w:val="0"/>
          <w:w w:val="100"/>
          <w:position w:val="0"/>
        </w:rPr>
        <w:t>件，占三亚市政务中心总业务量约</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,运用新技术、新平台实现了更多事项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网上办指尖办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，打造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不打烊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的政务服务。未来，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一鹿快办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三亚政务服务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小程序将集合更多的市区两级事项，运用大数据、新技术不断 优化事项办理、提升审批效率、持续深化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放管服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改革，不断提升办事群众和企业对三亚政务服务满意度，对标国内国际， 助力三亚打造法治化、国际化、便利化的营商环境。</w:t>
      </w:r>
    </w:p>
    <w:p>
      <w:pPr>
        <w:pStyle w:val="Style27"/>
        <w:keepNext w:val="0"/>
        <w:keepLines w:val="0"/>
        <w:widowControl w:val="0"/>
        <w:shd w:val="clear" w:color="auto" w:fill="auto"/>
        <w:tabs>
          <w:tab w:pos="770" w:val="left"/>
        </w:tabs>
        <w:bidi w:val="0"/>
        <w:spacing w:before="0" w:after="120" w:line="312" w:lineRule="exact"/>
        <w:ind w:left="0" w:right="0"/>
        <w:jc w:val="both"/>
      </w:pPr>
      <w:bookmarkStart w:id="169" w:name="bookmark169"/>
      <w:r>
        <w:rPr>
          <w:b/>
          <w:bCs/>
          <w:color w:val="000000"/>
          <w:spacing w:val="0"/>
          <w:w w:val="100"/>
          <w:position w:val="0"/>
        </w:rPr>
        <w:t>（</w:t>
      </w:r>
      <w:bookmarkEnd w:id="16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智慧政务数据中台</w:t>
      </w:r>
    </w:p>
    <w:p>
      <w:pPr>
        <w:pStyle w:val="Style27"/>
        <w:keepNext w:val="0"/>
        <w:keepLines w:val="0"/>
        <w:widowControl w:val="0"/>
        <w:shd w:val="clear" w:color="auto" w:fill="auto"/>
        <w:bidi w:val="0"/>
        <w:spacing w:before="0" w:after="120" w:line="310" w:lineRule="exact"/>
        <w:ind w:left="0" w:right="0"/>
        <w:jc w:val="both"/>
      </w:pPr>
      <w:r>
        <w:rPr>
          <w:color w:val="000000"/>
          <w:spacing w:val="0"/>
          <w:w w:val="100"/>
          <w:position w:val="0"/>
        </w:rPr>
        <w:t>智慧政务数据中台是通过政府内外部多源异构的数据采集、治理、建模、计算分析、服务应用，使数据对内优化管理提 高政务能力，对外可以实现数据资产运营的价值释放，成为政务数据资产管理中枢。数据中台建立后，会形成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采、储、理、 算、服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为一体的政务数据平台，为政府部门提供各种高效的数据服务和决策数据支持。目标是把业务生产资料转变为数据 生产力，同时数据生产力反哺业务，不断迭代循环的闭环过程一数据驱动决策、运营。</w:t>
      </w:r>
    </w:p>
    <w:p>
      <w:pPr>
        <w:pStyle w:val="Style27"/>
        <w:keepNext w:val="0"/>
        <w:keepLines w:val="0"/>
        <w:widowControl w:val="0"/>
        <w:shd w:val="clear" w:color="auto" w:fill="auto"/>
        <w:bidi w:val="0"/>
        <w:spacing w:before="0" w:line="307" w:lineRule="exact"/>
        <w:ind w:left="0" w:right="0"/>
        <w:jc w:val="both"/>
      </w:pPr>
      <w:r>
        <w:rPr>
          <w:color w:val="000000"/>
          <w:spacing w:val="0"/>
          <w:w w:val="100"/>
          <w:position w:val="0"/>
        </w:rPr>
        <w:t>数据中台主要包括数据采集存储、数据治理、数据计算分析、数据服务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数据资产运营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五大模块。其 中，数据治理的资源目录管理子模块已开发完成资源目录主体流程，后期将继续在主体流程上，做功能上的丰富；数据质量 管理、数据血缘等子模块尚在规划中。数据采集管理的数据源管理子模块已开发完成</w:t>
      </w:r>
      <w:r>
        <w:rPr>
          <w:rFonts w:ascii="Times New Roman" w:eastAsia="Times New Roman" w:hAnsi="Times New Roman" w:cs="Times New Roman"/>
          <w:color w:val="000000"/>
          <w:spacing w:val="0"/>
          <w:w w:val="100"/>
          <w:position w:val="0"/>
          <w:sz w:val="18"/>
          <w:szCs w:val="18"/>
        </w:rPr>
        <w:t>mysql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redis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mongdb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ftp/sftp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xml:space="preserve">http </w:t>
      </w:r>
      <w:r>
        <w:rPr>
          <w:color w:val="000000"/>
          <w:spacing w:val="0"/>
          <w:w w:val="100"/>
          <w:position w:val="0"/>
        </w:rPr>
        <w:t>数据源的管理，后面将陆续支持</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SQLServer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Hive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Hbase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Mysql Binlog</w:t>
      </w:r>
      <w:r>
        <w:rPr>
          <w:color w:val="000000"/>
          <w:spacing w:val="0"/>
          <w:w w:val="100"/>
          <w:position w:val="0"/>
        </w:rPr>
        <w:t>等数据源的接入；采集任务管理子模块已开 发完成针对</w:t>
      </w:r>
      <w:r>
        <w:rPr>
          <w:rFonts w:ascii="Times New Roman" w:eastAsia="Times New Roman" w:hAnsi="Times New Roman" w:cs="Times New Roman"/>
          <w:color w:val="000000"/>
          <w:spacing w:val="0"/>
          <w:w w:val="100"/>
          <w:position w:val="0"/>
          <w:sz w:val="18"/>
          <w:szCs w:val="18"/>
        </w:rPr>
        <w:t>mysql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ftp/sftp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采集任务主体流程管理，目前采集任务具体实现尚在开发中，后面将陆续支持针对其他数据 源的采集；采集任务调度子模块尚在集成整合开发中。数据服务的服务开发子模块已开发完成库表服务、</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接口服务的主 体流程，后期将继续在主体流程上，做功能上的丰富扩展；服务管理子模块尚在规划中。数据计算分析和数据安全尚在规划 中。</w:t>
      </w:r>
    </w:p>
    <w:p>
      <w:pPr>
        <w:pStyle w:val="Style27"/>
        <w:keepNext w:val="0"/>
        <w:keepLines w:val="0"/>
        <w:widowControl w:val="0"/>
        <w:shd w:val="clear" w:color="auto" w:fill="auto"/>
        <w:tabs>
          <w:tab w:pos="807" w:val="left"/>
        </w:tabs>
        <w:bidi w:val="0"/>
        <w:spacing w:before="0" w:line="313" w:lineRule="exact"/>
        <w:ind w:left="0" w:right="0"/>
        <w:jc w:val="left"/>
      </w:pPr>
      <w:bookmarkStart w:id="170" w:name="bookmark170"/>
      <w:r>
        <w:rPr>
          <w:b/>
          <w:bCs/>
          <w:color w:val="000000"/>
          <w:spacing w:val="0"/>
          <w:w w:val="100"/>
          <w:position w:val="0"/>
        </w:rPr>
        <w:t>（</w:t>
      </w:r>
      <w:bookmarkEnd w:id="17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网上工商联平台</w:t>
      </w:r>
    </w:p>
    <w:p>
      <w:pPr>
        <w:pStyle w:val="Style27"/>
        <w:keepNext w:val="0"/>
        <w:keepLines w:val="0"/>
        <w:widowControl w:val="0"/>
        <w:shd w:val="clear" w:color="auto" w:fill="auto"/>
        <w:bidi w:val="0"/>
        <w:spacing w:before="0" w:line="314" w:lineRule="exact"/>
        <w:ind w:left="0" w:right="0"/>
        <w:jc w:val="left"/>
      </w:pPr>
      <w:r>
        <w:rPr>
          <w:color w:val="000000"/>
          <w:spacing w:val="0"/>
          <w:w w:val="100"/>
          <w:position w:val="0"/>
        </w:rPr>
        <w:t>网上工商联平台建设基于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，以服务政府领导和非公经济企业为设计理念，满足全国工商联系统和 地方其他部门信息资源整合共享的需要。平台包括非公经济查询平台业务平台、非公经济运营监测与评估平台、非公经济在 线交互平台、民营经济发展软环境评价平台、信息资源共享服务平台等业务系统。</w:t>
      </w:r>
    </w:p>
    <w:p>
      <w:pPr>
        <w:pStyle w:val="Style27"/>
        <w:keepNext w:val="0"/>
        <w:keepLines w:val="0"/>
        <w:widowControl w:val="0"/>
        <w:shd w:val="clear" w:color="auto" w:fill="auto"/>
        <w:bidi w:val="0"/>
        <w:spacing w:before="0" w:line="312" w:lineRule="exact"/>
        <w:ind w:left="0" w:right="0"/>
        <w:jc w:val="left"/>
      </w:pPr>
      <w:r>
        <w:rPr>
          <w:color w:val="000000"/>
          <w:spacing w:val="0"/>
          <w:w w:val="100"/>
          <w:position w:val="0"/>
        </w:rPr>
        <w:t>网上工商联平台是围绕着三个价值来打造、即社会管理价值、经济价值、学术研究价值，我们区别于银行、医院、工商、 税务的功能业务平台，平台支持决策辅助功能。提供对数据的收集获取、分析、统计、预测判断的功能，当数据获取提升至 一定的规模后，未来平台将与第三方研究机构、政策研究室、经济研究院的合作共同出具有高价值的民营经济发展报告、民 营经济发展趋势。平台将在建立有数学理论、经济模型支撑的基础上开展预测分析，为政府领导提供经济决策的数据支持。</w:t>
      </w:r>
    </w:p>
    <w:p>
      <w:pPr>
        <w:pStyle w:val="Style27"/>
        <w:keepNext w:val="0"/>
        <w:keepLines w:val="0"/>
        <w:widowControl w:val="0"/>
        <w:shd w:val="clear" w:color="auto" w:fill="auto"/>
        <w:tabs>
          <w:tab w:pos="807" w:val="left"/>
        </w:tabs>
        <w:bidi w:val="0"/>
        <w:spacing w:before="0" w:line="313" w:lineRule="exact"/>
        <w:ind w:left="0" w:right="0"/>
        <w:jc w:val="both"/>
      </w:pPr>
      <w:bookmarkStart w:id="171" w:name="bookmark171"/>
      <w:r>
        <w:rPr>
          <w:b/>
          <w:bCs/>
          <w:color w:val="000000"/>
          <w:spacing w:val="0"/>
          <w:w w:val="100"/>
          <w:position w:val="0"/>
        </w:rPr>
        <w:t>（</w:t>
      </w:r>
      <w:bookmarkEnd w:id="171"/>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圈层管理系统（人力资源及项目管理）</w:t>
      </w:r>
    </w:p>
    <w:p>
      <w:pPr>
        <w:pStyle w:val="Style27"/>
        <w:keepNext w:val="0"/>
        <w:keepLines w:val="0"/>
        <w:widowControl w:val="0"/>
        <w:shd w:val="clear" w:color="auto" w:fill="auto"/>
        <w:bidi w:val="0"/>
        <w:spacing w:before="0" w:after="380" w:line="312" w:lineRule="exact"/>
        <w:ind w:left="0" w:right="0"/>
        <w:jc w:val="both"/>
      </w:pPr>
      <w:r>
        <w:rPr>
          <w:color w:val="000000"/>
          <w:spacing w:val="0"/>
          <w:w w:val="100"/>
          <w:position w:val="0"/>
        </w:rPr>
        <w:t>圈层管理系统是为了解决公司人员分散，且项目型、运营型多种工作类型同时存在，人员在不同项目和工作类型上的动 态流动问题开发的管理系统。借助圈层系统工具，可以有效地把人员快速配置到关键工作上，同时，给予员工发挥多方面能 力和特长的机会，促进员工成长和能力提升。圈层管理系统已上线运行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年，目前仅在东华云都内部使用，有效支撑了公司 业务开展。</w:t>
      </w:r>
    </w:p>
    <w:p>
      <w:pPr>
        <w:pStyle w:val="Style23"/>
        <w:keepNext/>
        <w:keepLines/>
        <w:widowControl w:val="0"/>
        <w:shd w:val="clear" w:color="auto" w:fill="auto"/>
        <w:bidi w:val="0"/>
        <w:spacing w:before="0" w:after="380" w:line="240" w:lineRule="auto"/>
        <w:ind w:left="0" w:right="0" w:firstLine="0"/>
        <w:jc w:val="both"/>
      </w:pPr>
      <w:bookmarkStart w:id="172" w:name="bookmark172"/>
      <w:bookmarkStart w:id="173" w:name="bookmark173"/>
      <w:bookmarkStart w:id="174" w:name="bookmark174"/>
      <w:bookmarkStart w:id="175" w:name="bookmark175"/>
      <w:r>
        <w:rPr>
          <w:color w:val="000000"/>
          <w:spacing w:val="0"/>
          <w:w w:val="100"/>
          <w:position w:val="0"/>
          <w:sz w:val="24"/>
          <w:szCs w:val="24"/>
        </w:rPr>
        <w:t>二</w:t>
      </w:r>
      <w:bookmarkEnd w:id="174"/>
      <w:r>
        <w:rPr>
          <w:color w:val="000000"/>
          <w:spacing w:val="0"/>
          <w:w w:val="100"/>
          <w:position w:val="0"/>
          <w:sz w:val="24"/>
          <w:szCs w:val="24"/>
        </w:rPr>
        <w:t>、主营业务分析</w:t>
      </w:r>
      <w:bookmarkEnd w:id="172"/>
      <w:bookmarkEnd w:id="173"/>
      <w:bookmarkEnd w:id="175"/>
    </w:p>
    <w:p>
      <w:pPr>
        <w:pStyle w:val="Style30"/>
        <w:keepNext/>
        <w:keepLines/>
        <w:widowControl w:val="0"/>
        <w:shd w:val="clear" w:color="auto" w:fill="auto"/>
        <w:tabs>
          <w:tab w:pos="345" w:val="left"/>
        </w:tabs>
        <w:bidi w:val="0"/>
        <w:spacing w:before="0" w:after="280" w:line="240" w:lineRule="auto"/>
        <w:ind w:left="0" w:right="0" w:firstLine="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w:t>
        <w:tab/>
        <w:t>概述</w:t>
      </w:r>
      <w:bookmarkEnd w:id="176"/>
      <w:bookmarkEnd w:id="177"/>
      <w:bookmarkEnd w:id="179"/>
    </w:p>
    <w:p>
      <w:pPr>
        <w:pStyle w:val="Style2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0"/>
        <w:keepNext/>
        <w:keepLines/>
        <w:widowControl w:val="0"/>
        <w:shd w:val="clear" w:color="auto" w:fill="auto"/>
        <w:tabs>
          <w:tab w:pos="355" w:val="left"/>
        </w:tabs>
        <w:bidi w:val="0"/>
        <w:spacing w:before="0" w:after="38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w:t>
        <w:tab/>
        <w:t>收入与成本</w:t>
      </w:r>
      <w:bookmarkEnd w:id="180"/>
      <w:bookmarkEnd w:id="181"/>
      <w:bookmarkEnd w:id="183"/>
    </w:p>
    <w:p>
      <w:pPr>
        <w:pStyle w:val="Style43"/>
        <w:keepNext/>
        <w:keepLines/>
        <w:widowControl w:val="0"/>
        <w:shd w:val="clear" w:color="auto" w:fill="auto"/>
        <w:bidi w:val="0"/>
        <w:spacing w:before="0" w:line="240" w:lineRule="auto"/>
        <w:ind w:left="0" w:right="0" w:firstLine="0"/>
        <w:jc w:val="both"/>
      </w:pPr>
      <w:bookmarkStart w:id="184" w:name="bookmark184"/>
      <w:bookmarkStart w:id="185" w:name="bookmark185"/>
      <w:bookmarkStart w:id="186" w:name="bookmark186"/>
      <w:bookmarkStart w:id="187" w:name="bookmark187"/>
      <w:r>
        <w:rPr>
          <w:color w:val="000000"/>
          <w:spacing w:val="0"/>
          <w:w w:val="100"/>
          <w:position w:val="0"/>
        </w:rPr>
        <w:t>（</w:t>
      </w:r>
      <w:bookmarkEnd w:id="18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84"/>
      <w:bookmarkEnd w:id="185"/>
      <w:bookmarkEnd w:id="187"/>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9,167,186,699.62</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8,849,012,664.06</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r>
      <w:tr>
        <w:trPr>
          <w:trHeight w:val="398"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金融健康行业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5,897,317,970.98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5,702,589,049.44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990,840,169.91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999,854,419.05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801,721,242.97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700,129,795.91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互联网及计算机服 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318,634,832.60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313,705,519.78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通信行业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575,434,123.32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573,251,400.65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0.38%</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581,405,880.62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554,909,776.28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1,832,479.22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4,572,702.95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6,071,747,326.33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6,032,159,181.01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849,529,160.28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807,298,323.50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2,244,077,733.79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2,004,982,456.60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1,832,479.22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4,572,702.95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w:t>
            </w:r>
          </w:p>
        </w:tc>
      </w:tr>
      <w:tr>
        <w:trPr>
          <w:trHeight w:val="403"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570,023,586.46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549,337,283.07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5,824,587,227.06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5,591,393,207.67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1,263,068,651.65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1,225,267,676.01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253,269,305.62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244,906,189.20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353,893,467.53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345,111,251.00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476,859,455.19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460,823,959.44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423,652,526.89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427,600,394.72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1,832,479.22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4,572,702.95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i/>
          <w:iCs/>
          <w:color w:val="000000"/>
          <w:spacing w:val="0"/>
          <w:w w:val="100"/>
          <w:position w:val="0"/>
        </w:rPr>
        <w:t>12</w:t>
      </w:r>
      <w:r>
        <w:rPr>
          <w:color w:val="000000"/>
          <w:spacing w:val="0"/>
          <w:w w:val="100"/>
          <w:position w:val="0"/>
        </w:rPr>
        <w:t>号——上市公司从事软件与信息技术服务业务》的披露要求</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138"/>
        <w:gridCol w:w="1133"/>
        <w:gridCol w:w="1142"/>
        <w:gridCol w:w="1018"/>
        <w:gridCol w:w="998"/>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年度</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2019</w:t>
            </w:r>
            <w:r>
              <w:rPr>
                <w:color w:val="000000"/>
                <w:spacing w:val="0"/>
                <w:w w:val="100"/>
                <w:position w:val="0"/>
                <w:sz w:val="13"/>
                <w:szCs w:val="13"/>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第三季度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第四季度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第四季度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1,727,038,577.62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1,912,819,772.64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1,926,829,316.85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3,600,499,032.51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1,638,024,012.88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1,955,046,914.75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2,140,373,059.27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3,115,568,677.16</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归属于上市公司股</w:t>
            </w:r>
          </w:p>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158,471,548.39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242,835,280.05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213,818,709.44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-64,748,443.98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154,795,109.80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232,031,126.11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366,641,601.54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-169,766,065.43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27"/>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目前公司收入主要来源于行业应用软件开发、计算机信息系统集成和信息技术服务，客户主要涉及金融、医疗、政府等 行业。公司客户大多会依据严格的财务预算和支出管理制度，在年初规划项目及安排支出，在下半年完成项目的招标和验收 等相关工作。因此，公司实现营业收入的高峰期通常在第四季度，存在一定的季节性波动风险。从各季度的营业收入占比来 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年公司第一到第四季度的营业收入占全年收入的比重分别为</w:t>
      </w:r>
      <w:r>
        <w:rPr>
          <w:rFonts w:ascii="Times New Roman" w:eastAsia="Times New Roman" w:hAnsi="Times New Roman" w:cs="Times New Roman"/>
          <w:color w:val="000000"/>
          <w:spacing w:val="0"/>
          <w:w w:val="100"/>
          <w:position w:val="0"/>
          <w:sz w:val="18"/>
          <w:szCs w:val="18"/>
        </w:rPr>
        <w:t>18.51%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22.09%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24.19%</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35.21%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年公司第 一到第四季度的营业收入占全年收入的比重分别为</w:t>
      </w:r>
      <w:r>
        <w:rPr>
          <w:rFonts w:ascii="Times New Roman" w:eastAsia="Times New Roman" w:hAnsi="Times New Roman" w:cs="Times New Roman"/>
          <w:color w:val="000000"/>
          <w:spacing w:val="0"/>
          <w:w w:val="100"/>
          <w:position w:val="0"/>
          <w:sz w:val="18"/>
          <w:szCs w:val="18"/>
        </w:rPr>
        <w:t>18.84%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20.87%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21.02%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39.28%</w:t>
      </w:r>
      <w:r>
        <w:rPr>
          <w:color w:val="000000"/>
          <w:spacing w:val="0"/>
          <w:w w:val="100"/>
          <w:position w:val="0"/>
        </w:rPr>
        <w:t>。公司第四季度营业收入占比较高， 呈现较强的季节性特征。</w:t>
      </w:r>
    </w:p>
    <w:p>
      <w:pPr>
        <w:pStyle w:val="Style43"/>
        <w:keepNext/>
        <w:keepLines/>
        <w:widowControl w:val="0"/>
        <w:shd w:val="clear" w:color="auto" w:fill="auto"/>
        <w:bidi w:val="0"/>
        <w:spacing w:before="0" w:after="26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w:t>
      </w:r>
      <w:bookmarkEnd w:id="19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88"/>
      <w:bookmarkEnd w:id="189"/>
      <w:bookmarkEnd w:id="191"/>
    </w:p>
    <w:p>
      <w:pPr>
        <w:pStyle w:val="Style27"/>
        <w:keepNext w:val="0"/>
        <w:keepLines w:val="0"/>
        <w:widowControl w:val="0"/>
        <w:shd w:val="clear" w:color="auto" w:fill="auto"/>
        <w:bidi w:val="0"/>
        <w:spacing w:before="0" w:after="80" w:line="35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 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单位：元</w:t>
      </w:r>
    </w:p>
    <w:tbl>
      <w:tblPr>
        <w:tblOverlap w:val="never"/>
        <w:jc w:val="center"/>
        <w:tblLayout w:type="fixed"/>
      </w:tblPr>
      <w:tblGrid>
        <w:gridCol w:w="1373"/>
        <w:gridCol w:w="1363"/>
        <w:gridCol w:w="1368"/>
        <w:gridCol w:w="1368"/>
        <w:gridCol w:w="1368"/>
        <w:gridCol w:w="1363"/>
        <w:gridCol w:w="138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营业收入比上年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营业成本比上年</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毛利率比上年同</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8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同期增减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同期增减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期增减</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金融健康行业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5,898,228,347.08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4,493,982,957.51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990,840,169.91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765,441,093.19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6,071,747,326.33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5,427,562,261.90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2,244,077,733.79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1,533,931,841.38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5,824,587,227.06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4,457,355,580.50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1,263,068,651.65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974,979,687.99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r>
    </w:tbl>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92"/>
      <w:bookmarkEnd w:id="193"/>
      <w:bookmarkEnd w:id="195"/>
    </w:p>
    <w:p>
      <w:pPr>
        <w:pStyle w:val="Style27"/>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keepLines/>
        <w:widowControl w:val="0"/>
        <w:shd w:val="clear" w:color="auto" w:fill="auto"/>
        <w:tabs>
          <w:tab w:pos="493"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96"/>
      <w:bookmarkEnd w:id="197"/>
      <w:bookmarkEnd w:id="199"/>
    </w:p>
    <w:p>
      <w:pPr>
        <w:pStyle w:val="Style27"/>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24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200"/>
      <w:bookmarkEnd w:id="201"/>
      <w:bookmarkEnd w:id="203"/>
    </w:p>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行业和产品分类</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610"/>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金融健康行业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4,493,982,957.51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4,081,470,576.21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765,441,093.19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724,940,345.12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617,758,635.69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506,711,247.44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互联网及计算机服务行业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249,245,592.05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226,726,986.85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448,599,938.90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417,549,166.87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482,369,225.32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435,700,572.12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非主营业务收入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1,285,219.32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2,296,295.02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5,427,562,261.90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5,296,648,696.22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95,903,339.38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92,756,452.43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1,533,931,841.38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1,003,693,745.97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1,285,219.32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2,296,295.02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5,437,127,308.81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5,296,648,696.22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95,903,339.38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92,756,452.43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1,533,931,841.38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1,003,693,745.97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1,285,219.32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2,296,295.02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w:t>
            </w:r>
          </w:p>
        </w:tc>
      </w:tr>
    </w:tbl>
    <w:p>
      <w:pPr>
        <w:widowControl w:val="0"/>
        <w:spacing w:after="359" w:line="1" w:lineRule="exact"/>
      </w:pPr>
    </w:p>
    <w:p>
      <w:pPr>
        <w:pStyle w:val="Style43"/>
        <w:keepNext/>
        <w:keepLines/>
        <w:widowControl w:val="0"/>
        <w:shd w:val="clear" w:color="auto" w:fill="auto"/>
        <w:tabs>
          <w:tab w:pos="493" w:val="left"/>
        </w:tabs>
        <w:bidi w:val="0"/>
        <w:spacing w:before="0" w:after="26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204"/>
      <w:bookmarkEnd w:id="205"/>
      <w:bookmarkEnd w:id="207"/>
    </w:p>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360" w:line="331" w:lineRule="exact"/>
        <w:ind w:left="0" w:right="0" w:firstLine="36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家，新增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家子公司，减少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家子公司，由子公司转为孙公司</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家。合并范 围变更主体的具体信息详见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附注七、合并范围的变更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3"/>
        <w:keepNext/>
        <w:keepLines/>
        <w:widowControl w:val="0"/>
        <w:shd w:val="clear" w:color="auto" w:fill="auto"/>
        <w:tabs>
          <w:tab w:pos="493" w:val="left"/>
        </w:tabs>
        <w:bidi w:val="0"/>
        <w:spacing w:before="0" w:after="26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208"/>
      <w:bookmarkEnd w:id="209"/>
      <w:bookmarkEnd w:id="211"/>
    </w:p>
    <w:p>
      <w:pPr>
        <w:pStyle w:val="Style27"/>
        <w:keepNext w:val="0"/>
        <w:keepLines w:val="0"/>
        <w:widowControl w:val="0"/>
        <w:shd w:val="clear" w:color="auto" w:fill="auto"/>
        <w:bidi w:val="0"/>
        <w:spacing w:before="0" w:after="36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26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12"/>
      <w:bookmarkEnd w:id="213"/>
      <w:bookmarkEnd w:id="215"/>
    </w:p>
    <w:p>
      <w:pPr>
        <w:pStyle w:val="Style27"/>
        <w:keepNext w:val="0"/>
        <w:keepLines w:val="0"/>
        <w:widowControl w:val="0"/>
        <w:shd w:val="clear" w:color="auto" w:fill="auto"/>
        <w:bidi w:val="0"/>
        <w:spacing w:before="0" w:after="80" w:line="331" w:lineRule="exact"/>
        <w:ind w:left="0" w:right="0" w:firstLine="0"/>
        <w:jc w:val="left"/>
      </w:pPr>
      <w:r>
        <w:rPr>
          <w:color w:val="000000"/>
          <w:spacing w:val="0"/>
          <w:w w:val="100"/>
          <w:position w:val="0"/>
        </w:rPr>
        <w:t>公司主要销售客户情况</w:t>
      </w:r>
    </w:p>
    <w:tbl>
      <w:tblPr>
        <w:tblOverlap w:val="never"/>
        <w:jc w:val="center"/>
        <w:tblLayout w:type="fixed"/>
      </w:tblPr>
      <w:tblGrid>
        <w:gridCol w:w="4685"/>
        <w:gridCol w:w="489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1,455,534,741.22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392,368,253.86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4.28%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390,997,000.02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4.27%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294,436,218.42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249,806,538.41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2.73%</w:t>
            </w:r>
          </w:p>
        </w:tc>
      </w:tr>
    </w:tbl>
    <w:p>
      <w:pPr>
        <w:spacing w:lineRule="exact" w:line="1"/>
        <w:rPr>
          <w:sz w:val="2"/>
          <w:szCs w:val="2"/>
        </w:rPr>
      </w:pP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127,926,730.51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1,455,534,741.22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26" w:lineRule="exact"/>
        <w:ind w:left="0" w:right="0"/>
        <w:jc w:val="both"/>
      </w:pPr>
      <w:r>
        <w:rPr>
          <w:color w:val="000000"/>
          <w:spacing w:val="0"/>
          <w:w w:val="100"/>
          <w:position w:val="0"/>
        </w:rPr>
        <w:t>报告期内，公司前五名客户与公司不存在任何关联关系，公司董事、监事、高级管理人员、核心技术人员、持股</w:t>
      </w:r>
      <w:r>
        <w:rPr>
          <w:color w:val="000000"/>
          <w:spacing w:val="0"/>
          <w:w w:val="100"/>
          <w:position w:val="0"/>
          <w:sz w:val="18"/>
          <w:szCs w:val="18"/>
        </w:rPr>
        <w:t>5%</w:t>
      </w:r>
      <w:r>
        <w:rPr>
          <w:color w:val="000000"/>
          <w:spacing w:val="0"/>
          <w:w w:val="100"/>
          <w:position w:val="0"/>
        </w:rPr>
        <w:t>以 上股东、实际控制人和其他关联方在主要客户中不存在直接或者间接拥有权益的情形。</w:t>
      </w:r>
    </w:p>
    <w:p>
      <w:pPr>
        <w:pStyle w:val="Style27"/>
        <w:keepNext w:val="0"/>
        <w:keepLines w:val="0"/>
        <w:widowControl w:val="0"/>
        <w:shd w:val="clear" w:color="auto" w:fill="auto"/>
        <w:bidi w:val="0"/>
        <w:spacing w:before="0" w:after="80" w:line="326" w:lineRule="exact"/>
        <w:ind w:left="0" w:right="0" w:firstLine="0"/>
        <w:jc w:val="both"/>
      </w:pPr>
      <w:r>
        <w:rPr>
          <w:color w:val="000000"/>
          <w:spacing w:val="0"/>
          <w:w w:val="100"/>
          <w:position w:val="0"/>
        </w:rPr>
        <w:t>公司主要供应商情况</w:t>
      </w:r>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1,832,864,013.71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765,946,912.83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606,517,078.45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246,057,450.72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164,337,085.03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50,005,486.69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1,832,864,013.71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00" w:line="317" w:lineRule="exact"/>
        <w:ind w:left="0" w:right="0"/>
        <w:jc w:val="both"/>
      </w:pPr>
      <w:r>
        <w:rPr>
          <w:color w:val="000000"/>
          <w:spacing w:val="0"/>
          <w:w w:val="100"/>
          <w:position w:val="0"/>
        </w:rPr>
        <w:t>报告期内，公司前五名供应商与公司不存在任何关联关系，公司董事、监事、高级管理人员、核心技术人员、持股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以上股东、实际控制人和其他关联方在主要供应商中不存在直接或者间接拥有权益的情形。</w:t>
      </w:r>
    </w:p>
    <w:p>
      <w:pPr>
        <w:pStyle w:val="Style30"/>
        <w:keepNext/>
        <w:keepLines/>
        <w:widowControl w:val="0"/>
        <w:shd w:val="clear" w:color="auto" w:fill="auto"/>
        <w:bidi w:val="0"/>
        <w:spacing w:before="0" w:after="40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3</w:t>
      </w:r>
      <w:bookmarkEnd w:id="218"/>
      <w:r>
        <w:rPr>
          <w:color w:val="000000"/>
          <w:spacing w:val="0"/>
          <w:w w:val="100"/>
          <w:position w:val="0"/>
        </w:rPr>
        <w:t>、费用</w:t>
      </w:r>
      <w:bookmarkEnd w:id="216"/>
      <w:bookmarkEnd w:id="217"/>
      <w:bookmarkEnd w:id="21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368,234,000.23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343,855,697.89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507,448,695.08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520,270,526.23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92,333,590.77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75,998,224.65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635,121,949.39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596,502,193.18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both"/>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4</w:t>
      </w:r>
      <w:bookmarkEnd w:id="222"/>
      <w:r>
        <w:rPr>
          <w:color w:val="000000"/>
          <w:spacing w:val="0"/>
          <w:w w:val="100"/>
          <w:position w:val="0"/>
        </w:rPr>
        <w:t>、研发投入</w:t>
      </w:r>
      <w:bookmarkEnd w:id="220"/>
      <w:bookmarkEnd w:id="221"/>
      <w:bookmarkEnd w:id="223"/>
    </w:p>
    <w:p>
      <w:pPr>
        <w:pStyle w:val="Style2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报告期内，公司积极进行研发投入，将研发作为公司的重大战略布局的一部分，对公司金融、医疗、智慧城市、工业互 联等核心产品持续完善、升级，开发新的产品，在产品技术、架构、业务模式等方面不断创新，给客户带来更好的体验并提 高客户的满意度，提升公司的核心竞争力。目前，公司拥有软件著作权</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余项，研发投入金额</w:t>
      </w:r>
      <w:r>
        <w:rPr>
          <w:rFonts w:ascii="Times New Roman" w:eastAsia="Times New Roman" w:hAnsi="Times New Roman" w:cs="Times New Roman"/>
          <w:color w:val="000000"/>
          <w:spacing w:val="0"/>
          <w:w w:val="100"/>
          <w:position w:val="0"/>
          <w:sz w:val="18"/>
          <w:szCs w:val="18"/>
        </w:rPr>
        <w:t>1,166,906,651.47</w:t>
      </w:r>
      <w:r>
        <w:rPr>
          <w:color w:val="000000"/>
          <w:spacing w:val="0"/>
          <w:w w:val="100"/>
          <w:position w:val="0"/>
        </w:rPr>
        <w:t>元，占营</w:t>
        <w:br w:type="page"/>
      </w:r>
      <w:r>
        <w:rPr>
          <w:color w:val="000000"/>
          <w:spacing w:val="0"/>
          <w:w w:val="100"/>
          <w:position w:val="0"/>
        </w:rPr>
        <w:t>业收入的</w:t>
      </w:r>
      <w:r>
        <w:rPr>
          <w:rFonts w:ascii="Times New Roman" w:eastAsia="Times New Roman" w:hAnsi="Times New Roman" w:cs="Times New Roman"/>
          <w:color w:val="000000"/>
          <w:spacing w:val="0"/>
          <w:w w:val="100"/>
          <w:position w:val="0"/>
          <w:sz w:val="18"/>
          <w:szCs w:val="18"/>
        </w:rPr>
        <w:t>12.73%</w:t>
      </w:r>
      <w:r>
        <w:rPr>
          <w:color w:val="000000"/>
          <w:spacing w:val="0"/>
          <w:w w:val="100"/>
          <w:position w:val="0"/>
        </w:rPr>
        <w:t>,同比下降</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981"/>
        <w:gridCol w:w="2410"/>
        <w:gridCol w:w="2270"/>
        <w:gridCol w:w="192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1,166,906,651.47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1,225,070,157.70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16,010,694.08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699"/>
        <w:gridCol w:w="4963"/>
        <w:gridCol w:w="135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基于机器大数据的 智能运维平台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2,347,755.63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是一款帮助企业管理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资产的智能运维软件，提供了对主机、 数据库、中间件等平台资源，应用系统资源，业务系统资源以 及网络集成资源的统一监控，并挖掘监控数据的价值；通过对 一体化运维平台所管理数据的指标汇总以及可视化的图表展 示，为企业运维人员提供关联搜索和智能故障定位能力，支持 运维人员快速定位故障根源。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已完成</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科技管理平台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3,524,574.25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针对企业内部不同应用系统的数据源资源整合，统一化数据标 准。通过</w:t>
            </w:r>
            <w:r>
              <w:rPr>
                <w:rFonts w:ascii="Times New Roman" w:eastAsia="Times New Roman" w:hAnsi="Times New Roman" w:cs="Times New Roman"/>
                <w:color w:val="000000"/>
                <w:spacing w:val="0"/>
                <w:w w:val="100"/>
                <w:position w:val="0"/>
                <w:sz w:val="18"/>
                <w:szCs w:val="18"/>
              </w:rPr>
              <w:t>Snmp</w:t>
            </w:r>
            <w:r>
              <w:rPr>
                <w:color w:val="000000"/>
                <w:spacing w:val="0"/>
                <w:w w:val="100"/>
                <w:position w:val="0"/>
              </w:rPr>
              <w:t>协议实现最企业内部网络设备的自动搜索以及 设备下联终端设备的搜索并丰富资源信息。中心机房以及机房 设备位置布局图以及丰富的资源信息查询查看。终端安全设备 安全检查，防止设备因未安装防病毒而遭遇外部恶意攻击。高 效的审批办公流程替换传统纸质办公，综上为企业提高核心竞 争力。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已完成</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数据治理支撑平台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3,017,330.11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将数据作为企业资产而展开的一系列的具体化工作，是对数据 的全生命周期管理。数据治理的目标是提高数据质量（准确性 和完整性），保证数据的安全性（保密性、完整性及可用性）， 实现数据资源在各组织机构部门的共享；推进信息资源的整合、 对接、共享和综合应用，从而提升企业管理水平，充分发挥信 息化在经营管理中的作用。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已完成</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神州新桥</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管理 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587,752.67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是一套通过采集部署在企业内网范围内的各个</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系统的日 志数据以及远程拨测数据，实现对各个</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运行时状态的统一 监控，并在此基础上，通过解码</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域名解析服务请求与应答 数据，发现企业内网部署应用服务之间的访问关系，为端到端 的应用服务监控奠定基础的软件系统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已完成</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故障诊断流程的 智能编排管理平台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1,464,160.89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旨在为企业提供一整套完善的包括故障检测、故障恢复、结果 通知等功能在内的故障智能自愈方案。故障智能自愈管理平台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1565"/>
        <w:gridCol w:w="1699"/>
        <w:gridCol w:w="4963"/>
        <w:gridCol w:w="135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的目标是对业务机器以及系统服务层面进行监控，在故障发生 时响应，进行故障修复工作，保证业务的安全性（稳定性、可 用性及可靠性），从而提升企业的业务水平，充分发挥信息化在 经营管理中的作用。</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软件规模评估与计 量管理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970,967.70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针对企业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研发项目管理与计量开发的对研发人员的日常工作 进行标准化统一管理的软件系统。基于功能点分析法</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FPA</w:t>
            </w:r>
            <w:r>
              <w:rPr>
                <w:color w:val="000000"/>
                <w:spacing w:val="0"/>
                <w:w w:val="100"/>
                <w:position w:val="0"/>
              </w:rPr>
              <w:t>）的 度量体系，从逻辑设计的角度进行度量，通过统计数据功能和 事务功能，分别根据具体的计算规则来计算功能点，结合系统 特征因子来调整功能点数，从而得到最终的系统规模度量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已完成</w:t>
            </w: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商业智能显示管理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1,763,520.01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商业智能系统主要包括数据预处理、数据仓库、数据展现和数 据挖掘四个环节，目的亦是将现有数据转化为知识呈现给管理 者，为管理者的决策过程提供支持。</w:t>
            </w:r>
            <w:r>
              <w:rPr>
                <w:rFonts w:ascii="Times New Roman" w:eastAsia="Times New Roman" w:hAnsi="Times New Roman" w:cs="Times New Roman"/>
                <w:color w:val="000000"/>
                <w:spacing w:val="0"/>
                <w:w w:val="100"/>
                <w:position w:val="0"/>
                <w:sz w:val="18"/>
                <w:szCs w:val="18"/>
              </w:rPr>
              <w:t>SinoBI</w:t>
            </w:r>
            <w:r>
              <w:rPr>
                <w:color w:val="000000"/>
                <w:spacing w:val="0"/>
                <w:w w:val="100"/>
                <w:position w:val="0"/>
              </w:rPr>
              <w:t>充分地理解当下 业务人员渴求自主探索数据、要求分析数据类似于像玩游戏一 样简单的自助式地商业智能工具。他提供了从数据导入、数据 预处理、自动建模和数据可视化分析于一体的完整的解决方案, 使用户方便直观地对数据进行高效地探索和共享。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已完成</w:t>
            </w:r>
          </w:p>
        </w:tc>
      </w:tr>
      <w:tr>
        <w:trPr>
          <w:trHeight w:val="28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非银金融高管驾驶 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1,380,025.18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实现非银金融行业数据管理的四个个核心功能：公司各业务线 条关键经营指标展示、数据通过动态图表及交互技术进行图形 化展示、综合展示公司业务经营现状、全面完善的用户权限控 制体系。打破数据隔离，实现指标分析及决策场景落地。通过 详尽的指标体系，实时反映企业的运行状态，将采集的数据形 象化、直观化、具体化。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高管驾驶舱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充分融合了人脑科学、 管理科学和信息科学的精华，以人为产品的核心，从管理者的 决策环境、企业管理综合指标的定义以及信息的表述，将企业 管理决策提升到一个新的高度。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已完成</w:t>
            </w: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企业日常报销管理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632,149.90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实现企业智能费控管理的五个核心功能：电子发票、发票票夹、 票据关联、报销票据和企业微信互联中心。帮助企业聚焦外部 交易和内部资源配置的业务过程管理，打造企业智能财务平台。 通过严密的资源预算、资金预算、严格审核流程设计，帮助企 业事前根据战略部署严格规范各项资源消费的开支额度及需要 的审核流程，同时也明确了各个环节的控制责任。</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已完成</w:t>
            </w:r>
          </w:p>
        </w:tc>
      </w:tr>
      <w:tr>
        <w:trPr>
          <w:trHeight w:val="353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客户服务平台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910,210.41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平台主要包含以下四个交互场景：后台管理系统、</w:t>
            </w:r>
            <w:r>
              <w:rPr>
                <w:rFonts w:ascii="Times New Roman" w:eastAsia="Times New Roman" w:hAnsi="Times New Roman" w:cs="Times New Roman"/>
                <w:color w:val="000000"/>
                <w:spacing w:val="0"/>
                <w:w w:val="100"/>
                <w:position w:val="0"/>
                <w:sz w:val="18"/>
                <w:szCs w:val="18"/>
              </w:rPr>
              <w:t>APP-ios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APP-Android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网站、微信公众号等。管理端主要是为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和微信端提供支持，进行数据的维护，内容的管理，以及权 限的分配，消息推送服务等。</w:t>
            </w:r>
            <w:r>
              <w:rPr>
                <w:rFonts w:ascii="Times New Roman" w:eastAsia="Times New Roman" w:hAnsi="Times New Roman" w:cs="Times New Roman"/>
                <w:color w:val="000000"/>
                <w:spacing w:val="0"/>
                <w:w w:val="100"/>
                <w:position w:val="0"/>
                <w:sz w:val="18"/>
                <w:szCs w:val="18"/>
              </w:rPr>
              <w:t>APP-ios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APP-Android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网 站、微信公众号等为四个不同使用场景，但都依托于管理端进 行数据展示和功能交互。功能上主要分为公开部分和客户专区 两大模块，公开部分展示公司的信息和介绍，提供给外部公开 了解和查看公司使用。客户专区针对公司不同身份客户登录后 展示不同模块，对公司资讯文章进行查看，并且可以浏览自己 资金账户余额、业绩指标走势，可以添加自定义指标以及个人 信息的查看和修改等客户个人有针对性的使用服务。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已完成</w:t>
            </w:r>
          </w:p>
        </w:tc>
      </w:tr>
    </w:tbl>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公司将内部研究开发项目的支出，区分为研究阶段支出和开发阶段支出。研究阶段的支出，于发生时计入当期损益。</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持，以完成该无形资产的开发，并有能力使用或出售该无形资产；归属于该无形资产开发阶段的支出能够可靠地计量。对于 满足以上条件并符合开发支出资本化的项目，公司会及时提交总经理办公会讨论，审批通过后，项目正式立项进入资本化开 发阶段。</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上述项目均经过市场调研，项目可行性研究报告、项目立项报告、项目预算、项目决策分析等环节严格的项目评审。上 述资本化研发项目基于无形资产的使用或出售在技术上具有可行性，且公司有依赖上述无形资产进行销售的意图，基于无形 资产完成的软件解决方案存在市场。公司营业收入及经营活动现金流入足以支撑研发工作，公司研发经验丰富，有足够的技 术、财务资源和其他资源支持，以完成该项目的开发，并有能力使用或出售该无形资产。</w:t>
      </w:r>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公司设立了完善的研发休系，从产品的立项、评审、开发、测试、发布评审、发布等均建立了相应的流程或制度，建立 了相应的控制措施和识别标识，确保资本化的准确。</w:t>
      </w:r>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5</w:t>
      </w:r>
      <w:bookmarkEnd w:id="226"/>
      <w:r>
        <w:rPr>
          <w:color w:val="000000"/>
          <w:spacing w:val="0"/>
          <w:w w:val="100"/>
          <w:position w:val="0"/>
        </w:rPr>
        <w:t>、现金流</w:t>
      </w:r>
      <w:bookmarkEnd w:id="224"/>
      <w:bookmarkEnd w:id="225"/>
      <w:bookmarkEnd w:id="22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410"/>
        <w:gridCol w:w="2270"/>
        <w:gridCol w:w="22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10,946,549,736.40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9,954,899,024.73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10,620,518,910.70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9,652,494,669.04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326,030,825.70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302,404,355.69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7,827,118.36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503,677.39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1,453.99%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352,759,972.27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125,930,161.02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-344,932,853.91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-125,426,483.63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3,846,809,840.54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2,689,342,320.78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3,318,833,947.26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2,708,590,408.42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527,975,893.28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-19,248,087.64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504,817,860.35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158,573,593.53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218.35%</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653" w:val="left"/>
        </w:tabs>
        <w:bidi w:val="0"/>
        <w:spacing w:before="0" w:after="0" w:line="312" w:lineRule="exact"/>
        <w:ind w:left="0" w:right="0"/>
        <w:jc w:val="left"/>
      </w:pPr>
      <w:bookmarkStart w:id="228" w:name="bookmark228"/>
      <w:r>
        <w:rPr>
          <w:rFonts w:ascii="Times New Roman" w:eastAsia="Times New Roman" w:hAnsi="Times New Roman" w:cs="Times New Roman"/>
          <w:color w:val="000000"/>
          <w:spacing w:val="0"/>
          <w:w w:val="100"/>
          <w:position w:val="0"/>
          <w:sz w:val="18"/>
          <w:szCs w:val="18"/>
        </w:rPr>
        <w:t>1</w:t>
      </w:r>
      <w:bookmarkEnd w:id="228"/>
      <w:r>
        <w:rPr>
          <w:color w:val="000000"/>
          <w:spacing w:val="0"/>
          <w:w w:val="100"/>
          <w:position w:val="0"/>
        </w:rPr>
        <w:t>、</w:t>
        <w:tab/>
        <w:t>取得借款收到的现金较上年同期增加</w:t>
      </w:r>
      <w:r>
        <w:rPr>
          <w:rFonts w:ascii="Times New Roman" w:eastAsia="Times New Roman" w:hAnsi="Times New Roman" w:cs="Times New Roman"/>
          <w:color w:val="000000"/>
          <w:spacing w:val="0"/>
          <w:w w:val="100"/>
          <w:position w:val="0"/>
          <w:sz w:val="18"/>
          <w:szCs w:val="18"/>
        </w:rPr>
        <w:t>90.88%</w:t>
      </w:r>
      <w:r>
        <w:rPr>
          <w:color w:val="000000"/>
          <w:spacing w:val="0"/>
          <w:w w:val="100"/>
          <w:position w:val="0"/>
        </w:rPr>
        <w:t>，主要原因系公司向银行短期借款较上年同期增加所致；从而导致筹资 活动现金流入小计较上年同期增加</w:t>
      </w:r>
      <w:r>
        <w:rPr>
          <w:rFonts w:ascii="Times New Roman" w:eastAsia="Times New Roman" w:hAnsi="Times New Roman" w:cs="Times New Roman"/>
          <w:color w:val="000000"/>
          <w:spacing w:val="0"/>
          <w:w w:val="100"/>
          <w:position w:val="0"/>
          <w:sz w:val="18"/>
          <w:szCs w:val="18"/>
        </w:rPr>
        <w:t>43.04%</w:t>
      </w:r>
      <w:r>
        <w:rPr>
          <w:color w:val="000000"/>
          <w:spacing w:val="0"/>
          <w:w w:val="100"/>
          <w:position w:val="0"/>
        </w:rPr>
        <w:t>。筹资活动产生的现金流量净额较上年同期增加</w:t>
      </w:r>
      <w:r>
        <w:rPr>
          <w:rFonts w:ascii="Times New Roman" w:eastAsia="Times New Roman" w:hAnsi="Times New Roman" w:cs="Times New Roman"/>
          <w:color w:val="000000"/>
          <w:spacing w:val="0"/>
          <w:w w:val="100"/>
          <w:position w:val="0"/>
          <w:sz w:val="18"/>
          <w:szCs w:val="18"/>
        </w:rPr>
        <w:t>2843.00%</w:t>
      </w:r>
      <w:r>
        <w:rPr>
          <w:color w:val="000000"/>
          <w:spacing w:val="0"/>
          <w:w w:val="100"/>
          <w:position w:val="0"/>
        </w:rPr>
        <w:t>。</w:t>
      </w:r>
    </w:p>
    <w:p>
      <w:pPr>
        <w:pStyle w:val="Style27"/>
        <w:keepNext w:val="0"/>
        <w:keepLines w:val="0"/>
        <w:widowControl w:val="0"/>
        <w:shd w:val="clear" w:color="auto" w:fill="auto"/>
        <w:tabs>
          <w:tab w:pos="653" w:val="left"/>
        </w:tabs>
        <w:bidi w:val="0"/>
        <w:spacing w:before="0" w:after="0" w:line="312" w:lineRule="exact"/>
        <w:ind w:left="0" w:right="0"/>
        <w:jc w:val="left"/>
      </w:pPr>
      <w:bookmarkStart w:id="229" w:name="bookmark229"/>
      <w:r>
        <w:rPr>
          <w:rFonts w:ascii="Times New Roman" w:eastAsia="Times New Roman" w:hAnsi="Times New Roman" w:cs="Times New Roman"/>
          <w:color w:val="000000"/>
          <w:spacing w:val="0"/>
          <w:w w:val="100"/>
          <w:position w:val="0"/>
          <w:sz w:val="18"/>
          <w:szCs w:val="18"/>
        </w:rPr>
        <w:t>2</w:t>
      </w:r>
      <w:bookmarkEnd w:id="229"/>
      <w:r>
        <w:rPr>
          <w:color w:val="000000"/>
          <w:spacing w:val="0"/>
          <w:w w:val="100"/>
          <w:position w:val="0"/>
        </w:rPr>
        <w:t>、</w:t>
        <w:tab/>
        <w:t>投资支付的现金较上年同期增加</w:t>
      </w:r>
      <w:r>
        <w:rPr>
          <w:rFonts w:ascii="Times New Roman" w:eastAsia="Times New Roman" w:hAnsi="Times New Roman" w:cs="Times New Roman"/>
          <w:color w:val="000000"/>
          <w:spacing w:val="0"/>
          <w:w w:val="100"/>
          <w:position w:val="0"/>
          <w:sz w:val="18"/>
          <w:szCs w:val="18"/>
        </w:rPr>
        <w:t>413.95%</w:t>
      </w:r>
      <w:r>
        <w:rPr>
          <w:color w:val="000000"/>
          <w:spacing w:val="0"/>
          <w:w w:val="100"/>
          <w:position w:val="0"/>
        </w:rPr>
        <w:t>，主要原因系公司对外投资增加所致。同时导致投资活动现金流出小计较 上年同期增加</w:t>
      </w:r>
      <w:r>
        <w:rPr>
          <w:rFonts w:ascii="Times New Roman" w:eastAsia="Times New Roman" w:hAnsi="Times New Roman" w:cs="Times New Roman"/>
          <w:color w:val="000000"/>
          <w:spacing w:val="0"/>
          <w:w w:val="100"/>
          <w:position w:val="0"/>
          <w:sz w:val="18"/>
          <w:szCs w:val="18"/>
        </w:rPr>
        <w:t>180.12%</w:t>
      </w:r>
      <w:r>
        <w:rPr>
          <w:color w:val="000000"/>
          <w:spacing w:val="0"/>
          <w:w w:val="100"/>
          <w:position w:val="0"/>
        </w:rPr>
        <w:t>,导致投资活动现金流入小计较上年同期增加</w:t>
      </w:r>
      <w:r>
        <w:rPr>
          <w:rFonts w:ascii="Times New Roman" w:eastAsia="Times New Roman" w:hAnsi="Times New Roman" w:cs="Times New Roman"/>
          <w:color w:val="000000"/>
          <w:spacing w:val="0"/>
          <w:w w:val="100"/>
          <w:position w:val="0"/>
          <w:sz w:val="18"/>
          <w:szCs w:val="18"/>
        </w:rPr>
        <w:t>1453.99%</w:t>
      </w:r>
      <w:r>
        <w:rPr>
          <w:color w:val="000000"/>
          <w:spacing w:val="0"/>
          <w:w w:val="100"/>
          <w:position w:val="0"/>
        </w:rPr>
        <w:t xml:space="preserve">。投资活动产生的现金流量净额较上年同期减 少 </w:t>
      </w:r>
      <w:r>
        <w:rPr>
          <w:rFonts w:ascii="Times New Roman" w:eastAsia="Times New Roman" w:hAnsi="Times New Roman" w:cs="Times New Roman"/>
          <w:color w:val="000000"/>
          <w:spacing w:val="0"/>
          <w:w w:val="100"/>
          <w:position w:val="0"/>
          <w:sz w:val="18"/>
          <w:szCs w:val="18"/>
        </w:rPr>
        <w:t>175.01%</w:t>
      </w:r>
      <w:r>
        <w:rPr>
          <w:color w:val="000000"/>
          <w:spacing w:val="0"/>
          <w:w w:val="100"/>
          <w:position w:val="0"/>
        </w:rPr>
        <w:t>。</w:t>
      </w:r>
    </w:p>
    <w:p>
      <w:pPr>
        <w:pStyle w:val="Style27"/>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3"/>
        <w:keepNext/>
        <w:keepLines/>
        <w:widowControl w:val="0"/>
        <w:shd w:val="clear" w:color="auto" w:fill="auto"/>
        <w:bidi w:val="0"/>
        <w:spacing w:before="0" w:after="36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三</w:t>
      </w:r>
      <w:bookmarkEnd w:id="232"/>
      <w:r>
        <w:rPr>
          <w:color w:val="000000"/>
          <w:spacing w:val="0"/>
          <w:w w:val="100"/>
          <w:position w:val="0"/>
          <w:sz w:val="24"/>
          <w:szCs w:val="24"/>
        </w:rPr>
        <w:t>、非主营业务分析</w:t>
      </w:r>
      <w:bookmarkEnd w:id="230"/>
      <w:bookmarkEnd w:id="231"/>
      <w:bookmarkEnd w:id="23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454"/>
        <w:gridCol w:w="1421"/>
        <w:gridCol w:w="3542"/>
        <w:gridCol w:w="16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-585,342.45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权益法核算的长期股权投资收益、其他非流 动金融资产持有期间的投资收益、应收票据 以摊余成本计量的金融资产终止确认收益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39,614,016.77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主要原因系公司对参股公司按公允价值计量 产生的收益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-107,128,469.61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合同资产计提的资产减值准备及长期股权投 资减值损失、存货跌价损失、商誉减值损失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13,350,569.82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与日常活动无关的政府补助及确认不需支付 的款项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3,142,411.64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捐赠支出及非流动资产毁损报废损失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-13,830,812.53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应收账款、应收票据、其他应收款、长期应 收款计提的信用减值损失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155,647,118.18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收到的增值税退税及与日常经营活动相关的 政府补助</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四</w:t>
      </w:r>
      <w:bookmarkEnd w:id="236"/>
      <w:r>
        <w:rPr>
          <w:color w:val="000000"/>
          <w:spacing w:val="0"/>
          <w:w w:val="100"/>
          <w:position w:val="0"/>
          <w:sz w:val="24"/>
          <w:szCs w:val="24"/>
        </w:rPr>
        <w:t>、资产及负债状况分析</w:t>
      </w:r>
      <w:bookmarkEnd w:id="234"/>
      <w:bookmarkEnd w:id="235"/>
      <w:bookmarkEnd w:id="237"/>
    </w:p>
    <w:p>
      <w:pPr>
        <w:pStyle w:val="Style30"/>
        <w:keepNext/>
        <w:keepLines/>
        <w:widowControl w:val="0"/>
        <w:shd w:val="clear" w:color="auto" w:fill="auto"/>
        <w:bidi w:val="0"/>
        <w:spacing w:before="0" w:after="360" w:line="240" w:lineRule="auto"/>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1</w:t>
      </w:r>
      <w:bookmarkEnd w:id="240"/>
      <w:r>
        <w:rPr>
          <w:color w:val="000000"/>
          <w:spacing w:val="0"/>
          <w:w w:val="100"/>
          <w:position w:val="0"/>
        </w:rPr>
        <w:t>、资产构成重大变动情况</w:t>
      </w:r>
      <w:bookmarkEnd w:id="238"/>
      <w:bookmarkEnd w:id="239"/>
      <w:bookmarkEnd w:id="24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69"/>
        <w:gridCol w:w="1416"/>
        <w:gridCol w:w="1416"/>
        <w:gridCol w:w="1421"/>
        <w:gridCol w:w="989"/>
        <w:gridCol w:w="15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2,566,739,665.74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1,980,680,688.09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5,371,255,740.82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5,275,409,645.13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6,157,900,821.28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5,434,941,595.23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24,272,606.99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25,557,826.31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204,123,718.13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150,117,383.43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256,826,821.46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233,127,521.55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114,213,558.65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59,109,719.70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3,333,049,730.79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2,072,520,701.00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keepLines/>
        <w:widowControl w:val="0"/>
        <w:shd w:val="clear" w:color="auto" w:fill="auto"/>
        <w:bidi w:val="0"/>
        <w:spacing w:before="0" w:after="38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2</w:t>
      </w:r>
      <w:bookmarkEnd w:id="244"/>
      <w:r>
        <w:rPr>
          <w:color w:val="000000"/>
          <w:spacing w:val="0"/>
          <w:w w:val="100"/>
          <w:position w:val="0"/>
        </w:rPr>
        <w:t>、以公允价值计量的资产和负债</w:t>
      </w:r>
      <w:bookmarkEnd w:id="242"/>
      <w:bookmarkEnd w:id="243"/>
      <w:bookmarkEnd w:id="24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3</w:t>
      </w:r>
      <w:bookmarkEnd w:id="248"/>
      <w:r>
        <w:rPr>
          <w:color w:val="000000"/>
          <w:spacing w:val="0"/>
          <w:w w:val="100"/>
          <w:position w:val="0"/>
        </w:rPr>
        <w:t>、截至报告期末的资产权利受限情况</w:t>
      </w:r>
      <w:bookmarkEnd w:id="246"/>
      <w:bookmarkEnd w:id="247"/>
      <w:bookmarkEnd w:id="24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截至报告期末，公司资产权利不存在受限情况。</w:t>
      </w:r>
    </w:p>
    <w:p>
      <w:pPr>
        <w:pStyle w:val="Style23"/>
        <w:keepNext/>
        <w:keepLines/>
        <w:widowControl w:val="0"/>
        <w:shd w:val="clear" w:color="auto" w:fill="auto"/>
        <w:bidi w:val="0"/>
        <w:spacing w:before="0" w:after="38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sz w:val="24"/>
          <w:szCs w:val="24"/>
        </w:rPr>
        <w:t>五</w:t>
      </w:r>
      <w:bookmarkEnd w:id="252"/>
      <w:r>
        <w:rPr>
          <w:color w:val="000000"/>
          <w:spacing w:val="0"/>
          <w:w w:val="100"/>
          <w:position w:val="0"/>
          <w:sz w:val="24"/>
          <w:szCs w:val="24"/>
        </w:rPr>
        <w:t>、投资状况分析</w:t>
      </w:r>
      <w:bookmarkEnd w:id="250"/>
      <w:bookmarkEnd w:id="251"/>
      <w:bookmarkEnd w:id="253"/>
    </w:p>
    <w:p>
      <w:pPr>
        <w:pStyle w:val="Style30"/>
        <w:keepNext/>
        <w:keepLines/>
        <w:widowControl w:val="0"/>
        <w:shd w:val="clear" w:color="auto" w:fill="auto"/>
        <w:bidi w:val="0"/>
        <w:spacing w:before="0" w:after="380" w:line="240" w:lineRule="auto"/>
        <w:ind w:left="0" w:right="0" w:firstLine="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1</w:t>
      </w:r>
      <w:bookmarkEnd w:id="256"/>
      <w:r>
        <w:rPr>
          <w:color w:val="000000"/>
          <w:spacing w:val="0"/>
          <w:w w:val="100"/>
          <w:position w:val="0"/>
        </w:rPr>
        <w:t>、总体情况</w:t>
      </w:r>
      <w:bookmarkEnd w:id="254"/>
      <w:bookmarkEnd w:id="255"/>
      <w:bookmarkEnd w:id="257"/>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907,874,882.97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776,140,866.20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tc>
      </w:tr>
    </w:tbl>
    <w:p>
      <w:pPr>
        <w:widowControl w:val="0"/>
        <w:spacing w:after="379" w:line="1" w:lineRule="exact"/>
      </w:pPr>
    </w:p>
    <w:p>
      <w:pPr>
        <w:pStyle w:val="Style30"/>
        <w:keepNext/>
        <w:keepLines/>
        <w:widowControl w:val="0"/>
        <w:shd w:val="clear" w:color="auto" w:fill="auto"/>
        <w:tabs>
          <w:tab w:pos="378" w:val="left"/>
        </w:tabs>
        <w:bidi w:val="0"/>
        <w:spacing w:before="0" w:after="38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2</w:t>
      </w:r>
      <w:bookmarkEnd w:id="260"/>
      <w:r>
        <w:rPr>
          <w:color w:val="000000"/>
          <w:spacing w:val="0"/>
          <w:w w:val="100"/>
          <w:position w:val="0"/>
        </w:rPr>
        <w:t>、</w:t>
        <w:tab/>
        <w:t>报告期内获取的重大的股权投资情况</w:t>
      </w:r>
      <w:bookmarkEnd w:id="258"/>
      <w:bookmarkEnd w:id="259"/>
      <w:bookmarkEnd w:id="26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3</w:t>
      </w:r>
      <w:bookmarkEnd w:id="264"/>
      <w:r>
        <w:rPr>
          <w:color w:val="000000"/>
          <w:spacing w:val="0"/>
          <w:w w:val="100"/>
          <w:position w:val="0"/>
        </w:rPr>
        <w:t>、</w:t>
        <w:tab/>
        <w:t>报告期内正在进行的重大的非股权投资情况</w:t>
      </w:r>
      <w:bookmarkEnd w:id="262"/>
      <w:bookmarkEnd w:id="263"/>
      <w:bookmarkEnd w:id="26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4</w:t>
      </w:r>
      <w:bookmarkEnd w:id="268"/>
      <w:r>
        <w:rPr>
          <w:color w:val="000000"/>
          <w:spacing w:val="0"/>
          <w:w w:val="100"/>
          <w:position w:val="0"/>
        </w:rPr>
        <w:t>、</w:t>
        <w:tab/>
        <w:t>金融资产投资</w:t>
      </w:r>
      <w:bookmarkEnd w:id="266"/>
      <w:bookmarkEnd w:id="267"/>
      <w:bookmarkEnd w:id="269"/>
    </w:p>
    <w:p>
      <w:pPr>
        <w:pStyle w:val="Style43"/>
        <w:keepNext/>
        <w:keepLines/>
        <w:widowControl w:val="0"/>
        <w:shd w:val="clear" w:color="auto" w:fill="auto"/>
        <w:tabs>
          <w:tab w:pos="493" w:val="left"/>
        </w:tabs>
        <w:bidi w:val="0"/>
        <w:spacing w:before="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w:t>
      </w:r>
      <w:bookmarkEnd w:id="272"/>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70"/>
      <w:bookmarkEnd w:id="271"/>
      <w:bookmarkEnd w:id="27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43"/>
        <w:keepNext/>
        <w:keepLines/>
        <w:widowControl w:val="0"/>
        <w:shd w:val="clear" w:color="auto" w:fill="auto"/>
        <w:tabs>
          <w:tab w:pos="493" w:val="left"/>
        </w:tabs>
        <w:bidi w:val="0"/>
        <w:spacing w:before="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w:t>
      </w:r>
      <w:bookmarkEnd w:id="276"/>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74"/>
      <w:bookmarkEnd w:id="275"/>
      <w:bookmarkEnd w:id="27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5</w:t>
      </w:r>
      <w:bookmarkEnd w:id="280"/>
      <w:r>
        <w:rPr>
          <w:color w:val="000000"/>
          <w:spacing w:val="0"/>
          <w:w w:val="100"/>
          <w:position w:val="0"/>
        </w:rPr>
        <w:t>、</w:t>
        <w:tab/>
        <w:t>募集资金使用情况</w:t>
      </w:r>
      <w:bookmarkEnd w:id="278"/>
      <w:bookmarkEnd w:id="279"/>
      <w:bookmarkEnd w:id="28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bidi w:val="0"/>
        <w:spacing w:before="0" w:after="36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六</w:t>
      </w:r>
      <w:bookmarkEnd w:id="284"/>
      <w:r>
        <w:rPr>
          <w:color w:val="000000"/>
          <w:spacing w:val="0"/>
          <w:w w:val="100"/>
          <w:position w:val="0"/>
          <w:sz w:val="24"/>
          <w:szCs w:val="24"/>
        </w:rPr>
        <w:t>、重大资产和股权出售</w:t>
      </w:r>
      <w:bookmarkEnd w:id="282"/>
      <w:bookmarkEnd w:id="283"/>
      <w:bookmarkEnd w:id="285"/>
    </w:p>
    <w:p>
      <w:pPr>
        <w:pStyle w:val="Style30"/>
        <w:keepNext/>
        <w:keepLines/>
        <w:widowControl w:val="0"/>
        <w:shd w:val="clear" w:color="auto" w:fill="auto"/>
        <w:tabs>
          <w:tab w:pos="368" w:val="left"/>
        </w:tabs>
        <w:bidi w:val="0"/>
        <w:spacing w:before="0" w:after="360" w:line="24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w:t>
        <w:tab/>
        <w:t>出售重大资产情况</w:t>
      </w:r>
      <w:bookmarkEnd w:id="286"/>
      <w:bookmarkEnd w:id="287"/>
      <w:bookmarkEnd w:id="289"/>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w:t>
        <w:tab/>
        <w:t>出售重大股权情况</w:t>
      </w:r>
      <w:bookmarkEnd w:id="290"/>
      <w:bookmarkEnd w:id="291"/>
      <w:bookmarkEnd w:id="293"/>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七</w:t>
      </w:r>
      <w:bookmarkEnd w:id="296"/>
      <w:r>
        <w:rPr>
          <w:color w:val="000000"/>
          <w:spacing w:val="0"/>
          <w:w w:val="100"/>
          <w:position w:val="0"/>
          <w:sz w:val="24"/>
          <w:szCs w:val="24"/>
        </w:rPr>
        <w:t>、主要控股参股公司分析</w:t>
      </w:r>
      <w:bookmarkEnd w:id="294"/>
      <w:bookmarkEnd w:id="295"/>
      <w:bookmarkEnd w:id="297"/>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787"/>
        <w:gridCol w:w="994"/>
        <w:gridCol w:w="994"/>
        <w:gridCol w:w="1272"/>
        <w:gridCol w:w="1133"/>
        <w:gridCol w:w="1243"/>
        <w:gridCol w:w="1166"/>
        <w:gridCol w:w="10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主要业务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总资产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营业利润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北京东华合创</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软件及信息</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2,264,755,005.96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986,409,142.48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1,178,295,322.81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67,878,686.13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66,390,322.02</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北京神州新桥</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软件及信息</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技术服务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2,154,528,290.32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661,299,900.52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2,604,446,940.90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102,536,681.13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94,718,402.06</w:t>
            </w:r>
          </w:p>
        </w:tc>
      </w:tr>
    </w:tbl>
    <w:p>
      <w:pPr>
        <w:pStyle w:val="Style27"/>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2765"/>
        <w:gridCol w:w="3629"/>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北京东华信创科技有限公司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东华云都技术有限公司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江西东华指尖数字技术有限公司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东华软件合肥有限公司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DHC DIGITAL COMPANY</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大同东华科技有限公司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华创（山东）智慧科技有限公司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青岛云初科技股份有限公司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短期内不会对公司本期和未来财务状况、经营 成果和现金流量造成重大影响。</w:t>
            </w:r>
          </w:p>
        </w:tc>
      </w:tr>
    </w:tbl>
    <w:p>
      <w:pPr>
        <w:spacing w:lineRule="exact" w:line="1"/>
        <w:rPr>
          <w:sz w:val="2"/>
          <w:szCs w:val="2"/>
        </w:rPr>
      </w:pPr>
      <w:r>
        <w:br w:type="page"/>
      </w:r>
    </w:p>
    <w:tbl>
      <w:tblPr>
        <w:tblOverlap w:val="never"/>
        <w:jc w:val="center"/>
        <w:tblLayout w:type="fixed"/>
      </w:tblPr>
      <w:tblGrid>
        <w:gridCol w:w="3192"/>
        <w:gridCol w:w="2765"/>
        <w:gridCol w:w="3629"/>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天津东华智联科技有限公司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北京东华亚普信息科技有限公司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东华智慧城市科技（苏州）有限公司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哈密东华软件有限公司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内蒙古合创信息技术有限公司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河南东华智慧云城软件有限公司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即墨东华软件有限公司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河北东华冀通软件有限公司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上海榕干信息技术有限公司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东华软件（沈阳）有限公司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短期内不会对公司本期和未来财务状况、经营 成果和现金流量造成重大影响。</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增资</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短期内不会对公司本期和未来财务状况、经营 成果和现金流量造成重大影响。</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主要控股参股公司情况说明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八</w:t>
      </w:r>
      <w:bookmarkEnd w:id="300"/>
      <w:r>
        <w:rPr>
          <w:color w:val="000000"/>
          <w:spacing w:val="0"/>
          <w:w w:val="100"/>
          <w:position w:val="0"/>
          <w:sz w:val="24"/>
          <w:szCs w:val="24"/>
        </w:rPr>
        <w:t>、</w:t>
        <w:tab/>
        <w:t>公司控制的结构化主体情况</w:t>
      </w:r>
      <w:bookmarkEnd w:id="298"/>
      <w:bookmarkEnd w:id="299"/>
      <w:bookmarkEnd w:id="301"/>
    </w:p>
    <w:p>
      <w:pPr>
        <w:pStyle w:val="Style27"/>
        <w:keepNext w:val="0"/>
        <w:keepLines w:val="0"/>
        <w:widowControl w:val="0"/>
        <w:shd w:val="clear" w:color="auto" w:fill="auto"/>
        <w:bidi w:val="0"/>
        <w:spacing w:before="0" w:after="2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keepLines/>
        <w:widowControl w:val="0"/>
        <w:shd w:val="clear" w:color="auto" w:fill="auto"/>
        <w:tabs>
          <w:tab w:pos="517" w:val="left"/>
        </w:tabs>
        <w:bidi w:val="0"/>
        <w:spacing w:before="0" w:after="26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九</w:t>
      </w:r>
      <w:bookmarkEnd w:id="304"/>
      <w:r>
        <w:rPr>
          <w:color w:val="000000"/>
          <w:spacing w:val="0"/>
          <w:w w:val="100"/>
          <w:position w:val="0"/>
          <w:sz w:val="24"/>
          <w:szCs w:val="24"/>
        </w:rPr>
        <w:t>、</w:t>
        <w:tab/>
        <w:t>公司未来发展的展望</w:t>
      </w:r>
      <w:bookmarkEnd w:id="302"/>
      <w:bookmarkEnd w:id="303"/>
      <w:bookmarkEnd w:id="305"/>
    </w:p>
    <w:p>
      <w:pPr>
        <w:pStyle w:val="Style27"/>
        <w:keepNext w:val="0"/>
        <w:keepLines w:val="0"/>
        <w:widowControl w:val="0"/>
        <w:shd w:val="clear" w:color="auto" w:fill="auto"/>
        <w:bidi w:val="0"/>
        <w:spacing w:before="0" w:after="120" w:line="314" w:lineRule="exact"/>
        <w:ind w:left="0" w:right="0" w:firstLine="360"/>
        <w:jc w:val="both"/>
      </w:pPr>
      <w:bookmarkStart w:id="306" w:name="bookmark306"/>
      <w:r>
        <w:rPr>
          <w:b/>
          <w:bCs/>
          <w:color w:val="000000"/>
          <w:spacing w:val="0"/>
          <w:w w:val="100"/>
          <w:position w:val="0"/>
        </w:rPr>
        <w:t>（</w:t>
      </w:r>
      <w:bookmarkEnd w:id="306"/>
      <w:r>
        <w:rPr>
          <w:b/>
          <w:bCs/>
          <w:color w:val="000000"/>
          <w:spacing w:val="0"/>
          <w:w w:val="100"/>
          <w:position w:val="0"/>
        </w:rPr>
        <w:t>一）行业竞争格局和发展趋势</w:t>
      </w:r>
    </w:p>
    <w:p>
      <w:pPr>
        <w:pStyle w:val="Style27"/>
        <w:keepNext w:val="0"/>
        <w:keepLines w:val="0"/>
        <w:widowControl w:val="0"/>
        <w:shd w:val="clear" w:color="auto" w:fill="auto"/>
        <w:bidi w:val="0"/>
        <w:spacing w:before="0" w:after="220" w:line="317"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年，我国软件和信息技术服务业持续恢复，逐步摆脱新冠肺炎疫情负面影响，呈现平稳发展态势，行业</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同比增 长</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。公司将从软件与信息技术服务、智慧医疗、智慧金融、智慧城市、物联网、云服务六个方面对所涉及的行业竞争 格局和发展局势进行简要分析：</w:t>
      </w:r>
    </w:p>
    <w:p>
      <w:pPr>
        <w:pStyle w:val="Style27"/>
        <w:keepNext w:val="0"/>
        <w:keepLines w:val="0"/>
        <w:widowControl w:val="0"/>
        <w:shd w:val="clear" w:color="auto" w:fill="auto"/>
        <w:bidi w:val="0"/>
        <w:spacing w:before="0" w:after="0" w:line="360" w:lineRule="auto"/>
        <w:ind w:left="0" w:right="0" w:firstLine="360"/>
        <w:jc w:val="both"/>
      </w:pPr>
      <w:bookmarkStart w:id="307" w:name="bookmark307"/>
      <w:r>
        <w:rPr>
          <w:rFonts w:ascii="Times New Roman" w:eastAsia="Times New Roman" w:hAnsi="Times New Roman" w:cs="Times New Roman"/>
          <w:b/>
          <w:bCs/>
          <w:color w:val="000000"/>
          <w:spacing w:val="0"/>
          <w:w w:val="100"/>
          <w:position w:val="0"/>
          <w:sz w:val="18"/>
          <w:szCs w:val="18"/>
        </w:rPr>
        <w:t>1</w:t>
      </w:r>
      <w:bookmarkEnd w:id="307"/>
      <w:r>
        <w:rPr>
          <w:b/>
          <w:bCs/>
          <w:color w:val="000000"/>
          <w:spacing w:val="0"/>
          <w:w w:val="100"/>
          <w:position w:val="0"/>
        </w:rPr>
        <w:t>、软件与信息技术服务</w:t>
      </w:r>
    </w:p>
    <w:p>
      <w:pPr>
        <w:pStyle w:val="Style27"/>
        <w:keepNext w:val="0"/>
        <w:keepLines w:val="0"/>
        <w:widowControl w:val="0"/>
        <w:shd w:val="clear" w:color="auto" w:fill="auto"/>
        <w:bidi w:val="0"/>
        <w:spacing w:before="0" w:line="310" w:lineRule="exact"/>
        <w:ind w:left="0" w:right="0" w:firstLine="360"/>
        <w:jc w:val="both"/>
      </w:pPr>
      <w:r>
        <w:rPr>
          <w:color w:val="000000"/>
          <w:spacing w:val="0"/>
          <w:w w:val="100"/>
          <w:position w:val="0"/>
        </w:rPr>
        <w:t>软件和信息技术服务业是信息产业的核心，具有高附加值、高带动性、高辐射力和高渗透性等特征，是国家鼓励发展的 战略性、基础性和先导性产业。得益于《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国家战略性新兴产业发展规划》、《扩大和升级信息消费三年行动计划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年）》等国家政策的大力支持和云服务、人工智能、区块链、大数据等新兴技术的应用创新，我国的软件与信 息技术服务业营收规模稳定增长、服务质量日渐提升。据国家统计局初步核算，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年软件与信息技术服务业逐渐摆脱疫情 </w:t>
      </w:r>
      <w:r>
        <w:rPr>
          <w:color w:val="000000"/>
          <w:spacing w:val="0"/>
          <w:w w:val="100"/>
          <w:position w:val="0"/>
        </w:rPr>
        <w:t>影响，全年</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，行业整体发展态势平稳。中共中央的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规划建议中强调要加快数字化发展，发展数 字经济，推进数字产业化和产业数字化，推动数字经济和实体经济深度融合，打造具有国际竞争力的数字产业集群，加强数 字社会、数字政府建设，提升公共服务、社会治理等数字化智能化水平。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规划开局之年，计算机产业的 支持力度有望持续加强，计算机产业上下游将会涌现新的发展机遇，行业将迎来新的增长点。</w:t>
      </w:r>
    </w:p>
    <w:p>
      <w:pPr>
        <w:pStyle w:val="Style27"/>
        <w:keepNext w:val="0"/>
        <w:keepLines w:val="0"/>
        <w:widowControl w:val="0"/>
        <w:shd w:val="clear" w:color="auto" w:fill="auto"/>
        <w:bidi w:val="0"/>
        <w:spacing w:before="0" w:line="307" w:lineRule="exact"/>
        <w:ind w:left="0" w:right="0"/>
        <w:jc w:val="both"/>
      </w:pPr>
      <w:r>
        <w:rPr>
          <w:color w:val="000000"/>
          <w:spacing w:val="0"/>
          <w:w w:val="100"/>
          <w:position w:val="0"/>
        </w:rPr>
        <w:t>公司作为软件与信息技术服务业的领军企业之一，将坚定追随国家政策的战略发展方向，持续提升核心竞争优势，向市 场提供优质的产品和服务，同时加深在人工智能、区块链、大数据等新兴技术的投入，继续实现向优质云服务商的转型。</w:t>
      </w:r>
    </w:p>
    <w:p>
      <w:pPr>
        <w:pStyle w:val="Style27"/>
        <w:keepNext w:val="0"/>
        <w:keepLines w:val="0"/>
        <w:widowControl w:val="0"/>
        <w:shd w:val="clear" w:color="auto" w:fill="auto"/>
        <w:tabs>
          <w:tab w:pos="674" w:val="left"/>
        </w:tabs>
        <w:bidi w:val="0"/>
        <w:spacing w:before="0" w:line="311" w:lineRule="exact"/>
        <w:ind w:left="0" w:right="0"/>
        <w:jc w:val="both"/>
      </w:pPr>
      <w:bookmarkStart w:id="308" w:name="bookmark308"/>
      <w:r>
        <w:rPr>
          <w:rFonts w:ascii="Times New Roman" w:eastAsia="Times New Roman" w:hAnsi="Times New Roman" w:cs="Times New Roman"/>
          <w:b/>
          <w:bCs/>
          <w:color w:val="000000"/>
          <w:spacing w:val="0"/>
          <w:w w:val="100"/>
          <w:position w:val="0"/>
          <w:sz w:val="18"/>
          <w:szCs w:val="18"/>
        </w:rPr>
        <w:t>2</w:t>
      </w:r>
      <w:bookmarkEnd w:id="308"/>
      <w:r>
        <w:rPr>
          <w:b/>
          <w:bCs/>
          <w:color w:val="000000"/>
          <w:spacing w:val="0"/>
          <w:w w:val="100"/>
          <w:position w:val="0"/>
        </w:rPr>
        <w:t>、</w:t>
        <w:tab/>
        <w:t>智慧医疗</w:t>
      </w:r>
    </w:p>
    <w:p>
      <w:pPr>
        <w:pStyle w:val="Style27"/>
        <w:keepNext w:val="0"/>
        <w:keepLines w:val="0"/>
        <w:widowControl w:val="0"/>
        <w:shd w:val="clear" w:color="auto" w:fill="auto"/>
        <w:bidi w:val="0"/>
        <w:spacing w:before="0" w:line="313" w:lineRule="exact"/>
        <w:ind w:left="0" w:right="0"/>
        <w:jc w:val="both"/>
      </w:pPr>
      <w:r>
        <w:rPr>
          <w:color w:val="000000"/>
          <w:spacing w:val="0"/>
          <w:w w:val="100"/>
          <w:position w:val="0"/>
        </w:rPr>
        <w:t>智慧医疗是我国重要的民生领域应用，也是国家政策积极扶持、医疗行业积极发展的战略方向。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年是第二轮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进一 步改善医疗服务行动计划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的收官之年，在国家相关指导方针下，电子病历新政、医保支付、</w:t>
      </w:r>
      <w:r>
        <w:rPr>
          <w:rFonts w:ascii="Times New Roman" w:eastAsia="Times New Roman" w:hAnsi="Times New Roman" w:cs="Times New Roman"/>
          <w:color w:val="000000"/>
          <w:spacing w:val="0"/>
          <w:w w:val="100"/>
          <w:position w:val="0"/>
          <w:sz w:val="18"/>
          <w:szCs w:val="18"/>
        </w:rPr>
        <w:t>DRGs</w:t>
      </w:r>
      <w:r>
        <w:rPr>
          <w:color w:val="000000"/>
          <w:spacing w:val="0"/>
          <w:w w:val="100"/>
          <w:position w:val="0"/>
        </w:rPr>
        <w:t>试点等政策相继落地，卫 健委相继推出的《关于完善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医疗服务价格和医保支付政策的指导意见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》、《关于深化医疗保障制度改革的意见》、 《促进健康产业高质量发展行动纲要</w:t>
      </w:r>
      <w:r>
        <w:rPr>
          <w:rFonts w:ascii="Times New Roman" w:eastAsia="Times New Roman" w:hAnsi="Times New Roman" w:cs="Times New Roman"/>
          <w:color w:val="000000"/>
          <w:spacing w:val="0"/>
          <w:w w:val="100"/>
          <w:position w:val="0"/>
          <w:sz w:val="18"/>
          <w:szCs w:val="18"/>
        </w:rPr>
        <w:t>2019-202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年》进一步完善了智慧医疗的行业政策，推动了国内医疗信息化的建设。在 此次新型冠状病毒防疫工作中，卫健委发布《国家卫生健康委办公厅关于在疫情防控中做好互联网诊疗咨询服务工作的通 知》、《关于进一步完善预约诊疗制度加强智慧医院建设的通知》，充分实践了智慧医疗行业的服务能力。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年，在人工 智能、大数据分析等新技术应用的推进下，全球智慧医院积极推进，产业市场规模不断扩大，医疗</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应用市场行业呈现出高 增长态势。同时，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月召开的中央全面深化改革委员会第十八次会议中强调要全力推进公立医院高质量发展，进入全新阶 段，在新一轮科技革命和产业革命的机遇和挑战下，医疗行业迎来新的发展机遇。</w:t>
      </w:r>
    </w:p>
    <w:p>
      <w:pPr>
        <w:pStyle w:val="Style27"/>
        <w:keepNext w:val="0"/>
        <w:keepLines w:val="0"/>
        <w:widowControl w:val="0"/>
        <w:shd w:val="clear" w:color="auto" w:fill="auto"/>
        <w:bidi w:val="0"/>
        <w:spacing w:before="0" w:line="317" w:lineRule="exact"/>
        <w:ind w:left="0" w:right="0"/>
        <w:jc w:val="both"/>
      </w:pPr>
      <w:r>
        <w:rPr>
          <w:color w:val="000000"/>
          <w:spacing w:val="0"/>
          <w:w w:val="100"/>
          <w:position w:val="0"/>
        </w:rPr>
        <w:t>公司将依托在智慧医疗行业积累的技术经验，项目实施经验和丰富的行业资源，结合大数据、人工智能、云计算、</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 </w:t>
      </w:r>
      <w:r>
        <w:rPr>
          <w:color w:val="000000"/>
          <w:spacing w:val="0"/>
          <w:w w:val="100"/>
          <w:position w:val="0"/>
        </w:rPr>
        <w:t>区块链等前沿科技，加快互联网医院的建设和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一链三云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战略的落地，发挥</w:t>
      </w:r>
      <w:r>
        <w:rPr>
          <w:rFonts w:ascii="Times New Roman" w:eastAsia="Times New Roman" w:hAnsi="Times New Roman" w:cs="Times New Roman"/>
          <w:color w:val="000000"/>
          <w:spacing w:val="0"/>
          <w:w w:val="100"/>
          <w:position w:val="0"/>
          <w:sz w:val="18"/>
          <w:szCs w:val="18"/>
        </w:rPr>
        <w:t>iMedical Could</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生态系统等产品的竞争优势， 不断提升公司医疗信息化领域的产品优势和服务能力。</w:t>
      </w:r>
    </w:p>
    <w:p>
      <w:pPr>
        <w:pStyle w:val="Style27"/>
        <w:keepNext w:val="0"/>
        <w:keepLines w:val="0"/>
        <w:widowControl w:val="0"/>
        <w:shd w:val="clear" w:color="auto" w:fill="auto"/>
        <w:tabs>
          <w:tab w:pos="674" w:val="left"/>
        </w:tabs>
        <w:bidi w:val="0"/>
        <w:spacing w:before="0" w:line="311" w:lineRule="exact"/>
        <w:ind w:left="0" w:right="0"/>
        <w:jc w:val="both"/>
      </w:pPr>
      <w:bookmarkStart w:id="309" w:name="bookmark309"/>
      <w:r>
        <w:rPr>
          <w:rFonts w:ascii="Times New Roman" w:eastAsia="Times New Roman" w:hAnsi="Times New Roman" w:cs="Times New Roman"/>
          <w:b/>
          <w:bCs/>
          <w:color w:val="000000"/>
          <w:spacing w:val="0"/>
          <w:w w:val="100"/>
          <w:position w:val="0"/>
          <w:sz w:val="18"/>
          <w:szCs w:val="18"/>
        </w:rPr>
        <w:t>3</w:t>
      </w:r>
      <w:bookmarkEnd w:id="309"/>
      <w:r>
        <w:rPr>
          <w:b/>
          <w:bCs/>
          <w:color w:val="000000"/>
          <w:spacing w:val="0"/>
          <w:w w:val="100"/>
          <w:position w:val="0"/>
        </w:rPr>
        <w:t>、</w:t>
        <w:tab/>
        <w:t>智慧金融</w:t>
      </w:r>
    </w:p>
    <w:p>
      <w:pPr>
        <w:pStyle w:val="Style27"/>
        <w:keepNext w:val="0"/>
        <w:keepLines w:val="0"/>
        <w:widowControl w:val="0"/>
        <w:shd w:val="clear" w:color="auto" w:fill="auto"/>
        <w:bidi w:val="0"/>
        <w:spacing w:before="0" w:line="311" w:lineRule="exact"/>
        <w:ind w:left="0" w:right="0"/>
        <w:jc w:val="both"/>
      </w:pPr>
      <w:r>
        <w:rPr>
          <w:color w:val="000000"/>
          <w:spacing w:val="0"/>
          <w:w w:val="100"/>
          <w:position w:val="0"/>
        </w:rPr>
        <w:t>目前，我国金融业已进入技术与金融高度融合，促进相关生态发展阶段。为加速传统金融改革与转型升级，国家相继发 布政策支持互联网、人工智能、大数据、云计算等新兴技术在金融领域的应用和融合创新，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月，央行发布《金融科 技</w:t>
      </w:r>
      <w:r>
        <w:rPr>
          <w:rFonts w:ascii="Times New Roman" w:eastAsia="Times New Roman" w:hAnsi="Times New Roman" w:cs="Times New Roman"/>
          <w:color w:val="000000"/>
          <w:spacing w:val="0"/>
          <w:w w:val="100"/>
          <w:position w:val="0"/>
          <w:sz w:val="18"/>
          <w:szCs w:val="18"/>
        </w:rPr>
        <w:t>(FinTech)</w:t>
      </w:r>
      <w:r>
        <w:rPr>
          <w:color w:val="000000"/>
          <w:spacing w:val="0"/>
          <w:w w:val="100"/>
          <w:position w:val="0"/>
        </w:rPr>
        <w:t>发展规划</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》，提出到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年，建立健全我国金融科技发展的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四梁八柱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，进一步增强金融业科技应 用能力，实现金融与科技深度融合、协调发展。在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商用化的发展为智慧金融升级化发展奠定了技术基础，智慧金 融发展空间将进一步打开。随着政策的逐步落地，以及大数据、云计算、人工智能、区块链，</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等底层技术的不断成熟， 智慧金融的行业规模日益扩大、应用范围不断拓宽，逐渐成为一种渗透至多行业、多场景应用的底层技术和基础设施。中国 信息通信研究院发布《中国数字经济发展白皮书(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年)》显示，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年我国数字经济增加值规模达到</w:t>
      </w:r>
      <w:r>
        <w:rPr>
          <w:rFonts w:ascii="Times New Roman" w:eastAsia="Times New Roman" w:hAnsi="Times New Roman" w:cs="Times New Roman"/>
          <w:color w:val="000000"/>
          <w:spacing w:val="0"/>
          <w:w w:val="100"/>
          <w:position w:val="0"/>
          <w:sz w:val="18"/>
          <w:szCs w:val="18"/>
        </w:rPr>
        <w:t>35.8</w:t>
      </w:r>
      <w:r>
        <w:rPr>
          <w:color w:val="000000"/>
          <w:spacing w:val="0"/>
          <w:w w:val="100"/>
          <w:position w:val="0"/>
        </w:rPr>
        <w:t>万亿元，占</w:t>
      </w:r>
      <w:r>
        <w:rPr>
          <w:rFonts w:ascii="Times New Roman" w:eastAsia="Times New Roman" w:hAnsi="Times New Roman" w:cs="Times New Roman"/>
          <w:color w:val="000000"/>
          <w:spacing w:val="0"/>
          <w:w w:val="100"/>
          <w:position w:val="0"/>
          <w:sz w:val="18"/>
          <w:szCs w:val="18"/>
        </w:rPr>
        <w:t xml:space="preserve">GDP </w:t>
      </w:r>
      <w:r>
        <w:rPr>
          <w:color w:val="000000"/>
          <w:spacing w:val="0"/>
          <w:w w:val="100"/>
          <w:position w:val="0"/>
        </w:rPr>
        <w:t>比重达到</w:t>
      </w:r>
      <w:r>
        <w:rPr>
          <w:rFonts w:ascii="Times New Roman" w:eastAsia="Times New Roman" w:hAnsi="Times New Roman" w:cs="Times New Roman"/>
          <w:color w:val="000000"/>
          <w:spacing w:val="0"/>
          <w:w w:val="100"/>
          <w:position w:val="0"/>
          <w:sz w:val="18"/>
          <w:szCs w:val="18"/>
        </w:rPr>
        <w:t>36.2%</w:t>
      </w:r>
      <w:r>
        <w:rPr>
          <w:color w:val="000000"/>
          <w:spacing w:val="0"/>
          <w:w w:val="100"/>
          <w:position w:val="0"/>
        </w:rPr>
        <w:t>，数字经济在经济发展中的主体作用也会持续增强，数字化经济有力推动金融信息服务产业发展，金融信息 服务产业也将进入新的阶段。</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公司后续将充分发挥自身在金融行业的资源、人才、技术等优势，加大技术创新投入，持续完善和拓展大数据、区块链、 云计算等底层技术在公司智慧金融解决方案中等应用，持续为新老客户提供、可靠的产品和服务。</w:t>
      </w:r>
    </w:p>
    <w:p>
      <w:pPr>
        <w:pStyle w:val="Style27"/>
        <w:keepNext w:val="0"/>
        <w:keepLines w:val="0"/>
        <w:widowControl w:val="0"/>
        <w:shd w:val="clear" w:color="auto" w:fill="auto"/>
        <w:tabs>
          <w:tab w:pos="674" w:val="left"/>
        </w:tabs>
        <w:bidi w:val="0"/>
        <w:spacing w:before="0" w:line="311" w:lineRule="exact"/>
        <w:ind w:left="0" w:right="0"/>
        <w:jc w:val="both"/>
      </w:pPr>
      <w:bookmarkStart w:id="310" w:name="bookmark310"/>
      <w:r>
        <w:rPr>
          <w:rFonts w:ascii="Times New Roman" w:eastAsia="Times New Roman" w:hAnsi="Times New Roman" w:cs="Times New Roman"/>
          <w:b/>
          <w:bCs/>
          <w:color w:val="000000"/>
          <w:spacing w:val="0"/>
          <w:w w:val="100"/>
          <w:position w:val="0"/>
          <w:sz w:val="18"/>
          <w:szCs w:val="18"/>
        </w:rPr>
        <w:t>4</w:t>
      </w:r>
      <w:bookmarkEnd w:id="310"/>
      <w:r>
        <w:rPr>
          <w:b/>
          <w:bCs/>
          <w:color w:val="000000"/>
          <w:spacing w:val="0"/>
          <w:w w:val="100"/>
          <w:position w:val="0"/>
        </w:rPr>
        <w:t>、</w:t>
        <w:tab/>
        <w:t>智慧城市</w:t>
      </w:r>
    </w:p>
    <w:p>
      <w:pPr>
        <w:pStyle w:val="Style27"/>
        <w:keepNext w:val="0"/>
        <w:keepLines w:val="0"/>
        <w:widowControl w:val="0"/>
        <w:shd w:val="clear" w:color="auto" w:fill="auto"/>
        <w:bidi w:val="0"/>
        <w:spacing w:before="0" w:line="311" w:lineRule="exact"/>
        <w:ind w:left="0" w:right="0"/>
        <w:jc w:val="both"/>
      </w:pPr>
      <w:r>
        <w:rPr>
          <w:color w:val="000000"/>
          <w:spacing w:val="0"/>
          <w:w w:val="100"/>
          <w:position w:val="0"/>
        </w:rPr>
        <w:t>智慧城市是国家正大力推进的新型城镇化建设的方向，是城市信息化建设的高级阶段，本质是融合，通过物联网、云计 算和大数据技术等智能信息技术的运用，将城市里分散的，各自为政的信息化系统整合起来。在政策层面，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月，《工 业互联网创新发展行动计划</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》指出要培育一批系统集成解决方案供应商，拓展智慧城市等领域规模化应用。</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月，《商务部等</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部门关于促进对外设计咨询高质量发展有关工作的通知》指出要积极参与新基建和传统基础设施升级 改造，在低能耗建筑、智慧城市开发等先进工程领域积累经验，加快形成参与国际竞争的新优势。并且十四五规划和</w:t>
      </w:r>
      <w:r>
        <w:rPr>
          <w:rFonts w:ascii="Times New Roman" w:eastAsia="Times New Roman" w:hAnsi="Times New Roman" w:cs="Times New Roman"/>
          <w:color w:val="000000"/>
          <w:spacing w:val="0"/>
          <w:w w:val="100"/>
          <w:position w:val="0"/>
          <w:sz w:val="18"/>
          <w:szCs w:val="18"/>
        </w:rPr>
        <w:t xml:space="preserve">2035 </w:t>
      </w:r>
      <w:r>
        <w:rPr>
          <w:color w:val="000000"/>
          <w:spacing w:val="0"/>
          <w:w w:val="100"/>
          <w:position w:val="0"/>
        </w:rPr>
        <w:t>年远景目标着力强调发展数字经济，加强数字社会、数字政府建设。可以预见，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开启了数字化发展新征程，智慧城 市建设将成为畅通数字化循环、夯实数字化基建、开创数字化创新的核心领域与重要载体。在技术层面，随着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大数据、 人工智能等新技术的成熟以及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的推进，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年必将成为中国智慧城市发展历程中关键的一年，迎来快速发展的新机 遇。根据</w:t>
      </w:r>
      <w:r>
        <w:rPr>
          <w:rFonts w:ascii="Times New Roman" w:eastAsia="Times New Roman" w:hAnsi="Times New Roman" w:cs="Times New Roman"/>
          <w:color w:val="000000"/>
          <w:spacing w:val="0"/>
          <w:w w:val="100"/>
          <w:position w:val="0"/>
          <w:sz w:val="18"/>
          <w:szCs w:val="18"/>
        </w:rPr>
        <w:t xml:space="preserve">IDC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月发布的《全球智慧城市支出指南》，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年，中国智慧城市市场支出规模达到</w:t>
      </w:r>
      <w:r>
        <w:rPr>
          <w:rFonts w:ascii="Times New Roman" w:eastAsia="Times New Roman" w:hAnsi="Times New Roman" w:cs="Times New Roman"/>
          <w:color w:val="000000"/>
          <w:spacing w:val="0"/>
          <w:w w:val="100"/>
          <w:position w:val="0"/>
          <w:sz w:val="18"/>
          <w:szCs w:val="18"/>
        </w:rPr>
        <w:t>259</w:t>
      </w:r>
      <w:r>
        <w:rPr>
          <w:color w:val="000000"/>
          <w:spacing w:val="0"/>
          <w:w w:val="100"/>
          <w:position w:val="0"/>
        </w:rPr>
        <w:t>亿美元，同比增长</w:t>
      </w:r>
    </w:p>
    <w:p>
      <w:pPr>
        <w:pStyle w:val="Style27"/>
        <w:keepNext w:val="0"/>
        <w:keepLines w:val="0"/>
        <w:widowControl w:val="0"/>
        <w:shd w:val="clear" w:color="auto" w:fill="auto"/>
        <w:bidi w:val="0"/>
        <w:spacing w:before="0" w:line="311" w:lineRule="exact"/>
        <w:ind w:left="0" w:right="0" w:firstLine="0"/>
        <w:jc w:val="left"/>
      </w:pP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，高于全球平均水平。</w:t>
      </w:r>
    </w:p>
    <w:p>
      <w:pPr>
        <w:pStyle w:val="Style27"/>
        <w:keepNext w:val="0"/>
        <w:keepLines w:val="0"/>
        <w:widowControl w:val="0"/>
        <w:shd w:val="clear" w:color="auto" w:fill="auto"/>
        <w:bidi w:val="0"/>
        <w:spacing w:before="0" w:line="310" w:lineRule="exact"/>
        <w:ind w:left="0" w:right="0" w:firstLine="360"/>
        <w:jc w:val="both"/>
      </w:pPr>
      <w:r>
        <w:rPr>
          <w:color w:val="000000"/>
          <w:spacing w:val="0"/>
          <w:w w:val="100"/>
          <w:position w:val="0"/>
        </w:rPr>
        <w:t>公司的智慧城市集团未来将继续深化与腾讯云的深度战略合作，充分利用公司在全国各地的广泛布局，在数字政府、智 慧文旅、智慧交通、智慧教育、智慧水利等多行业提供优质解决方案，持续发挥公司在各领域的技术优势和行业优势，助力 中国智慧城市产业的建设。</w:t>
      </w:r>
    </w:p>
    <w:p>
      <w:pPr>
        <w:pStyle w:val="Style27"/>
        <w:keepNext w:val="0"/>
        <w:keepLines w:val="0"/>
        <w:widowControl w:val="0"/>
        <w:shd w:val="clear" w:color="auto" w:fill="auto"/>
        <w:tabs>
          <w:tab w:pos="649" w:val="left"/>
        </w:tabs>
        <w:bidi w:val="0"/>
        <w:spacing w:before="0" w:line="311" w:lineRule="exact"/>
        <w:ind w:left="0" w:right="0" w:firstLine="360"/>
        <w:jc w:val="left"/>
      </w:pPr>
      <w:bookmarkStart w:id="311" w:name="bookmark311"/>
      <w:r>
        <w:rPr>
          <w:rFonts w:ascii="Times New Roman" w:eastAsia="Times New Roman" w:hAnsi="Times New Roman" w:cs="Times New Roman"/>
          <w:b/>
          <w:bCs/>
          <w:color w:val="000000"/>
          <w:spacing w:val="0"/>
          <w:w w:val="100"/>
          <w:position w:val="0"/>
          <w:sz w:val="18"/>
          <w:szCs w:val="18"/>
        </w:rPr>
        <w:t>5</w:t>
      </w:r>
      <w:bookmarkEnd w:id="311"/>
      <w:r>
        <w:rPr>
          <w:b/>
          <w:bCs/>
          <w:color w:val="000000"/>
          <w:spacing w:val="0"/>
          <w:w w:val="100"/>
          <w:position w:val="0"/>
        </w:rPr>
        <w:t>、</w:t>
        <w:tab/>
        <w:t>物联网</w:t>
      </w:r>
    </w:p>
    <w:p>
      <w:pPr>
        <w:pStyle w:val="Style27"/>
        <w:keepNext w:val="0"/>
        <w:keepLines w:val="0"/>
        <w:widowControl w:val="0"/>
        <w:shd w:val="clear" w:color="auto" w:fill="auto"/>
        <w:bidi w:val="0"/>
        <w:spacing w:before="0" w:line="314" w:lineRule="exact"/>
        <w:ind w:left="0" w:right="0" w:firstLine="36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年以来我国物联网行业规模保持高速增长，增速一直维持在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以上，目前我国物联网行业规模已达万亿元。自 《国务院关于深化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先进制造业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发展工业互联网的指导意见》发布以来，我国工业互联网发展态势良好，实现了工 业互联网新型基础设施体系化建设，开展了持续性深化工业互联网与实体经济的融合，显著提升了工业互联网安全保障能力， 促进了新兴前沿技术在工业互联网领域的探索研究。工信部的印发《工业互联网创新发展行动计划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 提出将实施技术能力提升行动，推进工业互联网技术产品创新工程，加强工业互联网基础支撑技术攻关，加快新型关键技术 与产品研发。</w:t>
      </w:r>
      <w:r>
        <w:rPr>
          <w:rFonts w:ascii="Times New Roman" w:eastAsia="Times New Roman" w:hAnsi="Times New Roman" w:cs="Times New Roman"/>
          <w:color w:val="000000"/>
          <w:spacing w:val="0"/>
          <w:w w:val="100"/>
          <w:position w:val="0"/>
          <w:sz w:val="18"/>
          <w:szCs w:val="18"/>
        </w:rPr>
        <w:t>2021—</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年将成为我国工业互联网的快速成长期，工业互联网基础创新能力将进一步提升，网络、标识、平 台、安全等领域关键技术将实现产业化突破。</w:t>
      </w:r>
    </w:p>
    <w:p>
      <w:pPr>
        <w:pStyle w:val="Style27"/>
        <w:keepNext w:val="0"/>
        <w:keepLines w:val="0"/>
        <w:widowControl w:val="0"/>
        <w:shd w:val="clear" w:color="auto" w:fill="auto"/>
        <w:bidi w:val="0"/>
        <w:spacing w:before="0" w:line="312" w:lineRule="exact"/>
        <w:ind w:left="0" w:right="0" w:firstLine="360"/>
        <w:jc w:val="both"/>
      </w:pPr>
      <w:r>
        <w:rPr>
          <w:color w:val="000000"/>
          <w:spacing w:val="0"/>
          <w:w w:val="100"/>
          <w:position w:val="0"/>
        </w:rPr>
        <w:t>公司下一阶段将紧抓政策和市场契机，增加在物联网领域的创新技术投入，积极吸取业内优秀的人才、利用自身的项目 经验技术和丰富的资源，全面布局物联网产业链，为公司未来赢得市场竞争提供关键支撑。</w:t>
      </w:r>
    </w:p>
    <w:p>
      <w:pPr>
        <w:pStyle w:val="Style27"/>
        <w:keepNext w:val="0"/>
        <w:keepLines w:val="0"/>
        <w:widowControl w:val="0"/>
        <w:shd w:val="clear" w:color="auto" w:fill="auto"/>
        <w:tabs>
          <w:tab w:pos="649" w:val="left"/>
        </w:tabs>
        <w:bidi w:val="0"/>
        <w:spacing w:before="0" w:line="311" w:lineRule="exact"/>
        <w:ind w:left="0" w:right="0" w:firstLine="360"/>
        <w:jc w:val="both"/>
      </w:pPr>
      <w:bookmarkStart w:id="312" w:name="bookmark312"/>
      <w:r>
        <w:rPr>
          <w:rFonts w:ascii="Times New Roman" w:eastAsia="Times New Roman" w:hAnsi="Times New Roman" w:cs="Times New Roman"/>
          <w:b/>
          <w:bCs/>
          <w:color w:val="000000"/>
          <w:spacing w:val="0"/>
          <w:w w:val="100"/>
          <w:position w:val="0"/>
          <w:sz w:val="18"/>
          <w:szCs w:val="18"/>
        </w:rPr>
        <w:t>6</w:t>
      </w:r>
      <w:bookmarkEnd w:id="312"/>
      <w:r>
        <w:rPr>
          <w:b/>
          <w:bCs/>
          <w:color w:val="000000"/>
          <w:spacing w:val="0"/>
          <w:w w:val="100"/>
          <w:position w:val="0"/>
        </w:rPr>
        <w:t>、</w:t>
        <w:tab/>
        <w:t>云服务</w:t>
      </w:r>
    </w:p>
    <w:p>
      <w:pPr>
        <w:pStyle w:val="Style27"/>
        <w:keepNext w:val="0"/>
        <w:keepLines w:val="0"/>
        <w:widowControl w:val="0"/>
        <w:shd w:val="clear" w:color="auto" w:fill="auto"/>
        <w:bidi w:val="0"/>
        <w:spacing w:before="0" w:line="311" w:lineRule="exact"/>
        <w:ind w:left="0" w:right="0" w:firstLine="360"/>
        <w:jc w:val="both"/>
      </w:pPr>
      <w:r>
        <w:rPr>
          <w:color w:val="000000"/>
          <w:spacing w:val="0"/>
          <w:w w:val="100"/>
          <w:position w:val="0"/>
        </w:rPr>
        <w:t>云计算产业是数字经济的基础，是社会和企业数字化、网络化、智能化转型升级的重要环节。近年来，国务院以及行业 主管部门高度重视云计算产业发展，先后多次发布政策规划文件如《云计算发展三年行动计划》、《推动企业上云实施指南》、 《扩大和升级新消费三年行动计划（</w:t>
      </w:r>
      <w:r>
        <w:rPr>
          <w:rFonts w:ascii="Times New Roman" w:eastAsia="Times New Roman" w:hAnsi="Times New Roman" w:cs="Times New Roman"/>
          <w:color w:val="000000"/>
          <w:spacing w:val="0"/>
          <w:w w:val="100"/>
          <w:position w:val="0"/>
          <w:sz w:val="18"/>
          <w:szCs w:val="18"/>
        </w:rPr>
        <w:t>2019-2020</w:t>
      </w:r>
      <w:r>
        <w:rPr>
          <w:color w:val="000000"/>
          <w:spacing w:val="0"/>
          <w:w w:val="100"/>
          <w:position w:val="0"/>
        </w:rPr>
        <w:t>年）》等，推动云计算产业发展，优化产业发展环境，推动企业上云。此外， 特别是今年疫情暴发后，远程办公、在线教育、网上展会、远程医疗等现象猛增，而企业自身数据量爆发式增长，进一步加 快企业数字化、智能化发展的脚步。在政策和市场的双重推动下，加速了云计算产业的快速发展及应用落地进程。根据德勤 公司的预测，到本世纪中期，云计算提供商收入增长将保持爆炸性增长，其年增长率不会低于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。在此期间，全球云计算 支出的增长速度将是整体</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支出的</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倍。据</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公司预测，到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年，全球在公共云服务和基础设施方面的支出将翻一番， 将达到</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亿美元左右。</w:t>
      </w:r>
    </w:p>
    <w:p>
      <w:pPr>
        <w:pStyle w:val="Style27"/>
        <w:keepNext w:val="0"/>
        <w:keepLines w:val="0"/>
        <w:widowControl w:val="0"/>
        <w:shd w:val="clear" w:color="auto" w:fill="auto"/>
        <w:bidi w:val="0"/>
        <w:spacing w:before="0" w:line="310" w:lineRule="exact"/>
        <w:ind w:left="0" w:right="0" w:firstLine="360"/>
        <w:jc w:val="both"/>
      </w:pPr>
      <w:r>
        <w:rPr>
          <w:color w:val="000000"/>
          <w:spacing w:val="0"/>
          <w:w w:val="100"/>
          <w:position w:val="0"/>
        </w:rPr>
        <w:t>公司作为信息化产业领域内较早布局云计算服务的企业，经过多年的经营已在行业内积累了丰富的业务服务经验，并拥 有强大的技术服务能力。公司将快速扩大布局云服务业务，抢占云服务市场份额，拓展公司云服务在医疗、金融、智慧城市 等领域的应用覆盖和服务范围持续提升云服务业务对公司经营业绩的贡献，推动公司快速实现向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的转型升级。</w:t>
      </w:r>
    </w:p>
    <w:p>
      <w:pPr>
        <w:pStyle w:val="Style27"/>
        <w:keepNext w:val="0"/>
        <w:keepLines w:val="0"/>
        <w:widowControl w:val="0"/>
        <w:shd w:val="clear" w:color="auto" w:fill="auto"/>
        <w:bidi w:val="0"/>
        <w:spacing w:before="0" w:line="311" w:lineRule="exact"/>
        <w:ind w:left="0" w:right="0" w:firstLine="360"/>
        <w:jc w:val="left"/>
      </w:pPr>
      <w:bookmarkStart w:id="313" w:name="bookmark313"/>
      <w:r>
        <w:rPr>
          <w:b/>
          <w:bCs/>
          <w:color w:val="000000"/>
          <w:spacing w:val="0"/>
          <w:w w:val="100"/>
          <w:position w:val="0"/>
        </w:rPr>
        <w:t>（</w:t>
      </w:r>
      <w:bookmarkEnd w:id="313"/>
      <w:r>
        <w:rPr>
          <w:b/>
          <w:bCs/>
          <w:color w:val="000000"/>
          <w:spacing w:val="0"/>
          <w:w w:val="100"/>
          <w:position w:val="0"/>
        </w:rPr>
        <w:t>二）公司发展战略</w:t>
      </w:r>
    </w:p>
    <w:p>
      <w:pPr>
        <w:pStyle w:val="Style27"/>
        <w:keepNext w:val="0"/>
        <w:keepLines w:val="0"/>
        <w:widowControl w:val="0"/>
        <w:shd w:val="clear" w:color="auto" w:fill="auto"/>
        <w:bidi w:val="0"/>
        <w:spacing w:before="0" w:line="314" w:lineRule="exact"/>
        <w:ind w:left="0" w:right="0" w:firstLine="360"/>
        <w:jc w:val="left"/>
      </w:pPr>
      <w:r>
        <w:rPr>
          <w:color w:val="000000"/>
          <w:spacing w:val="0"/>
          <w:w w:val="100"/>
          <w:position w:val="0"/>
        </w:rPr>
        <w:t>公司上市以来，始终遵循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唯实、创新、勤勉、诚信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的发展理念，一贯秉持稳中求进、变中求新的市场态度，用心专注 于软件研发，全力向市场输出优秀的产品和一流的服务。随着人工智能、物联网、区块链等新兴技术的发展与普及，公司当 前致力于从传统软件与信息技术企业向解决方案和服务提供商的转型，总体发展战略为：</w:t>
      </w:r>
    </w:p>
    <w:p>
      <w:pPr>
        <w:pStyle w:val="Style27"/>
        <w:keepNext w:val="0"/>
        <w:keepLines w:val="0"/>
        <w:widowControl w:val="0"/>
        <w:shd w:val="clear" w:color="auto" w:fill="auto"/>
        <w:tabs>
          <w:tab w:pos="639" w:val="left"/>
        </w:tabs>
        <w:bidi w:val="0"/>
        <w:spacing w:before="0" w:line="311" w:lineRule="exact"/>
        <w:ind w:left="0" w:right="0" w:firstLine="360"/>
        <w:jc w:val="left"/>
      </w:pPr>
      <w:bookmarkStart w:id="314" w:name="bookmark314"/>
      <w:r>
        <w:rPr>
          <w:rFonts w:ascii="Times New Roman" w:eastAsia="Times New Roman" w:hAnsi="Times New Roman" w:cs="Times New Roman"/>
          <w:b/>
          <w:bCs/>
          <w:color w:val="000000"/>
          <w:spacing w:val="0"/>
          <w:w w:val="100"/>
          <w:position w:val="0"/>
          <w:sz w:val="18"/>
          <w:szCs w:val="18"/>
        </w:rPr>
        <w:t>1</w:t>
      </w:r>
      <w:bookmarkEnd w:id="314"/>
      <w:r>
        <w:rPr>
          <w:b/>
          <w:bCs/>
          <w:color w:val="000000"/>
          <w:spacing w:val="0"/>
          <w:w w:val="100"/>
          <w:position w:val="0"/>
        </w:rPr>
        <w:t>、</w:t>
        <w:tab/>
        <w:t>在目标方向上</w:t>
      </w:r>
    </w:p>
    <w:p>
      <w:pPr>
        <w:pStyle w:val="Style27"/>
        <w:keepNext w:val="0"/>
        <w:keepLines w:val="0"/>
        <w:widowControl w:val="0"/>
        <w:shd w:val="clear" w:color="auto" w:fill="auto"/>
        <w:bidi w:val="0"/>
        <w:spacing w:before="0" w:line="314" w:lineRule="exact"/>
        <w:ind w:left="0" w:right="0" w:firstLine="360"/>
        <w:jc w:val="left"/>
      </w:pPr>
      <w:r>
        <w:rPr>
          <w:color w:val="000000"/>
          <w:spacing w:val="0"/>
          <w:w w:val="100"/>
          <w:position w:val="0"/>
        </w:rPr>
        <w:t>强化公司目前的技术优势及市场资源优势，继续加大在人工智能、物联网、云计算、区块链等新兴技术的产品研发与应 用创新的投入，持续为客户提供优质的产品和解决方案，巩固在软件与信息技术行业的龙头地位，加速实现公司向优质云服 务商的战略转型。</w:t>
      </w:r>
    </w:p>
    <w:p>
      <w:pPr>
        <w:pStyle w:val="Style27"/>
        <w:keepNext w:val="0"/>
        <w:keepLines w:val="0"/>
        <w:widowControl w:val="0"/>
        <w:shd w:val="clear" w:color="auto" w:fill="auto"/>
        <w:tabs>
          <w:tab w:pos="654" w:val="left"/>
        </w:tabs>
        <w:bidi w:val="0"/>
        <w:spacing w:before="0" w:line="311" w:lineRule="exact"/>
        <w:ind w:left="0" w:right="0" w:firstLine="360"/>
        <w:jc w:val="left"/>
      </w:pPr>
      <w:bookmarkStart w:id="315" w:name="bookmark315"/>
      <w:r>
        <w:rPr>
          <w:rFonts w:ascii="Times New Roman" w:eastAsia="Times New Roman" w:hAnsi="Times New Roman" w:cs="Times New Roman"/>
          <w:b/>
          <w:bCs/>
          <w:color w:val="000000"/>
          <w:spacing w:val="0"/>
          <w:w w:val="100"/>
          <w:position w:val="0"/>
          <w:sz w:val="18"/>
          <w:szCs w:val="18"/>
        </w:rPr>
        <w:t>2</w:t>
      </w:r>
      <w:bookmarkEnd w:id="315"/>
      <w:r>
        <w:rPr>
          <w:b/>
          <w:bCs/>
          <w:color w:val="000000"/>
          <w:spacing w:val="0"/>
          <w:w w:val="100"/>
          <w:position w:val="0"/>
        </w:rPr>
        <w:t>、</w:t>
        <w:tab/>
        <w:t>在核心业务上</w:t>
      </w:r>
    </w:p>
    <w:p>
      <w:pPr>
        <w:pStyle w:val="Style27"/>
        <w:keepNext w:val="0"/>
        <w:keepLines w:val="0"/>
        <w:widowControl w:val="0"/>
        <w:shd w:val="clear" w:color="auto" w:fill="auto"/>
        <w:bidi w:val="0"/>
        <w:spacing w:before="0" w:line="310" w:lineRule="exact"/>
        <w:ind w:left="0" w:right="0" w:firstLine="360"/>
        <w:jc w:val="left"/>
      </w:pPr>
      <w:r>
        <w:rPr>
          <w:color w:val="000000"/>
          <w:spacing w:val="0"/>
          <w:w w:val="100"/>
          <w:position w:val="0"/>
        </w:rPr>
        <w:t>持续加强与扩大公司在智慧医疗、智慧金融、智慧城市、能源物联网等重点行业的竞争优势，拓展优化与创新云计算、 大数据、人工智能、区块链等新兴技术在公司核心产品与服务中的应用，推进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鹏霄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服务器在多行业、多领域的大规模商业 使用，拓展云数据服务中心建设，不断丰富、深化公司服务内容，满足下游市场需求，实现公司综合竞争力的可持续发展， 为公司带来新的业务增长。</w:t>
      </w:r>
    </w:p>
    <w:p>
      <w:pPr>
        <w:pStyle w:val="Style27"/>
        <w:keepNext w:val="0"/>
        <w:keepLines w:val="0"/>
        <w:widowControl w:val="0"/>
        <w:shd w:val="clear" w:color="auto" w:fill="auto"/>
        <w:tabs>
          <w:tab w:pos="674" w:val="left"/>
        </w:tabs>
        <w:bidi w:val="0"/>
        <w:spacing w:before="0" w:after="120" w:line="313" w:lineRule="exact"/>
        <w:ind w:left="0" w:right="0"/>
        <w:jc w:val="both"/>
      </w:pPr>
      <w:bookmarkStart w:id="316" w:name="bookmark316"/>
      <w:r>
        <w:rPr>
          <w:rFonts w:ascii="Times New Roman" w:eastAsia="Times New Roman" w:hAnsi="Times New Roman" w:cs="Times New Roman"/>
          <w:b/>
          <w:bCs/>
          <w:color w:val="000000"/>
          <w:spacing w:val="0"/>
          <w:w w:val="100"/>
          <w:position w:val="0"/>
          <w:sz w:val="18"/>
          <w:szCs w:val="18"/>
        </w:rPr>
        <w:t>3</w:t>
      </w:r>
      <w:bookmarkEnd w:id="316"/>
      <w:r>
        <w:rPr>
          <w:b/>
          <w:bCs/>
          <w:color w:val="000000"/>
          <w:spacing w:val="0"/>
          <w:w w:val="100"/>
          <w:position w:val="0"/>
        </w:rPr>
        <w:t>、</w:t>
        <w:tab/>
        <w:t>在外部协同上</w:t>
      </w:r>
    </w:p>
    <w:p>
      <w:pPr>
        <w:pStyle w:val="Style27"/>
        <w:keepNext w:val="0"/>
        <w:keepLines w:val="0"/>
        <w:widowControl w:val="0"/>
        <w:shd w:val="clear" w:color="auto" w:fill="auto"/>
        <w:bidi w:val="0"/>
        <w:spacing w:before="0" w:after="120" w:line="310" w:lineRule="exact"/>
        <w:ind w:left="0" w:right="0"/>
        <w:jc w:val="both"/>
      </w:pPr>
      <w:r>
        <w:rPr>
          <w:color w:val="000000"/>
          <w:spacing w:val="0"/>
          <w:w w:val="100"/>
          <w:position w:val="0"/>
        </w:rPr>
        <w:t>整合自身的技术及资源与合作伙伴的技术资源等优势，实现技术互补，协同发展。公司将继续积极拓展与华为在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鹏霄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服务器等合作项目的战略布局与市场应用，加深与腾讯在智慧城市、智慧金融、智慧医疗等领域的紧密战略合作，维持与知 名企业的常年合作关系。通过充分发挥自身与合作伙伴的技术互补和协同效应，全面提升企业在行业内的综合竞争力。</w:t>
      </w:r>
    </w:p>
    <w:p>
      <w:pPr>
        <w:pStyle w:val="Style27"/>
        <w:keepNext w:val="0"/>
        <w:keepLines w:val="0"/>
        <w:widowControl w:val="0"/>
        <w:shd w:val="clear" w:color="auto" w:fill="auto"/>
        <w:tabs>
          <w:tab w:pos="674" w:val="left"/>
        </w:tabs>
        <w:bidi w:val="0"/>
        <w:spacing w:before="0" w:after="120" w:line="313" w:lineRule="exact"/>
        <w:ind w:left="0" w:right="0"/>
        <w:jc w:val="both"/>
      </w:pPr>
      <w:bookmarkStart w:id="317" w:name="bookmark317"/>
      <w:r>
        <w:rPr>
          <w:rFonts w:ascii="Times New Roman" w:eastAsia="Times New Roman" w:hAnsi="Times New Roman" w:cs="Times New Roman"/>
          <w:b/>
          <w:bCs/>
          <w:color w:val="000000"/>
          <w:spacing w:val="0"/>
          <w:w w:val="100"/>
          <w:position w:val="0"/>
          <w:sz w:val="18"/>
          <w:szCs w:val="18"/>
        </w:rPr>
        <w:t>4</w:t>
      </w:r>
      <w:bookmarkEnd w:id="317"/>
      <w:r>
        <w:rPr>
          <w:b/>
          <w:bCs/>
          <w:color w:val="000000"/>
          <w:spacing w:val="0"/>
          <w:w w:val="100"/>
          <w:position w:val="0"/>
        </w:rPr>
        <w:t>、</w:t>
        <w:tab/>
        <w:t>在实现路径上</w:t>
      </w:r>
    </w:p>
    <w:p>
      <w:pPr>
        <w:pStyle w:val="Style27"/>
        <w:keepNext w:val="0"/>
        <w:keepLines w:val="0"/>
        <w:widowControl w:val="0"/>
        <w:shd w:val="clear" w:color="auto" w:fill="auto"/>
        <w:bidi w:val="0"/>
        <w:spacing w:before="0" w:after="120" w:line="314" w:lineRule="exact"/>
        <w:ind w:left="0" w:right="0"/>
        <w:jc w:val="both"/>
      </w:pPr>
      <w:r>
        <w:rPr>
          <w:color w:val="000000"/>
          <w:spacing w:val="0"/>
          <w:w w:val="100"/>
          <w:position w:val="0"/>
        </w:rPr>
        <w:t>依托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技术创新、产品创新、科技创新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的发展战略，整合优势资源、加大研发力量、培养人才队伍、完善企业激励约束 机制，致力打造一批像东华智慧城市、东华医为、银企汇、东华云、东华惠生活、互联宜家等具有市场竞争力的自主品牌， 形成企业快速成长的战略纵深。</w:t>
      </w:r>
    </w:p>
    <w:p>
      <w:pPr>
        <w:pStyle w:val="Style27"/>
        <w:keepNext w:val="0"/>
        <w:keepLines w:val="0"/>
        <w:widowControl w:val="0"/>
        <w:shd w:val="clear" w:color="auto" w:fill="auto"/>
        <w:bidi w:val="0"/>
        <w:spacing w:before="0" w:after="120" w:line="313" w:lineRule="exact"/>
        <w:ind w:left="0" w:right="0"/>
        <w:jc w:val="both"/>
      </w:pPr>
      <w:bookmarkStart w:id="318" w:name="bookmark318"/>
      <w:r>
        <w:rPr>
          <w:b/>
          <w:bCs/>
          <w:color w:val="000000"/>
          <w:spacing w:val="0"/>
          <w:w w:val="100"/>
          <w:position w:val="0"/>
        </w:rPr>
        <w:t>（</w:t>
      </w:r>
      <w:bookmarkEnd w:id="318"/>
      <w:r>
        <w:rPr>
          <w:b/>
          <w:bCs/>
          <w:color w:val="000000"/>
          <w:spacing w:val="0"/>
          <w:w w:val="100"/>
          <w:position w:val="0"/>
        </w:rPr>
        <w:t>三）经营计划</w:t>
      </w:r>
    </w:p>
    <w:p>
      <w:pPr>
        <w:pStyle w:val="Style27"/>
        <w:keepNext w:val="0"/>
        <w:keepLines w:val="0"/>
        <w:widowControl w:val="0"/>
        <w:shd w:val="clear" w:color="auto" w:fill="auto"/>
        <w:bidi w:val="0"/>
        <w:spacing w:before="0" w:after="4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年，尽管受疫情影响，社会经济活动放缓，公司积极采取应对措施，充分利用在人才、技术、市场等多方面的资源 和优势，有机结合大数据、人工智能、云计算、</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、区块链、数字货币等前沿技术，不断巩固与加强在智慧医疗、智慧城 市、智慧金融等细分行业的领先位置，保持公司在软件和信息技术服务行业内的龙头地位。同时，公司进一步加强企业管理 和内部控制，对内强化公司治理、完善员工激励制度，对外规范信息披露、做好投资者管理。</w:t>
      </w:r>
    </w:p>
    <w:p>
      <w:pPr>
        <w:pStyle w:val="Style27"/>
        <w:keepNext w:val="0"/>
        <w:keepLines w:val="0"/>
        <w:widowControl w:val="0"/>
        <w:shd w:val="clear" w:color="auto" w:fill="auto"/>
        <w:bidi w:val="0"/>
        <w:spacing w:before="0" w:after="40" w:line="31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开局之年，公司将顺应国家政策与市场需求，深耕软件开发与技术服务，提高核心竞争力，为客 户与社会持续提供优质创新的产品与服务，助力我国软件行业与数字化经济的建设。公司将按照既定战略布局，保持主营业 务优势，不断加大技术创新和产品研发投入，完善业务生态链，全力提升公司综合竞争力</w:t>
      </w:r>
    </w:p>
    <w:p>
      <w:pPr>
        <w:pStyle w:val="Style27"/>
        <w:keepNext w:val="0"/>
        <w:keepLines w:val="0"/>
        <w:widowControl w:val="0"/>
        <w:shd w:val="clear" w:color="auto" w:fill="auto"/>
        <w:bidi w:val="0"/>
        <w:spacing w:before="0" w:after="120" w:line="31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年具体经营计划如下：</w:t>
      </w:r>
    </w:p>
    <w:p>
      <w:pPr>
        <w:pStyle w:val="Style27"/>
        <w:keepNext w:val="0"/>
        <w:keepLines w:val="0"/>
        <w:widowControl w:val="0"/>
        <w:shd w:val="clear" w:color="auto" w:fill="auto"/>
        <w:bidi w:val="0"/>
        <w:spacing w:before="0" w:after="120" w:line="313" w:lineRule="exact"/>
        <w:ind w:left="0" w:right="0"/>
        <w:jc w:val="both"/>
      </w:pPr>
      <w:bookmarkStart w:id="319" w:name="bookmark319"/>
      <w:r>
        <w:rPr>
          <w:rFonts w:ascii="Times New Roman" w:eastAsia="Times New Roman" w:hAnsi="Times New Roman" w:cs="Times New Roman"/>
          <w:b/>
          <w:bCs/>
          <w:color w:val="000000"/>
          <w:spacing w:val="0"/>
          <w:w w:val="100"/>
          <w:position w:val="0"/>
          <w:sz w:val="18"/>
          <w:szCs w:val="18"/>
        </w:rPr>
        <w:t>1</w:t>
      </w:r>
      <w:bookmarkEnd w:id="319"/>
      <w:r>
        <w:rPr>
          <w:b/>
          <w:bCs/>
          <w:color w:val="000000"/>
          <w:spacing w:val="0"/>
          <w:w w:val="100"/>
          <w:position w:val="0"/>
        </w:rPr>
        <w:t>、深耕主营加强创新，扩大细分领域优势</w:t>
      </w:r>
    </w:p>
    <w:p>
      <w:pPr>
        <w:pStyle w:val="Style27"/>
        <w:keepNext w:val="0"/>
        <w:keepLines w:val="0"/>
        <w:widowControl w:val="0"/>
        <w:shd w:val="clear" w:color="auto" w:fill="auto"/>
        <w:bidi w:val="0"/>
        <w:spacing w:before="0" w:after="120" w:line="313" w:lineRule="exact"/>
        <w:ind w:left="0" w:right="0"/>
        <w:jc w:val="both"/>
      </w:pPr>
      <w:r>
        <w:rPr>
          <w:color w:val="000000"/>
          <w:spacing w:val="0"/>
          <w:w w:val="100"/>
          <w:position w:val="0"/>
        </w:rPr>
        <w:t>东华软件作为全国领先的综合性软件与信息技术服务提供商，始终坚持技术创新，为客户提供更前沿、更便捷、更符合 需求的服务和产品。经过多年深耕与布局，公司已在医疗、金融、智慧城市、政府等多个细分领域掌握了优势技术，拥有优 势资源，占据了市场领先地位。公司将继续巩固在软件与信息技术服务业的龙头地位，扩大在主营业务细分领域的领先优势， 提升多行业细分业务的专业化、系统化竞争能力和市场覆盖面，完善公司业务生态链，进一步巩固和提升公司在主营业务领 域的领先位置，以优质高效的产品和服务提高客户满意度和品牌影响力，为客户提供全方位整理解决方案服务。</w:t>
      </w:r>
    </w:p>
    <w:p>
      <w:pPr>
        <w:pStyle w:val="Style27"/>
        <w:keepNext w:val="0"/>
        <w:keepLines w:val="0"/>
        <w:widowControl w:val="0"/>
        <w:shd w:val="clear" w:color="auto" w:fill="auto"/>
        <w:bidi w:val="0"/>
        <w:spacing w:before="0" w:after="120" w:line="313" w:lineRule="exact"/>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）深化</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挛生、智慧、赋能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主题、开拓</w:t>
      </w:r>
      <w:r>
        <w:rPr>
          <w:rFonts w:ascii="Times New Roman" w:eastAsia="Times New Roman" w:hAnsi="Times New Roman" w:cs="Times New Roman"/>
          <w:b/>
          <w:bCs/>
          <w:color w:val="000000"/>
          <w:spacing w:val="0"/>
          <w:w w:val="100"/>
          <w:position w:val="0"/>
          <w:sz w:val="18"/>
          <w:szCs w:val="18"/>
        </w:rPr>
        <w:t>“HOS”</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“CMOS”</w:t>
      </w:r>
      <w:r>
        <w:rPr>
          <w:b/>
          <w:bCs/>
          <w:color w:val="000000"/>
          <w:spacing w:val="0"/>
          <w:w w:val="100"/>
          <w:position w:val="0"/>
        </w:rPr>
        <w:t>等创新产品</w:t>
      </w:r>
    </w:p>
    <w:p>
      <w:pPr>
        <w:pStyle w:val="Style27"/>
        <w:keepNext w:val="0"/>
        <w:keepLines w:val="0"/>
        <w:widowControl w:val="0"/>
        <w:shd w:val="clear" w:color="auto" w:fill="auto"/>
        <w:bidi w:val="0"/>
        <w:spacing w:before="0" w:after="120" w:line="312"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一链三云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的战略基础上，公司医疗板块业务升级新的发展战略，以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挛生和智能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为核心的产品战略，以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融合、开 放、共生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为核心的生态战略，以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赋能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为核心的客户成功战略，并发布了</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w:t>
      </w:r>
      <w:r>
        <w:rPr>
          <w:color w:val="000000"/>
          <w:spacing w:val="0"/>
          <w:w w:val="100"/>
          <w:position w:val="0"/>
        </w:rPr>
        <w:t>医呼通等新产品，完善现有产品 体系。公司的医疗板块在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年的重点发展方向如下：</w:t>
      </w:r>
    </w:p>
    <w:p>
      <w:pPr>
        <w:pStyle w:val="Style27"/>
        <w:keepNext w:val="0"/>
        <w:keepLines w:val="0"/>
        <w:widowControl w:val="0"/>
        <w:shd w:val="clear" w:color="auto" w:fill="auto"/>
        <w:bidi w:val="0"/>
        <w:spacing w:before="0" w:after="120" w:line="313" w:lineRule="exact"/>
        <w:ind w:left="0" w:right="0"/>
        <w:jc w:val="both"/>
      </w:pPr>
      <w:r>
        <w:rPr>
          <w:color w:val="000000"/>
          <w:spacing w:val="0"/>
          <w:w w:val="100"/>
          <w:position w:val="0"/>
        </w:rPr>
        <w:t>在智慧医院方面：东华医为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挛生和智慧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确定为智慧医院新的产品战略，基于数字挛生理念，将公司的咨询能 力、产品能力、和交付能力融入其中，助力医院从数字化向智慧化演进，助力城市拥有智慧城市医疗的能力。以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融合、开 放、共生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为核心的生态战略。东华医为将携手业内各生态企业，形成技术和商业元素紧密耦合的生态联盟，共同制定并开 放数据接口标准，定义泛在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系统间的互操作性规则，建立新的商业伙伴关系，发挥加叠优势，尽可能多的为医院和城市医 疗提供完整的、全场景和智能协同的解决方案。制定以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赋能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为核心的客户成功战略。最大限度发挥东华医为新产品战略和 生态战略的优势来赋能医疗行业客户，助力客户成功，丰富科技呵护健康的内涵。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咨询、产品、服务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循环推进，持续赋 能，让客户从容应对医院的管理以及城市的医疗运营管理。</w:t>
      </w:r>
    </w:p>
    <w:p>
      <w:pPr>
        <w:pStyle w:val="Style27"/>
        <w:keepNext w:val="0"/>
        <w:keepLines w:val="0"/>
        <w:widowControl w:val="0"/>
        <w:shd w:val="clear" w:color="auto" w:fill="auto"/>
        <w:bidi w:val="0"/>
        <w:spacing w:before="0" w:after="120" w:line="311" w:lineRule="exact"/>
        <w:ind w:left="0" w:right="0"/>
        <w:jc w:val="both"/>
      </w:pPr>
      <w:r>
        <w:rPr>
          <w:color w:val="000000"/>
          <w:spacing w:val="0"/>
          <w:w w:val="100"/>
          <w:position w:val="0"/>
        </w:rPr>
        <w:t xml:space="preserve">在智慧医保方面：东华医为将继续发挥医保业务领域的行业优势加强大数据、智能化应用能力，不断提升医疗保障标准 化、信息化建设水平，围绕公共服务、智能监管、商保应用、支付方式改革、互联网医院，深化数字整合，结合东华医为 </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HOS</w:t>
      </w:r>
      <w:r>
        <w:rPr>
          <w:color w:val="000000"/>
          <w:spacing w:val="0"/>
          <w:w w:val="100"/>
          <w:position w:val="0"/>
        </w:rPr>
        <w:t>等创新服务理念，开拓业务新模式、研发新产品，推动医保、医疗、医药等业务互联互通和服务聚合，紧跟国 家十四五规划远景目标规划，以创新业务服务理念，结合新技术应用发展公司整体业务联动效能，带动医保行业新生态、新 模式、新应用的建立。</w:t>
      </w:r>
    </w:p>
    <w:p>
      <w:pPr>
        <w:pStyle w:val="Style27"/>
        <w:keepNext w:val="0"/>
        <w:keepLines w:val="0"/>
        <w:widowControl w:val="0"/>
        <w:shd w:val="clear" w:color="auto" w:fill="auto"/>
        <w:bidi w:val="0"/>
        <w:spacing w:before="0" w:line="317" w:lineRule="exact"/>
        <w:ind w:left="0" w:right="0"/>
        <w:jc w:val="both"/>
      </w:pPr>
      <w:r>
        <w:rPr>
          <w:color w:val="000000"/>
          <w:spacing w:val="0"/>
          <w:w w:val="100"/>
          <w:position w:val="0"/>
        </w:rPr>
        <w:t>在云</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方面：自新冠疫情发生以来，医院信息化需求呈井喷式增长，医院业务云化已经成为当今医院信息化发展趋势。 基于深耕医疗信息化领域</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多年的经验积累，公司将继续发挥自身在云产品方面的研发和交付优势，秉承技术创新、产品创 新、业务模式创新的发展理念，推进医院现代化智慧管理能力提升。</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 xml:space="preserve">在互联网医院方面：在继续加强医院互联网医院生态建设的前提下，加深对区域和城市互联网医疗的探索和投入，加强 </w:t>
      </w:r>
      <w:r>
        <w:rPr>
          <w:rFonts w:ascii="Times New Roman" w:eastAsia="Times New Roman" w:hAnsi="Times New Roman" w:cs="Times New Roman"/>
          <w:color w:val="000000"/>
          <w:spacing w:val="0"/>
          <w:w w:val="100"/>
          <w:position w:val="0"/>
          <w:sz w:val="18"/>
          <w:szCs w:val="18"/>
        </w:rPr>
        <w:t>CMOS</w:t>
      </w:r>
      <w:r>
        <w:rPr>
          <w:color w:val="000000"/>
          <w:spacing w:val="0"/>
          <w:w w:val="100"/>
          <w:position w:val="0"/>
        </w:rPr>
        <w:t>技术中台的搭建，在基础中间件的基础上，将公司的技术能力进行整合，以产品化方式向业务中台、数据中台及前台 应用系统提供技术支撑。从而支撑区域互联网医疗的的四大服务能力：区域智慧医院服务、区域互联网医院服务、区域协同 医疗服务和区域数据共享服务。</w:t>
      </w:r>
    </w:p>
    <w:p>
      <w:pPr>
        <w:pStyle w:val="Style27"/>
        <w:keepNext w:val="0"/>
        <w:keepLines w:val="0"/>
        <w:widowControl w:val="0"/>
        <w:numPr>
          <w:ilvl w:val="0"/>
          <w:numId w:val="7"/>
        </w:numPr>
        <w:shd w:val="clear" w:color="auto" w:fill="auto"/>
        <w:bidi w:val="0"/>
        <w:spacing w:before="0" w:line="312" w:lineRule="exact"/>
        <w:ind w:left="0" w:right="0"/>
        <w:jc w:val="both"/>
      </w:pPr>
      <w:bookmarkStart w:id="320" w:name="bookmark320"/>
      <w:bookmarkEnd w:id="320"/>
      <w:r>
        <w:rPr>
          <w:b/>
          <w:bCs/>
          <w:color w:val="000000"/>
          <w:spacing w:val="0"/>
          <w:w w:val="100"/>
          <w:position w:val="0"/>
        </w:rPr>
        <w:t xml:space="preserve"> 聚焦智慧城市，深化经营目标、加强协同作用</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东华云和东华智慧城市集团将继续深化惠民、利企、服政、安全的经营目标，在数字政府、社会治理、应急安全、交通、 文旅、教育、住建等多个领域拓展更多智慧化场景，积极开展市场推广以及行业标准制定工作。基于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年已经布局完成的 数十个智慧城市标杆案例及潜在大客户，通过标杆示范项目的引领作用，持续拓展北京、上海、广东、成都、重庆等重要市 场，促进各区域重点案例持续落地。在产品战略方面，东华云和东华智慧城市集团将不断推进现有智慧城市综合项目的设计 交付一体化能力及产品迭代，加大技术创新和产品研发投入，以国家政策、用户需求为导向，孵化更多核心产品，实现产品 持续产生价值。将产品与落地运营相结合，投入发展业务</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化产品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运营体系。</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公司也充分发挥与腾讯的战略协同效应，继续深化与腾讯的全面合作，完成全国支撑能力的布局，强化前端渠道及后端 核心生态合作伙伴圈的建立及优化，重点打造未来智能城市技术生态矩阵，创新合作圈。同时，公司将依托平台优势，强化 内部协同，根据业务发展调整和升级团队组织结构，加强团队培训，强化团队合作、商务能力、产品创新能力，形成可持续 战斗力。</w:t>
      </w:r>
    </w:p>
    <w:p>
      <w:pPr>
        <w:pStyle w:val="Style27"/>
        <w:keepNext w:val="0"/>
        <w:keepLines w:val="0"/>
        <w:widowControl w:val="0"/>
        <w:shd w:val="clear" w:color="auto" w:fill="auto"/>
        <w:bidi w:val="0"/>
        <w:spacing w:before="0" w:line="317" w:lineRule="exact"/>
        <w:ind w:left="0" w:right="0"/>
        <w:jc w:val="both"/>
      </w:pPr>
      <w:r>
        <w:rPr>
          <w:color w:val="000000"/>
          <w:spacing w:val="0"/>
          <w:w w:val="100"/>
          <w:position w:val="0"/>
        </w:rPr>
        <w:t>未来公司将不断完善以云计算为基础的产品与服务能力，持续深耕数字政府、社会治理、智慧产业三大主营业务版图， 全面提升在数字政府和未来城市、智慧应急安全、智慧文旅和数字农业农村四大细分行业领域的核心竞争力与市场影响力， 赋能智慧城市高效发展，为推动我国数字化城市建设贡献智慧和力量。</w:t>
      </w:r>
    </w:p>
    <w:p>
      <w:pPr>
        <w:pStyle w:val="Style27"/>
        <w:keepNext w:val="0"/>
        <w:keepLines w:val="0"/>
        <w:widowControl w:val="0"/>
        <w:numPr>
          <w:ilvl w:val="0"/>
          <w:numId w:val="7"/>
        </w:numPr>
        <w:shd w:val="clear" w:color="auto" w:fill="auto"/>
        <w:bidi w:val="0"/>
        <w:spacing w:before="0" w:line="312" w:lineRule="exact"/>
        <w:ind w:left="0" w:right="0"/>
        <w:jc w:val="both"/>
      </w:pPr>
      <w:bookmarkStart w:id="321" w:name="bookmark321"/>
      <w:bookmarkEnd w:id="321"/>
      <w:r>
        <w:rPr>
          <w:b/>
          <w:bCs/>
          <w:color w:val="000000"/>
          <w:spacing w:val="0"/>
          <w:w w:val="100"/>
          <w:position w:val="0"/>
        </w:rPr>
        <w:t xml:space="preserve"> 深耕智慧金融，抓住数字经济与传统金融改革机遇</w:t>
      </w:r>
    </w:p>
    <w:p>
      <w:pPr>
        <w:pStyle w:val="Style27"/>
        <w:keepNext w:val="0"/>
        <w:keepLines w:val="0"/>
        <w:widowControl w:val="0"/>
        <w:shd w:val="clear" w:color="auto" w:fill="auto"/>
        <w:bidi w:val="0"/>
        <w:spacing w:before="0" w:line="313" w:lineRule="exact"/>
        <w:ind w:left="0" w:right="0"/>
        <w:jc w:val="both"/>
      </w:pPr>
      <w:r>
        <w:rPr>
          <w:color w:val="000000"/>
          <w:spacing w:val="0"/>
          <w:w w:val="100"/>
          <w:position w:val="0"/>
        </w:rPr>
        <w:t>随着国家相关政策支持，互联网、人工智能、大数据、云计算等新兴技术在金融领域的应用和融合创新，我国金融业处 于技术与金融高度融合，促进相关生态发展阶段，智慧金融市场领域前景广阔。公司作为智慧金融行业的领军企业之一，将 依托深耕行业多年积累的项目经验和客户资源，抓住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数字经济规划新机遇，充分利用大数据、人工智能、云计算、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区块链、数字货币等前沿技术，联合腾讯、华为等战略合作伙伴，持续强化公司在行业的核心竞争力，为市场打造优 秀的产品、提供高质量的服务，树立软件行业里金融科技服务商的品牌标杆。</w:t>
      </w:r>
    </w:p>
    <w:p>
      <w:pPr>
        <w:pStyle w:val="Style27"/>
        <w:keepNext w:val="0"/>
        <w:keepLines w:val="0"/>
        <w:widowControl w:val="0"/>
        <w:shd w:val="clear" w:color="auto" w:fill="auto"/>
        <w:bidi w:val="0"/>
        <w:spacing w:before="0" w:line="317" w:lineRule="exact"/>
        <w:ind w:left="0" w:right="0"/>
        <w:jc w:val="both"/>
      </w:pPr>
      <w:r>
        <w:rPr>
          <w:color w:val="000000"/>
          <w:spacing w:val="0"/>
          <w:w w:val="100"/>
          <w:position w:val="0"/>
        </w:rPr>
        <w:t>在金融信贷系统产品领域，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年公司继续根据市场变化和金融监管政策，并结合腾讯能力继续为新老客户提供信贷管 理、风控决策、供应链金额、融资租赁服务。加快金融业务系统的国产化测试，帮助客户完成国产化替换，实现数字化转型。</w:t>
      </w:r>
    </w:p>
    <w:p>
      <w:pPr>
        <w:pStyle w:val="Style27"/>
        <w:keepNext w:val="0"/>
        <w:keepLines w:val="0"/>
        <w:widowControl w:val="0"/>
        <w:shd w:val="clear" w:color="auto" w:fill="auto"/>
        <w:bidi w:val="0"/>
        <w:spacing w:before="0" w:line="298" w:lineRule="exact"/>
        <w:ind w:left="0" w:right="0"/>
        <w:jc w:val="both"/>
      </w:pPr>
      <w:r>
        <w:rPr>
          <w:color w:val="000000"/>
          <w:spacing w:val="0"/>
          <w:w w:val="100"/>
          <w:position w:val="0"/>
        </w:rPr>
        <w:t>在信托行业产品领域，随着信托新规的落地，信托行业也将迎来新的发展机遇。面对大资管行业市场蓝海，东华将为信 托业客户提供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金融创新服务，助力其实现主动管理能力提升和业务结构转型，力争服务于更多新老客户。</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在金融监管平台产品领域，将继续结合市场需求和监管政策，为新老客户提供金融数据应用类技术方案和服务支持，持 续做好产品的横向扩展和纵向升级，提高方案的交付效率和质量。加速平台国产化进程，帮助客户实现数字化转型和国产化 方案落地。</w:t>
      </w:r>
    </w:p>
    <w:p>
      <w:pPr>
        <w:pStyle w:val="Style27"/>
        <w:keepNext w:val="0"/>
        <w:keepLines w:val="0"/>
        <w:widowControl w:val="0"/>
        <w:shd w:val="clear" w:color="auto" w:fill="auto"/>
        <w:bidi w:val="0"/>
        <w:spacing w:before="0" w:line="310" w:lineRule="exact"/>
        <w:ind w:left="0" w:right="0"/>
        <w:jc w:val="both"/>
      </w:pPr>
      <w:r>
        <w:rPr>
          <w:color w:val="000000"/>
          <w:spacing w:val="0"/>
          <w:w w:val="100"/>
          <w:position w:val="0"/>
        </w:rPr>
        <w:t>在投融资产品领域，将继续挖掘财务公司客户需求，优化财务公司投融资管理产品，为新老客户提供更好的产品服务， 同时大力拓展银行理财子公司，金控集团，资产管理公司，信托，私募基金，形成针对不同客户类型的投融资产品集，提升 产品对业务的支撑能力，提高技术服务质量，建立良好的市场口碑，拓展更多的新客户。</w:t>
      </w:r>
    </w:p>
    <w:p>
      <w:pPr>
        <w:pStyle w:val="Style27"/>
        <w:keepNext w:val="0"/>
        <w:keepLines w:val="0"/>
        <w:widowControl w:val="0"/>
        <w:shd w:val="clear" w:color="auto" w:fill="auto"/>
        <w:bidi w:val="0"/>
        <w:spacing w:before="0" w:after="220" w:line="312" w:lineRule="exact"/>
        <w:ind w:left="0" w:right="0"/>
        <w:jc w:val="both"/>
      </w:pPr>
      <w:r>
        <w:rPr>
          <w:color w:val="000000"/>
          <w:spacing w:val="0"/>
          <w:w w:val="100"/>
          <w:position w:val="0"/>
        </w:rPr>
        <w:t>公司在征信市场从软件服务、咨询服务和云服务三个方面发力。一是软件服务方面，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年初，央行二代征信系统将正 式上线，按央行征信中心通知，接入一代征信系统的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多家金融机构在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年底前必须完成接入的二代征信升级改造，公 司已完成产品研发，并已签约</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多家金融机构。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年公司将利用先发优势，继续完善产品、拓展市场，力争占据三分之一 </w:t>
      </w:r>
      <w:r>
        <w:rPr>
          <w:color w:val="000000"/>
          <w:spacing w:val="0"/>
          <w:w w:val="100"/>
          <w:position w:val="0"/>
        </w:rPr>
        <w:t>以上的市场份额。二是咨询服务方面，我公司根据团队十多年在征信业务方面的积累，基于央行信用报告研发出近一万个信 用报告衍生变量，可满足金融机构业务分析、风控规则设计及定向营销需求</w:t>
      </w:r>
      <w:r>
        <w:rPr>
          <w:color w:val="000000"/>
          <w:spacing w:val="0"/>
          <w:w w:val="100"/>
          <w:position w:val="0"/>
          <w:sz w:val="18"/>
          <w:szCs w:val="18"/>
        </w:rPr>
        <w:t>；</w:t>
      </w:r>
      <w:r>
        <w:rPr>
          <w:color w:val="000000"/>
          <w:spacing w:val="0"/>
          <w:w w:val="100"/>
          <w:position w:val="0"/>
        </w:rPr>
        <w:t>我公司结合团队十多年在征信业务上的经验， 提供专业化的二代征信接入测试与咨询服务，紧跟征信中心二代征信验收政策，帮助各机构快速、准确的通过征信中心的验 收测试。三是自研或与外部专业机构合作，为小微金融机构提供人行信用数据的风控指标计算产品及云服务、信用报告图像 识别产品及云服务、外部信用数据接入产品及云服务、金融科技风险监管产品及云服务等。</w:t>
      </w:r>
    </w:p>
    <w:p>
      <w:pPr>
        <w:pStyle w:val="Style27"/>
        <w:keepNext w:val="0"/>
        <w:keepLines w:val="0"/>
        <w:widowControl w:val="0"/>
        <w:shd w:val="clear" w:color="auto" w:fill="auto"/>
        <w:bidi w:val="0"/>
        <w:spacing w:before="0" w:after="0" w:line="360" w:lineRule="auto"/>
        <w:ind w:left="0" w:right="0"/>
        <w:jc w:val="both"/>
      </w:pPr>
      <w:bookmarkStart w:id="322" w:name="bookmark322"/>
      <w:r>
        <w:rPr>
          <w:rFonts w:ascii="Times New Roman" w:eastAsia="Times New Roman" w:hAnsi="Times New Roman" w:cs="Times New Roman"/>
          <w:b/>
          <w:bCs/>
          <w:color w:val="000000"/>
          <w:spacing w:val="0"/>
          <w:w w:val="100"/>
          <w:position w:val="0"/>
          <w:sz w:val="18"/>
          <w:szCs w:val="18"/>
        </w:rPr>
        <w:t>2</w:t>
      </w:r>
      <w:bookmarkEnd w:id="322"/>
      <w:r>
        <w:rPr>
          <w:b/>
          <w:bCs/>
          <w:color w:val="000000"/>
          <w:spacing w:val="0"/>
          <w:w w:val="100"/>
          <w:position w:val="0"/>
        </w:rPr>
        <w:t>、完善企业内部管理，强化人才队伍建设</w:t>
      </w:r>
    </w:p>
    <w:p>
      <w:pPr>
        <w:pStyle w:val="Style27"/>
        <w:keepNext w:val="0"/>
        <w:keepLines w:val="0"/>
        <w:widowControl w:val="0"/>
        <w:shd w:val="clear" w:color="auto" w:fill="auto"/>
        <w:bidi w:val="0"/>
        <w:spacing w:before="0" w:after="0" w:line="314" w:lineRule="exact"/>
        <w:ind w:left="0" w:right="0"/>
        <w:jc w:val="both"/>
      </w:pPr>
      <w:r>
        <w:rPr>
          <w:color w:val="000000"/>
          <w:spacing w:val="0"/>
          <w:w w:val="100"/>
          <w:position w:val="0"/>
        </w:rPr>
        <w:t>企业内部管理是企业生存和发展的基础，公司将不断优化内部管理体系，完善目前的管理制度。同时，公司将继续加强 创新人才队伍的建设企业的核心竞争之一就是人才的竞争，公司秉承着员工与企业共同发展的理念，持续完善企业内部激励 机制，继续筹划与实施员工持股、兜底式增持计划等激励工作。同时，公司将进一步完善人才培养计划和内部管理流程，引 进业内的优秀人才，提升员工的工作效率与专业素养，助力企业长期健康发展。</w:t>
      </w:r>
    </w:p>
    <w:p>
      <w:pPr>
        <w:pStyle w:val="Style27"/>
        <w:keepNext w:val="0"/>
        <w:keepLines w:val="0"/>
        <w:widowControl w:val="0"/>
        <w:shd w:val="clear" w:color="auto" w:fill="auto"/>
        <w:bidi w:val="0"/>
        <w:spacing w:before="0" w:after="220" w:line="312" w:lineRule="exact"/>
        <w:ind w:left="0" w:right="0"/>
        <w:jc w:val="both"/>
      </w:pPr>
      <w:bookmarkStart w:id="323" w:name="bookmark323"/>
      <w:r>
        <w:rPr>
          <w:b/>
          <w:bCs/>
          <w:color w:val="000000"/>
          <w:spacing w:val="0"/>
          <w:w w:val="100"/>
          <w:position w:val="0"/>
        </w:rPr>
        <w:t>（</w:t>
      </w:r>
      <w:bookmarkEnd w:id="323"/>
      <w:r>
        <w:rPr>
          <w:b/>
          <w:bCs/>
          <w:color w:val="000000"/>
          <w:spacing w:val="0"/>
          <w:w w:val="100"/>
          <w:position w:val="0"/>
        </w:rPr>
        <w:t>四）公司面临的风险</w:t>
      </w:r>
    </w:p>
    <w:p>
      <w:pPr>
        <w:pStyle w:val="Style27"/>
        <w:keepNext w:val="0"/>
        <w:keepLines w:val="0"/>
        <w:widowControl w:val="0"/>
        <w:shd w:val="clear" w:color="auto" w:fill="auto"/>
        <w:tabs>
          <w:tab w:pos="659" w:val="left"/>
        </w:tabs>
        <w:bidi w:val="0"/>
        <w:spacing w:before="0" w:after="0" w:line="360" w:lineRule="auto"/>
        <w:ind w:left="0" w:right="0"/>
        <w:jc w:val="both"/>
      </w:pPr>
      <w:bookmarkStart w:id="324" w:name="bookmark324"/>
      <w:r>
        <w:rPr>
          <w:rFonts w:ascii="Times New Roman" w:eastAsia="Times New Roman" w:hAnsi="Times New Roman" w:cs="Times New Roman"/>
          <w:b/>
          <w:bCs/>
          <w:color w:val="000000"/>
          <w:spacing w:val="0"/>
          <w:w w:val="100"/>
          <w:position w:val="0"/>
          <w:sz w:val="18"/>
          <w:szCs w:val="18"/>
        </w:rPr>
        <w:t>1</w:t>
      </w:r>
      <w:bookmarkEnd w:id="324"/>
      <w:r>
        <w:rPr>
          <w:b/>
          <w:bCs/>
          <w:color w:val="000000"/>
          <w:spacing w:val="0"/>
          <w:w w:val="100"/>
          <w:position w:val="0"/>
        </w:rPr>
        <w:t>、</w:t>
        <w:tab/>
        <w:t>行业政策风险</w:t>
      </w:r>
    </w:p>
    <w:p>
      <w:pPr>
        <w:pStyle w:val="Style27"/>
        <w:keepNext w:val="0"/>
        <w:keepLines w:val="0"/>
        <w:widowControl w:val="0"/>
        <w:shd w:val="clear" w:color="auto" w:fill="auto"/>
        <w:bidi w:val="0"/>
        <w:spacing w:before="0" w:after="22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对国家信息化的规划，在未来一段时期内，我国将坚持创新驱动发展，全面塑造发展新优势，加快数字化 发展，发展数字经济，推进数字产业化和产业数字化，推动数字经济和实体经济深度融合，打造具有国际竞争力的数字产业 集群。基于政策，市场等等多方面的推动，我国信息化仍处于持续发展阶段，行业发展环境良好。但是如果未来国家产业政 策出现较大变动，将对公司产生一定程度的影响。针对上述风险，公司将充分利用目前良好的信息产业政策环境，不断加快 自身的发展速度，争取尽快做大做强。同时不断提升技术水平，扩大公司在信息产业各细分领域的覆盖能力，进一步巩固公 司在各领域的领先地位。</w:t>
      </w:r>
    </w:p>
    <w:p>
      <w:pPr>
        <w:pStyle w:val="Style27"/>
        <w:keepNext w:val="0"/>
        <w:keepLines w:val="0"/>
        <w:widowControl w:val="0"/>
        <w:shd w:val="clear" w:color="auto" w:fill="auto"/>
        <w:tabs>
          <w:tab w:pos="674" w:val="left"/>
        </w:tabs>
        <w:bidi w:val="0"/>
        <w:spacing w:before="0" w:after="0" w:line="360" w:lineRule="auto"/>
        <w:ind w:left="0" w:right="0"/>
        <w:jc w:val="both"/>
      </w:pPr>
      <w:bookmarkStart w:id="325" w:name="bookmark325"/>
      <w:r>
        <w:rPr>
          <w:rFonts w:ascii="Times New Roman" w:eastAsia="Times New Roman" w:hAnsi="Times New Roman" w:cs="Times New Roman"/>
          <w:b/>
          <w:bCs/>
          <w:color w:val="000000"/>
          <w:spacing w:val="0"/>
          <w:w w:val="100"/>
          <w:position w:val="0"/>
          <w:sz w:val="18"/>
          <w:szCs w:val="18"/>
        </w:rPr>
        <w:t>2</w:t>
      </w:r>
      <w:bookmarkEnd w:id="325"/>
      <w:r>
        <w:rPr>
          <w:b/>
          <w:bCs/>
          <w:color w:val="000000"/>
          <w:spacing w:val="0"/>
          <w:w w:val="100"/>
          <w:position w:val="0"/>
        </w:rPr>
        <w:t>、</w:t>
        <w:tab/>
        <w:t>技术风险</w:t>
      </w:r>
    </w:p>
    <w:p>
      <w:pPr>
        <w:pStyle w:val="Style27"/>
        <w:keepNext w:val="0"/>
        <w:keepLines w:val="0"/>
        <w:widowControl w:val="0"/>
        <w:shd w:val="clear" w:color="auto" w:fill="auto"/>
        <w:bidi w:val="0"/>
        <w:spacing w:before="0" w:after="220" w:line="311" w:lineRule="exact"/>
        <w:ind w:left="0" w:right="0"/>
        <w:jc w:val="both"/>
      </w:pPr>
      <w:r>
        <w:rPr>
          <w:color w:val="000000"/>
          <w:spacing w:val="0"/>
          <w:w w:val="100"/>
          <w:position w:val="0"/>
        </w:rPr>
        <w:t>计算机及软件技术的更新及新产品的研发是公司的核心竞争要素，由于信息技术发展速度较快，伴随各种操作系统、数 据库系统、网络平台和应用软件的升级换代，信息技术服务提供商必须全面了解业内技术发展的最新趋势，更好的满足不断 升级的客户需求。一旦公司对技术、市场发展趋势预测出现偏差或不能及时进行技术升级与更新迭代，前期的高额投入将无 法产生预期效益，公司的技术优势或存在无法保持甚至减弱的可能。同时，随着行业的快速发展，其他竞争对手也逐步增加 研发投入，将可能对公司的生产经营带来不利的影响。公司将及时主动地根据市场需求和技术发展趋势，进行相关技术的研 究开发和应用性研究，满足下游行业用户需求。同时，公司进一步加大新技术方面的研发投入，通过提高科研人员各项待遇, 完善研发激励机制，吸引并留住高素质的专业技术人才，增强公司的研发能力，从而增强公司的核心竞争力。</w:t>
      </w:r>
    </w:p>
    <w:p>
      <w:pPr>
        <w:pStyle w:val="Style27"/>
        <w:keepNext w:val="0"/>
        <w:keepLines w:val="0"/>
        <w:widowControl w:val="0"/>
        <w:shd w:val="clear" w:color="auto" w:fill="auto"/>
        <w:tabs>
          <w:tab w:pos="674" w:val="left"/>
        </w:tabs>
        <w:bidi w:val="0"/>
        <w:spacing w:before="0" w:after="0" w:line="360" w:lineRule="auto"/>
        <w:ind w:left="0" w:right="0"/>
        <w:jc w:val="both"/>
      </w:pPr>
      <w:bookmarkStart w:id="326" w:name="bookmark326"/>
      <w:r>
        <w:rPr>
          <w:rFonts w:ascii="Times New Roman" w:eastAsia="Times New Roman" w:hAnsi="Times New Roman" w:cs="Times New Roman"/>
          <w:b/>
          <w:bCs/>
          <w:color w:val="000000"/>
          <w:spacing w:val="0"/>
          <w:w w:val="100"/>
          <w:position w:val="0"/>
          <w:sz w:val="18"/>
          <w:szCs w:val="18"/>
        </w:rPr>
        <w:t>3</w:t>
      </w:r>
      <w:bookmarkEnd w:id="326"/>
      <w:r>
        <w:rPr>
          <w:b/>
          <w:bCs/>
          <w:color w:val="000000"/>
          <w:spacing w:val="0"/>
          <w:w w:val="100"/>
          <w:position w:val="0"/>
        </w:rPr>
        <w:t>、</w:t>
        <w:tab/>
        <w:t>市场竞争风险</w:t>
      </w:r>
    </w:p>
    <w:p>
      <w:pPr>
        <w:pStyle w:val="Style27"/>
        <w:keepNext w:val="0"/>
        <w:keepLines w:val="0"/>
        <w:widowControl w:val="0"/>
        <w:shd w:val="clear" w:color="auto" w:fill="auto"/>
        <w:bidi w:val="0"/>
        <w:spacing w:before="0" w:after="220" w:line="312" w:lineRule="exact"/>
        <w:ind w:left="0" w:right="0"/>
        <w:jc w:val="both"/>
      </w:pPr>
      <w:r>
        <w:rPr>
          <w:color w:val="000000"/>
          <w:spacing w:val="0"/>
          <w:w w:val="100"/>
          <w:position w:val="0"/>
        </w:rPr>
        <w:t>软件与信息技术服务行业创新和技术开发迭代速度快，伴随着相关政府部门多项配套政策的出台，一方面市场参与者不 断加大自身的技术研发及市场开拓的投入。另一方面，市场参与者逐步增多，市场规模呈正比例扩大，导致市场竞争日趋激 烈。如公司不能持续保持竞争优势，不断加剧的市场竞争将会对公司未来发展带来不利影响，公司将面临市场竞争风险。为 应对上述风险，公司将及时有效地适应市场变化，把握市场和行业技术变革先机，充分发挥行业和技术优势，坚持创新驱动 转型，在产品研发、客户服务、人才支撑等方面加大投入，巩固公司目前的市场竞争优势。同时，公司将不断进行管理和设 计创新，紧跟细分市场发展趋势，加强细分市场服务水平。</w:t>
      </w:r>
    </w:p>
    <w:p>
      <w:pPr>
        <w:pStyle w:val="Style27"/>
        <w:keepNext w:val="0"/>
        <w:keepLines w:val="0"/>
        <w:widowControl w:val="0"/>
        <w:shd w:val="clear" w:color="auto" w:fill="auto"/>
        <w:tabs>
          <w:tab w:pos="674" w:val="left"/>
        </w:tabs>
        <w:bidi w:val="0"/>
        <w:spacing w:before="0" w:after="0" w:line="360" w:lineRule="auto"/>
        <w:ind w:left="0" w:right="0"/>
        <w:jc w:val="both"/>
      </w:pPr>
      <w:bookmarkStart w:id="327" w:name="bookmark327"/>
      <w:r>
        <w:rPr>
          <w:rFonts w:ascii="Times New Roman" w:eastAsia="Times New Roman" w:hAnsi="Times New Roman" w:cs="Times New Roman"/>
          <w:b/>
          <w:bCs/>
          <w:color w:val="000000"/>
          <w:spacing w:val="0"/>
          <w:w w:val="100"/>
          <w:position w:val="0"/>
          <w:sz w:val="18"/>
          <w:szCs w:val="18"/>
        </w:rPr>
        <w:t>4</w:t>
      </w:r>
      <w:bookmarkEnd w:id="327"/>
      <w:r>
        <w:rPr>
          <w:b/>
          <w:bCs/>
          <w:color w:val="000000"/>
          <w:spacing w:val="0"/>
          <w:w w:val="100"/>
          <w:position w:val="0"/>
        </w:rPr>
        <w:t>、</w:t>
        <w:tab/>
        <w:t>上下游周期性风险</w:t>
      </w:r>
    </w:p>
    <w:p>
      <w:pPr>
        <w:pStyle w:val="Style27"/>
        <w:keepNext w:val="0"/>
        <w:keepLines w:val="0"/>
        <w:widowControl w:val="0"/>
        <w:shd w:val="clear" w:color="auto" w:fill="auto"/>
        <w:bidi w:val="0"/>
        <w:spacing w:before="0" w:line="310" w:lineRule="exact"/>
        <w:ind w:left="0" w:right="0"/>
        <w:jc w:val="both"/>
      </w:pPr>
      <w:r>
        <w:rPr>
          <w:color w:val="000000"/>
          <w:spacing w:val="0"/>
          <w:w w:val="100"/>
          <w:position w:val="0"/>
        </w:rPr>
        <w:t>经济发展的周期性特征决定公司部分所处行业的市场需求也会具有相关的周期性。公司的下游客户主要涵盖医疗、金融、 政府等行业知名大中型企业客户，随着下游行业客户的规模化和信息化的需求，给公司所处的软件和信息技术服务行业带来 了广阔的市场发展前景。尽管公司的下游客户主要为综合实力较强的大中型企业，但如果国家宏观经济形势发生重大变化导 致下游行业发展放缓，会直接影响公司的经营业绩。</w:t>
      </w:r>
    </w:p>
    <w:p>
      <w:pPr>
        <w:pStyle w:val="Style27"/>
        <w:keepNext w:val="0"/>
        <w:keepLines w:val="0"/>
        <w:widowControl w:val="0"/>
        <w:shd w:val="clear" w:color="auto" w:fill="auto"/>
        <w:bidi w:val="0"/>
        <w:spacing w:before="0" w:after="160" w:line="322" w:lineRule="exact"/>
        <w:ind w:left="0" w:right="0"/>
        <w:jc w:val="both"/>
      </w:pPr>
      <w:r>
        <w:rPr>
          <w:color w:val="000000"/>
          <w:spacing w:val="0"/>
          <w:w w:val="100"/>
          <w:position w:val="0"/>
        </w:rPr>
        <w:t>针对上述风险，公司在市场方面不断深耕细作，在产品方面加强研发能力及加快产品化速度，优化业务重心，从而提高 公司产品与服务抵御宏观经济波动与下游行业周期性风险的能力，保持公司稳定的业绩增长和盈利水平。</w:t>
      </w:r>
    </w:p>
    <w:p>
      <w:pPr>
        <w:pStyle w:val="Style27"/>
        <w:keepNext w:val="0"/>
        <w:keepLines w:val="0"/>
        <w:widowControl w:val="0"/>
        <w:shd w:val="clear" w:color="auto" w:fill="auto"/>
        <w:bidi w:val="0"/>
        <w:spacing w:before="0" w:line="311" w:lineRule="exact"/>
        <w:ind w:left="0" w:right="0"/>
        <w:jc w:val="both"/>
      </w:pPr>
      <w:bookmarkStart w:id="328" w:name="bookmark328"/>
      <w:r>
        <w:rPr>
          <w:rFonts w:ascii="Times New Roman" w:eastAsia="Times New Roman" w:hAnsi="Times New Roman" w:cs="Times New Roman"/>
          <w:b/>
          <w:bCs/>
          <w:color w:val="000000"/>
          <w:spacing w:val="0"/>
          <w:w w:val="100"/>
          <w:position w:val="0"/>
          <w:sz w:val="18"/>
          <w:szCs w:val="18"/>
        </w:rPr>
        <w:t>5</w:t>
      </w:r>
      <w:bookmarkEnd w:id="328"/>
      <w:r>
        <w:rPr>
          <w:b/>
          <w:bCs/>
          <w:color w:val="000000"/>
          <w:spacing w:val="0"/>
          <w:w w:val="100"/>
          <w:position w:val="0"/>
        </w:rPr>
        <w:t>、人才流失风险</w:t>
      </w:r>
    </w:p>
    <w:p>
      <w:pPr>
        <w:pStyle w:val="Style27"/>
        <w:keepNext w:val="0"/>
        <w:keepLines w:val="0"/>
        <w:widowControl w:val="0"/>
        <w:shd w:val="clear" w:color="auto" w:fill="auto"/>
        <w:bidi w:val="0"/>
        <w:spacing w:before="0" w:after="360" w:line="311" w:lineRule="exact"/>
        <w:ind w:left="0" w:right="0"/>
        <w:jc w:val="both"/>
      </w:pPr>
      <w:r>
        <w:rPr>
          <w:color w:val="000000"/>
          <w:spacing w:val="0"/>
          <w:w w:val="100"/>
          <w:position w:val="0"/>
        </w:rPr>
        <w:t>公司提供有竞争力的薪酬、福利和建立公平的竞争晋升机制，提供全面、完善的培训计划，努力创造开放、协作的工作 环境和企业文化氛围，吸引人才、留住人才。但随着公司规模的扩大，一方面，公司对专业管理人才和技术人才的需求将大 量增加，而行业的快速发展导致市场对上述人才的需求也日趋增长。如果未来公司无法吸引优秀人才加入，或公司的核心人 才流失严重，将对公司长期发展造成不利影响。公司将注重实践中的研发的经验积累，并逐步形成了体系化的技术文件，使 公司的技术得以保留和传承。其次，公司将逐步完善人才招聘、培训及考核机制，持续优化薪酬激励政策，激发员工工作的 热情，为公司持续发展提供人才储备和保障。</w:t>
      </w:r>
    </w:p>
    <w:p>
      <w:pPr>
        <w:pStyle w:val="Style23"/>
        <w:keepNext/>
        <w:keepLines/>
        <w:widowControl w:val="0"/>
        <w:shd w:val="clear" w:color="auto" w:fill="auto"/>
        <w:bidi w:val="0"/>
        <w:spacing w:before="0" w:after="36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十、接待调研、沟通、采访等活动</w:t>
      </w:r>
      <w:bookmarkEnd w:id="329"/>
      <w:bookmarkEnd w:id="330"/>
      <w:bookmarkEnd w:id="331"/>
    </w:p>
    <w:p>
      <w:pPr>
        <w:pStyle w:val="Style30"/>
        <w:keepNext/>
        <w:keepLines/>
        <w:widowControl w:val="0"/>
        <w:shd w:val="clear" w:color="auto" w:fill="auto"/>
        <w:bidi w:val="0"/>
        <w:spacing w:before="0" w:after="36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、报告期内接待调研、沟通、采访等活动登记表</w:t>
      </w:r>
      <w:bookmarkEnd w:id="332"/>
      <w:bookmarkEnd w:id="333"/>
      <w:bookmarkEnd w:id="335"/>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850"/>
        <w:gridCol w:w="994"/>
        <w:gridCol w:w="850"/>
        <w:gridCol w:w="1133"/>
        <w:gridCol w:w="2126"/>
        <w:gridCol w:w="2069"/>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谈论的主要内容及提供的 资料</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日投资 者关系活动记录表》，刊 登巨潮资讯网</w:t>
            </w:r>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 n</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公司在医疗行业发展情况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公司当前及未来发展规划</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机构投资者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行业发展及公司经营情况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ectPr>
          <w:footnotePr>
            <w:pos w:val="pageBottom"/>
            <w:numFmt w:val="decimal"/>
            <w:numRestart w:val="continuous"/>
          </w:footnotePr>
          <w:pgSz w:w="11900" w:h="16840"/>
          <w:pgMar w:top="1357" w:right="1028" w:bottom="1257" w:left="1084" w:header="929" w:footer="3" w:gutter="0"/>
          <w:cols w:space="720"/>
          <w:noEndnote/>
          <w:rtlGutter w:val="0"/>
          <w:docGrid w:linePitch="360"/>
        </w:sectPr>
      </w:pPr>
    </w:p>
    <w:p>
      <w:pPr>
        <w:pStyle w:val="Style8"/>
        <w:keepNext/>
        <w:keepLines/>
        <w:widowControl w:val="0"/>
        <w:shd w:val="clear" w:color="auto" w:fill="auto"/>
        <w:bidi w:val="0"/>
        <w:spacing w:before="0" w:after="520" w:line="240" w:lineRule="auto"/>
        <w:ind w:left="0" w:right="0" w:firstLine="0"/>
        <w:jc w:val="center"/>
      </w:pPr>
      <w:bookmarkStart w:id="336" w:name="bookmark336"/>
      <w:bookmarkStart w:id="337" w:name="bookmark337"/>
      <w:bookmarkStart w:id="338" w:name="bookmark338"/>
      <w:r>
        <w:rPr>
          <w:color w:val="000000"/>
          <w:spacing w:val="0"/>
          <w:w w:val="100"/>
          <w:position w:val="0"/>
        </w:rPr>
        <w:t>第五节重要事项</w:t>
      </w:r>
      <w:bookmarkEnd w:id="336"/>
      <w:bookmarkEnd w:id="337"/>
      <w:bookmarkEnd w:id="338"/>
    </w:p>
    <w:p>
      <w:pPr>
        <w:pStyle w:val="Style23"/>
        <w:keepNext/>
        <w:keepLines/>
        <w:widowControl w:val="0"/>
        <w:shd w:val="clear" w:color="auto" w:fill="auto"/>
        <w:bidi w:val="0"/>
        <w:spacing w:before="0" w:after="380" w:line="240" w:lineRule="auto"/>
        <w:ind w:left="0" w:right="0" w:firstLine="0"/>
        <w:jc w:val="left"/>
      </w:pPr>
      <w:bookmarkStart w:id="339" w:name="bookmark339"/>
      <w:bookmarkStart w:id="340" w:name="bookmark340"/>
      <w:bookmarkStart w:id="341" w:name="bookmark341"/>
      <w:bookmarkStart w:id="342" w:name="bookmark342"/>
      <w:bookmarkStart w:id="343" w:name="bookmark343"/>
      <w:r>
        <w:rPr>
          <w:color w:val="000000"/>
          <w:spacing w:val="0"/>
          <w:w w:val="100"/>
          <w:position w:val="0"/>
          <w:sz w:val="24"/>
          <w:szCs w:val="24"/>
        </w:rPr>
        <w:t>一</w:t>
      </w:r>
      <w:bookmarkEnd w:id="342"/>
      <w:r>
        <w:rPr>
          <w:color w:val="000000"/>
          <w:spacing w:val="0"/>
          <w:w w:val="100"/>
          <w:position w:val="0"/>
          <w:sz w:val="24"/>
          <w:szCs w:val="24"/>
        </w:rPr>
        <w:t>、公司普通股利润分配及资本公积金转增股本情况</w:t>
      </w:r>
      <w:bookmarkEnd w:id="340"/>
      <w:bookmarkEnd w:id="341"/>
      <w:bookmarkEnd w:id="343"/>
      <w:bookmarkEnd w:id="339"/>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公司严格按照《公司章程》的规定制定现金分红方案。公司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年年度权益分派方案于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日获得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 东大会审议通过，以公司权益分派登记日的公司股本为股份基数，向全体股东每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元（含税）。 本方案已于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日实施完毕。</w:t>
      </w:r>
    </w:p>
    <w:tbl>
      <w:tblPr>
        <w:tblOverlap w:val="never"/>
        <w:jc w:val="center"/>
        <w:tblLayout w:type="fixed"/>
      </w:tblPr>
      <w:tblGrid>
        <w:gridCol w:w="5107"/>
        <w:gridCol w:w="4474"/>
      </w:tblGrid>
      <w:tr>
        <w:trPr>
          <w:trHeight w:val="40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中小股东是否有充分表达意见和诉求的机会，其合法权益是否得 到了充分保护：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bidi w:val="0"/>
        <w:spacing w:before="0" w:line="240" w:lineRule="auto"/>
        <w:ind w:left="0" w:right="0" w:firstLine="32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年度利润分配方案</w:t>
      </w:r>
    </w:p>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日召开第六届董事会第二十六次会议审议通过了《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年度利润分配预案》，以公司现有总股本</w:t>
      </w:r>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3,115,482,375</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元（含税），本方案已于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日实施完毕。</w:t>
      </w:r>
    </w:p>
    <w:p>
      <w:pPr>
        <w:pStyle w:val="Style27"/>
        <w:keepNext w:val="0"/>
        <w:keepLines w:val="0"/>
        <w:widowControl w:val="0"/>
        <w:shd w:val="clear" w:color="auto" w:fill="auto"/>
        <w:tabs>
          <w:tab w:pos="674" w:val="left"/>
        </w:tabs>
        <w:bidi w:val="0"/>
        <w:spacing w:before="0" w:after="0" w:line="312" w:lineRule="exact"/>
        <w:ind w:left="0" w:right="0" w:firstLine="320"/>
        <w:jc w:val="left"/>
      </w:pPr>
      <w:bookmarkStart w:id="344" w:name="bookmark344"/>
      <w:r>
        <w:rPr>
          <w:rFonts w:ascii="Times New Roman" w:eastAsia="Times New Roman" w:hAnsi="Times New Roman" w:cs="Times New Roman"/>
          <w:b/>
          <w:bCs/>
          <w:color w:val="000000"/>
          <w:spacing w:val="0"/>
          <w:w w:val="100"/>
          <w:position w:val="0"/>
          <w:sz w:val="18"/>
          <w:szCs w:val="18"/>
        </w:rPr>
        <w:t>2</w:t>
      </w:r>
      <w:bookmarkEnd w:id="344"/>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年度利润分配方案</w:t>
      </w:r>
    </w:p>
    <w:p>
      <w:pPr>
        <w:pStyle w:val="Style27"/>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日召开第七届董事会第七次会议审议通过了《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年度利润分配预案》，以公司现有总股本 </w:t>
      </w:r>
      <w:r>
        <w:rPr>
          <w:rFonts w:ascii="Times New Roman" w:eastAsia="Times New Roman" w:hAnsi="Times New Roman" w:cs="Times New Roman"/>
          <w:color w:val="000000"/>
          <w:spacing w:val="0"/>
          <w:w w:val="100"/>
          <w:position w:val="0"/>
          <w:sz w:val="18"/>
          <w:szCs w:val="18"/>
        </w:rPr>
        <w:t>3,115,482,375</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元（含税），本方案已于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日实施完毕。</w:t>
      </w:r>
    </w:p>
    <w:p>
      <w:pPr>
        <w:pStyle w:val="Style27"/>
        <w:keepNext w:val="0"/>
        <w:keepLines w:val="0"/>
        <w:widowControl w:val="0"/>
        <w:shd w:val="clear" w:color="auto" w:fill="auto"/>
        <w:tabs>
          <w:tab w:pos="674" w:val="left"/>
        </w:tabs>
        <w:bidi w:val="0"/>
        <w:spacing w:before="0" w:after="0" w:line="312" w:lineRule="exact"/>
        <w:ind w:left="0" w:right="0" w:firstLine="320"/>
        <w:jc w:val="left"/>
      </w:pPr>
      <w:bookmarkStart w:id="345" w:name="bookmark345"/>
      <w:r>
        <w:rPr>
          <w:rFonts w:ascii="Times New Roman" w:eastAsia="Times New Roman" w:hAnsi="Times New Roman" w:cs="Times New Roman"/>
          <w:b/>
          <w:bCs/>
          <w:color w:val="000000"/>
          <w:spacing w:val="0"/>
          <w:w w:val="100"/>
          <w:position w:val="0"/>
          <w:sz w:val="18"/>
          <w:szCs w:val="18"/>
        </w:rPr>
        <w:t>3</w:t>
      </w:r>
      <w:bookmarkEnd w:id="345"/>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年度利润分配方案</w:t>
      </w:r>
    </w:p>
    <w:p>
      <w:pPr>
        <w:pStyle w:val="Style27"/>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日召开第七届董事会第二十三次会议审议通过了《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年度利润分配预案》，以公司现有总股本 </w:t>
      </w:r>
      <w:r>
        <w:rPr>
          <w:rFonts w:ascii="Times New Roman" w:eastAsia="Times New Roman" w:hAnsi="Times New Roman" w:cs="Times New Roman"/>
          <w:color w:val="000000"/>
          <w:spacing w:val="0"/>
          <w:w w:val="100"/>
          <w:position w:val="0"/>
          <w:sz w:val="18"/>
          <w:szCs w:val="18"/>
        </w:rPr>
        <w:t>3,115,482,375</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元（含税），该方案尚需提交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年度股东大会审议批准。</w:t>
      </w:r>
    </w:p>
    <w:p>
      <w:pPr>
        <w:pStyle w:val="Style27"/>
        <w:keepNext w:val="0"/>
        <w:keepLines w:val="0"/>
        <w:widowControl w:val="0"/>
        <w:shd w:val="clear" w:color="auto" w:fill="auto"/>
        <w:bidi w:val="0"/>
        <w:spacing w:before="0" w:after="160" w:line="312" w:lineRule="exact"/>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1277"/>
        <w:gridCol w:w="1464"/>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分红年度合并报 表中归属于上市 公司普通股股东</w:t>
            </w:r>
          </w:p>
          <w:p>
            <w:pPr>
              <w:pStyle w:val="Style19"/>
              <w:keepNext w:val="0"/>
              <w:keepLines w:val="0"/>
              <w:widowControl w:val="0"/>
              <w:shd w:val="clear" w:color="auto" w:fill="auto"/>
              <w:bidi w:val="0"/>
              <w:spacing w:before="0" w:after="0" w:line="310" w:lineRule="exact"/>
              <w:ind w:left="0" w:right="0" w:firstLine="360"/>
              <w:jc w:val="left"/>
            </w:pPr>
            <w:r>
              <w:rPr>
                <w:color w:val="000000"/>
                <w:spacing w:val="0"/>
                <w:w w:val="100"/>
                <w:position w:val="0"/>
              </w:rPr>
              <w:t>的净利润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140"/>
              <w:jc w:val="left"/>
            </w:pPr>
            <w:r>
              <w:rPr>
                <w:color w:val="000000"/>
                <w:spacing w:val="0"/>
                <w:w w:val="100"/>
                <w:position w:val="0"/>
              </w:rPr>
              <w:t>以其他方式</w:t>
            </w:r>
          </w:p>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155,774,118.75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550,377,093.90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155,774,118.75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155,774,118.75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583,701,772.02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155,774,118.75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w:t>
            </w:r>
          </w:p>
        </w:tc>
      </w:tr>
    </w:tbl>
    <w:p>
      <w:pPr>
        <w:spacing w:lineRule="exact" w:line="1"/>
        <w:rPr>
          <w:sz w:val="2"/>
          <w:szCs w:val="2"/>
        </w:rPr>
      </w:pPr>
      <w:r>
        <w:br w:type="page"/>
      </w:r>
    </w:p>
    <w:tbl>
      <w:tblPr>
        <w:tblOverlap w:val="never"/>
        <w:jc w:val="center"/>
        <w:tblLayout w:type="fixed"/>
      </w:tblPr>
      <w:tblGrid>
        <w:gridCol w:w="854"/>
        <w:gridCol w:w="1277"/>
        <w:gridCol w:w="1464"/>
        <w:gridCol w:w="1195"/>
        <w:gridCol w:w="1195"/>
        <w:gridCol w:w="1195"/>
        <w:gridCol w:w="1195"/>
        <w:gridCol w:w="1205"/>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311,548,237.50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806,409,576.38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311,548,237.50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sz w:val="24"/>
          <w:szCs w:val="24"/>
        </w:rPr>
        <w:t>二</w:t>
      </w:r>
      <w:bookmarkEnd w:id="348"/>
      <w:r>
        <w:rPr>
          <w:color w:val="000000"/>
          <w:spacing w:val="0"/>
          <w:w w:val="100"/>
          <w:position w:val="0"/>
          <w:sz w:val="24"/>
          <w:szCs w:val="24"/>
        </w:rPr>
        <w:t>、本报告期利润分配及资本公积金转增股本情况</w:t>
      </w:r>
      <w:bookmarkEnd w:id="346"/>
      <w:bookmarkEnd w:id="347"/>
      <w:bookmarkEnd w:id="34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402"/>
        <w:gridCol w:w="517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3,115,482,375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155,774,118.75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155,774,118.75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2,588,080,725.37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日召开第七届董事会第二十三次会议审议通过了《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年度利润分配预案》，以公司现有总股本 </w:t>
            </w:r>
            <w:r>
              <w:rPr>
                <w:rFonts w:ascii="Times New Roman" w:eastAsia="Times New Roman" w:hAnsi="Times New Roman" w:cs="Times New Roman"/>
                <w:color w:val="000000"/>
                <w:spacing w:val="0"/>
                <w:w w:val="100"/>
                <w:position w:val="0"/>
                <w:sz w:val="18"/>
                <w:szCs w:val="18"/>
              </w:rPr>
              <w:t>3,115,482,375</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元（含税），该方案尚需提交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年度股东大会审议批准。</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sz w:val="24"/>
          <w:szCs w:val="24"/>
        </w:rPr>
        <w:t>三</w:t>
      </w:r>
      <w:bookmarkEnd w:id="352"/>
      <w:r>
        <w:rPr>
          <w:color w:val="000000"/>
          <w:spacing w:val="0"/>
          <w:w w:val="100"/>
          <w:position w:val="0"/>
          <w:sz w:val="24"/>
          <w:szCs w:val="24"/>
        </w:rPr>
        <w:t>、承诺事项履行情况</w:t>
      </w:r>
      <w:bookmarkEnd w:id="350"/>
      <w:bookmarkEnd w:id="351"/>
      <w:bookmarkEnd w:id="353"/>
    </w:p>
    <w:p>
      <w:pPr>
        <w:pStyle w:val="Style30"/>
        <w:keepNext/>
        <w:keepLines/>
        <w:widowControl w:val="0"/>
        <w:shd w:val="clear" w:color="auto" w:fill="auto"/>
        <w:bidi w:val="0"/>
        <w:spacing w:before="0" w:after="360" w:line="326" w:lineRule="exact"/>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1</w:t>
      </w:r>
      <w:bookmarkEnd w:id="356"/>
      <w:r>
        <w:rPr>
          <w:color w:val="000000"/>
          <w:spacing w:val="0"/>
          <w:w w:val="100"/>
          <w:position w:val="0"/>
        </w:rPr>
        <w:t>、公司实际控制人、股东、关联方、收购人以及公司等承诺相关方在报告期内履行完毕及截至报告期末 尚未履行完毕的承诺事项</w:t>
      </w:r>
      <w:bookmarkEnd w:id="354"/>
      <w:bookmarkEnd w:id="355"/>
      <w:bookmarkEnd w:id="357"/>
    </w:p>
    <w:p>
      <w:pPr>
        <w:pStyle w:val="Style27"/>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688" w:right="1079" w:bottom="1637" w:left="1101" w:header="1260" w:footer="3" w:gutter="0"/>
          <w:cols w:space="720"/>
          <w:noEndnote/>
          <w:rtlGutter w:val="0"/>
          <w:docGrid w:linePitch="360"/>
        </w:sectPr>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2314"/>
        <w:gridCol w:w="1502"/>
        <w:gridCol w:w="6312"/>
        <w:gridCol w:w="850"/>
        <w:gridCol w:w="706"/>
        <w:gridCol w:w="81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承诺事由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承诺时间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履行情况</w:t>
            </w:r>
          </w:p>
        </w:tc>
      </w:tr>
      <w:tr>
        <w:trPr>
          <w:trHeight w:val="1339"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首次公开发行或再融</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资时所作承诺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薛向东、北京东华诚信电脑科技 发展有限公司、北京东华诚信投 资管理中心（有限合伙）、上海意 古词新企业管理中心（有限合伙）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5"/>
                <w:szCs w:val="15"/>
              </w:rPr>
            </w:pPr>
            <w:r>
              <w:rPr>
                <w:color w:val="000000"/>
                <w:spacing w:val="0"/>
                <w:w w:val="100"/>
                <w:position w:val="0"/>
                <w:sz w:val="15"/>
                <w:szCs w:val="15"/>
              </w:rPr>
              <w:t>关于同业竞争、关联 交易、资金占用方面 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不竞争承诺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2005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10</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28</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履行中</w:t>
            </w:r>
          </w:p>
        </w:tc>
      </w:tr>
      <w:tr>
        <w:trPr>
          <w:trHeight w:val="133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5"/>
                <w:szCs w:val="15"/>
              </w:rPr>
            </w:pPr>
            <w:r>
              <w:rPr>
                <w:color w:val="000000"/>
                <w:spacing w:val="0"/>
                <w:w w:val="100"/>
                <w:position w:val="0"/>
                <w:sz w:val="15"/>
                <w:szCs w:val="15"/>
              </w:rPr>
              <w:t>薛向东、北京东华诚信电脑科技 发展有限公司、北京东华诚信投 资管理中心（有限合伙）、上海意 古词新企业管理中心（有限合伙）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关于同业竞争、关联 交易、资金占用方面 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避免同业竞争承诺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2012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12</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25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履行中</w:t>
            </w:r>
          </w:p>
        </w:tc>
      </w:tr>
      <w:tr>
        <w:trPr>
          <w:trHeight w:val="1339"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其他对公司中小股东</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所作承诺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公司控股股东、实际控制人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关于公司摊薄即期回</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报与采取填补措施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、承诺依照相关法律、法规及《公司章程》的有关规定行使股东权利，不越权干预公司 经营管理活动，不侵占公司利益</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、承诺切实履行公司制定的有关填补回报的相关措施以 及本公司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本人对此作出的任何有关填补回报措施的承诺，若违反上述承诺或拒不履行上 述承诺，本公司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本人同意中国证监会、深圳证券交易所等证券监管机构按照其制定或发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05</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履行中</w:t>
            </w:r>
          </w:p>
        </w:tc>
      </w:tr>
      <w:tr>
        <w:trPr>
          <w:trHeight w:val="258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董事、高级管理人员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关于公司摊薄即期回</w:t>
            </w:r>
          </w:p>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报与采取填补措施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、承诺不无偿或以不公平条件向其他单位或者个人输送利益，也不采用其他方式损害公司 利益-</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、承诺对本人的职务消费行为进行约束-</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、承诺不动用公司资产从事与其履行职 责无关的投资、消费活动-</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、承诺由董事会或薪酬与考核委员会制定的薪酬制度与公司填 补回报措施的执行情况相挂钩</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、若公司后续推出公司股权激励政策，承诺拟公布的公司 股权激励的行权条件与公司填补回报措施的执行情况相挂钩-</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、若违反上述承诺或拒不履 行上述承诺，本人同意中国证监会、深圳证券交易等证券监管机构按照其制定或发布的有 关规定、规则对本人做出相关处罚或采取相关监管措施；若违反上述承诺给公司或者投资 者造成损失的，本人愿意依法承担对公司或者投资者的补偿责任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6"/>
                <w:szCs w:val="16"/>
              </w:rPr>
              <w:t>05</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月</w:t>
            </w:r>
            <w:r>
              <w:rPr>
                <w:rFonts w:ascii="Times New Roman" w:eastAsia="Times New Roman" w:hAnsi="Times New Roman" w:cs="Times New Roman"/>
                <w:color w:val="000000"/>
                <w:spacing w:val="0"/>
                <w:w w:val="100"/>
                <w:position w:val="0"/>
                <w:sz w:val="16"/>
                <w:szCs w:val="16"/>
              </w:rPr>
              <w:t>05</w:t>
            </w: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长期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履行中</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承诺是否按时履行</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r>
      <w:tr>
        <w:trPr>
          <w:trHeight w:val="166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both"/>
              <w:rPr>
                <w:sz w:val="15"/>
                <w:szCs w:val="15"/>
              </w:rPr>
            </w:pPr>
            <w:r>
              <w:rPr>
                <w:color w:val="000000"/>
                <w:spacing w:val="0"/>
                <w:w w:val="100"/>
                <w:position w:val="0"/>
                <w:sz w:val="15"/>
                <w:szCs w:val="15"/>
              </w:rPr>
              <w:t>如承诺超期未履行完 毕的，应当详细说明 未完成履行的具体原 因及下一步的工作计 划</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r>
    </w:tbl>
    <w:p>
      <w:pPr>
        <w:sectPr>
          <w:footerReference w:type="default" r:id="rId9"/>
          <w:footerReference w:type="even" r:id="rId10"/>
          <w:footnotePr>
            <w:pos w:val="pageBottom"/>
            <w:numFmt w:val="decimal"/>
            <w:numRestart w:val="continuous"/>
          </w:footnotePr>
          <w:pgSz w:w="16840" w:h="11900" w:orient="landscape"/>
          <w:pgMar w:top="1131" w:right="1402" w:bottom="1150" w:left="1407" w:header="703" w:footer="3" w:gutter="0"/>
          <w:cols w:space="720"/>
          <w:noEndnote/>
          <w:rtlGutter w:val="0"/>
          <w:docGrid w:linePitch="360"/>
        </w:sectPr>
      </w:pPr>
    </w:p>
    <w:p>
      <w:pPr>
        <w:pStyle w:val="Style30"/>
        <w:keepNext/>
        <w:keepLines/>
        <w:widowControl w:val="0"/>
        <w:shd w:val="clear" w:color="auto" w:fill="auto"/>
        <w:bidi w:val="0"/>
        <w:spacing w:before="0" w:after="260" w:line="317" w:lineRule="exact"/>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、公司资产或项目存在盈利预测，且报告期仍处在盈利预测期间，公司就资产或项目达到原盈利预测及 其原因做出说明</w:t>
      </w:r>
      <w:bookmarkEnd w:id="358"/>
      <w:bookmarkEnd w:id="359"/>
      <w:bookmarkEnd w:id="361"/>
    </w:p>
    <w:p>
      <w:pPr>
        <w:pStyle w:val="Style27"/>
        <w:keepNext w:val="0"/>
        <w:keepLines w:val="0"/>
        <w:widowControl w:val="0"/>
        <w:shd w:val="clear" w:color="auto" w:fill="auto"/>
        <w:bidi w:val="0"/>
        <w:spacing w:before="0" w:after="340" w:line="33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498" w:val="left"/>
        </w:tabs>
        <w:bidi w:val="0"/>
        <w:spacing w:before="0" w:after="26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24"/>
          <w:szCs w:val="24"/>
        </w:rPr>
        <w:t>四</w:t>
      </w:r>
      <w:bookmarkEnd w:id="364"/>
      <w:r>
        <w:rPr>
          <w:color w:val="000000"/>
          <w:spacing w:val="0"/>
          <w:w w:val="100"/>
          <w:position w:val="0"/>
          <w:sz w:val="24"/>
          <w:szCs w:val="24"/>
        </w:rPr>
        <w:t>、</w:t>
        <w:tab/>
        <w:t>控股股东及其关联方对上市公司的非经营性占用资金情况</w:t>
      </w:r>
      <w:bookmarkEnd w:id="362"/>
      <w:bookmarkEnd w:id="363"/>
      <w:bookmarkEnd w:id="365"/>
    </w:p>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40" w:line="331" w:lineRule="exact"/>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after="26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sz w:val="24"/>
          <w:szCs w:val="24"/>
        </w:rPr>
        <w:t>五</w:t>
      </w:r>
      <w:bookmarkEnd w:id="36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66"/>
      <w:bookmarkEnd w:id="367"/>
      <w:bookmarkEnd w:id="369"/>
    </w:p>
    <w:p>
      <w:pPr>
        <w:pStyle w:val="Style27"/>
        <w:keepNext w:val="0"/>
        <w:keepLines w:val="0"/>
        <w:widowControl w:val="0"/>
        <w:shd w:val="clear" w:color="auto" w:fill="auto"/>
        <w:bidi w:val="0"/>
        <w:spacing w:before="0" w:after="340" w:line="33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6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sz w:val="24"/>
          <w:szCs w:val="24"/>
        </w:rPr>
        <w:t>六</w:t>
      </w:r>
      <w:bookmarkEnd w:id="372"/>
      <w:r>
        <w:rPr>
          <w:color w:val="000000"/>
          <w:spacing w:val="0"/>
          <w:w w:val="100"/>
          <w:position w:val="0"/>
          <w:sz w:val="24"/>
          <w:szCs w:val="24"/>
        </w:rPr>
        <w:t>、</w:t>
        <w:tab/>
        <w:t>与上年度财务报告相比，会计政策、会计估计和核算方法发生变化的情况说明</w:t>
      </w:r>
      <w:bookmarkEnd w:id="370"/>
      <w:bookmarkEnd w:id="371"/>
      <w:bookmarkEnd w:id="373"/>
    </w:p>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40" w:line="331" w:lineRule="exact"/>
        <w:ind w:left="0" w:right="0" w:firstLine="0"/>
        <w:jc w:val="left"/>
      </w:pPr>
      <w:r>
        <w:rPr>
          <w:color w:val="000000"/>
          <w:spacing w:val="0"/>
          <w:w w:val="100"/>
          <w:position w:val="0"/>
        </w:rPr>
        <w:t>报告期公司会计政策调整情况详见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第十二节财务报告五、重要会计政策及会计估计</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keepLines/>
        <w:widowControl w:val="0"/>
        <w:shd w:val="clear" w:color="auto" w:fill="auto"/>
        <w:tabs>
          <w:tab w:pos="522" w:val="left"/>
        </w:tabs>
        <w:bidi w:val="0"/>
        <w:spacing w:before="0" w:after="26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sz w:val="24"/>
          <w:szCs w:val="24"/>
        </w:rPr>
        <w:t>七</w:t>
      </w:r>
      <w:bookmarkEnd w:id="376"/>
      <w:r>
        <w:rPr>
          <w:color w:val="000000"/>
          <w:spacing w:val="0"/>
          <w:w w:val="100"/>
          <w:position w:val="0"/>
          <w:sz w:val="24"/>
          <w:szCs w:val="24"/>
        </w:rPr>
        <w:t>、</w:t>
        <w:tab/>
        <w:t>报告期内发生重大会计差错更正需追溯重述的情况说明</w:t>
      </w:r>
      <w:bookmarkEnd w:id="374"/>
      <w:bookmarkEnd w:id="375"/>
      <w:bookmarkEnd w:id="377"/>
    </w:p>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40" w:line="331" w:lineRule="exact"/>
        <w:ind w:left="0" w:right="0" w:firstLine="0"/>
        <w:jc w:val="left"/>
      </w:pPr>
      <w:r>
        <w:rPr>
          <w:color w:val="000000"/>
          <w:spacing w:val="0"/>
          <w:w w:val="100"/>
          <w:position w:val="0"/>
        </w:rPr>
        <w:t>公司报告期无重大会计差错更正需追溯重述的情况。</w:t>
      </w:r>
    </w:p>
    <w:p>
      <w:pPr>
        <w:pStyle w:val="Style23"/>
        <w:keepNext/>
        <w:keepLines/>
        <w:widowControl w:val="0"/>
        <w:shd w:val="clear" w:color="auto" w:fill="auto"/>
        <w:tabs>
          <w:tab w:pos="522" w:val="left"/>
        </w:tabs>
        <w:bidi w:val="0"/>
        <w:spacing w:before="0" w:after="26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sz w:val="24"/>
          <w:szCs w:val="24"/>
        </w:rPr>
        <w:t>八</w:t>
      </w:r>
      <w:bookmarkEnd w:id="380"/>
      <w:r>
        <w:rPr>
          <w:color w:val="000000"/>
          <w:spacing w:val="0"/>
          <w:w w:val="100"/>
          <w:position w:val="0"/>
          <w:sz w:val="24"/>
          <w:szCs w:val="24"/>
        </w:rPr>
        <w:t>、</w:t>
        <w:tab/>
        <w:t>与上年度财务报告相比，合并报表范围发生变化的情况说明</w:t>
      </w:r>
      <w:bookmarkEnd w:id="378"/>
      <w:bookmarkEnd w:id="379"/>
      <w:bookmarkEnd w:id="381"/>
    </w:p>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40" w:line="331" w:lineRule="exact"/>
        <w:ind w:left="0" w:right="0" w:firstLine="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家，新增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家子公司，减少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家子公司，由子公司转为孙公司</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家。合并范围变 更主体的具体信息详见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附注七、合并范围的变更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keepLines/>
        <w:widowControl w:val="0"/>
        <w:shd w:val="clear" w:color="auto" w:fill="auto"/>
        <w:tabs>
          <w:tab w:pos="522" w:val="left"/>
        </w:tabs>
        <w:bidi w:val="0"/>
        <w:spacing w:before="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sz w:val="24"/>
          <w:szCs w:val="24"/>
        </w:rPr>
        <w:t>九</w:t>
      </w:r>
      <w:bookmarkEnd w:id="384"/>
      <w:r>
        <w:rPr>
          <w:color w:val="000000"/>
          <w:spacing w:val="0"/>
          <w:w w:val="100"/>
          <w:position w:val="0"/>
          <w:sz w:val="24"/>
          <w:szCs w:val="24"/>
        </w:rPr>
        <w:t>、</w:t>
        <w:tab/>
        <w:t>聘任、解聘会计师事务所情况</w:t>
      </w:r>
      <w:bookmarkEnd w:id="382"/>
      <w:bookmarkEnd w:id="383"/>
      <w:bookmarkEnd w:id="385"/>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叶立萍邢博晖</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十、年度报告披露后面临退市情况</w:t>
      </w:r>
      <w:bookmarkEnd w:id="386"/>
      <w:bookmarkEnd w:id="387"/>
      <w:bookmarkEnd w:id="388"/>
    </w:p>
    <w:p>
      <w:pPr>
        <w:pStyle w:val="Style27"/>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十一、破产重整相关事项</w:t>
      </w:r>
      <w:bookmarkEnd w:id="389"/>
      <w:bookmarkEnd w:id="390"/>
      <w:bookmarkEnd w:id="391"/>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0"/>
        <w:jc w:val="left"/>
      </w:pPr>
      <w:bookmarkStart w:id="392" w:name="bookmark392"/>
      <w:bookmarkStart w:id="393" w:name="bookmark393"/>
      <w:bookmarkStart w:id="394" w:name="bookmark394"/>
      <w:r>
        <w:rPr>
          <w:color w:val="000000"/>
          <w:spacing w:val="0"/>
          <w:w w:val="100"/>
          <w:position w:val="0"/>
          <w:sz w:val="24"/>
          <w:szCs w:val="24"/>
        </w:rPr>
        <w:t>十二、重大诉讼、仲裁事项</w:t>
      </w:r>
      <w:bookmarkEnd w:id="392"/>
      <w:bookmarkEnd w:id="393"/>
      <w:bookmarkEnd w:id="394"/>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本报告期公司无重大诉讼、仲裁事项。</w:t>
      </w:r>
    </w:p>
    <w:p>
      <w:pPr>
        <w:pStyle w:val="Style23"/>
        <w:keepNext/>
        <w:keepLines/>
        <w:widowControl w:val="0"/>
        <w:shd w:val="clear" w:color="auto" w:fill="auto"/>
        <w:bidi w:val="0"/>
        <w:spacing w:before="0" w:after="360" w:line="240" w:lineRule="auto"/>
        <w:ind w:left="0" w:right="0" w:firstLine="0"/>
        <w:jc w:val="left"/>
      </w:pPr>
      <w:bookmarkStart w:id="395" w:name="bookmark395"/>
      <w:bookmarkStart w:id="396" w:name="bookmark396"/>
      <w:bookmarkStart w:id="397" w:name="bookmark397"/>
      <w:r>
        <w:rPr>
          <w:color w:val="000000"/>
          <w:spacing w:val="0"/>
          <w:w w:val="100"/>
          <w:position w:val="0"/>
          <w:sz w:val="24"/>
          <w:szCs w:val="24"/>
        </w:rPr>
        <w:t>十三、处罚及整改情况</w:t>
      </w:r>
      <w:bookmarkEnd w:id="395"/>
      <w:bookmarkEnd w:id="396"/>
      <w:bookmarkEnd w:id="397"/>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60" w:line="240" w:lineRule="auto"/>
        <w:ind w:left="0" w:right="0" w:firstLine="0"/>
        <w:jc w:val="left"/>
      </w:pPr>
      <w:bookmarkStart w:id="398" w:name="bookmark398"/>
      <w:bookmarkStart w:id="399" w:name="bookmark399"/>
      <w:bookmarkStart w:id="400" w:name="bookmark400"/>
      <w:r>
        <w:rPr>
          <w:color w:val="000000"/>
          <w:spacing w:val="0"/>
          <w:w w:val="100"/>
          <w:position w:val="0"/>
          <w:sz w:val="24"/>
          <w:szCs w:val="24"/>
        </w:rPr>
        <w:t>十四、公司及其控股股东、实际控制人的诚信状况</w:t>
      </w:r>
      <w:bookmarkEnd w:id="398"/>
      <w:bookmarkEnd w:id="399"/>
      <w:bookmarkEnd w:id="400"/>
    </w:p>
    <w:p>
      <w:pPr>
        <w:pStyle w:val="Style27"/>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十五、公司股权激励计划、员工持股计划或其他员工激励措施的实施情况</w:t>
      </w:r>
      <w:bookmarkEnd w:id="401"/>
      <w:bookmarkEnd w:id="402"/>
      <w:bookmarkEnd w:id="403"/>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年员工持股计划（中信证券东华软件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号定向资产管理计划）已于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日顺利实施完毕。报告期内，公 司员工持股计划锁定期已于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日届满，目前该员工持股计划尚处于存续期，具体内容详见分别于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日和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年员工持股计划完成股票购买的公告》（公告编 号：</w:t>
      </w:r>
      <w:r>
        <w:rPr>
          <w:rFonts w:ascii="Times New Roman" w:eastAsia="Times New Roman" w:hAnsi="Times New Roman" w:cs="Times New Roman"/>
          <w:color w:val="000000"/>
          <w:spacing w:val="0"/>
          <w:w w:val="100"/>
          <w:position w:val="0"/>
          <w:sz w:val="18"/>
          <w:szCs w:val="18"/>
        </w:rPr>
        <w:t>2018-019</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年员工持股计划锁定期满的提示性公告》（公告编号：</w:t>
      </w:r>
      <w:r>
        <w:rPr>
          <w:rFonts w:ascii="Times New Roman" w:eastAsia="Times New Roman" w:hAnsi="Times New Roman" w:cs="Times New Roman"/>
          <w:color w:val="000000"/>
          <w:spacing w:val="0"/>
          <w:w w:val="100"/>
          <w:position w:val="0"/>
          <w:sz w:val="18"/>
          <w:szCs w:val="18"/>
        </w:rPr>
        <w:t>2019-007</w:t>
      </w:r>
      <w:r>
        <w:rPr>
          <w:color w:val="000000"/>
          <w:spacing w:val="0"/>
          <w:w w:val="100"/>
          <w:position w:val="0"/>
        </w:rPr>
        <w:t>）。</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3"/>
        <w:keepNext/>
        <w:keepLines/>
        <w:widowControl w:val="0"/>
        <w:shd w:val="clear" w:color="auto" w:fill="auto"/>
        <w:bidi w:val="0"/>
        <w:spacing w:before="0" w:after="360" w:line="240" w:lineRule="auto"/>
        <w:ind w:left="0" w:right="0" w:firstLine="0"/>
        <w:jc w:val="left"/>
      </w:pPr>
      <w:bookmarkStart w:id="404" w:name="bookmark404"/>
      <w:bookmarkStart w:id="405" w:name="bookmark405"/>
      <w:bookmarkStart w:id="406" w:name="bookmark406"/>
      <w:r>
        <w:rPr>
          <w:color w:val="000000"/>
          <w:spacing w:val="0"/>
          <w:w w:val="100"/>
          <w:position w:val="0"/>
          <w:sz w:val="24"/>
          <w:szCs w:val="24"/>
        </w:rPr>
        <w:t>十六、重大关联交易</w:t>
      </w:r>
      <w:bookmarkEnd w:id="404"/>
      <w:bookmarkEnd w:id="405"/>
      <w:bookmarkEnd w:id="406"/>
    </w:p>
    <w:p>
      <w:pPr>
        <w:pStyle w:val="Style30"/>
        <w:keepNext/>
        <w:keepLines/>
        <w:widowControl w:val="0"/>
        <w:shd w:val="clear" w:color="auto" w:fill="auto"/>
        <w:tabs>
          <w:tab w:pos="368" w:val="left"/>
        </w:tabs>
        <w:bidi w:val="0"/>
        <w:spacing w:before="0" w:after="36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w:t>
        <w:tab/>
        <w:t>与日常经营相关的关联交易</w:t>
      </w:r>
      <w:bookmarkEnd w:id="407"/>
      <w:bookmarkEnd w:id="408"/>
      <w:bookmarkEnd w:id="410"/>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78" w:val="left"/>
        </w:tabs>
        <w:bidi w:val="0"/>
        <w:spacing w:before="0" w:after="36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w:t>
        <w:tab/>
        <w:t>资产或股权收购、出售发生的关联交易</w:t>
      </w:r>
      <w:bookmarkEnd w:id="411"/>
      <w:bookmarkEnd w:id="412"/>
      <w:bookmarkEnd w:id="414"/>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3</w:t>
      </w:r>
      <w:bookmarkEnd w:id="417"/>
      <w:r>
        <w:rPr>
          <w:color w:val="000000"/>
          <w:spacing w:val="0"/>
          <w:w w:val="100"/>
          <w:position w:val="0"/>
        </w:rPr>
        <w:t>、共同对外投资的关联交易</w:t>
      </w:r>
      <w:bookmarkEnd w:id="415"/>
      <w:bookmarkEnd w:id="416"/>
      <w:bookmarkEnd w:id="41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4</w:t>
      </w:r>
      <w:bookmarkEnd w:id="421"/>
      <w:r>
        <w:rPr>
          <w:color w:val="000000"/>
          <w:spacing w:val="0"/>
          <w:w w:val="100"/>
          <w:position w:val="0"/>
        </w:rPr>
        <w:t>、</w:t>
        <w:tab/>
        <w:t>关联债权债务往来</w:t>
      </w:r>
      <w:bookmarkEnd w:id="419"/>
      <w:bookmarkEnd w:id="420"/>
      <w:bookmarkEnd w:id="42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5</w:t>
      </w:r>
      <w:bookmarkEnd w:id="425"/>
      <w:r>
        <w:rPr>
          <w:color w:val="000000"/>
          <w:spacing w:val="0"/>
          <w:w w:val="100"/>
          <w:position w:val="0"/>
        </w:rPr>
        <w:t>、</w:t>
        <w:tab/>
        <w:t>其他重大关联交易</w:t>
      </w:r>
      <w:bookmarkEnd w:id="423"/>
      <w:bookmarkEnd w:id="424"/>
      <w:bookmarkEnd w:id="426"/>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见下表</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重大关联交易临时报告披露网站相关查询</w:t>
      </w:r>
    </w:p>
    <w:tbl>
      <w:tblPr>
        <w:tblOverlap w:val="never"/>
        <w:jc w:val="center"/>
        <w:tblLayout w:type="fixed"/>
      </w:tblPr>
      <w:tblGrid>
        <w:gridCol w:w="3974"/>
        <w:gridCol w:w="2141"/>
        <w:gridCol w:w="346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关于补充确认关联交易及预计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年度日常关联 交易的公告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关于补充确认</w:t>
            </w:r>
            <w:r>
              <w:rPr>
                <w:rFonts w:ascii="Times New Roman" w:eastAsia="Times New Roman" w:hAnsi="Times New Roman" w:cs="Times New Roman"/>
                <w:color w:val="000000"/>
                <w:spacing w:val="0"/>
                <w:w w:val="100"/>
                <w:position w:val="0"/>
                <w:sz w:val="18"/>
                <w:szCs w:val="18"/>
              </w:rPr>
              <w:t>2017-2019</w:t>
            </w:r>
            <w:r>
              <w:rPr>
                <w:color w:val="000000"/>
                <w:spacing w:val="0"/>
                <w:w w:val="100"/>
                <w:position w:val="0"/>
              </w:rPr>
              <w:t>年度关联交易的公告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both"/>
      </w:pPr>
      <w:bookmarkStart w:id="427" w:name="bookmark427"/>
      <w:bookmarkStart w:id="428" w:name="bookmark428"/>
      <w:bookmarkStart w:id="429" w:name="bookmark429"/>
      <w:r>
        <w:rPr>
          <w:color w:val="000000"/>
          <w:spacing w:val="0"/>
          <w:w w:val="100"/>
          <w:position w:val="0"/>
          <w:sz w:val="24"/>
          <w:szCs w:val="24"/>
        </w:rPr>
        <w:t>十七、重大合同及其履行情况</w:t>
      </w:r>
      <w:bookmarkEnd w:id="427"/>
      <w:bookmarkEnd w:id="428"/>
      <w:bookmarkEnd w:id="429"/>
    </w:p>
    <w:p>
      <w:pPr>
        <w:pStyle w:val="Style30"/>
        <w:keepNext/>
        <w:keepLines/>
        <w:widowControl w:val="0"/>
        <w:shd w:val="clear" w:color="auto" w:fill="auto"/>
        <w:bidi w:val="0"/>
        <w:spacing w:before="0" w:after="380" w:line="240" w:lineRule="auto"/>
        <w:ind w:left="0" w:right="0" w:firstLine="0"/>
        <w:jc w:val="both"/>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、托管、承包、租赁事项情况</w:t>
      </w:r>
      <w:bookmarkEnd w:id="430"/>
      <w:bookmarkEnd w:id="431"/>
      <w:bookmarkEnd w:id="433"/>
    </w:p>
    <w:p>
      <w:pPr>
        <w:pStyle w:val="Style43"/>
        <w:keepNext/>
        <w:keepLines/>
        <w:widowControl w:val="0"/>
        <w:shd w:val="clear" w:color="auto" w:fill="auto"/>
        <w:tabs>
          <w:tab w:pos="493" w:val="left"/>
        </w:tabs>
        <w:bidi w:val="0"/>
        <w:spacing w:before="0" w:line="240" w:lineRule="auto"/>
        <w:ind w:left="0" w:right="0" w:firstLine="0"/>
        <w:jc w:val="both"/>
      </w:pPr>
      <w:bookmarkStart w:id="434" w:name="bookmark434"/>
      <w:bookmarkStart w:id="435" w:name="bookmark435"/>
      <w:bookmarkStart w:id="436" w:name="bookmark436"/>
      <w:bookmarkStart w:id="437" w:name="bookmark437"/>
      <w:r>
        <w:rPr>
          <w:color w:val="000000"/>
          <w:spacing w:val="0"/>
          <w:w w:val="100"/>
          <w:position w:val="0"/>
        </w:rPr>
        <w:t>（</w:t>
      </w:r>
      <w:bookmarkEnd w:id="43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34"/>
      <w:bookmarkEnd w:id="435"/>
      <w:bookmarkEnd w:id="437"/>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3"/>
        <w:keepNext/>
        <w:keepLines/>
        <w:widowControl w:val="0"/>
        <w:shd w:val="clear" w:color="auto" w:fill="auto"/>
        <w:tabs>
          <w:tab w:pos="493" w:val="left"/>
        </w:tabs>
        <w:bidi w:val="0"/>
        <w:spacing w:before="0" w:line="240" w:lineRule="auto"/>
        <w:ind w:left="0" w:right="0" w:firstLine="0"/>
        <w:jc w:val="both"/>
      </w:pPr>
      <w:bookmarkStart w:id="438" w:name="bookmark438"/>
      <w:bookmarkStart w:id="439" w:name="bookmark439"/>
      <w:bookmarkStart w:id="440" w:name="bookmark440"/>
      <w:bookmarkStart w:id="441" w:name="bookmark441"/>
      <w:r>
        <w:rPr>
          <w:color w:val="000000"/>
          <w:spacing w:val="0"/>
          <w:w w:val="100"/>
          <w:position w:val="0"/>
        </w:rPr>
        <w:t>（</w:t>
      </w:r>
      <w:bookmarkEnd w:id="44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38"/>
      <w:bookmarkEnd w:id="439"/>
      <w:bookmarkEnd w:id="441"/>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3"/>
        <w:keepNext/>
        <w:keepLines/>
        <w:widowControl w:val="0"/>
        <w:shd w:val="clear" w:color="auto" w:fill="auto"/>
        <w:tabs>
          <w:tab w:pos="493" w:val="left"/>
        </w:tabs>
        <w:bidi w:val="0"/>
        <w:spacing w:before="0" w:line="240" w:lineRule="auto"/>
        <w:ind w:left="0" w:right="0" w:firstLine="0"/>
        <w:jc w:val="both"/>
      </w:pPr>
      <w:bookmarkStart w:id="442" w:name="bookmark442"/>
      <w:bookmarkStart w:id="443" w:name="bookmark443"/>
      <w:bookmarkStart w:id="444" w:name="bookmark444"/>
      <w:bookmarkStart w:id="445" w:name="bookmark445"/>
      <w:r>
        <w:rPr>
          <w:color w:val="000000"/>
          <w:spacing w:val="0"/>
          <w:w w:val="100"/>
          <w:position w:val="0"/>
        </w:rPr>
        <w:t>（</w:t>
      </w:r>
      <w:bookmarkEnd w:id="44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42"/>
      <w:bookmarkEnd w:id="443"/>
      <w:bookmarkEnd w:id="445"/>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0"/>
        <w:keepNext/>
        <w:keepLines/>
        <w:widowControl w:val="0"/>
        <w:shd w:val="clear" w:color="auto" w:fill="auto"/>
        <w:bidi w:val="0"/>
        <w:spacing w:before="0" w:after="380" w:line="240" w:lineRule="auto"/>
        <w:ind w:left="0" w:right="0" w:firstLine="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、重大担保</w:t>
      </w:r>
      <w:bookmarkEnd w:id="446"/>
      <w:bookmarkEnd w:id="447"/>
      <w:bookmarkEnd w:id="449"/>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43"/>
        <w:keepNext/>
        <w:keepLines/>
        <w:widowControl w:val="0"/>
        <w:numPr>
          <w:ilvl w:val="0"/>
          <w:numId w:val="9"/>
        </w:numPr>
        <w:shd w:val="clear" w:color="auto" w:fill="auto"/>
        <w:bidi w:val="0"/>
        <w:spacing w:before="0" w:after="360" w:line="240" w:lineRule="auto"/>
        <w:ind w:left="0" w:right="0" w:firstLine="0"/>
        <w:jc w:val="left"/>
      </w:pPr>
      <w:bookmarkStart w:id="450" w:name="bookmark450"/>
      <w:bookmarkStart w:id="451" w:name="bookmark451"/>
      <w:bookmarkStart w:id="452" w:name="bookmark452"/>
      <w:bookmarkStart w:id="453" w:name="bookmark453"/>
      <w:bookmarkEnd w:id="452"/>
      <w:r>
        <w:rPr>
          <w:color w:val="000000"/>
          <w:spacing w:val="0"/>
          <w:w w:val="100"/>
          <w:position w:val="0"/>
        </w:rPr>
        <w:t>担保情况</w:t>
      </w:r>
      <w:bookmarkEnd w:id="450"/>
      <w:bookmarkEnd w:id="451"/>
      <w:bookmarkEnd w:id="453"/>
    </w:p>
    <w:p>
      <w:pPr>
        <w:pStyle w:val="Style2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282"/>
        <w:gridCol w:w="1560"/>
        <w:gridCol w:w="566"/>
        <w:gridCol w:w="1560"/>
        <w:gridCol w:w="706"/>
        <w:gridCol w:w="1286"/>
        <w:gridCol w:w="1123"/>
        <w:gridCol w:w="715"/>
        <w:gridCol w:w="787"/>
      </w:tblGrid>
      <w:tr>
        <w:trPr>
          <w:trHeight w:val="408" w:hRule="exact"/>
        </w:trPr>
        <w:tc>
          <w:tcPr>
            <w:gridSpan w:val="9"/>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担保</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实际担</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是否为关</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398" w:hRule="exact"/>
        </w:trPr>
        <w:tc>
          <w:tcPr>
            <w:gridSpan w:val="9"/>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实际担</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是否为关</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北京神州新桥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北京东华合创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204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9" w:lineRule="exact"/>
              <w:ind w:left="0" w:right="0" w:firstLine="0"/>
              <w:jc w:val="both"/>
            </w:pPr>
            <w:r>
              <w:rPr>
                <w:color w:val="000000"/>
                <w:spacing w:val="0"/>
                <w:w w:val="100"/>
                <w:position w:val="0"/>
              </w:rPr>
              <w:t>北京东华合创 科技有限公司、 北京联银通科 技有限公司、 北京神州新桥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东华医为科技</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东华医为科技</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北京神州新桥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东华互联宜家 数据服务有限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北京东华合创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北京神州新桥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82"/>
        <w:gridCol w:w="432"/>
        <w:gridCol w:w="984"/>
        <w:gridCol w:w="144"/>
        <w:gridCol w:w="422"/>
        <w:gridCol w:w="144"/>
        <w:gridCol w:w="1546"/>
        <w:gridCol w:w="720"/>
        <w:gridCol w:w="230"/>
        <w:gridCol w:w="1056"/>
        <w:gridCol w:w="1123"/>
        <w:gridCol w:w="715"/>
        <w:gridCol w:w="787"/>
      </w:tblGrid>
      <w:tr>
        <w:trPr>
          <w:trHeight w:val="67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北京神州新桥 科技有限公司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3,865.68</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北京东华合创 科技有限公司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i/>
                <w:iCs/>
                <w:color w:val="000000"/>
                <w:spacing w:val="0"/>
                <w:w w:val="100"/>
                <w:position w:val="0"/>
              </w:rPr>
              <w:t>29</w:t>
            </w:r>
            <w:r>
              <w:rPr>
                <w:color w:val="000000"/>
                <w:spacing w:val="0"/>
                <w:w w:val="100"/>
                <w:position w:val="0"/>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435.66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东华医为科技</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北京东华博泰 科技有限公司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北京东华合创 科技有限公司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2,842.49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北京神州新桥 科技有限公司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2,982.69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东华医为科技</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456.22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北京神州新桥 科技有限公司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北京联银通科</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116,000</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37,613.71</w:t>
            </w:r>
          </w:p>
        </w:tc>
      </w:tr>
      <w:tr>
        <w:trPr>
          <w:trHeight w:val="715"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37,613.71</w:t>
            </w:r>
          </w:p>
        </w:tc>
      </w:tr>
      <w:tr>
        <w:trPr>
          <w:trHeight w:val="398" w:hRule="exact"/>
        </w:trPr>
        <w:tc>
          <w:tcPr>
            <w:gridSpan w:val="1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担保额度相 关公告披露 日期</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担保</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实际发生日期</w:t>
            </w:r>
          </w:p>
        </w:tc>
        <w:tc>
          <w:tcPr>
            <w:gridSpan w:val="2"/>
            <w:tcBorders>
              <w:top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是否为关</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25" w:hRule="exact"/>
        </w:trPr>
        <w:tc>
          <w:tcPr>
            <w:gridSpan w:val="3"/>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报告期内审批担保额度合计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4"/>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116,000 </w:t>
            </w:r>
            <w:r>
              <w:rPr>
                <w:color w:val="000000"/>
                <w:spacing w:val="0"/>
                <w:w w:val="100"/>
                <w:position w:val="0"/>
              </w:rPr>
              <w:t>报</w:t>
            </w:r>
          </w:p>
        </w:tc>
        <w:tc>
          <w:tcPr>
            <w:gridSpan w:val="3"/>
            <w:tcBorders>
              <w:top w:val="single" w:sz="4"/>
              <w:bottom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艮告期内担保实际发生额</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冬计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37,613.71</w:t>
            </w:r>
          </w:p>
        </w:tc>
      </w:tr>
    </w:tbl>
    <w:tbl>
      <w:tblPr>
        <w:tblOverlap w:val="never"/>
        <w:jc w:val="center"/>
        <w:tblLayout w:type="fixed"/>
      </w:tblPr>
      <w:tblGrid>
        <w:gridCol w:w="2698"/>
        <w:gridCol w:w="2160"/>
        <w:gridCol w:w="2102"/>
        <w:gridCol w:w="262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报告期末已审批的担保额度合计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报告期末实际担保余额合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37,613.71</w:t>
            </w:r>
          </w:p>
        </w:tc>
      </w:tr>
      <w:tr>
        <w:trPr>
          <w:trHeight w:val="413"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w:t>
      </w:r>
      <w:bookmarkEnd w:id="456"/>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54"/>
      <w:bookmarkEnd w:id="455"/>
      <w:bookmarkEnd w:id="45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3</w:t>
      </w:r>
      <w:bookmarkEnd w:id="460"/>
      <w:r>
        <w:rPr>
          <w:color w:val="000000"/>
          <w:spacing w:val="0"/>
          <w:w w:val="100"/>
          <w:position w:val="0"/>
        </w:rPr>
        <w:t>、</w:t>
        <w:tab/>
        <w:t>委托他人进行现金资产管理情况</w:t>
      </w:r>
      <w:bookmarkEnd w:id="458"/>
      <w:bookmarkEnd w:id="459"/>
      <w:bookmarkEnd w:id="461"/>
    </w:p>
    <w:p>
      <w:pPr>
        <w:pStyle w:val="Style43"/>
        <w:keepNext/>
        <w:keepLines/>
        <w:widowControl w:val="0"/>
        <w:shd w:val="clear" w:color="auto" w:fill="auto"/>
        <w:tabs>
          <w:tab w:pos="493" w:val="left"/>
        </w:tabs>
        <w:bidi w:val="0"/>
        <w:spacing w:before="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w:t>
      </w:r>
      <w:bookmarkEnd w:id="46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62"/>
      <w:bookmarkEnd w:id="463"/>
      <w:bookmarkEnd w:id="46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43"/>
        <w:keepNext/>
        <w:keepLines/>
        <w:widowControl w:val="0"/>
        <w:shd w:val="clear" w:color="auto" w:fill="auto"/>
        <w:tabs>
          <w:tab w:pos="493" w:val="left"/>
        </w:tabs>
        <w:bidi w:val="0"/>
        <w:spacing w:before="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w:t>
      </w:r>
      <w:bookmarkEnd w:id="46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66"/>
      <w:bookmarkEnd w:id="467"/>
      <w:bookmarkEnd w:id="46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4</w:t>
      </w:r>
      <w:bookmarkEnd w:id="472"/>
      <w:r>
        <w:rPr>
          <w:color w:val="000000"/>
          <w:spacing w:val="0"/>
          <w:w w:val="100"/>
          <w:position w:val="0"/>
        </w:rPr>
        <w:t>、</w:t>
        <w:tab/>
        <w:t>日常经营重大合同</w:t>
      </w:r>
      <w:bookmarkEnd w:id="470"/>
      <w:bookmarkEnd w:id="471"/>
      <w:bookmarkEnd w:id="47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5</w:t>
      </w:r>
      <w:bookmarkEnd w:id="476"/>
      <w:r>
        <w:rPr>
          <w:color w:val="000000"/>
          <w:spacing w:val="0"/>
          <w:w w:val="100"/>
          <w:position w:val="0"/>
        </w:rPr>
        <w:t>、</w:t>
        <w:tab/>
        <w:t>其他重大合同</w:t>
      </w:r>
      <w:bookmarkEnd w:id="474"/>
      <w:bookmarkEnd w:id="475"/>
      <w:bookmarkEnd w:id="47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r>
        <w:rPr>
          <w:color w:val="000000"/>
          <w:spacing w:val="0"/>
          <w:w w:val="100"/>
          <w:position w:val="0"/>
          <w:sz w:val="24"/>
          <w:szCs w:val="24"/>
        </w:rPr>
        <w:t>十八、社会责任情况</w:t>
      </w:r>
      <w:bookmarkEnd w:id="478"/>
      <w:bookmarkEnd w:id="479"/>
      <w:bookmarkEnd w:id="480"/>
    </w:p>
    <w:p>
      <w:pPr>
        <w:pStyle w:val="Style30"/>
        <w:keepNext/>
        <w:keepLines/>
        <w:widowControl w:val="0"/>
        <w:shd w:val="clear" w:color="auto" w:fill="auto"/>
        <w:tabs>
          <w:tab w:pos="368" w:val="left"/>
        </w:tabs>
        <w:bidi w:val="0"/>
        <w:spacing w:before="0" w:after="3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1</w:t>
      </w:r>
      <w:bookmarkEnd w:id="483"/>
      <w:r>
        <w:rPr>
          <w:color w:val="000000"/>
          <w:spacing w:val="0"/>
          <w:w w:val="100"/>
          <w:position w:val="0"/>
        </w:rPr>
        <w:t>、</w:t>
        <w:tab/>
        <w:t>履行社会责任情况</w:t>
      </w:r>
      <w:bookmarkEnd w:id="481"/>
      <w:bookmarkEnd w:id="482"/>
      <w:bookmarkEnd w:id="48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具体内容详情参见巨潮资讯网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年社会责任报告。</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2</w:t>
      </w:r>
      <w:bookmarkEnd w:id="487"/>
      <w:r>
        <w:rPr>
          <w:color w:val="000000"/>
          <w:spacing w:val="0"/>
          <w:w w:val="100"/>
          <w:position w:val="0"/>
        </w:rPr>
        <w:t>、</w:t>
        <w:tab/>
        <w:t>履行精准扶贫社会责任情况</w:t>
      </w:r>
      <w:bookmarkEnd w:id="485"/>
      <w:bookmarkEnd w:id="486"/>
      <w:bookmarkEnd w:id="48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3</w:t>
      </w:r>
      <w:bookmarkEnd w:id="491"/>
      <w:r>
        <w:rPr>
          <w:color w:val="000000"/>
          <w:spacing w:val="0"/>
          <w:w w:val="100"/>
          <w:position w:val="0"/>
        </w:rPr>
        <w:t>、环境保护相关的情况</w:t>
      </w:r>
      <w:bookmarkEnd w:id="489"/>
      <w:bookmarkEnd w:id="490"/>
      <w:bookmarkEnd w:id="492"/>
    </w:p>
    <w:p>
      <w:pPr>
        <w:pStyle w:val="Style27"/>
        <w:keepNext w:val="0"/>
        <w:keepLines w:val="0"/>
        <w:widowControl w:val="0"/>
        <w:shd w:val="clear" w:color="auto" w:fill="auto"/>
        <w:bidi w:val="0"/>
        <w:spacing w:before="0" w:line="312" w:lineRule="exact"/>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否</w:t>
      </w:r>
    </w:p>
    <w:p>
      <w:pPr>
        <w:pStyle w:val="Style23"/>
        <w:keepNext/>
        <w:keepLines/>
        <w:widowControl w:val="0"/>
        <w:shd w:val="clear" w:color="auto" w:fill="auto"/>
        <w:bidi w:val="0"/>
        <w:spacing w:before="0" w:after="380" w:line="240" w:lineRule="auto"/>
        <w:ind w:left="0" w:right="0" w:firstLine="0"/>
        <w:jc w:val="left"/>
      </w:pPr>
      <w:bookmarkStart w:id="493" w:name="bookmark493"/>
      <w:bookmarkStart w:id="494" w:name="bookmark494"/>
      <w:bookmarkStart w:id="495" w:name="bookmark495"/>
      <w:r>
        <w:rPr>
          <w:color w:val="000000"/>
          <w:spacing w:val="0"/>
          <w:w w:val="100"/>
          <w:position w:val="0"/>
          <w:sz w:val="24"/>
          <w:szCs w:val="24"/>
        </w:rPr>
        <w:t>十九、其他重大事项的说明</w:t>
      </w:r>
      <w:bookmarkEnd w:id="493"/>
      <w:bookmarkEnd w:id="494"/>
      <w:bookmarkEnd w:id="495"/>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jc w:val="both"/>
      </w:pPr>
      <w:bookmarkStart w:id="496" w:name="bookmark496"/>
      <w:r>
        <w:rPr>
          <w:rFonts w:ascii="Times New Roman" w:eastAsia="Times New Roman" w:hAnsi="Times New Roman" w:cs="Times New Roman"/>
          <w:color w:val="000000"/>
          <w:spacing w:val="0"/>
          <w:w w:val="100"/>
          <w:position w:val="0"/>
          <w:sz w:val="18"/>
          <w:szCs w:val="18"/>
        </w:rPr>
        <w:t>1</w:t>
      </w:r>
      <w:bookmarkEnd w:id="496"/>
      <w:r>
        <w:rPr>
          <w:color w:val="000000"/>
          <w:spacing w:val="0"/>
          <w:w w:val="100"/>
          <w:position w:val="0"/>
        </w:rPr>
        <w:t>、 增选独立董事的事项具体内容详见公司分别于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日在指定信息披露媒体巨潮资讯网</w:t>
      </w:r>
    </w:p>
    <w:p>
      <w:pPr>
        <w:pStyle w:val="Style27"/>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披露的《东华软件股份公司第六届董事会第三十四次会议决议公告》（公告编号：</w:t>
      </w:r>
      <w:r>
        <w:rPr>
          <w:rFonts w:ascii="Times New Roman" w:eastAsia="Times New Roman" w:hAnsi="Times New Roman" w:cs="Times New Roman"/>
          <w:color w:val="000000"/>
          <w:spacing w:val="0"/>
          <w:w w:val="100"/>
          <w:position w:val="0"/>
          <w:sz w:val="18"/>
          <w:szCs w:val="18"/>
        </w:rPr>
        <w:t>2020-012</w:t>
      </w:r>
      <w:r>
        <w:rPr>
          <w:color w:val="000000"/>
          <w:spacing w:val="0"/>
          <w:w w:val="100"/>
          <w:position w:val="0"/>
        </w:rPr>
        <w:t>）</w:t>
      </w:r>
      <w:r>
        <w:rPr>
          <w:color w:val="000000"/>
          <w:spacing w:val="0"/>
          <w:w w:val="100"/>
          <w:position w:val="0"/>
        </w:rPr>
        <w:t>、《东 华软件股份公司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年度第一次临时股东大会决议公告》（公告编号：</w:t>
      </w:r>
      <w:r>
        <w:rPr>
          <w:rFonts w:ascii="Times New Roman" w:eastAsia="Times New Roman" w:hAnsi="Times New Roman" w:cs="Times New Roman"/>
          <w:color w:val="000000"/>
          <w:spacing w:val="0"/>
          <w:w w:val="100"/>
          <w:position w:val="0"/>
          <w:sz w:val="18"/>
          <w:szCs w:val="18"/>
        </w:rPr>
        <w:t xml:space="preserve">2020-021 </w:t>
      </w:r>
      <w:r>
        <w:rPr>
          <w:color w:val="000000"/>
          <w:spacing w:val="0"/>
          <w:w w:val="100"/>
          <w:position w:val="0"/>
        </w:rPr>
        <w:t>）。</w:t>
      </w:r>
    </w:p>
    <w:p>
      <w:pPr>
        <w:pStyle w:val="Style27"/>
        <w:keepNext w:val="0"/>
        <w:keepLines w:val="0"/>
        <w:widowControl w:val="0"/>
        <w:shd w:val="clear" w:color="auto" w:fill="auto"/>
        <w:tabs>
          <w:tab w:pos="724" w:val="left"/>
        </w:tabs>
        <w:bidi w:val="0"/>
        <w:spacing w:before="0" w:after="0" w:line="360" w:lineRule="auto"/>
        <w:ind w:left="0" w:right="0"/>
        <w:jc w:val="both"/>
      </w:pPr>
      <w:bookmarkStart w:id="497" w:name="bookmark497"/>
      <w:r>
        <w:rPr>
          <w:rFonts w:ascii="Times New Roman" w:eastAsia="Times New Roman" w:hAnsi="Times New Roman" w:cs="Times New Roman"/>
          <w:color w:val="000000"/>
          <w:spacing w:val="0"/>
          <w:w w:val="100"/>
          <w:position w:val="0"/>
          <w:sz w:val="18"/>
          <w:szCs w:val="18"/>
        </w:rPr>
        <w:t>2</w:t>
      </w:r>
      <w:bookmarkEnd w:id="497"/>
      <w:r>
        <w:rPr>
          <w:color w:val="000000"/>
          <w:spacing w:val="0"/>
          <w:w w:val="100"/>
          <w:position w:val="0"/>
        </w:rPr>
        <w:t>、</w:t>
        <w:tab/>
        <w:t>非公开相关事项</w:t>
      </w:r>
    </w:p>
    <w:p>
      <w:pPr>
        <w:pStyle w:val="Style27"/>
        <w:keepNext w:val="0"/>
        <w:keepLines w:val="0"/>
        <w:widowControl w:val="0"/>
        <w:shd w:val="clear" w:color="auto" w:fill="auto"/>
        <w:bidi w:val="0"/>
        <w:spacing w:before="0" w:line="312"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日，公司召开第七届董事会第八次会议，审议通过了《关于公司符合非公开发行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股股票条件的议案》、 《关于公司非公开发行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股股票方案的议案》等议案。详见公司于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日披露的《第七届董事会第八次会议决议公 告》（公告编号：</w:t>
      </w:r>
      <w:r>
        <w:rPr>
          <w:rFonts w:ascii="Times New Roman" w:eastAsia="Times New Roman" w:hAnsi="Times New Roman" w:cs="Times New Roman"/>
          <w:color w:val="000000"/>
          <w:spacing w:val="0"/>
          <w:w w:val="100"/>
          <w:position w:val="0"/>
          <w:sz w:val="18"/>
          <w:szCs w:val="18"/>
        </w:rPr>
        <w:t>2020-069</w:t>
      </w:r>
      <w:r>
        <w:rPr>
          <w:color w:val="000000"/>
          <w:spacing w:val="0"/>
          <w:w w:val="100"/>
          <w:position w:val="0"/>
        </w:rPr>
        <w:t>）</w:t>
      </w:r>
      <w:r>
        <w:rPr>
          <w:color w:val="000000"/>
          <w:spacing w:val="0"/>
          <w:w w:val="100"/>
          <w:position w:val="0"/>
        </w:rPr>
        <w:t>及相关上网文件。</w:t>
      </w:r>
    </w:p>
    <w:p>
      <w:pPr>
        <w:pStyle w:val="Style27"/>
        <w:keepNext w:val="0"/>
        <w:keepLines w:val="0"/>
        <w:widowControl w:val="0"/>
        <w:shd w:val="clear" w:color="auto" w:fill="auto"/>
        <w:bidi w:val="0"/>
        <w:spacing w:before="0" w:line="314"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日，公司收到中国证券监督管理委员会（以下简称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）出具的《中国证监会行政许可申请受理单》 （受理序号：</w:t>
      </w:r>
      <w:r>
        <w:rPr>
          <w:rFonts w:ascii="Times New Roman" w:eastAsia="Times New Roman" w:hAnsi="Times New Roman" w:cs="Times New Roman"/>
          <w:color w:val="000000"/>
          <w:spacing w:val="0"/>
          <w:w w:val="100"/>
          <w:position w:val="0"/>
          <w:sz w:val="18"/>
          <w:szCs w:val="18"/>
        </w:rPr>
        <w:t>201656</w:t>
      </w:r>
      <w:r>
        <w:rPr>
          <w:color w:val="000000"/>
          <w:spacing w:val="0"/>
          <w:w w:val="100"/>
          <w:position w:val="0"/>
        </w:rPr>
        <w:t>）。中国证监会依法对公司提交的上市公司非公开发行新股核准的申请材料进行了审查，决定对该行政 许可申请予以受理。详见公司于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日披露的《关于非公开发行股票申请获得中国证券监督委员会受理的公告》（公 告编号：</w:t>
      </w:r>
      <w:r>
        <w:rPr>
          <w:rFonts w:ascii="Times New Roman" w:eastAsia="Times New Roman" w:hAnsi="Times New Roman" w:cs="Times New Roman"/>
          <w:color w:val="000000"/>
          <w:spacing w:val="0"/>
          <w:w w:val="100"/>
          <w:position w:val="0"/>
          <w:sz w:val="18"/>
          <w:szCs w:val="18"/>
        </w:rPr>
        <w:t>2020-103</w:t>
      </w:r>
      <w:r>
        <w:rPr>
          <w:color w:val="000000"/>
          <w:spacing w:val="0"/>
          <w:w w:val="100"/>
          <w:position w:val="0"/>
        </w:rPr>
        <w:t>）及相关上网文件。</w:t>
      </w:r>
    </w:p>
    <w:p>
      <w:pPr>
        <w:pStyle w:val="Style27"/>
        <w:keepNext w:val="0"/>
        <w:keepLines w:val="0"/>
        <w:widowControl w:val="0"/>
        <w:shd w:val="clear" w:color="auto" w:fill="auto"/>
        <w:bidi w:val="0"/>
        <w:spacing w:before="0" w:line="312"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日，公司收到中国证监会出具的《中国证监会行政许可项目审查一次反馈意见通知书》（</w:t>
      </w:r>
      <w:r>
        <w:rPr>
          <w:rFonts w:ascii="Times New Roman" w:eastAsia="Times New Roman" w:hAnsi="Times New Roman" w:cs="Times New Roman"/>
          <w:color w:val="000000"/>
          <w:spacing w:val="0"/>
          <w:w w:val="100"/>
          <w:position w:val="0"/>
          <w:sz w:val="18"/>
          <w:szCs w:val="18"/>
        </w:rPr>
        <w:t>201656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日，公司披露了《关于</w:t>
      </w:r>
      <w:r>
        <w:rPr>
          <w:color w:val="000000"/>
          <w:spacing w:val="0"/>
          <w:w w:val="100"/>
          <w:position w:val="0"/>
          <w:sz w:val="18"/>
          <w:szCs w:val="18"/>
        </w:rPr>
        <w:t>〈</w:t>
      </w:r>
      <w:r>
        <w:rPr>
          <w:color w:val="000000"/>
          <w:spacing w:val="0"/>
          <w:w w:val="100"/>
          <w:position w:val="0"/>
        </w:rPr>
        <w:t>中国证监会行政许可项目审查一次反馈意见通知书</w:t>
      </w:r>
      <w:r>
        <w:rPr>
          <w:color w:val="000000"/>
          <w:spacing w:val="0"/>
          <w:w w:val="100"/>
          <w:position w:val="0"/>
          <w:sz w:val="18"/>
          <w:szCs w:val="18"/>
        </w:rPr>
        <w:t>〉</w:t>
      </w:r>
      <w:r>
        <w:rPr>
          <w:color w:val="000000"/>
          <w:spacing w:val="0"/>
          <w:w w:val="100"/>
          <w:position w:val="0"/>
        </w:rPr>
        <w:t xml:space="preserve">之反馈意见回复的公告》（公告编号： </w:t>
      </w:r>
      <w:r>
        <w:rPr>
          <w:rFonts w:ascii="Times New Roman" w:eastAsia="Times New Roman" w:hAnsi="Times New Roman" w:cs="Times New Roman"/>
          <w:color w:val="000000"/>
          <w:spacing w:val="0"/>
          <w:w w:val="100"/>
          <w:position w:val="0"/>
          <w:sz w:val="18"/>
          <w:szCs w:val="18"/>
        </w:rPr>
        <w:t>2020-115</w:t>
      </w:r>
      <w:r>
        <w:rPr>
          <w:color w:val="000000"/>
          <w:spacing w:val="0"/>
          <w:w w:val="100"/>
          <w:position w:val="0"/>
        </w:rPr>
        <w:t>）及《关于公司非公开发行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股股票申请文件反馈意见之回复报告》。</w:t>
      </w:r>
    </w:p>
    <w:p>
      <w:pPr>
        <w:pStyle w:val="Style27"/>
        <w:keepNext w:val="0"/>
        <w:keepLines w:val="0"/>
        <w:widowControl w:val="0"/>
        <w:shd w:val="clear" w:color="auto" w:fill="auto"/>
        <w:bidi w:val="0"/>
        <w:spacing w:before="0" w:line="326"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日，公司披露了《关于非公开发行股票发审委会议准备工作告知函回复的公告》（公告编号：</w:t>
      </w:r>
      <w:r>
        <w:rPr>
          <w:rFonts w:ascii="Times New Roman" w:eastAsia="Times New Roman" w:hAnsi="Times New Roman" w:cs="Times New Roman"/>
          <w:color w:val="000000"/>
          <w:spacing w:val="0"/>
          <w:w w:val="100"/>
          <w:position w:val="0"/>
          <w:sz w:val="18"/>
          <w:szCs w:val="18"/>
        </w:rPr>
        <w:t>2020-123</w:t>
      </w:r>
      <w:r>
        <w:rPr>
          <w:color w:val="000000"/>
          <w:spacing w:val="0"/>
          <w:w w:val="100"/>
          <w:position w:val="0"/>
        </w:rPr>
        <w:t xml:space="preserve">） </w:t>
      </w:r>
      <w:r>
        <w:rPr>
          <w:color w:val="000000"/>
          <w:spacing w:val="0"/>
          <w:w w:val="100"/>
          <w:position w:val="0"/>
        </w:rPr>
        <w:t>及《关于请做好东华软件股份公司非公开发行申请发审委会议准备工作的函》之回复报告。</w:t>
      </w:r>
    </w:p>
    <w:p>
      <w:pPr>
        <w:pStyle w:val="Style27"/>
        <w:keepNext w:val="0"/>
        <w:keepLines w:val="0"/>
        <w:widowControl w:val="0"/>
        <w:shd w:val="clear" w:color="auto" w:fill="auto"/>
        <w:bidi w:val="0"/>
        <w:spacing w:before="0" w:line="310"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日，公司披露了《关于非公开发行股票申请获得中国证监会发行审核委员会审核通过的公告》（公告编号： </w:t>
      </w:r>
      <w:r>
        <w:rPr>
          <w:rFonts w:ascii="Times New Roman" w:eastAsia="Times New Roman" w:hAnsi="Times New Roman" w:cs="Times New Roman"/>
          <w:color w:val="000000"/>
          <w:spacing w:val="0"/>
          <w:w w:val="100"/>
          <w:position w:val="0"/>
          <w:sz w:val="18"/>
          <w:szCs w:val="18"/>
        </w:rPr>
        <w:t>2020-128</w:t>
      </w:r>
      <w:r>
        <w:rPr>
          <w:color w:val="000000"/>
          <w:spacing w:val="0"/>
          <w:w w:val="100"/>
          <w:position w:val="0"/>
        </w:rPr>
        <w:t>）</w:t>
      </w:r>
      <w:r>
        <w:rPr>
          <w:color w:val="000000"/>
          <w:spacing w:val="0"/>
          <w:w w:val="100"/>
          <w:position w:val="0"/>
        </w:rPr>
        <w:t>，中国证监会发行审核委员会对公司非公开发行股票的申请进行了审核，公司本次非公开发行股票的申请获得通 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日，公司披露了《关于非公开发行股票申请获得中国证监会核准批文的公告》（公告编号：</w:t>
      </w:r>
      <w:r>
        <w:rPr>
          <w:rFonts w:ascii="Times New Roman" w:eastAsia="Times New Roman" w:hAnsi="Times New Roman" w:cs="Times New Roman"/>
          <w:color w:val="000000"/>
          <w:spacing w:val="0"/>
          <w:w w:val="100"/>
          <w:position w:val="0"/>
          <w:sz w:val="18"/>
          <w:szCs w:val="18"/>
        </w:rPr>
        <w:t xml:space="preserve">2020-131 </w:t>
      </w:r>
      <w:r>
        <w:rPr>
          <w:color w:val="000000"/>
          <w:spacing w:val="0"/>
          <w:w w:val="100"/>
          <w:position w:val="0"/>
        </w:rPr>
        <w:t>）。</w:t>
      </w:r>
    </w:p>
    <w:tbl>
      <w:tblPr>
        <w:tblOverlap w:val="never"/>
        <w:jc w:val="center"/>
        <w:tblLayout w:type="fixed"/>
      </w:tblPr>
      <w:tblGrid>
        <w:gridCol w:w="2136"/>
        <w:gridCol w:w="3542"/>
        <w:gridCol w:w="3912"/>
      </w:tblGrid>
      <w:tr>
        <w:trPr>
          <w:trHeight w:val="43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422"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44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bl>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鹏霄服务器一体机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的相关事项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日，公司与华为联合宣布，推出基于鲲鹏处理器的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鹏霄服务器一 体机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鹏霄服务器一体机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后续进展的具体内容详见公司分别于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日在指定信息披露媒体巨潮资讯网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 xml:space="preserve">披露的《关于投资者见面会召开情况的公告》（公告编号: </w:t>
      </w:r>
      <w:r>
        <w:rPr>
          <w:rFonts w:ascii="Times New Roman" w:eastAsia="Times New Roman" w:hAnsi="Times New Roman" w:cs="Times New Roman"/>
          <w:color w:val="000000"/>
          <w:spacing w:val="0"/>
          <w:w w:val="100"/>
          <w:position w:val="0"/>
          <w:sz w:val="18"/>
          <w:szCs w:val="18"/>
        </w:rPr>
        <w:t>2020-010</w:t>
      </w:r>
      <w:r>
        <w:rPr>
          <w:color w:val="000000"/>
          <w:spacing w:val="0"/>
          <w:w w:val="100"/>
          <w:position w:val="0"/>
        </w:rPr>
        <w:t>）、《关于与青岛市工业和信息化局、崂山区人民政府签署战略合作框架协议的公告》（公告编号：</w:t>
      </w:r>
      <w:r>
        <w:rPr>
          <w:rFonts w:ascii="Times New Roman" w:eastAsia="Times New Roman" w:hAnsi="Times New Roman" w:cs="Times New Roman"/>
          <w:color w:val="000000"/>
          <w:spacing w:val="0"/>
          <w:w w:val="100"/>
          <w:position w:val="0"/>
          <w:sz w:val="18"/>
          <w:szCs w:val="18"/>
        </w:rPr>
        <w:t>2020-020</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《东华软件股份公司对外投资公告》（公告编号：</w:t>
      </w:r>
      <w:r>
        <w:rPr>
          <w:rFonts w:ascii="Times New Roman" w:eastAsia="Times New Roman" w:hAnsi="Times New Roman" w:cs="Times New Roman"/>
          <w:color w:val="000000"/>
          <w:spacing w:val="0"/>
          <w:w w:val="100"/>
          <w:position w:val="0"/>
          <w:sz w:val="18"/>
          <w:szCs w:val="18"/>
        </w:rPr>
        <w:t>2020-026</w:t>
      </w:r>
      <w:r>
        <w:rPr>
          <w:color w:val="000000"/>
          <w:spacing w:val="0"/>
          <w:w w:val="100"/>
          <w:position w:val="0"/>
        </w:rPr>
        <w:t>）</w:t>
      </w:r>
      <w:r>
        <w:rPr>
          <w:color w:val="000000"/>
          <w:spacing w:val="0"/>
          <w:w w:val="100"/>
          <w:position w:val="0"/>
        </w:rPr>
        <w:t>、《关于与华为技术有限公司签署合作协议的公告》（公告编</w:t>
      </w:r>
    </w:p>
    <w:p>
      <w:pPr>
        <w:pStyle w:val="Style39"/>
        <w:keepNext w:val="0"/>
        <w:keepLines w:val="0"/>
        <w:widowControl w:val="0"/>
        <w:shd w:val="clear" w:color="auto" w:fill="auto"/>
        <w:bidi w:val="0"/>
        <w:spacing w:before="0" w:after="360" w:line="240" w:lineRule="auto"/>
        <w:ind w:left="0" w:right="0" w:firstLine="0"/>
        <w:jc w:val="both"/>
        <w:rPr>
          <w:sz w:val="17"/>
          <w:szCs w:val="17"/>
        </w:rPr>
      </w:pPr>
      <w:r>
        <w:rPr>
          <w:rFonts w:ascii="SimSun" w:eastAsia="SimSun" w:hAnsi="SimSun" w:cs="SimSun"/>
          <w:b w:val="0"/>
          <w:bCs w:val="0"/>
          <w:color w:val="000000"/>
          <w:spacing w:val="0"/>
          <w:w w:val="100"/>
          <w:position w:val="0"/>
          <w:sz w:val="17"/>
          <w:szCs w:val="17"/>
        </w:rPr>
        <w:t>号：</w:t>
      </w:r>
      <w:r>
        <w:rPr>
          <w:b w:val="0"/>
          <w:bCs w:val="0"/>
          <w:color w:val="000000"/>
          <w:spacing w:val="0"/>
          <w:w w:val="100"/>
          <w:position w:val="0"/>
          <w:sz w:val="18"/>
          <w:szCs w:val="18"/>
        </w:rPr>
        <w:t xml:space="preserve">2020-086 </w:t>
      </w:r>
      <w:r>
        <w:rPr>
          <w:rFonts w:ascii="SimSun" w:eastAsia="SimSun" w:hAnsi="SimSun" w:cs="SimSun"/>
          <w:b w:val="0"/>
          <w:bCs w:val="0"/>
          <w:color w:val="000000"/>
          <w:spacing w:val="0"/>
          <w:w w:val="100"/>
          <w:position w:val="0"/>
          <w:sz w:val="17"/>
          <w:szCs w:val="17"/>
        </w:rPr>
        <w:t>）。</w:t>
      </w:r>
    </w:p>
    <w:p>
      <w:pPr>
        <w:pStyle w:val="Style23"/>
        <w:keepNext/>
        <w:keepLines/>
        <w:widowControl w:val="0"/>
        <w:shd w:val="clear" w:color="auto" w:fill="auto"/>
        <w:bidi w:val="0"/>
        <w:spacing w:before="0" w:after="360" w:line="240" w:lineRule="auto"/>
        <w:ind w:left="0" w:right="0" w:firstLine="0"/>
        <w:jc w:val="both"/>
      </w:pPr>
      <w:bookmarkStart w:id="498" w:name="bookmark498"/>
      <w:bookmarkStart w:id="499" w:name="bookmark499"/>
      <w:bookmarkStart w:id="500" w:name="bookmark500"/>
      <w:r>
        <w:rPr>
          <w:color w:val="000000"/>
          <w:spacing w:val="0"/>
          <w:w w:val="100"/>
          <w:position w:val="0"/>
          <w:sz w:val="24"/>
          <w:szCs w:val="24"/>
        </w:rPr>
        <w:t>二十、公司子公司重大事项</w:t>
      </w:r>
      <w:bookmarkEnd w:id="498"/>
      <w:bookmarkEnd w:id="499"/>
      <w:bookmarkEnd w:id="500"/>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649" w:val="left"/>
        </w:tabs>
        <w:bidi w:val="0"/>
        <w:spacing w:before="0" w:after="0" w:line="313" w:lineRule="exact"/>
        <w:ind w:left="0" w:right="0"/>
        <w:jc w:val="both"/>
      </w:pPr>
      <w:bookmarkStart w:id="501" w:name="bookmark501"/>
      <w:r>
        <w:rPr>
          <w:rFonts w:ascii="Times New Roman" w:eastAsia="Times New Roman" w:hAnsi="Times New Roman" w:cs="Times New Roman"/>
          <w:color w:val="000000"/>
          <w:spacing w:val="0"/>
          <w:w w:val="100"/>
          <w:position w:val="0"/>
          <w:sz w:val="18"/>
          <w:szCs w:val="18"/>
        </w:rPr>
        <w:t>1</w:t>
      </w:r>
      <w:bookmarkEnd w:id="50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公司第六届董事会第三十四次会议审议通过了《关于对外投资设立北京东华华信科技有限公司的议案》, 同意公司以自筹资金出资人民币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万元对外投资设立北京东华华信科技有限公司。详见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日刊登在《中国证 券报》、《证券日报》、《证券时报》及巨潮资讯网（</w:t>
      </w:r>
      <w:r>
        <w:rPr>
          <w:rFonts w:ascii="Times New Roman" w:eastAsia="Times New Roman" w:hAnsi="Times New Roman" w:cs="Times New Roman"/>
          <w:color w:val="000000"/>
          <w:spacing w:val="0"/>
          <w:w w:val="100"/>
          <w:position w:val="0"/>
          <w:sz w:val="18"/>
          <w:szCs w:val="18"/>
        </w:rPr>
        <w:t>www.cninfo.cn</w:t>
      </w:r>
      <w:r>
        <w:rPr>
          <w:color w:val="000000"/>
          <w:spacing w:val="0"/>
          <w:w w:val="100"/>
          <w:position w:val="0"/>
        </w:rPr>
        <w:t>）的《对外投资公告》（公告编号：</w:t>
      </w:r>
      <w:r>
        <w:rPr>
          <w:rFonts w:ascii="Times New Roman" w:eastAsia="Times New Roman" w:hAnsi="Times New Roman" w:cs="Times New Roman"/>
          <w:color w:val="000000"/>
          <w:spacing w:val="0"/>
          <w:w w:val="100"/>
          <w:position w:val="0"/>
          <w:sz w:val="18"/>
          <w:szCs w:val="18"/>
        </w:rPr>
        <w:t>2020-015</w:t>
      </w:r>
      <w:r>
        <w:rPr>
          <w:color w:val="000000"/>
          <w:spacing w:val="0"/>
          <w:w w:val="100"/>
          <w:position w:val="0"/>
        </w:rPr>
        <w:t>）。</w:t>
      </w:r>
    </w:p>
    <w:p>
      <w:pPr>
        <w:pStyle w:val="Style27"/>
        <w:keepNext w:val="0"/>
        <w:keepLines w:val="0"/>
        <w:widowControl w:val="0"/>
        <w:shd w:val="clear" w:color="auto" w:fill="auto"/>
        <w:tabs>
          <w:tab w:pos="639" w:val="left"/>
        </w:tabs>
        <w:bidi w:val="0"/>
        <w:spacing w:before="0" w:after="0" w:line="313" w:lineRule="exact"/>
        <w:ind w:left="0" w:right="0"/>
        <w:jc w:val="both"/>
      </w:pPr>
      <w:bookmarkStart w:id="502" w:name="bookmark502"/>
      <w:r>
        <w:rPr>
          <w:rFonts w:ascii="Times New Roman" w:eastAsia="Times New Roman" w:hAnsi="Times New Roman" w:cs="Times New Roman"/>
          <w:color w:val="000000"/>
          <w:spacing w:val="0"/>
          <w:w w:val="100"/>
          <w:position w:val="0"/>
          <w:sz w:val="18"/>
          <w:szCs w:val="18"/>
        </w:rPr>
        <w:t>2</w:t>
      </w:r>
      <w:bookmarkEnd w:id="50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日公司第七届董事会第二次会议审议通过了《关于对外投资设立东华鹏霄科技有限公司的议案》，同意 公司与北京东华合创科技有限公司共同出资人民币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万元，设立东华鹏霄科技有限公司。详见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日刊登在《中 国证券报》、《证券日报》、《证券时报》及巨潮资讯网（</w:t>
      </w:r>
      <w:r>
        <w:rPr>
          <w:rFonts w:ascii="Times New Roman" w:eastAsia="Times New Roman" w:hAnsi="Times New Roman" w:cs="Times New Roman"/>
          <w:color w:val="000000"/>
          <w:spacing w:val="0"/>
          <w:w w:val="100"/>
          <w:position w:val="0"/>
          <w:sz w:val="18"/>
          <w:szCs w:val="18"/>
        </w:rPr>
        <w:t>www.cninfo.cn</w:t>
      </w:r>
      <w:r>
        <w:rPr>
          <w:color w:val="000000"/>
          <w:spacing w:val="0"/>
          <w:w w:val="100"/>
          <w:position w:val="0"/>
        </w:rPr>
        <w:t>）的《对外投资公告》（公告编号：</w:t>
      </w:r>
      <w:r>
        <w:rPr>
          <w:rFonts w:ascii="Times New Roman" w:eastAsia="Times New Roman" w:hAnsi="Times New Roman" w:cs="Times New Roman"/>
          <w:color w:val="000000"/>
          <w:spacing w:val="0"/>
          <w:w w:val="100"/>
          <w:position w:val="0"/>
          <w:sz w:val="18"/>
          <w:szCs w:val="18"/>
        </w:rPr>
        <w:t>2020-026</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jc w:val="both"/>
      </w:pPr>
      <w:bookmarkStart w:id="503" w:name="bookmark503"/>
      <w:r>
        <w:rPr>
          <w:rFonts w:ascii="Times New Roman" w:eastAsia="Times New Roman" w:hAnsi="Times New Roman" w:cs="Times New Roman"/>
          <w:color w:val="000000"/>
          <w:spacing w:val="0"/>
          <w:w w:val="100"/>
          <w:position w:val="0"/>
          <w:sz w:val="18"/>
          <w:szCs w:val="18"/>
        </w:rPr>
        <w:t>3</w:t>
      </w:r>
      <w:bookmarkEnd w:id="50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日公司第七届董事会第四次会议审议通过了《关于对外投资设立东华云都技术有限公司的议案》，同意 公司与全资子公司北京东华合创科技有限公司共同出资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万元，设立东华云都技术有限公司。详见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日刊登 在《中国证券报》、《证券日报》、《证券时报》及巨潮资讯网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www.cninfo.cn</w:t>
      </w:r>
      <w:r>
        <w:rPr>
          <w:color w:val="000000"/>
          <w:spacing w:val="0"/>
          <w:w w:val="100"/>
          <w:position w:val="0"/>
        </w:rPr>
        <w:t>）</w:t>
      </w:r>
      <w:r>
        <w:rPr>
          <w:color w:val="000000"/>
          <w:spacing w:val="0"/>
          <w:w w:val="100"/>
          <w:position w:val="0"/>
        </w:rPr>
        <w:t>的《对外投资公告》（公告编号：</w:t>
      </w:r>
      <w:r>
        <w:rPr>
          <w:rFonts w:ascii="Times New Roman" w:eastAsia="Times New Roman" w:hAnsi="Times New Roman" w:cs="Times New Roman"/>
          <w:color w:val="000000"/>
          <w:spacing w:val="0"/>
          <w:w w:val="100"/>
          <w:position w:val="0"/>
          <w:sz w:val="18"/>
          <w:szCs w:val="18"/>
        </w:rPr>
        <w:t>2020-042</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jc w:val="both"/>
      </w:pPr>
      <w:bookmarkStart w:id="504" w:name="bookmark504"/>
      <w:r>
        <w:rPr>
          <w:rFonts w:ascii="Times New Roman" w:eastAsia="Times New Roman" w:hAnsi="Times New Roman" w:cs="Times New Roman"/>
          <w:color w:val="000000"/>
          <w:spacing w:val="0"/>
          <w:w w:val="100"/>
          <w:position w:val="0"/>
          <w:sz w:val="18"/>
          <w:szCs w:val="18"/>
        </w:rPr>
        <w:t>4</w:t>
      </w:r>
      <w:bookmarkEnd w:id="50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日公司第七届董事会第十次会议审议通过了《关于对外投资设立东华软件（合肥）有限公司的议案》， 同意公司与全资子公司北京东华合创科技有限公司共同出资人民币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万元，设立东华软件（合肥）有限公司。详见</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日刊登在《中国证券报》、《证券日报》、《证券时报》及巨潮资讯网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www.cninfo.cn</w:t>
      </w:r>
      <w:r>
        <w:rPr>
          <w:color w:val="000000"/>
          <w:spacing w:val="0"/>
          <w:w w:val="100"/>
          <w:position w:val="0"/>
        </w:rPr>
        <w:t>）的《对外投资公告》（公 告编号：</w:t>
      </w:r>
      <w:r>
        <w:rPr>
          <w:rFonts w:ascii="Times New Roman" w:eastAsia="Times New Roman" w:hAnsi="Times New Roman" w:cs="Times New Roman"/>
          <w:color w:val="000000"/>
          <w:spacing w:val="0"/>
          <w:w w:val="100"/>
          <w:position w:val="0"/>
          <w:sz w:val="18"/>
          <w:szCs w:val="18"/>
        </w:rPr>
        <w:t>2020-084</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jc w:val="both"/>
      </w:pPr>
      <w:bookmarkStart w:id="505" w:name="bookmark505"/>
      <w:r>
        <w:rPr>
          <w:rFonts w:ascii="Times New Roman" w:eastAsia="Times New Roman" w:hAnsi="Times New Roman" w:cs="Times New Roman"/>
          <w:color w:val="000000"/>
          <w:spacing w:val="0"/>
          <w:w w:val="100"/>
          <w:position w:val="0"/>
          <w:sz w:val="18"/>
          <w:szCs w:val="18"/>
        </w:rPr>
        <w:t>5</w:t>
      </w:r>
      <w:bookmarkEnd w:id="50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日公司第七届董事会第十一次会议审议通过了《关于对外投资设立大同东华科技有限公司的议案》，同 意公司以自筹资金出资人民币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万元对外投资设立大同东华科技有限公司。详见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日刊登在《中国证券报》、</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《证券日报》、《证券时报》及巨潮资讯网（</w:t>
      </w:r>
      <w:r>
        <w:rPr>
          <w:rFonts w:ascii="Times New Roman" w:eastAsia="Times New Roman" w:hAnsi="Times New Roman" w:cs="Times New Roman"/>
          <w:color w:val="000000"/>
          <w:spacing w:val="0"/>
          <w:w w:val="100"/>
          <w:position w:val="0"/>
          <w:sz w:val="18"/>
          <w:szCs w:val="18"/>
        </w:rPr>
        <w:t>www.cninfo.cn</w:t>
      </w:r>
      <w:r>
        <w:rPr>
          <w:color w:val="000000"/>
          <w:spacing w:val="0"/>
          <w:w w:val="100"/>
          <w:position w:val="0"/>
        </w:rPr>
        <w:t>）的《对外投资公告》（公告编号：</w:t>
      </w:r>
      <w:r>
        <w:rPr>
          <w:rFonts w:ascii="Times New Roman" w:eastAsia="Times New Roman" w:hAnsi="Times New Roman" w:cs="Times New Roman"/>
          <w:color w:val="000000"/>
          <w:spacing w:val="0"/>
          <w:w w:val="100"/>
          <w:position w:val="0"/>
          <w:sz w:val="18"/>
          <w:szCs w:val="18"/>
        </w:rPr>
        <w:t>2020-095</w:t>
      </w:r>
      <w:r>
        <w:rPr>
          <w:color w:val="000000"/>
          <w:spacing w:val="0"/>
          <w:w w:val="100"/>
          <w:position w:val="0"/>
        </w:rPr>
        <w:t>）。</w:t>
      </w:r>
    </w:p>
    <w:p>
      <w:pPr>
        <w:pStyle w:val="Style27"/>
        <w:keepNext w:val="0"/>
        <w:keepLines w:val="0"/>
        <w:widowControl w:val="0"/>
        <w:shd w:val="clear" w:color="auto" w:fill="auto"/>
        <w:tabs>
          <w:tab w:pos="654" w:val="left"/>
        </w:tabs>
        <w:bidi w:val="0"/>
        <w:spacing w:before="0" w:after="0" w:line="313" w:lineRule="exact"/>
        <w:ind w:left="0" w:right="0"/>
        <w:jc w:val="both"/>
      </w:pPr>
      <w:bookmarkStart w:id="506" w:name="bookmark506"/>
      <w:r>
        <w:rPr>
          <w:rFonts w:ascii="Times New Roman" w:eastAsia="Times New Roman" w:hAnsi="Times New Roman" w:cs="Times New Roman"/>
          <w:color w:val="000000"/>
          <w:spacing w:val="0"/>
          <w:w w:val="100"/>
          <w:position w:val="0"/>
          <w:sz w:val="18"/>
          <w:szCs w:val="18"/>
        </w:rPr>
        <w:t>6</w:t>
      </w:r>
      <w:bookmarkEnd w:id="50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日公司第七届董事会第十一次会议审议通过了《关于控股子公司对外投资设立子公司的议案》，同意控 股子公司东华云计算有限公司以自筹资金出资人民币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万元对外投资设立东华智云（北京）科技有限公司。详见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日刊登在《中国证券报》、《证券日报》、《证券时报》及巨潮资讯网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www.cninfo.cn</w:t>
      </w:r>
      <w:r>
        <w:rPr>
          <w:color w:val="000000"/>
          <w:spacing w:val="0"/>
          <w:w w:val="100"/>
          <w:position w:val="0"/>
        </w:rPr>
        <w:t>）的《关于控股子公司对外投 资设立子公司的公告》（公告编号：</w:t>
      </w:r>
      <w:r>
        <w:rPr>
          <w:rFonts w:ascii="Times New Roman" w:eastAsia="Times New Roman" w:hAnsi="Times New Roman" w:cs="Times New Roman"/>
          <w:color w:val="000000"/>
          <w:spacing w:val="0"/>
          <w:w w:val="100"/>
          <w:position w:val="0"/>
          <w:sz w:val="18"/>
          <w:szCs w:val="18"/>
        </w:rPr>
        <w:t>2020-096</w:t>
      </w:r>
      <w:r>
        <w:rPr>
          <w:color w:val="000000"/>
          <w:spacing w:val="0"/>
          <w:w w:val="100"/>
          <w:position w:val="0"/>
        </w:rPr>
        <w:t>）。</w:t>
      </w:r>
    </w:p>
    <w:p>
      <w:pPr>
        <w:pStyle w:val="Style27"/>
        <w:keepNext w:val="0"/>
        <w:keepLines w:val="0"/>
        <w:widowControl w:val="0"/>
        <w:shd w:val="clear" w:color="auto" w:fill="auto"/>
        <w:tabs>
          <w:tab w:pos="649" w:val="left"/>
        </w:tabs>
        <w:bidi w:val="0"/>
        <w:spacing w:before="0" w:after="0" w:line="313" w:lineRule="exact"/>
        <w:ind w:left="0" w:right="0"/>
        <w:jc w:val="both"/>
      </w:pPr>
      <w:bookmarkStart w:id="507" w:name="bookmark507"/>
      <w:r>
        <w:rPr>
          <w:rFonts w:ascii="Times New Roman" w:eastAsia="Times New Roman" w:hAnsi="Times New Roman" w:cs="Times New Roman"/>
          <w:color w:val="000000"/>
          <w:spacing w:val="0"/>
          <w:w w:val="100"/>
          <w:position w:val="0"/>
          <w:sz w:val="18"/>
          <w:szCs w:val="18"/>
        </w:rPr>
        <w:t>7</w:t>
      </w:r>
      <w:bookmarkEnd w:id="507"/>
      <w:r>
        <w:rPr>
          <w:color w:val="000000"/>
          <w:spacing w:val="0"/>
          <w:w w:val="100"/>
          <w:position w:val="0"/>
        </w:rPr>
        <w:t>、</w:t>
        <w:tab/>
        <w:t>公司子公司东华智慧城市股份有限公司与深圳腾讯产业创投有限公司、平潭综合试验区智慧岛投资发展有限公司、 平潭综合试验区旅游集团有限公司在福建省平潭综合实验区签署了《合资协议》，四方共同出资人民币</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万元，设立福 建腾蓝信息产业有限公司。详见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日刊登在《中国证券报》、《证券日报》、《证券时报》及巨潮资讯网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www.cninfo.cn</w:t>
      </w:r>
      <w:r>
        <w:rPr>
          <w:color w:val="000000"/>
          <w:spacing w:val="0"/>
          <w:w w:val="100"/>
          <w:position w:val="0"/>
        </w:rPr>
        <w:t xml:space="preserve">） </w:t>
      </w:r>
      <w:r>
        <w:rPr>
          <w:color w:val="000000"/>
          <w:spacing w:val="0"/>
          <w:w w:val="100"/>
          <w:position w:val="0"/>
        </w:rPr>
        <w:t>的《关于子公司联合腾讯合资共同打造新基建数字文旅产业创新管运模型对外投资公告》（公告编号：</w:t>
      </w:r>
      <w:r>
        <w:rPr>
          <w:rFonts w:ascii="Times New Roman" w:eastAsia="Times New Roman" w:hAnsi="Times New Roman" w:cs="Times New Roman"/>
          <w:color w:val="000000"/>
          <w:spacing w:val="0"/>
          <w:w w:val="100"/>
          <w:position w:val="0"/>
          <w:sz w:val="18"/>
          <w:szCs w:val="18"/>
        </w:rPr>
        <w:t>2020-107</w:t>
      </w:r>
      <w:r>
        <w:rPr>
          <w:color w:val="000000"/>
          <w:spacing w:val="0"/>
          <w:w w:val="100"/>
          <w:position w:val="0"/>
        </w:rPr>
        <w:t>）。</w:t>
      </w:r>
    </w:p>
    <w:p>
      <w:pPr>
        <w:pStyle w:val="Style27"/>
        <w:keepNext w:val="0"/>
        <w:keepLines w:val="0"/>
        <w:widowControl w:val="0"/>
        <w:shd w:val="clear" w:color="auto" w:fill="auto"/>
        <w:tabs>
          <w:tab w:pos="649" w:val="left"/>
        </w:tabs>
        <w:bidi w:val="0"/>
        <w:spacing w:before="0" w:after="0" w:line="313" w:lineRule="exact"/>
        <w:ind w:left="0" w:right="0"/>
        <w:jc w:val="both"/>
      </w:pPr>
      <w:bookmarkStart w:id="508" w:name="bookmark508"/>
      <w:r>
        <w:rPr>
          <w:rFonts w:ascii="Times New Roman" w:eastAsia="Times New Roman" w:hAnsi="Times New Roman" w:cs="Times New Roman"/>
          <w:color w:val="000000"/>
          <w:spacing w:val="0"/>
          <w:w w:val="100"/>
          <w:position w:val="0"/>
          <w:sz w:val="18"/>
          <w:szCs w:val="18"/>
        </w:rPr>
        <w:t>8</w:t>
      </w:r>
      <w:bookmarkEnd w:id="50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日公司第七届董事会第十五次会议审议通过了《关于对外投资设立天津东华智联科技有限公司的议案》， 同意公司以自筹资金出资人民币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万元对外投资设立天津东华智联科技有限公司。详见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日刊登在《中国证券 报》、《证券日报》、《证券时报》及巨潮资讯网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www.cninfo.cn</w:t>
      </w:r>
      <w:r>
        <w:rPr>
          <w:color w:val="000000"/>
          <w:spacing w:val="0"/>
          <w:w w:val="100"/>
          <w:position w:val="0"/>
        </w:rPr>
        <w:t>）的《关于对外投资设立天津东华智联科技有限公司的 公告（一）》（公告编号：</w:t>
      </w:r>
      <w:r>
        <w:rPr>
          <w:rFonts w:ascii="Times New Roman" w:eastAsia="Times New Roman" w:hAnsi="Times New Roman" w:cs="Times New Roman"/>
          <w:color w:val="000000"/>
          <w:spacing w:val="0"/>
          <w:w w:val="100"/>
          <w:position w:val="0"/>
          <w:sz w:val="18"/>
          <w:szCs w:val="18"/>
        </w:rPr>
        <w:t xml:space="preserve">2020-125 </w:t>
      </w:r>
      <w:r>
        <w:rPr>
          <w:color w:val="000000"/>
          <w:spacing w:val="0"/>
          <w:w w:val="100"/>
          <w:position w:val="0"/>
        </w:rPr>
        <w:t>）。</w:t>
      </w:r>
    </w:p>
    <w:p>
      <w:pPr>
        <w:pStyle w:val="Style27"/>
        <w:keepNext w:val="0"/>
        <w:keepLines w:val="0"/>
        <w:widowControl w:val="0"/>
        <w:shd w:val="clear" w:color="auto" w:fill="auto"/>
        <w:tabs>
          <w:tab w:pos="644" w:val="left"/>
        </w:tabs>
        <w:bidi w:val="0"/>
        <w:spacing w:before="0" w:after="0" w:line="313" w:lineRule="exact"/>
        <w:ind w:left="0" w:right="0"/>
        <w:jc w:val="both"/>
      </w:pPr>
      <w:bookmarkStart w:id="509" w:name="bookmark509"/>
      <w:r>
        <w:rPr>
          <w:rFonts w:ascii="Times New Roman" w:eastAsia="Times New Roman" w:hAnsi="Times New Roman" w:cs="Times New Roman"/>
          <w:color w:val="000000"/>
          <w:spacing w:val="0"/>
          <w:w w:val="100"/>
          <w:position w:val="0"/>
          <w:sz w:val="18"/>
          <w:szCs w:val="18"/>
        </w:rPr>
        <w:t>9</w:t>
      </w:r>
      <w:bookmarkEnd w:id="50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日公司第七届董事会第十六次会议审议通过了《关于全资子公司对外投资设立子公司的议案》，同意 公司全资子公司北京东华信创科技有限公司以自筹资金出资人民币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万元对外投资设立辽宁东华信创科技有限公司。详 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日刊登在《中国证券报》、《证券日报》、《证券时报》及巨潮资讯网（</w:t>
      </w:r>
      <w:r>
        <w:rPr>
          <w:rFonts w:ascii="Times New Roman" w:eastAsia="Times New Roman" w:hAnsi="Times New Roman" w:cs="Times New Roman"/>
          <w:color w:val="000000"/>
          <w:spacing w:val="0"/>
          <w:w w:val="100"/>
          <w:position w:val="0"/>
          <w:sz w:val="18"/>
          <w:szCs w:val="18"/>
        </w:rPr>
        <w:t>www.cninfo.cn</w:t>
      </w:r>
      <w:r>
        <w:rPr>
          <w:color w:val="000000"/>
          <w:spacing w:val="0"/>
          <w:w w:val="100"/>
          <w:position w:val="0"/>
        </w:rPr>
        <w:t>）的《关于控股子 公司对外投资设立子公司的公告》（公告编号：</w:t>
      </w:r>
      <w:r>
        <w:rPr>
          <w:rFonts w:ascii="Times New Roman" w:eastAsia="Times New Roman" w:hAnsi="Times New Roman" w:cs="Times New Roman"/>
          <w:color w:val="000000"/>
          <w:spacing w:val="0"/>
          <w:w w:val="100"/>
          <w:position w:val="0"/>
          <w:sz w:val="18"/>
          <w:szCs w:val="18"/>
        </w:rPr>
        <w:t>2020-130</w:t>
      </w:r>
      <w:r>
        <w:rPr>
          <w:color w:val="000000"/>
          <w:spacing w:val="0"/>
          <w:w w:val="100"/>
          <w:position w:val="0"/>
        </w:rPr>
        <w:t>）。</w:t>
      </w:r>
    </w:p>
    <w:p>
      <w:pPr>
        <w:pStyle w:val="Style27"/>
        <w:keepNext w:val="0"/>
        <w:keepLines w:val="0"/>
        <w:widowControl w:val="0"/>
        <w:shd w:val="clear" w:color="auto" w:fill="auto"/>
        <w:bidi w:val="0"/>
        <w:spacing w:before="0" w:after="0" w:line="313" w:lineRule="exact"/>
        <w:ind w:left="0" w:right="0"/>
        <w:jc w:val="both"/>
      </w:pPr>
      <w:bookmarkStart w:id="510" w:name="bookmark510"/>
      <w:r>
        <w:rPr>
          <w:rFonts w:ascii="Times New Roman" w:eastAsia="Times New Roman" w:hAnsi="Times New Roman" w:cs="Times New Roman"/>
          <w:color w:val="000000"/>
          <w:spacing w:val="0"/>
          <w:w w:val="100"/>
          <w:position w:val="0"/>
          <w:sz w:val="18"/>
          <w:szCs w:val="18"/>
        </w:rPr>
        <w:t>1</w:t>
      </w:r>
      <w:bookmarkEnd w:id="510"/>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日公司第七届董事会第十八次会议审议通过了《关于控股子公司对外投资设立东华智慧城市（广西） 技术有限公司的议案》，同意公司控股子公司东华智慧城市股份有限公司以自筹资金出资人民币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万元对外投资设立东 华智慧城市（广西）技术有限公司。详见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日刊登在《中国证券报》、《证券日报》、《证券时报》及巨潮资讯 网（</w:t>
      </w:r>
      <w:r>
        <w:rPr>
          <w:rFonts w:ascii="Times New Roman" w:eastAsia="Times New Roman" w:hAnsi="Times New Roman" w:cs="Times New Roman"/>
          <w:color w:val="000000"/>
          <w:spacing w:val="0"/>
          <w:w w:val="100"/>
          <w:position w:val="0"/>
          <w:sz w:val="18"/>
          <w:szCs w:val="18"/>
        </w:rPr>
        <w:t>www.cninfo.cn</w:t>
      </w:r>
      <w:r>
        <w:rPr>
          <w:color w:val="000000"/>
          <w:spacing w:val="0"/>
          <w:w w:val="100"/>
          <w:position w:val="0"/>
        </w:rPr>
        <w:t>）的《对外投资公告（二）》（公告编号：</w:t>
      </w:r>
      <w:r>
        <w:rPr>
          <w:rFonts w:ascii="Times New Roman" w:eastAsia="Times New Roman" w:hAnsi="Times New Roman" w:cs="Times New Roman"/>
          <w:color w:val="000000"/>
          <w:spacing w:val="0"/>
          <w:w w:val="100"/>
          <w:position w:val="0"/>
          <w:sz w:val="18"/>
          <w:szCs w:val="18"/>
        </w:rPr>
        <w:t>2020-137</w:t>
      </w:r>
      <w:r>
        <w:rPr>
          <w:color w:val="000000"/>
          <w:spacing w:val="0"/>
          <w:w w:val="100"/>
          <w:position w:val="0"/>
        </w:rPr>
        <w:t>）。</w:t>
      </w:r>
    </w:p>
    <w:p>
      <w:pPr>
        <w:pStyle w:val="Style27"/>
        <w:keepNext w:val="0"/>
        <w:keepLines w:val="0"/>
        <w:widowControl w:val="0"/>
        <w:shd w:val="clear" w:color="auto" w:fill="auto"/>
        <w:tabs>
          <w:tab w:pos="735" w:val="left"/>
        </w:tabs>
        <w:bidi w:val="0"/>
        <w:spacing w:before="0" w:after="0" w:line="313" w:lineRule="exact"/>
        <w:ind w:left="0" w:right="0"/>
        <w:jc w:val="both"/>
      </w:pPr>
      <w:bookmarkStart w:id="511" w:name="bookmark511"/>
      <w:r>
        <w:rPr>
          <w:rFonts w:ascii="Times New Roman" w:eastAsia="Times New Roman" w:hAnsi="Times New Roman" w:cs="Times New Roman"/>
          <w:color w:val="000000"/>
          <w:spacing w:val="0"/>
          <w:w w:val="100"/>
          <w:position w:val="0"/>
          <w:sz w:val="18"/>
          <w:szCs w:val="18"/>
        </w:rPr>
        <w:t>1</w:t>
      </w:r>
      <w:bookmarkEnd w:id="5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日公司第七届董事会第十八次会议审议通过了《关于控股子公司对外投资设立上海东华智云电子科技 有限公司的议案》，同意公司控股子公司东华云计算有限公司以自筹资金出资人民币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万元对外投资设立上海东华智云 电子科技有限公司。详见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日刊登在《中国证券报》、《证券日报》、《证券时报》及巨潮资讯网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www.cninfo.cn</w:t>
      </w:r>
      <w:r>
        <w:rPr>
          <w:color w:val="000000"/>
          <w:spacing w:val="0"/>
          <w:w w:val="100"/>
          <w:position w:val="0"/>
        </w:rPr>
        <w:t xml:space="preserve">） </w:t>
      </w:r>
      <w:r>
        <w:rPr>
          <w:color w:val="000000"/>
          <w:spacing w:val="0"/>
          <w:w w:val="100"/>
          <w:position w:val="0"/>
        </w:rPr>
        <w:t>的《对外投资公告（三）》（公告编号：</w:t>
      </w:r>
      <w:r>
        <w:rPr>
          <w:rFonts w:ascii="Times New Roman" w:eastAsia="Times New Roman" w:hAnsi="Times New Roman" w:cs="Times New Roman"/>
          <w:color w:val="000000"/>
          <w:spacing w:val="0"/>
          <w:w w:val="100"/>
          <w:position w:val="0"/>
          <w:sz w:val="18"/>
          <w:szCs w:val="18"/>
        </w:rPr>
        <w:t>2020-138</w:t>
      </w:r>
      <w:r>
        <w:rPr>
          <w:color w:val="000000"/>
          <w:spacing w:val="0"/>
          <w:w w:val="100"/>
          <w:position w:val="0"/>
        </w:rPr>
        <w:t>）。</w:t>
      </w:r>
    </w:p>
    <w:p>
      <w:pPr>
        <w:pStyle w:val="Style27"/>
        <w:keepNext w:val="0"/>
        <w:keepLines w:val="0"/>
        <w:widowControl w:val="0"/>
        <w:shd w:val="clear" w:color="auto" w:fill="auto"/>
        <w:tabs>
          <w:tab w:pos="730" w:val="left"/>
        </w:tabs>
        <w:bidi w:val="0"/>
        <w:spacing w:before="0" w:after="0" w:line="313" w:lineRule="exact"/>
        <w:ind w:left="0" w:right="0"/>
        <w:jc w:val="both"/>
      </w:pPr>
      <w:bookmarkStart w:id="512" w:name="bookmark512"/>
      <w:r>
        <w:rPr>
          <w:rFonts w:ascii="Times New Roman" w:eastAsia="Times New Roman" w:hAnsi="Times New Roman" w:cs="Times New Roman"/>
          <w:color w:val="000000"/>
          <w:spacing w:val="0"/>
          <w:w w:val="100"/>
          <w:position w:val="0"/>
          <w:sz w:val="18"/>
          <w:szCs w:val="18"/>
        </w:rPr>
        <w:t>1</w:t>
      </w:r>
      <w:bookmarkEnd w:id="5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日公司第七届董事会第十八次会议审议通过了《关于对外投资设立宁波和丰鲲鹏产业园开发经营有限 公司的议案》，同意公司与宁波和丰智慧园区开发建设有限公司共同出资人民币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万元对外投资设立宁波和丰鲲鹏产业 园开发经营有限公司。详见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日刊登在《中国证券报》、《证券日报》、《证券时报》及巨潮资讯网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www.cninfo.cn</w:t>
      </w:r>
      <w:r>
        <w:rPr>
          <w:color w:val="000000"/>
          <w:spacing w:val="0"/>
          <w:w w:val="100"/>
          <w:position w:val="0"/>
        </w:rPr>
        <w:t xml:space="preserve">） </w:t>
      </w:r>
      <w:r>
        <w:rPr>
          <w:color w:val="000000"/>
          <w:spacing w:val="0"/>
          <w:w w:val="100"/>
          <w:position w:val="0"/>
        </w:rPr>
        <w:t>的《对外投资公告（四）》（公告编号：</w:t>
      </w:r>
      <w:r>
        <w:rPr>
          <w:rFonts w:ascii="Times New Roman" w:eastAsia="Times New Roman" w:hAnsi="Times New Roman" w:cs="Times New Roman"/>
          <w:color w:val="000000"/>
          <w:spacing w:val="0"/>
          <w:w w:val="100"/>
          <w:position w:val="0"/>
          <w:sz w:val="18"/>
          <w:szCs w:val="18"/>
        </w:rPr>
        <w:t>2020-139</w:t>
      </w:r>
      <w:r>
        <w:rPr>
          <w:color w:val="000000"/>
          <w:spacing w:val="0"/>
          <w:w w:val="100"/>
          <w:position w:val="0"/>
        </w:rPr>
        <w:t>）。</w:t>
      </w:r>
    </w:p>
    <w:p>
      <w:pPr>
        <w:pStyle w:val="Style27"/>
        <w:keepNext w:val="0"/>
        <w:keepLines w:val="0"/>
        <w:widowControl w:val="0"/>
        <w:shd w:val="clear" w:color="auto" w:fill="auto"/>
        <w:tabs>
          <w:tab w:pos="730" w:val="left"/>
        </w:tabs>
        <w:bidi w:val="0"/>
        <w:spacing w:before="0" w:after="0" w:line="313" w:lineRule="exact"/>
        <w:ind w:left="0" w:right="0"/>
        <w:jc w:val="both"/>
        <w:sectPr>
          <w:footerReference w:type="default" r:id="rId11"/>
          <w:footerReference w:type="even" r:id="rId12"/>
          <w:footnotePr>
            <w:pos w:val="pageBottom"/>
            <w:numFmt w:val="decimal"/>
            <w:numRestart w:val="continuous"/>
          </w:footnotePr>
          <w:pgSz w:w="11900" w:h="16840"/>
          <w:pgMar w:top="1436" w:right="1041" w:bottom="1308" w:left="1071" w:header="1008" w:footer="3" w:gutter="0"/>
          <w:cols w:space="720"/>
          <w:noEndnote/>
          <w:rtlGutter w:val="0"/>
          <w:docGrid w:linePitch="360"/>
        </w:sectPr>
      </w:pPr>
      <w:bookmarkStart w:id="513" w:name="bookmark513"/>
      <w:r>
        <w:rPr>
          <w:rFonts w:ascii="Times New Roman" w:eastAsia="Times New Roman" w:hAnsi="Times New Roman" w:cs="Times New Roman"/>
          <w:color w:val="000000"/>
          <w:spacing w:val="0"/>
          <w:w w:val="100"/>
          <w:position w:val="0"/>
          <w:sz w:val="18"/>
          <w:szCs w:val="18"/>
        </w:rPr>
        <w:t>1</w:t>
      </w:r>
      <w:bookmarkEnd w:id="5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日公司第七届董事会第十八次会议审议通过了《关于对外投资设立东华智慧城市（苏州）科技有限公 司的议案》，同意公司与北京东华合创科技有限公司共同出资人民币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万元，设立东华智慧城市（苏州）科技有限公司。 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日刊登在《中国证券报》、《证券日报》、《证券时报》及巨潮资讯网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www.cninfo.cn</w:t>
      </w:r>
      <w:r>
        <w:rPr>
          <w:color w:val="000000"/>
          <w:spacing w:val="0"/>
          <w:w w:val="100"/>
          <w:position w:val="0"/>
        </w:rPr>
        <w:t>）的《对外投资公 告（五）》（公告编号：</w:t>
      </w:r>
      <w:r>
        <w:rPr>
          <w:rFonts w:ascii="Times New Roman" w:eastAsia="Times New Roman" w:hAnsi="Times New Roman" w:cs="Times New Roman"/>
          <w:color w:val="000000"/>
          <w:spacing w:val="0"/>
          <w:w w:val="100"/>
          <w:position w:val="0"/>
          <w:sz w:val="18"/>
          <w:szCs w:val="18"/>
        </w:rPr>
        <w:t>2020-140</w:t>
      </w:r>
      <w:r>
        <w:rPr>
          <w:color w:val="000000"/>
          <w:spacing w:val="0"/>
          <w:w w:val="100"/>
          <w:position w:val="0"/>
        </w:rPr>
        <w:t>）。</w:t>
      </w:r>
    </w:p>
    <w:p>
      <w:pPr>
        <w:pStyle w:val="Style8"/>
        <w:keepNext/>
        <w:keepLines/>
        <w:widowControl w:val="0"/>
        <w:shd w:val="clear" w:color="auto" w:fill="auto"/>
        <w:bidi w:val="0"/>
        <w:spacing w:before="480" w:after="520" w:line="240" w:lineRule="auto"/>
        <w:ind w:left="0" w:right="0" w:firstLine="0"/>
        <w:jc w:val="center"/>
      </w:pPr>
      <w:bookmarkStart w:id="517" w:name="bookmark517"/>
      <w:bookmarkStart w:id="518" w:name="bookmark518"/>
      <w:bookmarkStart w:id="519" w:name="bookmark519"/>
      <w:r>
        <w:rPr>
          <w:color w:val="000000"/>
          <w:spacing w:val="0"/>
          <w:w w:val="100"/>
          <w:position w:val="0"/>
        </w:rPr>
        <w:t>第六节股份变动及股东情况</w:t>
      </w:r>
      <w:bookmarkEnd w:id="517"/>
      <w:bookmarkEnd w:id="518"/>
      <w:bookmarkEnd w:id="519"/>
    </w:p>
    <w:p>
      <w:pPr>
        <w:pStyle w:val="Style23"/>
        <w:keepNext/>
        <w:keepLines/>
        <w:widowControl w:val="0"/>
        <w:shd w:val="clear" w:color="auto" w:fill="auto"/>
        <w:bidi w:val="0"/>
        <w:spacing w:before="0" w:after="380" w:line="240" w:lineRule="auto"/>
        <w:ind w:left="0" w:right="0" w:firstLine="0"/>
        <w:jc w:val="left"/>
      </w:pPr>
      <w:bookmarkStart w:id="520" w:name="bookmark520"/>
      <w:bookmarkStart w:id="521" w:name="bookmark521"/>
      <w:bookmarkStart w:id="522" w:name="bookmark522"/>
      <w:bookmarkStart w:id="523" w:name="bookmark523"/>
      <w:bookmarkStart w:id="524" w:name="bookmark524"/>
      <w:r>
        <w:rPr>
          <w:color w:val="000000"/>
          <w:spacing w:val="0"/>
          <w:w w:val="100"/>
          <w:position w:val="0"/>
          <w:sz w:val="24"/>
          <w:szCs w:val="24"/>
        </w:rPr>
        <w:t>一</w:t>
      </w:r>
      <w:bookmarkEnd w:id="523"/>
      <w:r>
        <w:rPr>
          <w:color w:val="000000"/>
          <w:spacing w:val="0"/>
          <w:w w:val="100"/>
          <w:position w:val="0"/>
          <w:sz w:val="24"/>
          <w:szCs w:val="24"/>
        </w:rPr>
        <w:t>、股份变动情况</w:t>
      </w:r>
      <w:bookmarkEnd w:id="521"/>
      <w:bookmarkEnd w:id="522"/>
      <w:bookmarkEnd w:id="524"/>
      <w:bookmarkEnd w:id="520"/>
    </w:p>
    <w:p>
      <w:pPr>
        <w:pStyle w:val="Style30"/>
        <w:keepNext/>
        <w:keepLines/>
        <w:widowControl w:val="0"/>
        <w:shd w:val="clear" w:color="auto" w:fill="auto"/>
        <w:bidi w:val="0"/>
        <w:spacing w:before="0" w:after="38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1</w:t>
      </w:r>
      <w:bookmarkEnd w:id="527"/>
      <w:r>
        <w:rPr>
          <w:color w:val="000000"/>
          <w:spacing w:val="0"/>
          <w:w w:val="100"/>
          <w:position w:val="0"/>
        </w:rPr>
        <w:t>、股份变动情况</w:t>
      </w:r>
      <w:bookmarkEnd w:id="525"/>
      <w:bookmarkEnd w:id="526"/>
      <w:bookmarkEnd w:id="52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131"/>
        <w:gridCol w:w="1133"/>
        <w:gridCol w:w="710"/>
        <w:gridCol w:w="566"/>
        <w:gridCol w:w="566"/>
        <w:gridCol w:w="994"/>
        <w:gridCol w:w="710"/>
        <w:gridCol w:w="850"/>
        <w:gridCol w:w="1133"/>
        <w:gridCol w:w="79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307,874,236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-216,450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307,657,786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307,874,236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-216,450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307,657,786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307,874,236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-216,450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307,657,786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2,807,608,139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216,450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2,807,824,589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2,807,608,139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216,450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2,807,824,589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90.12%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3,115,482,375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3,115,482,375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公司原副总经理刘志华于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月因个人原因辞去副总经理职务。根据相关法律法规，报告期末，刘志华所持公司股份全 部解除限售。</w:t>
      </w:r>
    </w:p>
    <w:p>
      <w:pPr>
        <w:pStyle w:val="Style27"/>
        <w:keepNext w:val="0"/>
        <w:keepLines w:val="0"/>
        <w:widowControl w:val="0"/>
        <w:shd w:val="clear" w:color="auto" w:fill="auto"/>
        <w:bidi w:val="0"/>
        <w:spacing w:before="0" w:after="140" w:line="326" w:lineRule="exact"/>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26" w:lineRule="exact"/>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26" w:lineRule="exact"/>
        <w:ind w:left="0" w:right="0" w:firstLine="0"/>
        <w:jc w:val="left"/>
      </w:pPr>
      <w:r>
        <w:rPr>
          <w:color w:val="000000"/>
          <w:spacing w:val="0"/>
          <w:w w:val="100"/>
          <w:position w:val="0"/>
        </w:rPr>
        <w:t>股份回购的实施进展情况</w:t>
      </w:r>
    </w:p>
    <w:p>
      <w:pPr>
        <w:pStyle w:val="Style27"/>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240" w:line="401"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2</w:t>
      </w:r>
      <w:bookmarkEnd w:id="531"/>
      <w:r>
        <w:rPr>
          <w:color w:val="000000"/>
          <w:spacing w:val="0"/>
          <w:w w:val="100"/>
          <w:position w:val="0"/>
        </w:rPr>
        <w:t>、限售股份变动情况</w:t>
      </w:r>
      <w:bookmarkEnd w:id="529"/>
      <w:bookmarkEnd w:id="530"/>
      <w:bookmarkEnd w:id="532"/>
    </w:p>
    <w:p>
      <w:pPr>
        <w:pStyle w:val="Style27"/>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138"/>
        <w:gridCol w:w="1277"/>
        <w:gridCol w:w="1560"/>
        <w:gridCol w:w="1502"/>
        <w:gridCol w:w="1363"/>
        <w:gridCol w:w="1368"/>
        <w:gridCol w:w="137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216,450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高管锁定股解限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日解除限售股</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216,450 </w:t>
            </w:r>
            <w:r>
              <w:rPr>
                <w:color w:val="000000"/>
                <w:spacing w:val="0"/>
                <w:w w:val="100"/>
                <w:position w:val="0"/>
              </w:rPr>
              <w:t>股。</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216,450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3"/>
        <w:keepNext/>
        <w:keepLines/>
        <w:widowControl w:val="0"/>
        <w:shd w:val="clear" w:color="auto" w:fill="auto"/>
        <w:tabs>
          <w:tab w:pos="517" w:val="left"/>
        </w:tabs>
        <w:bidi w:val="0"/>
        <w:spacing w:before="0" w:after="380" w:line="240" w:lineRule="auto"/>
        <w:ind w:left="0" w:right="0" w:firstLine="0"/>
        <w:jc w:val="both"/>
      </w:pPr>
      <w:bookmarkStart w:id="533" w:name="bookmark533"/>
      <w:bookmarkStart w:id="534" w:name="bookmark534"/>
      <w:bookmarkStart w:id="535" w:name="bookmark535"/>
      <w:bookmarkStart w:id="536" w:name="bookmark536"/>
      <w:r>
        <w:rPr>
          <w:color w:val="000000"/>
          <w:spacing w:val="0"/>
          <w:w w:val="100"/>
          <w:position w:val="0"/>
          <w:sz w:val="24"/>
          <w:szCs w:val="24"/>
        </w:rPr>
        <w:t>二</w:t>
      </w:r>
      <w:bookmarkEnd w:id="535"/>
      <w:r>
        <w:rPr>
          <w:color w:val="000000"/>
          <w:spacing w:val="0"/>
          <w:w w:val="100"/>
          <w:position w:val="0"/>
          <w:sz w:val="24"/>
          <w:szCs w:val="24"/>
        </w:rPr>
        <w:t>、</w:t>
        <w:tab/>
        <w:t>证券发行与上市情况</w:t>
      </w:r>
      <w:bookmarkEnd w:id="533"/>
      <w:bookmarkEnd w:id="534"/>
      <w:bookmarkEnd w:id="536"/>
    </w:p>
    <w:p>
      <w:pPr>
        <w:pStyle w:val="Style30"/>
        <w:keepNext/>
        <w:keepLines/>
        <w:widowControl w:val="0"/>
        <w:shd w:val="clear" w:color="auto" w:fill="auto"/>
        <w:tabs>
          <w:tab w:pos="368" w:val="left"/>
        </w:tabs>
        <w:bidi w:val="0"/>
        <w:spacing w:before="0" w:after="380" w:line="240" w:lineRule="auto"/>
        <w:ind w:left="0" w:right="0" w:firstLine="0"/>
        <w:jc w:val="both"/>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color w:val="000000"/>
          <w:spacing w:val="0"/>
          <w:w w:val="100"/>
          <w:position w:val="0"/>
        </w:rPr>
        <w:t>、</w:t>
        <w:tab/>
        <w:t>报告期内证券发行（不含优先股）情况</w:t>
      </w:r>
      <w:bookmarkEnd w:id="537"/>
      <w:bookmarkEnd w:id="538"/>
      <w:bookmarkEnd w:id="540"/>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both"/>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2</w:t>
      </w:r>
      <w:bookmarkEnd w:id="543"/>
      <w:r>
        <w:rPr>
          <w:color w:val="000000"/>
          <w:spacing w:val="0"/>
          <w:w w:val="100"/>
          <w:position w:val="0"/>
        </w:rPr>
        <w:t>、</w:t>
        <w:tab/>
        <w:t>公司股份总数及股东结构的变动、公司资产和负债结构的变动情况说明</w:t>
      </w:r>
      <w:bookmarkEnd w:id="541"/>
      <w:bookmarkEnd w:id="542"/>
      <w:bookmarkEnd w:id="544"/>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both"/>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3</w:t>
      </w:r>
      <w:bookmarkEnd w:id="547"/>
      <w:r>
        <w:rPr>
          <w:color w:val="000000"/>
          <w:spacing w:val="0"/>
          <w:w w:val="100"/>
          <w:position w:val="0"/>
        </w:rPr>
        <w:t>、</w:t>
        <w:tab/>
        <w:t>现存的内部职工股情况</w:t>
      </w:r>
      <w:bookmarkEnd w:id="545"/>
      <w:bookmarkEnd w:id="546"/>
      <w:bookmarkEnd w:id="548"/>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80" w:line="240" w:lineRule="auto"/>
        <w:ind w:left="0" w:right="0" w:firstLine="0"/>
        <w:jc w:val="both"/>
      </w:pPr>
      <w:bookmarkStart w:id="549" w:name="bookmark549"/>
      <w:bookmarkStart w:id="550" w:name="bookmark550"/>
      <w:bookmarkStart w:id="551" w:name="bookmark551"/>
      <w:bookmarkStart w:id="552" w:name="bookmark552"/>
      <w:r>
        <w:rPr>
          <w:color w:val="000000"/>
          <w:spacing w:val="0"/>
          <w:w w:val="100"/>
          <w:position w:val="0"/>
          <w:sz w:val="24"/>
          <w:szCs w:val="24"/>
        </w:rPr>
        <w:t>三</w:t>
      </w:r>
      <w:bookmarkEnd w:id="551"/>
      <w:r>
        <w:rPr>
          <w:color w:val="000000"/>
          <w:spacing w:val="0"/>
          <w:w w:val="100"/>
          <w:position w:val="0"/>
          <w:sz w:val="24"/>
          <w:szCs w:val="24"/>
        </w:rPr>
        <w:t>、</w:t>
        <w:tab/>
        <w:t>股东和实际控制人情况</w:t>
      </w:r>
      <w:bookmarkEnd w:id="549"/>
      <w:bookmarkEnd w:id="550"/>
      <w:bookmarkEnd w:id="552"/>
    </w:p>
    <w:p>
      <w:pPr>
        <w:pStyle w:val="Style30"/>
        <w:keepNext/>
        <w:keepLines/>
        <w:widowControl w:val="0"/>
        <w:shd w:val="clear" w:color="auto" w:fill="auto"/>
        <w:bidi w:val="0"/>
        <w:spacing w:before="0" w:after="380" w:line="240" w:lineRule="auto"/>
        <w:ind w:left="0" w:right="0" w:firstLine="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1</w:t>
      </w:r>
      <w:bookmarkEnd w:id="555"/>
      <w:r>
        <w:rPr>
          <w:color w:val="000000"/>
          <w:spacing w:val="0"/>
          <w:w w:val="100"/>
          <w:position w:val="0"/>
        </w:rPr>
        <w:t>、公司股东数量及持股情况</w:t>
      </w:r>
      <w:bookmarkEnd w:id="553"/>
      <w:bookmarkEnd w:id="554"/>
      <w:bookmarkEnd w:id="55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34"/>
        <w:gridCol w:w="701"/>
        <w:gridCol w:w="374"/>
        <w:gridCol w:w="888"/>
        <w:gridCol w:w="658"/>
        <w:gridCol w:w="422"/>
        <w:gridCol w:w="413"/>
        <w:gridCol w:w="312"/>
        <w:gridCol w:w="1032"/>
        <w:gridCol w:w="566"/>
        <w:gridCol w:w="624"/>
        <w:gridCol w:w="1824"/>
        <w:gridCol w:w="427"/>
      </w:tblGrid>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171,478</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年度报告披露日前上一 月末普通股股东总数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162,281</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报告期末表决权恢复的 优先股股东总数（如有）</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 内增减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持有有限售 条件的股份</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持有无限售条 件的股份数量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13"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tabs>
                <w:tab w:pos="1391" w:val="left"/>
              </w:tabs>
              <w:bidi w:val="0"/>
              <w:spacing w:before="0" w:after="0" w:line="240" w:lineRule="auto"/>
              <w:ind w:left="100" w:right="0" w:firstLine="0"/>
              <w:jc w:val="center"/>
            </w:pPr>
            <w:r>
              <w:rPr>
                <w:color w:val="000000"/>
                <w:spacing w:val="0"/>
                <w:w w:val="100"/>
                <w:position w:val="0"/>
              </w:rPr>
              <w:t>股份状态</w:t>
              <w:tab/>
              <w:t>数量</w:t>
            </w:r>
          </w:p>
        </w:tc>
      </w:tr>
    </w:tbl>
    <w:p>
      <w:pPr>
        <w:widowControl w:val="0"/>
        <w:spacing w:line="1" w:lineRule="exact"/>
      </w:pPr>
      <w:r>
        <w:br w:type="page"/>
      </w:r>
    </w:p>
    <w:tbl>
      <w:tblPr>
        <w:tblOverlap w:val="never"/>
        <w:jc w:val="center"/>
        <w:tblLayout w:type="fixed"/>
      </w:tblPr>
      <w:tblGrid>
        <w:gridCol w:w="1339"/>
        <w:gridCol w:w="1075"/>
        <w:gridCol w:w="888"/>
        <w:gridCol w:w="1080"/>
        <w:gridCol w:w="725"/>
        <w:gridCol w:w="1032"/>
        <w:gridCol w:w="1200"/>
        <w:gridCol w:w="1181"/>
        <w:gridCol w:w="106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变动情</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北京东华诚信电 脑科技发展有限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635,970,080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635,970,080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384,755,226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294,802,263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89,952,963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腾讯科技（上海）</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157,087,552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157,087,552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北京东华诚信投 资管理中心（有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137,063,046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137,063,046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香港中央结算有</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49,256,969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49,256,969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东华软件股份公 司一第一期员工 持股计划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26,412,422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中央汇金资产管 理有限责任公司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22,882,800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柏红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16,756,000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中国证券金融股 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14,759,972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张建华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11,083,200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北京东华诚信电脑科技发展有限公司和薛向东、北京东华诚信投资管理中心（有限合伙） 存在关联关系。</w:t>
            </w:r>
          </w:p>
        </w:tc>
      </w:tr>
      <w:tr>
        <w:trPr>
          <w:trHeight w:val="71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北京东华诚信电脑科技发展有 限公司</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left"/>
              <w:rPr>
                <w:sz w:val="18"/>
                <w:szCs w:val="18"/>
              </w:rPr>
            </w:pPr>
            <w:r>
              <w:rPr>
                <w:rFonts w:ascii="Times New Roman" w:eastAsia="Times New Roman" w:hAnsi="Times New Roman" w:cs="Times New Roman"/>
                <w:color w:val="000000"/>
                <w:spacing w:val="0"/>
                <w:w w:val="100"/>
                <w:position w:val="0"/>
                <w:sz w:val="18"/>
                <w:szCs w:val="18"/>
              </w:rPr>
              <w:t>635,970,080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635,970,080</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腾讯科技（上海）有限公司</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left"/>
              <w:rPr>
                <w:sz w:val="18"/>
                <w:szCs w:val="18"/>
              </w:rPr>
            </w:pPr>
            <w:r>
              <w:rPr>
                <w:rFonts w:ascii="Times New Roman" w:eastAsia="Times New Roman" w:hAnsi="Times New Roman" w:cs="Times New Roman"/>
                <w:color w:val="000000"/>
                <w:spacing w:val="0"/>
                <w:w w:val="100"/>
                <w:position w:val="0"/>
                <w:sz w:val="18"/>
                <w:szCs w:val="18"/>
              </w:rPr>
              <w:t>157,087,552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157,087,552</w:t>
            </w:r>
          </w:p>
        </w:tc>
      </w:tr>
      <w:tr>
        <w:trPr>
          <w:trHeight w:val="71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北京东华诚信投资管理中心</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00" w:right="0" w:firstLine="0"/>
              <w:jc w:val="left"/>
              <w:rPr>
                <w:sz w:val="18"/>
                <w:szCs w:val="18"/>
              </w:rPr>
            </w:pPr>
            <w:r>
              <w:rPr>
                <w:rFonts w:ascii="Times New Roman" w:eastAsia="Times New Roman" w:hAnsi="Times New Roman" w:cs="Times New Roman"/>
                <w:color w:val="000000"/>
                <w:spacing w:val="0"/>
                <w:w w:val="100"/>
                <w:position w:val="0"/>
                <w:sz w:val="18"/>
                <w:szCs w:val="18"/>
              </w:rPr>
              <w:t>137,063,046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137,063,046</w:t>
            </w:r>
          </w:p>
        </w:tc>
      </w:tr>
      <w:tr>
        <w:trPr>
          <w:trHeight w:val="408" w:hRule="exact"/>
        </w:trPr>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gridSpan w:val="5"/>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89,952,963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89,952,963</w:t>
            </w:r>
          </w:p>
        </w:tc>
      </w:tr>
    </w:tbl>
    <w:p>
      <w:pPr>
        <w:widowControl w:val="0"/>
        <w:spacing w:line="1" w:lineRule="exact"/>
      </w:pPr>
      <w:r>
        <w:br w:type="page"/>
      </w:r>
    </w:p>
    <w:tbl>
      <w:tblPr>
        <w:tblOverlap w:val="never"/>
        <w:jc w:val="center"/>
        <w:tblLayout w:type="fixed"/>
      </w:tblPr>
      <w:tblGrid>
        <w:gridCol w:w="2414"/>
        <w:gridCol w:w="4925"/>
        <w:gridCol w:w="1181"/>
        <w:gridCol w:w="1061"/>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80" w:right="0" w:firstLine="0"/>
              <w:jc w:val="left"/>
              <w:rPr>
                <w:sz w:val="18"/>
                <w:szCs w:val="18"/>
              </w:rPr>
            </w:pPr>
            <w:r>
              <w:rPr>
                <w:rFonts w:ascii="Times New Roman" w:eastAsia="Times New Roman" w:hAnsi="Times New Roman" w:cs="Times New Roman"/>
                <w:color w:val="000000"/>
                <w:spacing w:val="0"/>
                <w:w w:val="100"/>
                <w:position w:val="0"/>
                <w:sz w:val="18"/>
                <w:szCs w:val="18"/>
              </w:rPr>
              <w:t>49,256,969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49,256,969</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东华软件股份公司一第一期员 工持股计划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80" w:right="0" w:firstLine="0"/>
              <w:jc w:val="left"/>
              <w:rPr>
                <w:sz w:val="18"/>
                <w:szCs w:val="18"/>
              </w:rPr>
            </w:pPr>
            <w:r>
              <w:rPr>
                <w:rFonts w:ascii="Times New Roman" w:eastAsia="Times New Roman" w:hAnsi="Times New Roman" w:cs="Times New Roman"/>
                <w:color w:val="000000"/>
                <w:spacing w:val="0"/>
                <w:w w:val="100"/>
                <w:position w:val="0"/>
                <w:sz w:val="18"/>
                <w:szCs w:val="18"/>
              </w:rPr>
              <w:t>26,412,422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26,412,422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中央汇金资产管理有限责任公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80" w:right="0" w:firstLine="0"/>
              <w:jc w:val="left"/>
              <w:rPr>
                <w:sz w:val="18"/>
                <w:szCs w:val="18"/>
              </w:rPr>
            </w:pPr>
            <w:r>
              <w:rPr>
                <w:rFonts w:ascii="Times New Roman" w:eastAsia="Times New Roman" w:hAnsi="Times New Roman" w:cs="Times New Roman"/>
                <w:color w:val="000000"/>
                <w:spacing w:val="0"/>
                <w:w w:val="100"/>
                <w:position w:val="0"/>
                <w:sz w:val="18"/>
                <w:szCs w:val="18"/>
              </w:rPr>
              <w:t>22,882,800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22,882,800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柏红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80" w:right="0" w:firstLine="0"/>
              <w:jc w:val="left"/>
              <w:rPr>
                <w:sz w:val="18"/>
                <w:szCs w:val="18"/>
              </w:rPr>
            </w:pPr>
            <w:r>
              <w:rPr>
                <w:rFonts w:ascii="Times New Roman" w:eastAsia="Times New Roman" w:hAnsi="Times New Roman" w:cs="Times New Roman"/>
                <w:color w:val="000000"/>
                <w:spacing w:val="0"/>
                <w:w w:val="100"/>
                <w:position w:val="0"/>
                <w:sz w:val="18"/>
                <w:szCs w:val="18"/>
              </w:rPr>
              <w:t>16,756,000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16,756,000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80" w:right="0" w:firstLine="0"/>
              <w:jc w:val="left"/>
              <w:rPr>
                <w:sz w:val="18"/>
                <w:szCs w:val="18"/>
              </w:rPr>
            </w:pPr>
            <w:r>
              <w:rPr>
                <w:rFonts w:ascii="Times New Roman" w:eastAsia="Times New Roman" w:hAnsi="Times New Roman" w:cs="Times New Roman"/>
                <w:color w:val="000000"/>
                <w:spacing w:val="0"/>
                <w:w w:val="100"/>
                <w:position w:val="0"/>
                <w:sz w:val="18"/>
                <w:szCs w:val="18"/>
              </w:rPr>
              <w:t>14,759,972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14,759,972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080" w:right="0" w:firstLine="0"/>
              <w:jc w:val="left"/>
              <w:rPr>
                <w:sz w:val="18"/>
                <w:szCs w:val="18"/>
              </w:rPr>
            </w:pPr>
            <w:r>
              <w:rPr>
                <w:rFonts w:ascii="Times New Roman" w:eastAsia="Times New Roman" w:hAnsi="Times New Roman" w:cs="Times New Roman"/>
                <w:color w:val="000000"/>
                <w:spacing w:val="0"/>
                <w:w w:val="100"/>
                <w:position w:val="0"/>
                <w:sz w:val="18"/>
                <w:szCs w:val="18"/>
              </w:rPr>
              <w:t>11,083,200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11,083,200</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北京东华诚信电脑科技发展有限公司和薛向东、北京东华诚信投资管理中心（有限合伙） 存在关联关系。前十名无限售条件股东中，未知其他股东之间是否存在关联关系，也未知 是否属于一致行动人。</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 融券业务情况说明（如有）（参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38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、公司控股股东情况</w:t>
      </w:r>
      <w:bookmarkEnd w:id="557"/>
      <w:bookmarkEnd w:id="558"/>
      <w:bookmarkEnd w:id="56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565"/>
        <w:gridCol w:w="1982"/>
        <w:gridCol w:w="1560"/>
        <w:gridCol w:w="1843"/>
        <w:gridCol w:w="263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北京东华诚信电脑 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郭玉梅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91110108102047790H</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技术开发、技术推广、技术转让、 技术咨询、技术服务；开发、销 售计算机软硬件及外围设备；计 算机系统集成；货物进出口、代 理进出口。</w:t>
            </w:r>
          </w:p>
        </w:tc>
      </w:tr>
      <w:tr>
        <w:trPr>
          <w:trHeight w:val="134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控股股东报告期内 控股和参股的其他 境内外上市公司的 股权情况</w:t>
            </w:r>
          </w:p>
        </w:tc>
        <w:tc>
          <w:tcPr>
            <w:gridSpan w:val="4"/>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38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3</w:t>
      </w:r>
      <w:bookmarkEnd w:id="563"/>
      <w:r>
        <w:rPr>
          <w:color w:val="000000"/>
          <w:spacing w:val="0"/>
          <w:w w:val="100"/>
          <w:position w:val="0"/>
        </w:rPr>
        <w:t>、公司实际控制人及其一致行动人</w:t>
      </w:r>
      <w:bookmarkEnd w:id="561"/>
      <w:bookmarkEnd w:id="562"/>
      <w:bookmarkEnd w:id="56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r>
        <w:br w:type="page"/>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131"/>
        <w:gridCol w:w="2659"/>
        <w:gridCol w:w="1877"/>
        <w:gridCol w:w="291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薛向东及其家族成员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薛向东先生最近五年一直担任本公司董事长，此外，现任本公司控股股东北京东华诚信电脑科 技发展有限公司董事长，还在下属单位任职：</w:t>
            </w:r>
          </w:p>
          <w:p>
            <w:pPr>
              <w:pStyle w:val="Style19"/>
              <w:keepNext w:val="0"/>
              <w:keepLines w:val="0"/>
              <w:widowControl w:val="0"/>
              <w:shd w:val="clear" w:color="auto" w:fill="auto"/>
              <w:tabs>
                <w:tab w:pos="250" w:val="left"/>
              </w:tabs>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担任执行董事职务的公司：北京联银通科技有限公司、山西东华软件有限公司、北京厚盾科 技有限公司、东华合创科技有限公司、北京威锐达测控系统有限公司、北京厚盾鸿远科技有限 公司；</w:t>
            </w:r>
          </w:p>
          <w:p>
            <w:pPr>
              <w:pStyle w:val="Style19"/>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担任董事职务的公司：东华软件工程有限公司、北京东华万兴软件有限公司、华金在线股份 公司、湖北华中大数据交易股份有限公司；</w:t>
            </w:r>
          </w:p>
          <w:p>
            <w:pPr>
              <w:pStyle w:val="Style19"/>
              <w:keepNext w:val="0"/>
              <w:keepLines w:val="0"/>
              <w:widowControl w:val="0"/>
              <w:shd w:val="clear" w:color="auto" w:fill="auto"/>
              <w:tabs>
                <w:tab w:pos="245" w:val="left"/>
              </w:tabs>
              <w:bidi w:val="0"/>
              <w:spacing w:before="0" w:after="14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担任董事长职务的公司：北京东华中企会智慧城市科技有限公司、东华互联宜家数据服务有 限公司、北京东华博泰科技有限公司；</w:t>
            </w:r>
          </w:p>
          <w:p>
            <w:pPr>
              <w:pStyle w:val="Style19"/>
              <w:keepNext w:val="0"/>
              <w:keepLines w:val="0"/>
              <w:widowControl w:val="0"/>
              <w:shd w:val="clear" w:color="auto" w:fill="auto"/>
              <w:tabs>
                <w:tab w:pos="283"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担任副董事长职务的公司：北京东华福蝉信息技术有限公司。</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346575" cy="218249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stretch/>
                  </pic:blipFill>
                  <pic:spPr>
                    <a:xfrm>
                      <a:ext cx="4346575" cy="2182495"/>
                    </a:xfrm>
                    <a:prstGeom prst="rect"/>
                  </pic:spPr>
                </pic:pic>
              </a:graphicData>
            </a:graphic>
          </wp:inline>
        </w:drawing>
      </w:r>
    </w:p>
    <w:p>
      <w:pPr>
        <w:widowControl w:val="0"/>
        <w:spacing w:after="2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4</w:t>
      </w:r>
      <w:bookmarkEnd w:id="56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65"/>
      <w:bookmarkEnd w:id="566"/>
      <w:bookmarkEnd w:id="56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5</w:t>
      </w:r>
      <w:bookmarkEnd w:id="571"/>
      <w:r>
        <w:rPr>
          <w:color w:val="000000"/>
          <w:spacing w:val="0"/>
          <w:w w:val="100"/>
          <w:position w:val="0"/>
        </w:rPr>
        <w:t>、</w:t>
        <w:tab/>
        <w:t>控股股东、实际控制人、重组方及其他承诺主体股份限制减持情况</w:t>
      </w:r>
      <w:bookmarkEnd w:id="569"/>
      <w:bookmarkEnd w:id="570"/>
      <w:bookmarkEnd w:id="572"/>
    </w:p>
    <w:p>
      <w:pPr>
        <w:pStyle w:val="Style2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2699385</wp:posOffset>
                </wp:positionH>
                <wp:positionV relativeFrom="paragraph">
                  <wp:posOffset>0</wp:posOffset>
                </wp:positionV>
                <wp:extent cx="2170430" cy="247015"/>
                <wp:wrapTopAndBottom/>
                <wp:docPr id="15" name="Shape 15"/>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514" w:name="bookmark514"/>
                            <w:bookmarkStart w:id="515" w:name="bookmark515"/>
                            <w:bookmarkStart w:id="516" w:name="bookmark516"/>
                            <w:r>
                              <w:rPr>
                                <w:color w:val="000000"/>
                                <w:spacing w:val="0"/>
                                <w:w w:val="100"/>
                                <w:position w:val="0"/>
                              </w:rPr>
                              <w:t>第七节优先股相关情况</w:t>
                            </w:r>
                            <w:bookmarkEnd w:id="514"/>
                            <w:bookmarkEnd w:id="515"/>
                            <w:bookmarkEnd w:id="516"/>
                          </w:p>
                        </w:txbxContent>
                      </wps:txbx>
                      <wps:bodyPr wrap="none" lIns="0" tIns="0" rIns="0" bIns="0">
                        <a:noAutoFit/>
                      </wps:bodyPr>
                    </wps:wsp>
                  </a:graphicData>
                </a:graphic>
              </wp:anchor>
            </w:drawing>
          </mc:Choice>
          <mc:Fallback>
            <w:pict>
              <v:shape id="_x0000_s1041" type="#_x0000_t202" style="position:absolute;margin-left:212.55000000000001pt;margin-top:0;width:170.90000000000001pt;height:19.44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514" w:name="bookmark514"/>
                      <w:bookmarkStart w:id="515" w:name="bookmark515"/>
                      <w:bookmarkStart w:id="516" w:name="bookmark516"/>
                      <w:r>
                        <w:rPr>
                          <w:color w:val="000000"/>
                          <w:spacing w:val="0"/>
                          <w:w w:val="100"/>
                          <w:position w:val="0"/>
                        </w:rPr>
                        <w:t>第七节优先股相关情况</w:t>
                      </w:r>
                      <w:bookmarkEnd w:id="514"/>
                      <w:bookmarkEnd w:id="515"/>
                      <w:bookmarkEnd w:id="516"/>
                    </w:p>
                  </w:txbxContent>
                </v:textbox>
                <w10:wrap type="topAndBottom" anchorx="page"/>
              </v:shape>
            </w:pict>
          </mc:Fallback>
        </mc:AlternateContent>
      </w:r>
    </w:p>
    <w:p>
      <w:pPr>
        <w:pStyle w:val="Style27"/>
        <w:keepNext w:val="0"/>
        <w:keepLines w:val="0"/>
        <w:widowControl w:val="0"/>
        <w:shd w:val="clear" w:color="auto" w:fill="auto"/>
        <w:bidi w:val="0"/>
        <w:spacing w:before="0" w:after="120" w:line="240" w:lineRule="auto"/>
        <w:ind w:left="0" w:right="0" w:firstLine="0"/>
        <w:jc w:val="left"/>
      </w:pPr>
      <w:bookmarkStart w:id="573" w:name="bookmark57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73"/>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75" w:right="1145" w:bottom="1288" w:left="1078" w:header="1047"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560" w:after="560" w:line="240" w:lineRule="auto"/>
        <w:ind w:left="0" w:right="0" w:firstLine="0"/>
        <w:jc w:val="center"/>
      </w:pPr>
      <w:bookmarkStart w:id="574" w:name="bookmark574"/>
      <w:bookmarkStart w:id="575" w:name="bookmark575"/>
      <w:bookmarkStart w:id="576" w:name="bookmark576"/>
      <w:r>
        <w:rPr>
          <w:color w:val="000000"/>
          <w:spacing w:val="0"/>
          <w:w w:val="100"/>
          <w:position w:val="0"/>
        </w:rPr>
        <w:t>第八节可转换公司债券相关情况</w:t>
      </w:r>
      <w:bookmarkEnd w:id="574"/>
      <w:bookmarkEnd w:id="575"/>
      <w:bookmarkEnd w:id="576"/>
    </w:p>
    <w:p>
      <w:pPr>
        <w:pStyle w:val="Style27"/>
        <w:keepNext w:val="0"/>
        <w:keepLines w:val="0"/>
        <w:widowControl w:val="0"/>
        <w:shd w:val="clear" w:color="auto" w:fill="auto"/>
        <w:bidi w:val="0"/>
        <w:spacing w:before="0" w:after="120" w:line="240" w:lineRule="auto"/>
        <w:ind w:left="0" w:right="0" w:firstLine="0"/>
        <w:jc w:val="left"/>
      </w:pPr>
      <w:bookmarkStart w:id="577" w:name="bookmark57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77"/>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8"/>
        <w:keepNext/>
        <w:keepLines/>
        <w:widowControl w:val="0"/>
        <w:shd w:val="clear" w:color="auto" w:fill="auto"/>
        <w:bidi w:val="0"/>
        <w:spacing w:before="0" w:after="500" w:line="240" w:lineRule="auto"/>
        <w:ind w:left="0" w:right="0" w:firstLine="0"/>
        <w:jc w:val="center"/>
      </w:pPr>
      <w:bookmarkStart w:id="578" w:name="bookmark578"/>
      <w:bookmarkStart w:id="579" w:name="bookmark579"/>
      <w:bookmarkStart w:id="580" w:name="bookmark580"/>
      <w:r>
        <w:rPr>
          <w:color w:val="000000"/>
          <w:spacing w:val="0"/>
          <w:w w:val="100"/>
          <w:position w:val="0"/>
        </w:rPr>
        <w:t>第九节 董事、监事、高级管理人员和员工情况</w:t>
      </w:r>
      <w:bookmarkEnd w:id="578"/>
      <w:bookmarkEnd w:id="579"/>
      <w:bookmarkEnd w:id="580"/>
    </w:p>
    <w:p>
      <w:pPr>
        <w:pStyle w:val="Style23"/>
        <w:keepNext/>
        <w:keepLines/>
        <w:widowControl w:val="0"/>
        <w:shd w:val="clear" w:color="auto" w:fill="auto"/>
        <w:bidi w:val="0"/>
        <w:spacing w:before="0" w:after="320" w:line="240" w:lineRule="auto"/>
        <w:ind w:left="0" w:right="0" w:firstLine="240"/>
        <w:jc w:val="left"/>
      </w:pPr>
      <w:bookmarkStart w:id="581" w:name="bookmark581"/>
      <w:bookmarkStart w:id="582" w:name="bookmark582"/>
      <w:bookmarkStart w:id="583" w:name="bookmark583"/>
      <w:bookmarkStart w:id="584" w:name="bookmark584"/>
      <w:r>
        <w:rPr>
          <w:color w:val="000000"/>
          <w:spacing w:val="0"/>
          <w:w w:val="100"/>
          <w:position w:val="0"/>
          <w:sz w:val="24"/>
          <w:szCs w:val="24"/>
        </w:rPr>
        <w:t>、董事、监事和高级管理人员持股变动</w:t>
      </w:r>
      <w:bookmarkEnd w:id="582"/>
      <w:bookmarkEnd w:id="583"/>
      <w:bookmarkEnd w:id="584"/>
      <w:bookmarkEnd w:id="581"/>
    </w:p>
    <w:tbl>
      <w:tblPr>
        <w:tblOverlap w:val="never"/>
        <w:jc w:val="center"/>
        <w:tblLayout w:type="fixed"/>
      </w:tblPr>
      <w:tblGrid>
        <w:gridCol w:w="571"/>
        <w:gridCol w:w="1133"/>
        <w:gridCol w:w="691"/>
        <w:gridCol w:w="446"/>
        <w:gridCol w:w="422"/>
        <w:gridCol w:w="1277"/>
        <w:gridCol w:w="1277"/>
        <w:gridCol w:w="850"/>
        <w:gridCol w:w="710"/>
        <w:gridCol w:w="706"/>
        <w:gridCol w:w="566"/>
        <w:gridCol w:w="936"/>
      </w:tblGrid>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性</w:t>
            </w:r>
          </w:p>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年</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任期终止日期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期初持股数</w:t>
            </w:r>
          </w:p>
          <w:p>
            <w:pPr>
              <w:pStyle w:val="Style19"/>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本期增持</w:t>
            </w:r>
          </w:p>
          <w:p>
            <w:pPr>
              <w:pStyle w:val="Style19"/>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股份数量</w:t>
            </w:r>
          </w:p>
          <w:p>
            <w:pPr>
              <w:pStyle w:val="Style19"/>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本期减持</w:t>
            </w:r>
          </w:p>
          <w:p>
            <w:pPr>
              <w:pStyle w:val="Style19"/>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股份数量</w:t>
            </w:r>
          </w:p>
          <w:p>
            <w:pPr>
              <w:pStyle w:val="Style19"/>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其他增</w:t>
            </w:r>
          </w:p>
          <w:p>
            <w:pPr>
              <w:pStyle w:val="Style19"/>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减变动</w:t>
            </w:r>
          </w:p>
          <w:p>
            <w:pPr>
              <w:pStyle w:val="Style19"/>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240" w:firstLine="0"/>
              <w:jc w:val="right"/>
              <w:rPr>
                <w:sz w:val="14"/>
                <w:szCs w:val="14"/>
              </w:rPr>
            </w:pPr>
            <w:r>
              <w:rPr>
                <w:color w:val="000000"/>
                <w:spacing w:val="0"/>
                <w:w w:val="100"/>
                <w:position w:val="0"/>
                <w:sz w:val="14"/>
                <w:szCs w:val="14"/>
              </w:rPr>
              <w:t>期末持股数</w:t>
            </w:r>
          </w:p>
          <w:p>
            <w:pPr>
              <w:pStyle w:val="Style19"/>
              <w:keepNext w:val="0"/>
              <w:keepLines w:val="0"/>
              <w:widowControl w:val="0"/>
              <w:shd w:val="clear" w:color="auto" w:fill="auto"/>
              <w:bidi w:val="0"/>
              <w:spacing w:before="0" w:after="0" w:line="240" w:lineRule="auto"/>
              <w:ind w:left="0" w:right="240" w:firstLine="0"/>
              <w:jc w:val="right"/>
              <w:rPr>
                <w:sz w:val="14"/>
                <w:szCs w:val="14"/>
              </w:rPr>
            </w:pPr>
            <w:r>
              <w:rPr>
                <w:color w:val="000000"/>
                <w:spacing w:val="0"/>
                <w:w w:val="100"/>
                <w:position w:val="0"/>
                <w:sz w:val="14"/>
                <w:szCs w:val="14"/>
              </w:rPr>
              <w:t>（股）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393,069,684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8,314,458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384,755,226</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吕波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副董事长、总经</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6,076,720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6,076,720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李建国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2,628,572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2,628,572</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杨健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董事、副总经理、</w:t>
            </w:r>
          </w:p>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610,024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610,024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郑晓清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187,650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187,650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徐德力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491,800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491,800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郭玉杰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70,500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苏根继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蒋恕慧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金伟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638,152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638,152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夏金崇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2,899,612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2,899,612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林文平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2007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349,500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349,500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王佺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1,581,768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1,581,768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韩士斌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350,800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350,800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董国勇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203,400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203,400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阮晋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293,400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293,400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侯志国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323,600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323,600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任安彪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72,800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尹继南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90,600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叶莉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271,800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271,800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李燕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2015</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栾大龙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王以朋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刘尔奎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范玉顺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bl>
    <w:tbl>
      <w:tblPr>
        <w:tblOverlap w:val="never"/>
        <w:jc w:val="center"/>
        <w:tblLayout w:type="fixed"/>
      </w:tblPr>
      <w:tblGrid>
        <w:gridCol w:w="571"/>
        <w:gridCol w:w="1133"/>
        <w:gridCol w:w="691"/>
        <w:gridCol w:w="446"/>
        <w:gridCol w:w="422"/>
        <w:gridCol w:w="1277"/>
        <w:gridCol w:w="1277"/>
        <w:gridCol w:w="850"/>
        <w:gridCol w:w="710"/>
        <w:gridCol w:w="706"/>
        <w:gridCol w:w="566"/>
        <w:gridCol w:w="936"/>
      </w:tblGrid>
      <w:tr>
        <w:trPr>
          <w:trHeight w:val="4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林中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410,210,382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8,314,458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401,895,924</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sz w:val="24"/>
          <w:szCs w:val="24"/>
        </w:rPr>
        <w:t>二</w:t>
      </w:r>
      <w:bookmarkEnd w:id="587"/>
      <w:r>
        <w:rPr>
          <w:color w:val="000000"/>
          <w:spacing w:val="0"/>
          <w:w w:val="100"/>
          <w:position w:val="0"/>
          <w:sz w:val="24"/>
          <w:szCs w:val="24"/>
        </w:rPr>
        <w:t>、公司董事、监事、高级管理人员变动情况</w:t>
      </w:r>
      <w:bookmarkEnd w:id="585"/>
      <w:bookmarkEnd w:id="586"/>
      <w:bookmarkEnd w:id="588"/>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1133"/>
        <w:gridCol w:w="1416"/>
        <w:gridCol w:w="2059"/>
        <w:gridCol w:w="425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范玉顺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连续担任公司独立董事已满六年</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连续担任公司独立董事已满六年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刘尔奎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公司第七届董事会新任独立董事</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董国勇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因个人原因辞去公司副总经理职务</w:t>
            </w:r>
          </w:p>
        </w:tc>
      </w:tr>
    </w:tbl>
    <w:p>
      <w:pPr>
        <w:widowControl w:val="0"/>
        <w:spacing w:after="319" w:line="1" w:lineRule="exact"/>
      </w:pPr>
    </w:p>
    <w:p>
      <w:pPr>
        <w:pStyle w:val="Style23"/>
        <w:keepNext/>
        <w:keepLines/>
        <w:widowControl w:val="0"/>
        <w:shd w:val="clear" w:color="auto" w:fill="auto"/>
        <w:bidi w:val="0"/>
        <w:spacing w:before="0" w:after="26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sz w:val="24"/>
          <w:szCs w:val="24"/>
        </w:rPr>
        <w:t>三</w:t>
      </w:r>
      <w:bookmarkEnd w:id="591"/>
      <w:r>
        <w:rPr>
          <w:color w:val="000000"/>
          <w:spacing w:val="0"/>
          <w:w w:val="100"/>
          <w:position w:val="0"/>
          <w:sz w:val="24"/>
          <w:szCs w:val="24"/>
        </w:rPr>
        <w:t>、任职情况</w:t>
      </w:r>
      <w:bookmarkEnd w:id="589"/>
      <w:bookmarkEnd w:id="590"/>
      <w:bookmarkEnd w:id="592"/>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tabs>
          <w:tab w:pos="719" w:val="left"/>
        </w:tabs>
        <w:bidi w:val="0"/>
        <w:spacing w:before="0" w:after="0" w:line="360" w:lineRule="auto"/>
        <w:ind w:left="0" w:right="0"/>
        <w:jc w:val="left"/>
      </w:pPr>
      <w:bookmarkStart w:id="593" w:name="bookmark593"/>
      <w:r>
        <w:rPr>
          <w:rFonts w:ascii="Times New Roman" w:eastAsia="Times New Roman" w:hAnsi="Times New Roman" w:cs="Times New Roman"/>
          <w:b/>
          <w:bCs/>
          <w:color w:val="000000"/>
          <w:spacing w:val="0"/>
          <w:w w:val="100"/>
          <w:position w:val="0"/>
          <w:sz w:val="18"/>
          <w:szCs w:val="18"/>
        </w:rPr>
        <w:t>1</w:t>
      </w:r>
      <w:bookmarkEnd w:id="593"/>
      <w:r>
        <w:rPr>
          <w:b/>
          <w:bCs/>
          <w:color w:val="000000"/>
          <w:spacing w:val="0"/>
          <w:w w:val="100"/>
          <w:position w:val="0"/>
        </w:rPr>
        <w:t>、</w:t>
        <w:tab/>
        <w:t>董事简介</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薛向东先生：中国国籍，现年</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岁，大学本科，高级工程师，长期从事行业应用软件开发及计算机信息系统集成工作， 公司实际控制人，最近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年一直担任本公司董事长。</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吕波先生：中国国籍，现年</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岁，硕士研究生，讲师，长期从事行业应用软件开发及计算机信息系统集成工作，最近</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年一直担任本公司副董事长、总经理。</w:t>
      </w:r>
    </w:p>
    <w:p>
      <w:pPr>
        <w:pStyle w:val="Style27"/>
        <w:keepNext w:val="0"/>
        <w:keepLines w:val="0"/>
        <w:widowControl w:val="0"/>
        <w:shd w:val="clear" w:color="auto" w:fill="auto"/>
        <w:bidi w:val="0"/>
        <w:spacing w:before="0" w:after="0" w:line="317" w:lineRule="exact"/>
        <w:ind w:left="0" w:right="0"/>
        <w:jc w:val="left"/>
      </w:pPr>
      <w:r>
        <w:rPr>
          <w:color w:val="000000"/>
          <w:spacing w:val="0"/>
          <w:w w:val="100"/>
          <w:position w:val="0"/>
        </w:rPr>
        <w:t>李建国先生：中国国籍，现年</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岁，硕士研究生，长期从事行业应用软件开发及计算机信息系统集成工作，最近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 直担任本公司董事、副总经理。</w:t>
      </w:r>
    </w:p>
    <w:p>
      <w:pPr>
        <w:pStyle w:val="Style27"/>
        <w:keepNext w:val="0"/>
        <w:keepLines w:val="0"/>
        <w:widowControl w:val="0"/>
        <w:shd w:val="clear" w:color="auto" w:fill="auto"/>
        <w:bidi w:val="0"/>
        <w:spacing w:before="0" w:after="0" w:line="317" w:lineRule="exact"/>
        <w:ind w:left="380" w:right="0" w:firstLine="0"/>
        <w:jc w:val="left"/>
      </w:pPr>
      <w:r>
        <w:rPr>
          <w:color w:val="000000"/>
          <w:spacing w:val="0"/>
          <w:w w:val="100"/>
          <w:position w:val="0"/>
        </w:rPr>
        <w:t>杨健先生：中国国籍，现年</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岁，硕士研究生，会计师，最近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年一直担任本公司董事、副总经理、董事会秘书。 郑晓清女士：中国国籍，现年</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岁，硕士研究生，最近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年一直担任本公司董事、市场部经理。</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徐德力先生：中国国籍，现年</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岁，硕士研究生，最近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年一直在本公司工作，现任本公司董事。</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李燕女士：中国国籍，现年</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岁，大学本科，中央财经大学财税学院教授，博士生导师，政府预算研究所所长，中国注 册会计师协会非执业会员，中国财政学会理事，中国法学会财税法学研究会理事，全国预算研究会副会长、北京市人大预算 监督顾问。目前兼任青岛港国际股份有限公司、东华软件股份公司、江西富祥药业股份有限公司、华力创通股份有限公司独 立董事，青岛啤酒股份有限公司外部监事。</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栾大龙先生：中国国籍，现年</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岁，博士学位，历任湖南株洲</w:t>
      </w:r>
      <w:r>
        <w:rPr>
          <w:rFonts w:ascii="Times New Roman" w:eastAsia="Times New Roman" w:hAnsi="Times New Roman" w:cs="Times New Roman"/>
          <w:color w:val="000000"/>
          <w:spacing w:val="0"/>
          <w:w w:val="100"/>
          <w:position w:val="0"/>
          <w:sz w:val="18"/>
          <w:szCs w:val="18"/>
        </w:rPr>
        <w:t>331</w:t>
      </w:r>
      <w:r>
        <w:rPr>
          <w:color w:val="000000"/>
          <w:spacing w:val="0"/>
          <w:w w:val="100"/>
          <w:position w:val="0"/>
        </w:rPr>
        <w:t>厂军事代表室军事代表，海军驻洛阳航空军事代表室 军事代表，军事科学院研究员。现任航天科技控股集团股份有限公司、北京京城机电股份有限公司独立董事。</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王以朋先生：中国国籍，现年</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岁，大学本科，博士生导师、教授。最近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年一直担任中国医学科学院北京协和医院</w:t>
      </w:r>
      <w:r>
        <w:rPr>
          <w:rFonts w:ascii="Times New Roman" w:eastAsia="Times New Roman" w:hAnsi="Times New Roman" w:cs="Times New Roman"/>
          <w:color w:val="000000"/>
          <w:spacing w:val="0"/>
          <w:w w:val="100"/>
          <w:position w:val="0"/>
          <w:sz w:val="18"/>
          <w:szCs w:val="18"/>
        </w:rPr>
        <w:t xml:space="preserve">WHO </w:t>
      </w:r>
      <w:r>
        <w:rPr>
          <w:color w:val="000000"/>
          <w:spacing w:val="0"/>
          <w:w w:val="100"/>
          <w:position w:val="0"/>
        </w:rPr>
        <w:t>疾病分类家族中国部主任。</w:t>
      </w:r>
    </w:p>
    <w:p>
      <w:pPr>
        <w:pStyle w:val="Style27"/>
        <w:keepNext w:val="0"/>
        <w:keepLines w:val="0"/>
        <w:widowControl w:val="0"/>
        <w:shd w:val="clear" w:color="auto" w:fill="auto"/>
        <w:bidi w:val="0"/>
        <w:spacing w:before="0" w:after="120" w:line="317" w:lineRule="exact"/>
        <w:ind w:left="0" w:right="0"/>
        <w:jc w:val="both"/>
      </w:pPr>
      <w:r>
        <w:rPr>
          <w:color w:val="000000"/>
          <w:spacing w:val="0"/>
          <w:w w:val="100"/>
          <w:position w:val="0"/>
        </w:rPr>
        <w:t>刘尔奎先生：中国国籍，现年</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岁，博士学位，最近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年一直担任公证天业会计事务所（特殊普通合伙）合伙人，现任 陕西红旗民爆集团股份有限公司独立董事。</w:t>
      </w:r>
    </w:p>
    <w:p>
      <w:pPr>
        <w:pStyle w:val="Style27"/>
        <w:keepNext w:val="0"/>
        <w:keepLines w:val="0"/>
        <w:widowControl w:val="0"/>
        <w:shd w:val="clear" w:color="auto" w:fill="auto"/>
        <w:tabs>
          <w:tab w:pos="734" w:val="left"/>
        </w:tabs>
        <w:bidi w:val="0"/>
        <w:spacing w:before="0" w:after="0" w:line="360" w:lineRule="auto"/>
        <w:ind w:left="0" w:right="0"/>
        <w:jc w:val="both"/>
      </w:pPr>
      <w:bookmarkStart w:id="594" w:name="bookmark594"/>
      <w:r>
        <w:rPr>
          <w:rFonts w:ascii="Times New Roman" w:eastAsia="Times New Roman" w:hAnsi="Times New Roman" w:cs="Times New Roman"/>
          <w:b/>
          <w:bCs/>
          <w:color w:val="000000"/>
          <w:spacing w:val="0"/>
          <w:w w:val="100"/>
          <w:position w:val="0"/>
          <w:sz w:val="18"/>
          <w:szCs w:val="18"/>
        </w:rPr>
        <w:t>2</w:t>
      </w:r>
      <w:bookmarkEnd w:id="594"/>
      <w:r>
        <w:rPr>
          <w:b/>
          <w:bCs/>
          <w:color w:val="000000"/>
          <w:spacing w:val="0"/>
          <w:w w:val="100"/>
          <w:position w:val="0"/>
        </w:rPr>
        <w:t>、</w:t>
        <w:tab/>
        <w:t>监事简介</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苏根继先生：中国国籍，现年</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岁，大学本科，讲师，最近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年一直担任本公司监事会主席、法律部负责人。</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蒋恕慧女士：中国国籍，现年</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岁，大学本科，工程师，最近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年一直担任本公司监事、商务部经理。</w:t>
      </w:r>
    </w:p>
    <w:p>
      <w:pPr>
        <w:pStyle w:val="Style27"/>
        <w:keepNext w:val="0"/>
        <w:keepLines w:val="0"/>
        <w:widowControl w:val="0"/>
        <w:shd w:val="clear" w:color="auto" w:fill="auto"/>
        <w:bidi w:val="0"/>
        <w:spacing w:before="0" w:after="120" w:line="317" w:lineRule="exact"/>
        <w:ind w:left="0" w:right="0"/>
        <w:jc w:val="both"/>
      </w:pPr>
      <w:r>
        <w:rPr>
          <w:color w:val="000000"/>
          <w:spacing w:val="0"/>
          <w:w w:val="100"/>
          <w:position w:val="0"/>
        </w:rPr>
        <w:t>郭玉杰先生：中国国籍，现年</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岁，大学专科，最近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年一直担任本公司监事。</w:t>
      </w:r>
    </w:p>
    <w:p>
      <w:pPr>
        <w:pStyle w:val="Style27"/>
        <w:keepNext w:val="0"/>
        <w:keepLines w:val="0"/>
        <w:widowControl w:val="0"/>
        <w:shd w:val="clear" w:color="auto" w:fill="auto"/>
        <w:tabs>
          <w:tab w:pos="734" w:val="left"/>
        </w:tabs>
        <w:bidi w:val="0"/>
        <w:spacing w:before="0" w:after="0" w:line="360" w:lineRule="auto"/>
        <w:ind w:left="0" w:right="0"/>
        <w:jc w:val="both"/>
      </w:pPr>
      <w:bookmarkStart w:id="595" w:name="bookmark595"/>
      <w:r>
        <w:rPr>
          <w:rFonts w:ascii="Times New Roman" w:eastAsia="Times New Roman" w:hAnsi="Times New Roman" w:cs="Times New Roman"/>
          <w:b/>
          <w:bCs/>
          <w:color w:val="000000"/>
          <w:spacing w:val="0"/>
          <w:w w:val="100"/>
          <w:position w:val="0"/>
          <w:sz w:val="18"/>
          <w:szCs w:val="18"/>
        </w:rPr>
        <w:t>3</w:t>
      </w:r>
      <w:bookmarkEnd w:id="595"/>
      <w:r>
        <w:rPr>
          <w:b/>
          <w:bCs/>
          <w:color w:val="000000"/>
          <w:spacing w:val="0"/>
          <w:w w:val="100"/>
          <w:position w:val="0"/>
        </w:rPr>
        <w:t>、</w:t>
        <w:tab/>
        <w:t>高级管理人员简介</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金伟先生：中国国籍，现年</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岁，硕士研究生，工程师，最近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年一直担任本公司副总经理。</w:t>
      </w:r>
    </w:p>
    <w:p>
      <w:pPr>
        <w:pStyle w:val="Style27"/>
        <w:keepNext w:val="0"/>
        <w:keepLines w:val="0"/>
        <w:widowControl w:val="0"/>
        <w:shd w:val="clear" w:color="auto" w:fill="auto"/>
        <w:bidi w:val="0"/>
        <w:spacing w:before="0" w:after="0" w:line="317" w:lineRule="exact"/>
        <w:ind w:left="0" w:right="0"/>
        <w:jc w:val="both"/>
      </w:pPr>
      <w:r>
        <w:rPr>
          <w:color w:val="000000"/>
          <w:spacing w:val="0"/>
          <w:w w:val="100"/>
          <w:position w:val="0"/>
        </w:rPr>
        <w:t>夏金崇先生：中国国籍，现年</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 xml:space="preserve">岁，大学本科，工程师，长期从事行业应用软件开发及计算机信息系统集成工作，最近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年一直担任本公司副总经理。</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林文平先生：中国国籍，现年</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岁，硕士研究生，工程师，最近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年一直在本公司工作，现任公司副总经理。</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王俭先生：中国国籍，现年</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岁，</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学位，最近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年一直担任北京神州新桥科技有限公司副总裁，现任本公司副总 经理。</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韩士斌先生：中国国籍，现年</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岁，硕士研究生，工程师，最近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年一直在本公司工作，现任本公司副总经理、医疗卫 生事业部总经理。</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阮晋先生：中国国籍，现年</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岁，</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学位，最近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年一直在本公司工作，现任本公司副总经理。</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叶莉女士：中国国籍，现年</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岁，硕士研究生，最近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年一直在本公司工作，现任本公司财务总监。</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侯志国先生：中国国籍，现年</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岁，本科，最近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年一直在本公司工作，现任本公司副总经理。</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尹继南先生：中国国籍，现年</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岁，本科，最近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年一直在本公司工作，现任本公司副总经理。</w:t>
      </w:r>
    </w:p>
    <w:p>
      <w:pPr>
        <w:pStyle w:val="Style27"/>
        <w:keepNext w:val="0"/>
        <w:keepLines w:val="0"/>
        <w:widowControl w:val="0"/>
        <w:shd w:val="clear" w:color="auto" w:fill="auto"/>
        <w:bidi w:val="0"/>
        <w:spacing w:before="0" w:after="0" w:line="319" w:lineRule="exact"/>
        <w:ind w:left="0" w:right="0"/>
        <w:jc w:val="left"/>
      </w:pPr>
      <w:r>
        <w:rPr>
          <w:color w:val="000000"/>
          <w:spacing w:val="0"/>
          <w:w w:val="100"/>
          <w:position w:val="0"/>
        </w:rPr>
        <w:t>任安彪先生：中国国籍，现年</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岁，本科，最近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年一直在本公司工作，现任本公司副总经理。</w:t>
      </w:r>
    </w:p>
    <w:p>
      <w:pPr>
        <w:pStyle w:val="Style27"/>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在股东单位任职情况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034"/>
        <w:gridCol w:w="994"/>
        <w:gridCol w:w="1699"/>
        <w:gridCol w:w="1277"/>
        <w:gridCol w:w="1354"/>
      </w:tblGrid>
      <w:tr>
        <w:trPr>
          <w:trHeight w:val="44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领取报酬津贴</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薛向东先生最近五年一直担任本公司董事长，除此之外现任本公司控股股东北京东华诚信电脑科技发展有</w:t>
            </w:r>
          </w:p>
        </w:tc>
      </w:tr>
      <w:tr>
        <w:trPr>
          <w:trHeight w:val="360" w:hRule="exact"/>
        </w:trPr>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限公司董事长。</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80" w:line="355"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8"/>
        <w:gridCol w:w="2011"/>
        <w:gridCol w:w="850"/>
        <w:gridCol w:w="816"/>
        <w:gridCol w:w="1387"/>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北京厚盾科技有限公司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东华互联宜家数据服务有限公司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北京东华福蝉信息技术有限公司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北京东华博泰科技有限公司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北京厚盾鸿远科技有限公司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东华合创信通软件股份有限公司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北京岳麓京华信息咨询服务有限公司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泰安东华服饰材料有限公司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湖北华中大数据交易股份有限公司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北京冠瑞通电子商务科技股份有限公司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北京中关村银行股份有限公司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2011"/>
        <w:gridCol w:w="850"/>
        <w:gridCol w:w="816"/>
        <w:gridCol w:w="1387"/>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东华时尚服饰有限公司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华金在线股份公司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北京威锐达测控系统有限公司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北京东华中企会智慧城市科技有限公司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东华合创信通软件股份有限公司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雄安东华全球软件研发有限公司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东华互联宜家数据服务有限公司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北京东华福蝉信息技术有限公司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东华互联宜家数据服务有限公司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健康乐软件有限公司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瑞客东华转化医学研究中心有限公司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东华健康乐互联网医院有限公司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健康乐（海南）互联网医院有限公司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北京乐康诊所有限公司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健康乐（海南）远程医疗中心有限公司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尹继南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广西东华云数据信息技术有限责任公司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广州神州新桥科技发展有限公司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侯志国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侯志国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侯志国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北京东华信创科技有限公司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侯志国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东华慧湾数字科技有限公司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徐德力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北京卓智能研科技有限公司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徐德力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北京东华福蝉信息技术有限公司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徐德力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北京东华博泰科技有限公司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北京东华易时科技有限公司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东华软件（沈阳）有限公司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2011"/>
        <w:gridCol w:w="850"/>
        <w:gridCol w:w="816"/>
        <w:gridCol w:w="1387"/>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东华星联科技有限公司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健康乐软件有限公司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东华软件威海有限公司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贵州东华云数据科技有限责任公司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青岛港国际股份有限公司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华力创通股份有限公司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江西富祥药业股份有限公司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青岛啤酒股份有限公司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栾大龙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苏州瑞可达连接系统有限公司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栾大龙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湖南华菱股份有限公司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栾大龙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北京京城机电股份有限公司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栾大龙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航天科技控股集团股份有限公司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刘尔奎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公证天业会计事务所（特殊普通合伙）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刘尔奎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陕西红旗民爆集团股份有限公司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四</w:t>
      </w:r>
      <w:bookmarkEnd w:id="598"/>
      <w:r>
        <w:rPr>
          <w:color w:val="000000"/>
          <w:spacing w:val="0"/>
          <w:w w:val="100"/>
          <w:position w:val="0"/>
          <w:sz w:val="24"/>
          <w:szCs w:val="24"/>
        </w:rPr>
        <w:t>、董事、监事、高级管理人员报酬情况</w:t>
      </w:r>
      <w:bookmarkEnd w:id="596"/>
      <w:bookmarkEnd w:id="597"/>
      <w:bookmarkEnd w:id="599"/>
    </w:p>
    <w:p>
      <w:pPr>
        <w:pStyle w:val="Style27"/>
        <w:keepNext w:val="0"/>
        <w:keepLines w:val="0"/>
        <w:widowControl w:val="0"/>
        <w:shd w:val="clear" w:color="auto" w:fill="auto"/>
        <w:bidi w:val="0"/>
        <w:spacing w:before="0" w:after="0" w:line="320" w:lineRule="exact"/>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tabs>
          <w:tab w:pos="709" w:val="left"/>
        </w:tabs>
        <w:bidi w:val="0"/>
        <w:spacing w:before="0" w:after="0" w:line="320" w:lineRule="exact"/>
        <w:ind w:left="0" w:right="0"/>
        <w:jc w:val="both"/>
      </w:pPr>
      <w:bookmarkStart w:id="600" w:name="bookmark600"/>
      <w:r>
        <w:rPr>
          <w:rFonts w:ascii="Times New Roman" w:eastAsia="Times New Roman" w:hAnsi="Times New Roman" w:cs="Times New Roman"/>
          <w:color w:val="000000"/>
          <w:spacing w:val="0"/>
          <w:w w:val="100"/>
          <w:position w:val="0"/>
          <w:sz w:val="18"/>
          <w:szCs w:val="18"/>
        </w:rPr>
        <w:t>1</w:t>
      </w:r>
      <w:bookmarkEnd w:id="600"/>
      <w:r>
        <w:rPr>
          <w:color w:val="000000"/>
          <w:spacing w:val="0"/>
          <w:w w:val="100"/>
          <w:position w:val="0"/>
        </w:rPr>
        <w:t>、</w:t>
        <w:tab/>
        <w:t>董事、监事、高级管理人员报酬的决策程序：董事、监事的津贴根据股东大会决议确定。薪酬与考核委员会是董事 会按照股东大会决议设立的专门工作机构，负责对董事会与高级管理人员的考核和薪酬进行审查，并提出意见和建议。</w:t>
      </w:r>
    </w:p>
    <w:p>
      <w:pPr>
        <w:pStyle w:val="Style27"/>
        <w:keepNext w:val="0"/>
        <w:keepLines w:val="0"/>
        <w:widowControl w:val="0"/>
        <w:shd w:val="clear" w:color="auto" w:fill="auto"/>
        <w:tabs>
          <w:tab w:pos="690" w:val="left"/>
        </w:tabs>
        <w:bidi w:val="0"/>
        <w:spacing w:before="0" w:after="0" w:line="320" w:lineRule="exact"/>
        <w:ind w:left="0" w:right="0"/>
        <w:jc w:val="both"/>
      </w:pPr>
      <w:bookmarkStart w:id="601" w:name="bookmark601"/>
      <w:r>
        <w:rPr>
          <w:rFonts w:ascii="Times New Roman" w:eastAsia="Times New Roman" w:hAnsi="Times New Roman" w:cs="Times New Roman"/>
          <w:color w:val="000000"/>
          <w:spacing w:val="0"/>
          <w:w w:val="100"/>
          <w:position w:val="0"/>
          <w:sz w:val="18"/>
          <w:szCs w:val="18"/>
        </w:rPr>
        <w:t>2</w:t>
      </w:r>
      <w:bookmarkEnd w:id="601"/>
      <w:r>
        <w:rPr>
          <w:color w:val="000000"/>
          <w:spacing w:val="0"/>
          <w:w w:val="100"/>
          <w:position w:val="0"/>
        </w:rPr>
        <w:t>、</w:t>
        <w:tab/>
        <w:t>董事、监事、高级管理人员报酬确定依据：在公司任职的董事、监事、高级管理人员按照其行政职务根据公司现行 的工资制度领取报酬，年底根据经营业绩，按照绩效考核体系对高级管理人员进行考评，根据考评结果确定其年终奖金。</w:t>
      </w:r>
    </w:p>
    <w:p>
      <w:pPr>
        <w:pStyle w:val="Style27"/>
        <w:keepNext w:val="0"/>
        <w:keepLines w:val="0"/>
        <w:widowControl w:val="0"/>
        <w:shd w:val="clear" w:color="auto" w:fill="auto"/>
        <w:tabs>
          <w:tab w:pos="709" w:val="left"/>
        </w:tabs>
        <w:bidi w:val="0"/>
        <w:spacing w:before="0" w:after="0" w:line="320" w:lineRule="exact"/>
        <w:ind w:left="0" w:right="0"/>
        <w:jc w:val="both"/>
      </w:pPr>
      <w:bookmarkStart w:id="602" w:name="bookmark602"/>
      <w:r>
        <w:rPr>
          <w:rFonts w:ascii="Times New Roman" w:eastAsia="Times New Roman" w:hAnsi="Times New Roman" w:cs="Times New Roman"/>
          <w:color w:val="000000"/>
          <w:spacing w:val="0"/>
          <w:w w:val="100"/>
          <w:position w:val="0"/>
          <w:sz w:val="18"/>
          <w:szCs w:val="18"/>
        </w:rPr>
        <w:t>3</w:t>
      </w:r>
      <w:bookmarkEnd w:id="602"/>
      <w:r>
        <w:rPr>
          <w:color w:val="000000"/>
          <w:spacing w:val="0"/>
          <w:w w:val="100"/>
          <w:position w:val="0"/>
        </w:rPr>
        <w:t>、</w:t>
        <w:tab/>
        <w:t>董事、监事、高级管理人员报酬的实际支付情况：公司严格按照董事、监事、高级管理人员薪酬的决策程序与确定 依据按月支付薪酬。</w:t>
      </w:r>
    </w:p>
    <w:p>
      <w:pPr>
        <w:pStyle w:val="Style27"/>
        <w:keepNext w:val="0"/>
        <w:keepLines w:val="0"/>
        <w:widowControl w:val="0"/>
        <w:shd w:val="clear" w:color="auto" w:fill="auto"/>
        <w:bidi w:val="0"/>
        <w:spacing w:before="0" w:after="0" w:line="320"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80" w:line="320" w:lineRule="exact"/>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董事、副总经理、 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徐德力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范玉顺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栾大龙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王以朋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刘尔奎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蒋恕慧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郭玉杰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夏金崇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林文平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韩士斌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董国勇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阮晋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侯志国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尹继南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任安彪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320" w:line="346" w:lineRule="exact"/>
        <w:ind w:left="0" w:right="0" w:firstLine="0"/>
        <w:jc w:val="left"/>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五</w:t>
      </w:r>
      <w:bookmarkEnd w:id="605"/>
      <w:r>
        <w:rPr>
          <w:color w:val="000000"/>
          <w:spacing w:val="0"/>
          <w:w w:val="100"/>
          <w:position w:val="0"/>
          <w:sz w:val="24"/>
          <w:szCs w:val="24"/>
        </w:rPr>
        <w:t>、公司员工情况</w:t>
      </w:r>
      <w:bookmarkEnd w:id="603"/>
      <w:bookmarkEnd w:id="604"/>
      <w:bookmarkEnd w:id="606"/>
    </w:p>
    <w:p>
      <w:pPr>
        <w:pStyle w:val="Style30"/>
        <w:keepNext/>
        <w:keepLines/>
        <w:widowControl w:val="0"/>
        <w:shd w:val="clear" w:color="auto" w:fill="auto"/>
        <w:bidi w:val="0"/>
        <w:spacing w:before="0" w:after="32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color w:val="000000"/>
          <w:spacing w:val="0"/>
          <w:w w:val="100"/>
          <w:position w:val="0"/>
        </w:rPr>
        <w:t>、员工数量、专业构成及教育程度</w:t>
      </w:r>
      <w:bookmarkEnd w:id="607"/>
      <w:bookmarkEnd w:id="608"/>
      <w:bookmarkEnd w:id="610"/>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母公司在职员工的数量（人）</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7,823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951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8,388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w:t>
            </w:r>
          </w:p>
        </w:tc>
      </w:tr>
      <w:tr>
        <w:trPr>
          <w:trHeight w:val="403"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研究生及以上学历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1,554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大学本科学历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7,501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1,063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10,202</w:t>
            </w:r>
          </w:p>
        </w:tc>
      </w:tr>
    </w:tbl>
    <w:p>
      <w:pPr>
        <w:widowControl w:val="0"/>
        <w:spacing w:after="319" w:line="1" w:lineRule="exact"/>
      </w:pPr>
    </w:p>
    <w:p>
      <w:pPr>
        <w:pStyle w:val="Style30"/>
        <w:keepNext/>
        <w:keepLines/>
        <w:widowControl w:val="0"/>
        <w:shd w:val="clear" w:color="auto" w:fill="auto"/>
        <w:tabs>
          <w:tab w:pos="355" w:val="left"/>
        </w:tabs>
        <w:bidi w:val="0"/>
        <w:spacing w:before="0" w:after="260" w:line="240" w:lineRule="auto"/>
        <w:ind w:left="0" w:right="0" w:firstLine="0"/>
        <w:jc w:val="both"/>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bookmarkEnd w:id="613"/>
      <w:r>
        <w:rPr>
          <w:color w:val="000000"/>
          <w:spacing w:val="0"/>
          <w:w w:val="100"/>
          <w:position w:val="0"/>
        </w:rPr>
        <w:t>、</w:t>
        <w:tab/>
        <w:t>薪酬政策</w:t>
      </w:r>
      <w:bookmarkEnd w:id="611"/>
      <w:bookmarkEnd w:id="612"/>
      <w:bookmarkEnd w:id="614"/>
    </w:p>
    <w:p>
      <w:pPr>
        <w:pStyle w:val="Style27"/>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公司严格按照《中华人民共和国劳动合同法》和相关法律法规的规定，结合自身经营状况与行业薪酬水平，在综合考虑 各岗位价值和效能的前提下，设计公司薪酬架构体系，并严格按照国家规定为公司员工缴纳医疗保险金、养老保险、失业保 险、工伤保险、生育保险、公积金。同时，公司提供员工持股计划、增持倡议、绩效挂钩奖励制度等多种员工激励机制，进 一步调动管理者和核心员工的工作积极性。公司通过科学的薪酬体系、完备的福利保障、丰富的激励机制，持续加强人才队 伍的培养，有效促进公司持续健康发展。</w:t>
      </w:r>
    </w:p>
    <w:p>
      <w:pPr>
        <w:pStyle w:val="Style2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0"/>
        <w:keepNext/>
        <w:keepLines/>
        <w:widowControl w:val="0"/>
        <w:shd w:val="clear" w:color="auto" w:fill="auto"/>
        <w:tabs>
          <w:tab w:pos="355" w:val="left"/>
        </w:tabs>
        <w:bidi w:val="0"/>
        <w:spacing w:before="0" w:after="260" w:line="240" w:lineRule="auto"/>
        <w:ind w:left="0" w:right="0" w:firstLine="0"/>
        <w:jc w:val="both"/>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3</w:t>
      </w:r>
      <w:bookmarkEnd w:id="617"/>
      <w:r>
        <w:rPr>
          <w:color w:val="000000"/>
          <w:spacing w:val="0"/>
          <w:w w:val="100"/>
          <w:position w:val="0"/>
        </w:rPr>
        <w:t>、</w:t>
        <w:tab/>
        <w:t>培训计划</w:t>
      </w:r>
      <w:bookmarkEnd w:id="615"/>
      <w:bookmarkEnd w:id="616"/>
      <w:bookmarkEnd w:id="618"/>
    </w:p>
    <w:p>
      <w:pPr>
        <w:pStyle w:val="Style27"/>
        <w:keepNext w:val="0"/>
        <w:keepLines w:val="0"/>
        <w:widowControl w:val="0"/>
        <w:shd w:val="clear" w:color="auto" w:fill="auto"/>
        <w:bidi w:val="0"/>
        <w:spacing w:before="0" w:after="380" w:line="312" w:lineRule="exact"/>
        <w:ind w:left="0" w:right="0"/>
        <w:jc w:val="both"/>
      </w:pPr>
      <w:r>
        <w:rPr>
          <w:color w:val="000000"/>
          <w:spacing w:val="0"/>
          <w:w w:val="100"/>
          <w:position w:val="0"/>
        </w:rPr>
        <w:t>公司十分重视人才的培养和储备，不断完善员工培训管理机制，积极寻求优质培训资源，着力提高全体员工的综合素质 和专业技能，建立专业、高效的人才队伍。公司结合自身发展状况、岗位要求、企业文化及个人职业发展，制定了分级培训 计划，采取现场培训与网络培训相结合的方式，有针对性地开展新员工入职培训与在职人员专业技能培训，实现公司可持续 发展和员工自身职业技能提升的共赢。</w:t>
      </w:r>
    </w:p>
    <w:p>
      <w:pPr>
        <w:pStyle w:val="Style30"/>
        <w:keepNext/>
        <w:keepLines/>
        <w:widowControl w:val="0"/>
        <w:shd w:val="clear" w:color="auto" w:fill="auto"/>
        <w:tabs>
          <w:tab w:pos="355" w:val="left"/>
        </w:tabs>
        <w:bidi w:val="0"/>
        <w:spacing w:before="0" w:after="380" w:line="240" w:lineRule="auto"/>
        <w:ind w:left="0" w:right="0" w:firstLine="0"/>
        <w:jc w:val="both"/>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4</w:t>
      </w:r>
      <w:bookmarkEnd w:id="621"/>
      <w:r>
        <w:rPr>
          <w:color w:val="000000"/>
          <w:spacing w:val="0"/>
          <w:w w:val="100"/>
          <w:position w:val="0"/>
        </w:rPr>
        <w:t>、</w:t>
        <w:tab/>
        <w:t>劳务外包情况</w:t>
      </w:r>
      <w:bookmarkEnd w:id="619"/>
      <w:bookmarkEnd w:id="620"/>
      <w:bookmarkEnd w:id="622"/>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0" w:line="240" w:lineRule="auto"/>
        <w:ind w:left="0" w:right="0" w:firstLine="0"/>
        <w:jc w:val="center"/>
      </w:pPr>
      <w:bookmarkStart w:id="623" w:name="bookmark623"/>
      <w:bookmarkStart w:id="624" w:name="bookmark624"/>
      <w:bookmarkStart w:id="625" w:name="bookmark625"/>
      <w:r>
        <w:rPr>
          <w:color w:val="000000"/>
          <w:spacing w:val="0"/>
          <w:w w:val="100"/>
          <w:position w:val="0"/>
        </w:rPr>
        <w:t>第十节公司治理</w:t>
      </w:r>
      <w:bookmarkEnd w:id="623"/>
      <w:bookmarkEnd w:id="624"/>
      <w:bookmarkEnd w:id="625"/>
    </w:p>
    <w:p>
      <w:pPr>
        <w:pStyle w:val="Style23"/>
        <w:keepNext/>
        <w:keepLines/>
        <w:widowControl w:val="0"/>
        <w:shd w:val="clear" w:color="auto" w:fill="auto"/>
        <w:bidi w:val="0"/>
        <w:spacing w:before="0" w:after="260" w:line="240" w:lineRule="auto"/>
        <w:ind w:left="0" w:right="0" w:firstLine="0"/>
        <w:jc w:val="left"/>
      </w:pPr>
      <w:bookmarkStart w:id="626" w:name="bookmark626"/>
      <w:bookmarkStart w:id="627" w:name="bookmark627"/>
      <w:bookmarkStart w:id="628" w:name="bookmark628"/>
      <w:bookmarkStart w:id="629" w:name="bookmark629"/>
      <w:bookmarkStart w:id="630" w:name="bookmark630"/>
      <w:r>
        <w:rPr>
          <w:color w:val="000000"/>
          <w:spacing w:val="0"/>
          <w:w w:val="100"/>
          <w:position w:val="0"/>
          <w:sz w:val="24"/>
          <w:szCs w:val="24"/>
        </w:rPr>
        <w:t>一</w:t>
      </w:r>
      <w:bookmarkEnd w:id="629"/>
      <w:r>
        <w:rPr>
          <w:color w:val="000000"/>
          <w:spacing w:val="0"/>
          <w:w w:val="100"/>
          <w:position w:val="0"/>
          <w:sz w:val="24"/>
          <w:szCs w:val="24"/>
        </w:rPr>
        <w:t>、公司治理的基本状况</w:t>
      </w:r>
      <w:bookmarkEnd w:id="627"/>
      <w:bookmarkEnd w:id="628"/>
      <w:bookmarkEnd w:id="630"/>
      <w:bookmarkEnd w:id="626"/>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报告期内，公司严格按照《公司法》、《证券法》、《上市公司治理准则》、《深圳证券交易所股票上市规则》、《深 圳证券交易所中小企业板上市公司规范运作指引》及中国证监会有关法律法规的要求，不断完善公司治理结构，建立健全内 部管理和控制制度，持续深入开展公司治理活动，规范公司运作，提高公司治理水平。公司在实际运作中没有违反相关规定 或与相关规定不一致的情况，公司治理基本符合相关法律法规和规范性文件的要求。报告期内，公司严格按照《章程》、《董 事会议事规则》、《监事会议事规则》规定，召开了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次股东大会，</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次董事会会议，</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次监事会会议，各项会议召开运行 合法有效。截止报告期末，公司治理实际情况基本符合中国证监会、深交所发布的有关上市公司治理的规范性文件的要求。</w:t>
      </w:r>
    </w:p>
    <w:p>
      <w:pPr>
        <w:pStyle w:val="Style27"/>
        <w:keepNext w:val="0"/>
        <w:keepLines w:val="0"/>
        <w:widowControl w:val="0"/>
        <w:shd w:val="clear" w:color="auto" w:fill="auto"/>
        <w:tabs>
          <w:tab w:pos="671" w:val="left"/>
        </w:tabs>
        <w:bidi w:val="0"/>
        <w:spacing w:before="0" w:line="312" w:lineRule="exact"/>
        <w:ind w:left="0" w:right="0" w:firstLine="360"/>
        <w:jc w:val="left"/>
      </w:pPr>
      <w:bookmarkStart w:id="631" w:name="bookmark631"/>
      <w:r>
        <w:rPr>
          <w:rFonts w:ascii="Times New Roman" w:eastAsia="Times New Roman" w:hAnsi="Times New Roman" w:cs="Times New Roman"/>
          <w:b/>
          <w:bCs/>
          <w:color w:val="000000"/>
          <w:spacing w:val="0"/>
          <w:w w:val="100"/>
          <w:position w:val="0"/>
          <w:sz w:val="18"/>
          <w:szCs w:val="18"/>
        </w:rPr>
        <w:t>1</w:t>
      </w:r>
      <w:bookmarkEnd w:id="631"/>
      <w:r>
        <w:rPr>
          <w:b/>
          <w:bCs/>
          <w:color w:val="000000"/>
          <w:spacing w:val="0"/>
          <w:w w:val="100"/>
          <w:position w:val="0"/>
        </w:rPr>
        <w:t>、</w:t>
        <w:tab/>
        <w:t>公司治理制度的建立情况</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报告期内，公司不断建立、健全各项公司治理制度，目前已涵盖经营管理、财务、信息披露、内部审计、对外投资等各 个方面，为公司的规范运作与健康发展提供了良好的制度保障。</w:t>
      </w:r>
    </w:p>
    <w:p>
      <w:pPr>
        <w:pStyle w:val="Style27"/>
        <w:keepNext w:val="0"/>
        <w:keepLines w:val="0"/>
        <w:widowControl w:val="0"/>
        <w:shd w:val="clear" w:color="auto" w:fill="auto"/>
        <w:tabs>
          <w:tab w:pos="685" w:val="left"/>
        </w:tabs>
        <w:bidi w:val="0"/>
        <w:spacing w:before="0" w:line="312" w:lineRule="exact"/>
        <w:ind w:left="0" w:right="0" w:firstLine="360"/>
        <w:jc w:val="left"/>
      </w:pPr>
      <w:bookmarkStart w:id="632" w:name="bookmark632"/>
      <w:r>
        <w:rPr>
          <w:rFonts w:ascii="Times New Roman" w:eastAsia="Times New Roman" w:hAnsi="Times New Roman" w:cs="Times New Roman"/>
          <w:b/>
          <w:bCs/>
          <w:color w:val="000000"/>
          <w:spacing w:val="0"/>
          <w:w w:val="100"/>
          <w:position w:val="0"/>
          <w:sz w:val="18"/>
          <w:szCs w:val="18"/>
        </w:rPr>
        <w:t>2</w:t>
      </w:r>
      <w:bookmarkEnd w:id="632"/>
      <w:r>
        <w:rPr>
          <w:b/>
          <w:bCs/>
          <w:color w:val="000000"/>
          <w:spacing w:val="0"/>
          <w:w w:val="100"/>
          <w:position w:val="0"/>
        </w:rPr>
        <w:t>、</w:t>
        <w:tab/>
        <w:t>关于股东与股东大会</w:t>
      </w:r>
    </w:p>
    <w:p>
      <w:pPr>
        <w:pStyle w:val="Style27"/>
        <w:keepNext w:val="0"/>
        <w:keepLines w:val="0"/>
        <w:widowControl w:val="0"/>
        <w:shd w:val="clear" w:color="auto" w:fill="auto"/>
        <w:bidi w:val="0"/>
        <w:spacing w:before="0" w:line="317" w:lineRule="exact"/>
        <w:ind w:left="0" w:right="0"/>
        <w:jc w:val="both"/>
      </w:pPr>
      <w:r>
        <w:rPr>
          <w:color w:val="000000"/>
          <w:spacing w:val="0"/>
          <w:w w:val="100"/>
          <w:position w:val="0"/>
        </w:rPr>
        <w:t>公司严格按照《公司法》、《上市公司股东大会规范意见》、《公司章程》、《股东大会议事规则》的规定和要求，召 集、召开股东大会，规范表决程序，并通过聘请律师见证，保证会议的合法性。确保全体股东特别是中小股东享有平等地位 和权利，并承担相应的义务，充分保护股东的合法权益，充分行使自己的权利。</w:t>
      </w:r>
    </w:p>
    <w:p>
      <w:pPr>
        <w:pStyle w:val="Style27"/>
        <w:keepNext w:val="0"/>
        <w:keepLines w:val="0"/>
        <w:widowControl w:val="0"/>
        <w:shd w:val="clear" w:color="auto" w:fill="auto"/>
        <w:tabs>
          <w:tab w:pos="705" w:val="left"/>
        </w:tabs>
        <w:bidi w:val="0"/>
        <w:spacing w:before="0" w:line="312" w:lineRule="exact"/>
        <w:ind w:left="0" w:right="0"/>
        <w:jc w:val="both"/>
      </w:pPr>
      <w:bookmarkStart w:id="633" w:name="bookmark633"/>
      <w:r>
        <w:rPr>
          <w:rFonts w:ascii="Times New Roman" w:eastAsia="Times New Roman" w:hAnsi="Times New Roman" w:cs="Times New Roman"/>
          <w:b/>
          <w:bCs/>
          <w:color w:val="000000"/>
          <w:spacing w:val="0"/>
          <w:w w:val="100"/>
          <w:position w:val="0"/>
          <w:sz w:val="18"/>
          <w:szCs w:val="18"/>
        </w:rPr>
        <w:t>3</w:t>
      </w:r>
      <w:bookmarkEnd w:id="633"/>
      <w:r>
        <w:rPr>
          <w:b/>
          <w:bCs/>
          <w:color w:val="000000"/>
          <w:spacing w:val="0"/>
          <w:w w:val="100"/>
          <w:position w:val="0"/>
        </w:rPr>
        <w:t>、</w:t>
        <w:tab/>
        <w:t>关于公司与控股股东</w:t>
      </w:r>
    </w:p>
    <w:p>
      <w:pPr>
        <w:pStyle w:val="Style27"/>
        <w:keepNext w:val="0"/>
        <w:keepLines w:val="0"/>
        <w:widowControl w:val="0"/>
        <w:shd w:val="clear" w:color="auto" w:fill="auto"/>
        <w:bidi w:val="0"/>
        <w:spacing w:before="0" w:after="220" w:line="314" w:lineRule="exact"/>
        <w:ind w:left="0" w:right="0"/>
        <w:jc w:val="both"/>
      </w:pPr>
      <w:r>
        <w:rPr>
          <w:color w:val="000000"/>
          <w:spacing w:val="0"/>
          <w:w w:val="100"/>
          <w:position w:val="0"/>
        </w:rPr>
        <w:t>本公司按照《公司法》、《证券法》、《公司章程》及证券监管部门的有关规定正确处理与控股股东的关系。本公司控 股股东依法行使其权利并承担相应义务，无占用公司资金、超越股东大会授权范围行使职权、直接或间接干预本公司的决策 和生产经营活动的情形。本公司具有自主经营能力，在业务、人员、资金、财务等方面均独立于控股股东，公司董事会、监 事会和内部机构能够按照各自的议事规则和规章制度独立运作，各司其职。</w:t>
      </w:r>
    </w:p>
    <w:p>
      <w:pPr>
        <w:pStyle w:val="Style27"/>
        <w:keepNext w:val="0"/>
        <w:keepLines w:val="0"/>
        <w:widowControl w:val="0"/>
        <w:shd w:val="clear" w:color="auto" w:fill="auto"/>
        <w:tabs>
          <w:tab w:pos="705" w:val="left"/>
        </w:tabs>
        <w:bidi w:val="0"/>
        <w:spacing w:before="0" w:after="0" w:line="360" w:lineRule="auto"/>
        <w:ind w:left="0" w:right="0"/>
        <w:jc w:val="both"/>
      </w:pPr>
      <w:bookmarkStart w:id="634" w:name="bookmark634"/>
      <w:r>
        <w:rPr>
          <w:rFonts w:ascii="Times New Roman" w:eastAsia="Times New Roman" w:hAnsi="Times New Roman" w:cs="Times New Roman"/>
          <w:b/>
          <w:bCs/>
          <w:color w:val="000000"/>
          <w:spacing w:val="0"/>
          <w:w w:val="100"/>
          <w:position w:val="0"/>
          <w:sz w:val="18"/>
          <w:szCs w:val="18"/>
        </w:rPr>
        <w:t>4</w:t>
      </w:r>
      <w:bookmarkEnd w:id="634"/>
      <w:r>
        <w:rPr>
          <w:b/>
          <w:bCs/>
          <w:color w:val="000000"/>
          <w:spacing w:val="0"/>
          <w:w w:val="100"/>
          <w:position w:val="0"/>
        </w:rPr>
        <w:t>、</w:t>
        <w:tab/>
        <w:t>关于董事与董事会</w:t>
      </w:r>
    </w:p>
    <w:p>
      <w:pPr>
        <w:pStyle w:val="Style27"/>
        <w:keepNext w:val="0"/>
        <w:keepLines w:val="0"/>
        <w:widowControl w:val="0"/>
        <w:shd w:val="clear" w:color="auto" w:fill="auto"/>
        <w:bidi w:val="0"/>
        <w:spacing w:before="0" w:after="220" w:line="310" w:lineRule="exact"/>
        <w:ind w:left="0" w:right="0"/>
        <w:jc w:val="both"/>
      </w:pPr>
      <w:r>
        <w:rPr>
          <w:color w:val="000000"/>
          <w:spacing w:val="0"/>
          <w:w w:val="100"/>
          <w:position w:val="0"/>
        </w:rPr>
        <w:t>公司董事能够依据《中小企业板块上市公司董事行为指引》、《董事会议事规则》开展工作，认真出席相关会议，积极 参加培训，熟悉有关法律法规。公司严格按照《公司章程》规定的选聘程序选举董事，截至报告期末公司有董事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名，其中 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名，董事会的人员构成符合法律法规和《公司章程》的要求。独立董事按照《独立董事工作细则》等制度规定独 立履行职责，出席公司董事会、股东大会，对公司重大事项发表独立意见，保证了公司的规范运作。</w:t>
      </w:r>
    </w:p>
    <w:p>
      <w:pPr>
        <w:pStyle w:val="Style27"/>
        <w:keepNext w:val="0"/>
        <w:keepLines w:val="0"/>
        <w:widowControl w:val="0"/>
        <w:shd w:val="clear" w:color="auto" w:fill="auto"/>
        <w:tabs>
          <w:tab w:pos="685" w:val="left"/>
        </w:tabs>
        <w:bidi w:val="0"/>
        <w:spacing w:before="0" w:after="0" w:line="360" w:lineRule="auto"/>
        <w:ind w:left="0" w:right="0" w:firstLine="360"/>
        <w:jc w:val="left"/>
      </w:pPr>
      <w:bookmarkStart w:id="635" w:name="bookmark635"/>
      <w:r>
        <w:rPr>
          <w:rFonts w:ascii="Times New Roman" w:eastAsia="Times New Roman" w:hAnsi="Times New Roman" w:cs="Times New Roman"/>
          <w:b/>
          <w:bCs/>
          <w:color w:val="000000"/>
          <w:spacing w:val="0"/>
          <w:w w:val="100"/>
          <w:position w:val="0"/>
          <w:sz w:val="18"/>
          <w:szCs w:val="18"/>
        </w:rPr>
        <w:t>5</w:t>
      </w:r>
      <w:bookmarkEnd w:id="635"/>
      <w:r>
        <w:rPr>
          <w:b/>
          <w:bCs/>
          <w:color w:val="000000"/>
          <w:spacing w:val="0"/>
          <w:w w:val="100"/>
          <w:position w:val="0"/>
        </w:rPr>
        <w:t>、</w:t>
        <w:tab/>
        <w:t>监事和监事会</w:t>
      </w:r>
    </w:p>
    <w:p>
      <w:pPr>
        <w:pStyle w:val="Style27"/>
        <w:keepNext w:val="0"/>
        <w:keepLines w:val="0"/>
        <w:widowControl w:val="0"/>
        <w:shd w:val="clear" w:color="auto" w:fill="auto"/>
        <w:bidi w:val="0"/>
        <w:spacing w:before="0" w:line="312" w:lineRule="exact"/>
        <w:ind w:left="0" w:right="0"/>
        <w:jc w:val="both"/>
      </w:pPr>
      <w:r>
        <w:rPr>
          <w:color w:val="000000"/>
          <w:spacing w:val="0"/>
          <w:w w:val="100"/>
          <w:position w:val="0"/>
        </w:rPr>
        <w:t>公司监事会严格按照《公司法》、《公司章程》和《监事会议事规则》的有关规定开展工作，监事的推荐、选举和产生 程序符合相关法律、法规要求。公司监事认真履行职责，对公司财务状况、重大事项的合法、合规性进行监督，维护公司及 股东的合法权益。</w:t>
      </w:r>
    </w:p>
    <w:p>
      <w:pPr>
        <w:pStyle w:val="Style27"/>
        <w:keepNext w:val="0"/>
        <w:keepLines w:val="0"/>
        <w:widowControl w:val="0"/>
        <w:shd w:val="clear" w:color="auto" w:fill="auto"/>
        <w:tabs>
          <w:tab w:pos="685" w:val="left"/>
        </w:tabs>
        <w:bidi w:val="0"/>
        <w:spacing w:before="0" w:line="312" w:lineRule="exact"/>
        <w:ind w:left="0" w:right="0" w:firstLine="360"/>
        <w:jc w:val="left"/>
      </w:pPr>
      <w:bookmarkStart w:id="636" w:name="bookmark636"/>
      <w:r>
        <w:rPr>
          <w:rFonts w:ascii="Times New Roman" w:eastAsia="Times New Roman" w:hAnsi="Times New Roman" w:cs="Times New Roman"/>
          <w:b/>
          <w:bCs/>
          <w:color w:val="000000"/>
          <w:spacing w:val="0"/>
          <w:w w:val="100"/>
          <w:position w:val="0"/>
          <w:sz w:val="18"/>
          <w:szCs w:val="18"/>
        </w:rPr>
        <w:t>6</w:t>
      </w:r>
      <w:bookmarkEnd w:id="636"/>
      <w:r>
        <w:rPr>
          <w:b/>
          <w:bCs/>
          <w:color w:val="000000"/>
          <w:spacing w:val="0"/>
          <w:w w:val="100"/>
          <w:position w:val="0"/>
        </w:rPr>
        <w:t>、</w:t>
        <w:tab/>
        <w:t>关于信息披露与透明度</w:t>
      </w:r>
    </w:p>
    <w:p>
      <w:pPr>
        <w:pStyle w:val="Style27"/>
        <w:keepNext w:val="0"/>
        <w:keepLines w:val="0"/>
        <w:widowControl w:val="0"/>
        <w:shd w:val="clear" w:color="auto" w:fill="auto"/>
        <w:bidi w:val="0"/>
        <w:spacing w:before="0" w:after="220" w:line="312" w:lineRule="exact"/>
        <w:ind w:left="0" w:right="0"/>
        <w:jc w:val="left"/>
      </w:pPr>
      <w:r>
        <w:rPr>
          <w:color w:val="000000"/>
          <w:spacing w:val="0"/>
          <w:w w:val="100"/>
          <w:position w:val="0"/>
        </w:rPr>
        <w:t>公司根据《信息披露事务管理办法》和《投资者关系管理制度》，认真履行信息披露义务。公司指定《中国证券报》、 《证券日报》、《证券时报》以及巨潮资讯网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 xml:space="preserve">)作为公司信息披露的报纸和网站。保证公司信息披露 的真实、准确、完整、及时，并确保所有股东有平等的机会获得信息。本公司指定董事会秘书负责信息披露工作，证券事务 </w:t>
      </w:r>
      <w:r>
        <w:rPr>
          <w:color w:val="000000"/>
          <w:spacing w:val="0"/>
          <w:w w:val="100"/>
          <w:position w:val="0"/>
        </w:rPr>
        <w:t>代表协助董事会秘书开展工作。</w:t>
      </w:r>
    </w:p>
    <w:p>
      <w:pPr>
        <w:pStyle w:val="Style27"/>
        <w:keepNext w:val="0"/>
        <w:keepLines w:val="0"/>
        <w:widowControl w:val="0"/>
        <w:shd w:val="clear" w:color="auto" w:fill="auto"/>
        <w:bidi w:val="0"/>
        <w:spacing w:before="0" w:line="240" w:lineRule="auto"/>
        <w:ind w:left="0" w:right="0" w:firstLine="360"/>
        <w:jc w:val="left"/>
      </w:pPr>
      <w:bookmarkStart w:id="637" w:name="bookmark637"/>
      <w:r>
        <w:rPr>
          <w:rFonts w:ascii="Times New Roman" w:eastAsia="Times New Roman" w:hAnsi="Times New Roman" w:cs="Times New Roman"/>
          <w:b/>
          <w:bCs/>
          <w:color w:val="000000"/>
          <w:spacing w:val="0"/>
          <w:w w:val="100"/>
          <w:position w:val="0"/>
          <w:sz w:val="18"/>
          <w:szCs w:val="18"/>
        </w:rPr>
        <w:t>7</w:t>
      </w:r>
      <w:bookmarkEnd w:id="637"/>
      <w:r>
        <w:rPr>
          <w:b/>
          <w:bCs/>
          <w:color w:val="000000"/>
          <w:spacing w:val="0"/>
          <w:w w:val="100"/>
          <w:position w:val="0"/>
        </w:rPr>
        <w:t>、关于相关利益者</w:t>
      </w:r>
    </w:p>
    <w:p>
      <w:pPr>
        <w:pStyle w:val="Style27"/>
        <w:keepNext w:val="0"/>
        <w:keepLines w:val="0"/>
        <w:widowControl w:val="0"/>
        <w:shd w:val="clear" w:color="auto" w:fill="auto"/>
        <w:bidi w:val="0"/>
        <w:spacing w:before="0" w:after="220" w:line="312" w:lineRule="exact"/>
        <w:ind w:left="0" w:right="0"/>
        <w:jc w:val="both"/>
      </w:pPr>
      <w:r>
        <w:rPr>
          <w:color w:val="000000"/>
          <w:spacing w:val="0"/>
          <w:w w:val="100"/>
          <w:position w:val="0"/>
        </w:rPr>
        <w:t>本公司能够充分尊重和维护相关利益者的合法权益，积极与相关利益者合作，加强与各方的沟通和交流，实现股东、员 工、社会等各方利益的协调平衡，共同推动公司持续、健康的发展。</w:t>
      </w:r>
    </w:p>
    <w:p>
      <w:pPr>
        <w:pStyle w:val="Style27"/>
        <w:keepNext w:val="0"/>
        <w:keepLines w:val="0"/>
        <w:widowControl w:val="0"/>
        <w:shd w:val="clear" w:color="auto" w:fill="auto"/>
        <w:tabs>
          <w:tab w:pos="702" w:val="left"/>
        </w:tabs>
        <w:bidi w:val="0"/>
        <w:spacing w:before="0" w:after="0" w:line="360" w:lineRule="auto"/>
        <w:ind w:left="0" w:right="0"/>
        <w:jc w:val="both"/>
      </w:pPr>
      <w:bookmarkStart w:id="638" w:name="bookmark638"/>
      <w:r>
        <w:rPr>
          <w:rFonts w:ascii="Times New Roman" w:eastAsia="Times New Roman" w:hAnsi="Times New Roman" w:cs="Times New Roman"/>
          <w:b/>
          <w:bCs/>
          <w:color w:val="000000"/>
          <w:spacing w:val="0"/>
          <w:w w:val="100"/>
          <w:position w:val="0"/>
          <w:sz w:val="18"/>
          <w:szCs w:val="18"/>
        </w:rPr>
        <w:t>8</w:t>
      </w:r>
      <w:bookmarkEnd w:id="638"/>
      <w:r>
        <w:rPr>
          <w:b/>
          <w:bCs/>
          <w:color w:val="000000"/>
          <w:spacing w:val="0"/>
          <w:w w:val="100"/>
          <w:position w:val="0"/>
        </w:rPr>
        <w:t>、</w:t>
        <w:tab/>
        <w:t>绩效评价与激励约束机制</w:t>
      </w:r>
    </w:p>
    <w:p>
      <w:pPr>
        <w:pStyle w:val="Style27"/>
        <w:keepNext w:val="0"/>
        <w:keepLines w:val="0"/>
        <w:widowControl w:val="0"/>
        <w:shd w:val="clear" w:color="auto" w:fill="auto"/>
        <w:bidi w:val="0"/>
        <w:spacing w:before="0" w:after="220" w:line="314" w:lineRule="exact"/>
        <w:ind w:left="0" w:right="0"/>
        <w:jc w:val="both"/>
      </w:pPr>
      <w:r>
        <w:rPr>
          <w:color w:val="000000"/>
          <w:spacing w:val="0"/>
          <w:w w:val="100"/>
          <w:position w:val="0"/>
        </w:rPr>
        <w:t>公司建立了完善的绩效评价、激励与约束机制，公司高级管理人员均由董事会聘任，董事会薪酬与考核委员会负责对公 司高级管理人员的工作能力、履行情况、责任目标完成情况进行严格考评。同时，公司通过员工持股计划的实施，进一步调 动管理者和核心员工的工作积极性，对吸引和保留优秀管理人才和核心员工起到积极的促进作用。通过激励机制的不断完善， 有效的促进了公司持续健康发展、完善了公司法人治理结构。</w:t>
      </w:r>
    </w:p>
    <w:p>
      <w:pPr>
        <w:pStyle w:val="Style27"/>
        <w:keepNext w:val="0"/>
        <w:keepLines w:val="0"/>
        <w:widowControl w:val="0"/>
        <w:shd w:val="clear" w:color="auto" w:fill="auto"/>
        <w:tabs>
          <w:tab w:pos="702" w:val="left"/>
        </w:tabs>
        <w:bidi w:val="0"/>
        <w:spacing w:before="0" w:after="0" w:line="360" w:lineRule="auto"/>
        <w:ind w:left="0" w:right="0"/>
        <w:jc w:val="both"/>
      </w:pPr>
      <w:bookmarkStart w:id="639" w:name="bookmark639"/>
      <w:r>
        <w:rPr>
          <w:rFonts w:ascii="Times New Roman" w:eastAsia="Times New Roman" w:hAnsi="Times New Roman" w:cs="Times New Roman"/>
          <w:b/>
          <w:bCs/>
          <w:color w:val="000000"/>
          <w:spacing w:val="0"/>
          <w:w w:val="100"/>
          <w:position w:val="0"/>
          <w:sz w:val="18"/>
          <w:szCs w:val="18"/>
        </w:rPr>
        <w:t>9</w:t>
      </w:r>
      <w:bookmarkEnd w:id="639"/>
      <w:r>
        <w:rPr>
          <w:b/>
          <w:bCs/>
          <w:color w:val="000000"/>
          <w:spacing w:val="0"/>
          <w:w w:val="100"/>
          <w:position w:val="0"/>
        </w:rPr>
        <w:t>、</w:t>
        <w:tab/>
        <w:t>内部审计制度的建立和执行情况</w:t>
      </w:r>
    </w:p>
    <w:p>
      <w:pPr>
        <w:pStyle w:val="Style27"/>
        <w:keepNext w:val="0"/>
        <w:keepLines w:val="0"/>
        <w:widowControl w:val="0"/>
        <w:shd w:val="clear" w:color="auto" w:fill="auto"/>
        <w:bidi w:val="0"/>
        <w:spacing w:before="0" w:after="120" w:line="310" w:lineRule="exact"/>
        <w:ind w:left="0" w:right="0"/>
        <w:jc w:val="both"/>
      </w:pPr>
      <w:r>
        <w:rPr>
          <w:color w:val="000000"/>
          <w:spacing w:val="0"/>
          <w:w w:val="100"/>
          <w:position w:val="0"/>
        </w:rPr>
        <w:t>公司建立了《内部审计制度》，对内审工作作出明确的规定和要求。公司内部审计部门直接对董事会负责，在审计委员 会的指导下，独立行使审计职权，不受其他部门和个人的干涉。内部审计部门对公司及下属子公司所有经营管理、财务状况、 内控执行等情况进行内部审计，对其经济效益的真实性、合理性、合法性做出合理评价，提升内部控制管理的有效性，进一 步防范经营风险和财务风险。</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bidi w:val="0"/>
        <w:spacing w:before="0" w:after="28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4"/>
          <w:szCs w:val="24"/>
        </w:rPr>
        <w:t>二</w:t>
      </w:r>
      <w:bookmarkEnd w:id="642"/>
      <w:r>
        <w:rPr>
          <w:color w:val="000000"/>
          <w:spacing w:val="0"/>
          <w:w w:val="100"/>
          <w:position w:val="0"/>
          <w:sz w:val="24"/>
          <w:szCs w:val="24"/>
        </w:rPr>
        <w:t>、公司相对于控股股东在业务、人员、资产、机构、财务等方面的独立情况</w:t>
      </w:r>
      <w:bookmarkEnd w:id="640"/>
      <w:bookmarkEnd w:id="641"/>
      <w:bookmarkEnd w:id="643"/>
    </w:p>
    <w:p>
      <w:pPr>
        <w:pStyle w:val="Style27"/>
        <w:keepNext w:val="0"/>
        <w:keepLines w:val="0"/>
        <w:widowControl w:val="0"/>
        <w:shd w:val="clear" w:color="auto" w:fill="auto"/>
        <w:bidi w:val="0"/>
        <w:spacing w:before="0" w:after="220" w:line="312" w:lineRule="exact"/>
        <w:ind w:left="0" w:right="0"/>
        <w:jc w:val="both"/>
      </w:pPr>
      <w:r>
        <w:rPr>
          <w:color w:val="000000"/>
          <w:spacing w:val="0"/>
          <w:w w:val="100"/>
          <w:position w:val="0"/>
        </w:rPr>
        <w:t>公司与控股股东在业务、人员、资产、机构、财务等方面完全分开，具有独立完整的业务及自主经营能力。</w:t>
      </w:r>
    </w:p>
    <w:p>
      <w:pPr>
        <w:pStyle w:val="Style27"/>
        <w:keepNext w:val="0"/>
        <w:keepLines w:val="0"/>
        <w:widowControl w:val="0"/>
        <w:shd w:val="clear" w:color="auto" w:fill="auto"/>
        <w:tabs>
          <w:tab w:pos="692" w:val="left"/>
        </w:tabs>
        <w:bidi w:val="0"/>
        <w:spacing w:before="0" w:after="0" w:line="360" w:lineRule="auto"/>
        <w:ind w:left="0" w:right="0"/>
        <w:jc w:val="both"/>
      </w:pPr>
      <w:bookmarkStart w:id="644" w:name="bookmark644"/>
      <w:r>
        <w:rPr>
          <w:rFonts w:ascii="Times New Roman" w:eastAsia="Times New Roman" w:hAnsi="Times New Roman" w:cs="Times New Roman"/>
          <w:b/>
          <w:bCs/>
          <w:color w:val="000000"/>
          <w:spacing w:val="0"/>
          <w:w w:val="100"/>
          <w:position w:val="0"/>
          <w:sz w:val="18"/>
          <w:szCs w:val="18"/>
        </w:rPr>
        <w:t>1</w:t>
      </w:r>
      <w:bookmarkEnd w:id="644"/>
      <w:r>
        <w:rPr>
          <w:b/>
          <w:bCs/>
          <w:color w:val="000000"/>
          <w:spacing w:val="0"/>
          <w:w w:val="100"/>
          <w:position w:val="0"/>
        </w:rPr>
        <w:t>、</w:t>
        <w:tab/>
        <w:t>业务独立情况</w:t>
      </w:r>
    </w:p>
    <w:p>
      <w:pPr>
        <w:pStyle w:val="Style27"/>
        <w:keepNext w:val="0"/>
        <w:keepLines w:val="0"/>
        <w:widowControl w:val="0"/>
        <w:shd w:val="clear" w:color="auto" w:fill="auto"/>
        <w:bidi w:val="0"/>
        <w:spacing w:before="0" w:after="220" w:line="312" w:lineRule="exact"/>
        <w:ind w:left="0" w:right="0"/>
        <w:jc w:val="both"/>
      </w:pPr>
      <w:r>
        <w:rPr>
          <w:color w:val="000000"/>
          <w:spacing w:val="0"/>
          <w:w w:val="100"/>
          <w:position w:val="0"/>
        </w:rPr>
        <w:t>公司主要从事行业应用软件开发、计算机信息系统集成及相关服务业务，拥有独立的采购和销售系统，独立的进行原材 料和产品的采购和销售，并建立了符合现代企业制度要求和公司实际情况的法人治理结构和内部组织结构，在生产经营及管 理上独立运作。本公司的实际控制人薛向东及其家族成员以及所控制的诚信电脑、诚信投资、合创电商分别于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日向本公司出具了《不竞争承诺函》以及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日签订的《避免同业竞争承诺》，本公司与任何股东及其他关联方之 间不存在同业竞争。</w:t>
      </w:r>
    </w:p>
    <w:p>
      <w:pPr>
        <w:pStyle w:val="Style27"/>
        <w:keepNext w:val="0"/>
        <w:keepLines w:val="0"/>
        <w:widowControl w:val="0"/>
        <w:shd w:val="clear" w:color="auto" w:fill="auto"/>
        <w:tabs>
          <w:tab w:pos="707" w:val="left"/>
        </w:tabs>
        <w:bidi w:val="0"/>
        <w:spacing w:before="0" w:after="0" w:line="360" w:lineRule="auto"/>
        <w:ind w:left="0" w:right="0"/>
        <w:jc w:val="both"/>
      </w:pPr>
      <w:bookmarkStart w:id="645" w:name="bookmark645"/>
      <w:r>
        <w:rPr>
          <w:rFonts w:ascii="Times New Roman" w:eastAsia="Times New Roman" w:hAnsi="Times New Roman" w:cs="Times New Roman"/>
          <w:b/>
          <w:bCs/>
          <w:color w:val="000000"/>
          <w:spacing w:val="0"/>
          <w:w w:val="100"/>
          <w:position w:val="0"/>
          <w:sz w:val="18"/>
          <w:szCs w:val="18"/>
        </w:rPr>
        <w:t>2</w:t>
      </w:r>
      <w:bookmarkEnd w:id="645"/>
      <w:r>
        <w:rPr>
          <w:b/>
          <w:bCs/>
          <w:color w:val="000000"/>
          <w:spacing w:val="0"/>
          <w:w w:val="100"/>
          <w:position w:val="0"/>
        </w:rPr>
        <w:t>、</w:t>
        <w:tab/>
        <w:t>人员独立情况</w:t>
      </w:r>
    </w:p>
    <w:p>
      <w:pPr>
        <w:pStyle w:val="Style27"/>
        <w:keepNext w:val="0"/>
        <w:keepLines w:val="0"/>
        <w:widowControl w:val="0"/>
        <w:shd w:val="clear" w:color="auto" w:fill="auto"/>
        <w:bidi w:val="0"/>
        <w:spacing w:before="0" w:after="220" w:line="312" w:lineRule="exact"/>
        <w:ind w:left="0" w:right="0"/>
        <w:jc w:val="both"/>
      </w:pPr>
      <w:r>
        <w:rPr>
          <w:color w:val="000000"/>
          <w:spacing w:val="0"/>
          <w:w w:val="100"/>
          <w:position w:val="0"/>
        </w:rPr>
        <w:t>公司逐步建立健全法人治理结构，董事、监事及高级管理人员均严格按照《公司法》、《公司章程》规定的条件和程序 产生。目前，除董事长薛向东担任控股股东诚信电脑的董事外，公司其余董事、监事均未在公司股东单位任职。公司总经理、 副总经理、财务负责人和董事会秘书等高级管理人员专职在公司工作并领取薪酬，其中公司副总经理王俭在控股子公司北京 神州新桥科技有限公司担任副总经理，并在控股子公司领取工资。其余公司高级管理人员未在公司股东单位任职，也未在与 公司业务相同或相似、或存在其他利益冲突的企业任职。</w:t>
      </w:r>
    </w:p>
    <w:p>
      <w:pPr>
        <w:pStyle w:val="Style27"/>
        <w:keepNext w:val="0"/>
        <w:keepLines w:val="0"/>
        <w:widowControl w:val="0"/>
        <w:shd w:val="clear" w:color="auto" w:fill="auto"/>
        <w:tabs>
          <w:tab w:pos="707" w:val="left"/>
        </w:tabs>
        <w:bidi w:val="0"/>
        <w:spacing w:before="0" w:after="0" w:line="360" w:lineRule="auto"/>
        <w:ind w:left="0" w:right="0"/>
        <w:jc w:val="both"/>
      </w:pPr>
      <w:bookmarkStart w:id="646" w:name="bookmark646"/>
      <w:r>
        <w:rPr>
          <w:rFonts w:ascii="Times New Roman" w:eastAsia="Times New Roman" w:hAnsi="Times New Roman" w:cs="Times New Roman"/>
          <w:b/>
          <w:bCs/>
          <w:color w:val="000000"/>
          <w:spacing w:val="0"/>
          <w:w w:val="100"/>
          <w:position w:val="0"/>
          <w:sz w:val="18"/>
          <w:szCs w:val="18"/>
        </w:rPr>
        <w:t>3</w:t>
      </w:r>
      <w:bookmarkEnd w:id="646"/>
      <w:r>
        <w:rPr>
          <w:b/>
          <w:bCs/>
          <w:color w:val="000000"/>
          <w:spacing w:val="0"/>
          <w:w w:val="100"/>
          <w:position w:val="0"/>
        </w:rPr>
        <w:t>、</w:t>
        <w:tab/>
        <w:t>资产独立情况</w:t>
      </w:r>
    </w:p>
    <w:p>
      <w:pPr>
        <w:pStyle w:val="Style27"/>
        <w:keepNext w:val="0"/>
        <w:keepLines w:val="0"/>
        <w:widowControl w:val="0"/>
        <w:shd w:val="clear" w:color="auto" w:fill="auto"/>
        <w:bidi w:val="0"/>
        <w:spacing w:before="0" w:after="220" w:line="312" w:lineRule="exact"/>
        <w:ind w:left="0" w:right="0"/>
        <w:jc w:val="both"/>
      </w:pPr>
      <w:r>
        <w:rPr>
          <w:color w:val="000000"/>
          <w:spacing w:val="0"/>
          <w:w w:val="100"/>
          <w:position w:val="0"/>
        </w:rPr>
        <w:t>公司拥有独立的生产经营场所，对全部资产拥有完全的控制支配权，拥有独立的经营系统和配套设施、专有技术、计算 机软件著作权等资产。公司和控股股东产权关系明确，公司资产完整并由公司实际控制和使用，不存在资产、资金被控股股 东、实际控制人及其控制的企业违规占用而损害公司利益的情况。</w:t>
      </w:r>
    </w:p>
    <w:p>
      <w:pPr>
        <w:pStyle w:val="Style27"/>
        <w:keepNext w:val="0"/>
        <w:keepLines w:val="0"/>
        <w:widowControl w:val="0"/>
        <w:shd w:val="clear" w:color="auto" w:fill="auto"/>
        <w:tabs>
          <w:tab w:pos="707" w:val="left"/>
        </w:tabs>
        <w:bidi w:val="0"/>
        <w:spacing w:before="0" w:after="0" w:line="360" w:lineRule="auto"/>
        <w:ind w:left="0" w:right="0"/>
        <w:jc w:val="both"/>
      </w:pPr>
      <w:bookmarkStart w:id="647" w:name="bookmark647"/>
      <w:r>
        <w:rPr>
          <w:rFonts w:ascii="Times New Roman" w:eastAsia="Times New Roman" w:hAnsi="Times New Roman" w:cs="Times New Roman"/>
          <w:b/>
          <w:bCs/>
          <w:color w:val="000000"/>
          <w:spacing w:val="0"/>
          <w:w w:val="100"/>
          <w:position w:val="0"/>
          <w:sz w:val="18"/>
          <w:szCs w:val="18"/>
        </w:rPr>
        <w:t>4</w:t>
      </w:r>
      <w:bookmarkEnd w:id="647"/>
      <w:r>
        <w:rPr>
          <w:b/>
          <w:bCs/>
          <w:color w:val="000000"/>
          <w:spacing w:val="0"/>
          <w:w w:val="100"/>
          <w:position w:val="0"/>
        </w:rPr>
        <w:t>、</w:t>
        <w:tab/>
        <w:t>机构独立情况</w:t>
      </w:r>
    </w:p>
    <w:p>
      <w:pPr>
        <w:pStyle w:val="Style27"/>
        <w:keepNext w:val="0"/>
        <w:keepLines w:val="0"/>
        <w:widowControl w:val="0"/>
        <w:shd w:val="clear" w:color="auto" w:fill="auto"/>
        <w:bidi w:val="0"/>
        <w:spacing w:before="0" w:after="220" w:line="317" w:lineRule="exact"/>
        <w:ind w:left="0" w:right="0"/>
        <w:jc w:val="both"/>
      </w:pPr>
      <w:r>
        <w:rPr>
          <w:color w:val="000000"/>
          <w:spacing w:val="0"/>
          <w:w w:val="100"/>
          <w:position w:val="0"/>
        </w:rPr>
        <w:t>公司根据《公司法》、《证券法》及《公司章程》的相关规定，设立了健全的组织结构体系，独立运作，不存在与控股 股东或其职能部门之间的从属关系。</w:t>
      </w:r>
    </w:p>
    <w:p>
      <w:pPr>
        <w:pStyle w:val="Style27"/>
        <w:keepNext w:val="0"/>
        <w:keepLines w:val="0"/>
        <w:widowControl w:val="0"/>
        <w:shd w:val="clear" w:color="auto" w:fill="auto"/>
        <w:tabs>
          <w:tab w:pos="707" w:val="left"/>
        </w:tabs>
        <w:bidi w:val="0"/>
        <w:spacing w:before="0" w:after="220" w:line="360" w:lineRule="auto"/>
        <w:ind w:left="0" w:right="0"/>
        <w:jc w:val="both"/>
      </w:pPr>
      <w:bookmarkStart w:id="648" w:name="bookmark648"/>
      <w:r>
        <w:rPr>
          <w:rFonts w:ascii="Times New Roman" w:eastAsia="Times New Roman" w:hAnsi="Times New Roman" w:cs="Times New Roman"/>
          <w:b/>
          <w:bCs/>
          <w:color w:val="000000"/>
          <w:spacing w:val="0"/>
          <w:w w:val="100"/>
          <w:position w:val="0"/>
          <w:sz w:val="18"/>
          <w:szCs w:val="18"/>
        </w:rPr>
        <w:t>5</w:t>
      </w:r>
      <w:bookmarkEnd w:id="648"/>
      <w:r>
        <w:rPr>
          <w:b/>
          <w:bCs/>
          <w:color w:val="000000"/>
          <w:spacing w:val="0"/>
          <w:w w:val="100"/>
          <w:position w:val="0"/>
        </w:rPr>
        <w:t>、</w:t>
        <w:tab/>
        <w:t>财务独立情况</w:t>
      </w:r>
    </w:p>
    <w:p>
      <w:pPr>
        <w:pStyle w:val="Style27"/>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公司已依照相关法律、法规成立了独立的财务部门，建立了独立的会计核算体系和财务管理制度，并实施严格的内部审 计制度，不存在本公司股东或其他关联方干预本公司资金使用的情况；公司拥有独立的银行账户，独立进行纳税申报并履行 纳税义务，本公司股东及其他关联方未以任何形式占用公司资金、资产和其他资源。截止目前，本公司没有以资产、权益或 信誉为股东、股东的控股子公司或附属企业、个人提供担保的行为。</w:t>
      </w:r>
    </w:p>
    <w:p>
      <w:pPr>
        <w:pStyle w:val="Style23"/>
        <w:keepNext/>
        <w:keepLines/>
        <w:widowControl w:val="0"/>
        <w:shd w:val="clear" w:color="auto" w:fill="auto"/>
        <w:tabs>
          <w:tab w:pos="517" w:val="left"/>
        </w:tabs>
        <w:bidi w:val="0"/>
        <w:spacing w:before="0" w:after="36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sz w:val="24"/>
          <w:szCs w:val="24"/>
        </w:rPr>
        <w:t>三</w:t>
      </w:r>
      <w:bookmarkEnd w:id="651"/>
      <w:r>
        <w:rPr>
          <w:color w:val="000000"/>
          <w:spacing w:val="0"/>
          <w:w w:val="100"/>
          <w:position w:val="0"/>
          <w:sz w:val="24"/>
          <w:szCs w:val="24"/>
        </w:rPr>
        <w:t>、</w:t>
        <w:tab/>
        <w:t>同业竞争情况</w:t>
      </w:r>
      <w:bookmarkEnd w:id="649"/>
      <w:bookmarkEnd w:id="650"/>
      <w:bookmarkEnd w:id="652"/>
    </w:p>
    <w:p>
      <w:pPr>
        <w:pStyle w:val="Style27"/>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6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sz w:val="24"/>
          <w:szCs w:val="24"/>
        </w:rPr>
        <w:t>四</w:t>
      </w:r>
      <w:bookmarkEnd w:id="655"/>
      <w:r>
        <w:rPr>
          <w:color w:val="000000"/>
          <w:spacing w:val="0"/>
          <w:w w:val="100"/>
          <w:position w:val="0"/>
          <w:sz w:val="24"/>
          <w:szCs w:val="24"/>
        </w:rPr>
        <w:t>、</w:t>
        <w:tab/>
        <w:t>报告期内召开的年度股东大会和临时股东大会的有关情况</w:t>
      </w:r>
      <w:bookmarkEnd w:id="653"/>
      <w:bookmarkEnd w:id="654"/>
      <w:bookmarkEnd w:id="656"/>
    </w:p>
    <w:p>
      <w:pPr>
        <w:pStyle w:val="Style30"/>
        <w:keepNext/>
        <w:keepLines/>
        <w:widowControl w:val="0"/>
        <w:shd w:val="clear" w:color="auto" w:fill="auto"/>
        <w:bidi w:val="0"/>
        <w:spacing w:before="0" w:after="32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1</w:t>
      </w:r>
      <w:bookmarkEnd w:id="659"/>
      <w:r>
        <w:rPr>
          <w:color w:val="000000"/>
          <w:spacing w:val="0"/>
          <w:w w:val="100"/>
          <w:position w:val="0"/>
        </w:rPr>
        <w:t>、本报告期股东大会情况</w:t>
      </w:r>
      <w:bookmarkEnd w:id="657"/>
      <w:bookmarkEnd w:id="658"/>
      <w:bookmarkEnd w:id="660"/>
    </w:p>
    <w:tbl>
      <w:tblPr>
        <w:tblOverlap w:val="never"/>
        <w:jc w:val="center"/>
        <w:tblLayout w:type="fixed"/>
      </w:tblPr>
      <w:tblGrid>
        <w:gridCol w:w="1421"/>
        <w:gridCol w:w="1277"/>
        <w:gridCol w:w="1138"/>
        <w:gridCol w:w="1555"/>
        <w:gridCol w:w="1560"/>
        <w:gridCol w:w="263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年度第一次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刊登在在《中国证券报》、《证券 日报》、《证券时报》及巨潮资讯 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上的《东 华软件股份公司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年度第一 次临时股东大会决议公告》(公告 编号：</w:t>
            </w:r>
            <w:r>
              <w:rPr>
                <w:rFonts w:ascii="Times New Roman" w:eastAsia="Times New Roman" w:hAnsi="Times New Roman" w:cs="Times New Roman"/>
                <w:color w:val="000000"/>
                <w:spacing w:val="0"/>
                <w:w w:val="100"/>
                <w:position w:val="0"/>
                <w:sz w:val="18"/>
                <w:szCs w:val="18"/>
              </w:rPr>
              <w:t>2020-017</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年度第二次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刊登在《中国证券报》、《证券日 报》、《证券时报》及巨潮资讯网</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)上的《东 华软件股份公司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年度第二 次临时股东大会决议公告》(公告 编号：</w:t>
            </w:r>
            <w:r>
              <w:rPr>
                <w:rFonts w:ascii="Times New Roman" w:eastAsia="Times New Roman" w:hAnsi="Times New Roman" w:cs="Times New Roman"/>
                <w:color w:val="000000"/>
                <w:spacing w:val="0"/>
                <w:w w:val="100"/>
                <w:position w:val="0"/>
                <w:sz w:val="18"/>
                <w:szCs w:val="18"/>
              </w:rPr>
              <w:t>2020-039</w:t>
            </w: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年度第三次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刊登在《中国证券报》、《证券日 报》、《证券时报》及巨潮资讯网</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)上的《东 华软件股份公司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年度第三 次临时股东大会决议公告》(公告 编号：</w:t>
            </w:r>
            <w:r>
              <w:rPr>
                <w:rFonts w:ascii="Times New Roman" w:eastAsia="Times New Roman" w:hAnsi="Times New Roman" w:cs="Times New Roman"/>
                <w:color w:val="000000"/>
                <w:spacing w:val="0"/>
                <w:w w:val="100"/>
                <w:position w:val="0"/>
                <w:sz w:val="18"/>
                <w:szCs w:val="18"/>
              </w:rPr>
              <w:t>2020-052</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刊登在《中国证券报》、《证券日 报》、《证券时报》及巨潮资讯网</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)上的《东 华软件股份公司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年年度股 东大会决议公告》(公告编号： </w:t>
            </w:r>
            <w:r>
              <w:rPr>
                <w:rFonts w:ascii="Times New Roman" w:eastAsia="Times New Roman" w:hAnsi="Times New Roman" w:cs="Times New Roman"/>
                <w:color w:val="000000"/>
                <w:spacing w:val="0"/>
                <w:w w:val="100"/>
                <w:position w:val="0"/>
                <w:sz w:val="18"/>
                <w:szCs w:val="18"/>
              </w:rPr>
              <w:t>2020-076</w:t>
            </w:r>
            <w:r>
              <w:rPr>
                <w:color w:val="000000"/>
                <w:spacing w:val="0"/>
                <w:w w:val="100"/>
                <w:position w:val="0"/>
              </w:rPr>
              <w:t>)</w:t>
            </w:r>
          </w:p>
        </w:tc>
      </w:tr>
      <w:tr>
        <w:trPr>
          <w:trHeight w:val="131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年度第四次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刊登在《中国证券报》、《证券日 报》、《证券时报》及巨潮资讯网</w:t>
            </w:r>
          </w:p>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)上的《东</w:t>
            </w:r>
          </w:p>
          <w:p>
            <w:pPr>
              <w:pStyle w:val="Style19"/>
              <w:keepNext w:val="0"/>
              <w:keepLines w:val="0"/>
              <w:widowControl w:val="0"/>
              <w:shd w:val="clear" w:color="auto" w:fill="auto"/>
              <w:bidi w:val="0"/>
              <w:spacing w:before="0" w:after="0" w:line="302" w:lineRule="exact"/>
              <w:ind w:left="0" w:right="0" w:firstLine="0"/>
              <w:jc w:val="both"/>
            </w:pPr>
            <w:r>
              <w:rPr>
                <w:color w:val="000000"/>
                <w:spacing w:val="0"/>
                <w:w w:val="100"/>
                <w:position w:val="0"/>
              </w:rPr>
              <w:t>华软件股份公司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年度第四</w:t>
            </w:r>
          </w:p>
        </w:tc>
      </w:tr>
    </w:tbl>
    <w:p>
      <w:pPr>
        <w:spacing w:lineRule="exact" w:line="1"/>
        <w:rPr>
          <w:sz w:val="2"/>
          <w:szCs w:val="2"/>
        </w:rPr>
      </w:pPr>
      <w:r>
        <w:br w:type="page"/>
      </w:r>
    </w:p>
    <w:tbl>
      <w:tblPr>
        <w:tblOverlap w:val="never"/>
        <w:jc w:val="center"/>
        <w:tblLayout w:type="fixed"/>
      </w:tblPr>
      <w:tblGrid>
        <w:gridCol w:w="1421"/>
        <w:gridCol w:w="1277"/>
        <w:gridCol w:w="1138"/>
        <w:gridCol w:w="1555"/>
        <w:gridCol w:w="1560"/>
        <w:gridCol w:w="263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次临时股东大会决议公告》（公告</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2020-081</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年度第五次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在《中国证券报》、《证券日报》、</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《证券时报》及巨潮资讯网</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）上的《东 华软件股份公司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年度第五 次临时股东大会决议公告》（公告 编号：</w:t>
            </w:r>
            <w:r>
              <w:rPr>
                <w:rFonts w:ascii="Times New Roman" w:eastAsia="Times New Roman" w:hAnsi="Times New Roman" w:cs="Times New Roman"/>
                <w:color w:val="000000"/>
                <w:spacing w:val="0"/>
                <w:w w:val="100"/>
                <w:position w:val="0"/>
                <w:sz w:val="18"/>
                <w:szCs w:val="18"/>
              </w:rPr>
              <w:t>2020-105</w:t>
            </w:r>
            <w:r>
              <w:rPr>
                <w:color w:val="000000"/>
                <w:spacing w:val="0"/>
                <w:w w:val="100"/>
                <w:position w:val="0"/>
              </w:rPr>
              <w:t>）</w:t>
            </w:r>
          </w:p>
        </w:tc>
      </w:tr>
      <w:tr>
        <w:trPr>
          <w:trHeight w:val="197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年度第六次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在《中国证券报》、《证券日报》、</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《证券时报》及巨潮资讯网</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）上的《东 华软件股份公司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年度第六 次临时股东大会决议公告》（公告 编号：</w:t>
            </w:r>
            <w:r>
              <w:rPr>
                <w:rFonts w:ascii="Times New Roman" w:eastAsia="Times New Roman" w:hAnsi="Times New Roman" w:cs="Times New Roman"/>
                <w:color w:val="000000"/>
                <w:spacing w:val="0"/>
                <w:w w:val="100"/>
                <w:position w:val="0"/>
                <w:sz w:val="18"/>
                <w:szCs w:val="18"/>
              </w:rPr>
              <w:t>2020-119</w:t>
            </w: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2</w:t>
      </w:r>
      <w:bookmarkEnd w:id="663"/>
      <w:r>
        <w:rPr>
          <w:color w:val="000000"/>
          <w:spacing w:val="0"/>
          <w:w w:val="100"/>
          <w:position w:val="0"/>
        </w:rPr>
        <w:t>、表决权恢复的优先股股东请求召开临时股东大会</w:t>
      </w:r>
      <w:bookmarkEnd w:id="661"/>
      <w:bookmarkEnd w:id="662"/>
      <w:bookmarkEnd w:id="66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sz w:val="24"/>
          <w:szCs w:val="24"/>
        </w:rPr>
        <w:t>五</w:t>
      </w:r>
      <w:bookmarkEnd w:id="667"/>
      <w:r>
        <w:rPr>
          <w:color w:val="000000"/>
          <w:spacing w:val="0"/>
          <w:w w:val="100"/>
          <w:position w:val="0"/>
          <w:sz w:val="24"/>
          <w:szCs w:val="24"/>
        </w:rPr>
        <w:t>、报告期内独立董事履行职责的情况</w:t>
      </w:r>
      <w:bookmarkEnd w:id="665"/>
      <w:bookmarkEnd w:id="666"/>
      <w:bookmarkEnd w:id="668"/>
    </w:p>
    <w:p>
      <w:pPr>
        <w:pStyle w:val="Style30"/>
        <w:keepNext/>
        <w:keepLines/>
        <w:widowControl w:val="0"/>
        <w:shd w:val="clear" w:color="auto" w:fill="auto"/>
        <w:bidi w:val="0"/>
        <w:spacing w:before="0" w:after="32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color w:val="000000"/>
          <w:spacing w:val="0"/>
          <w:w w:val="100"/>
          <w:position w:val="0"/>
        </w:rPr>
        <w:t>、独立董事出席董事会及股东大会的情况</w:t>
      </w:r>
      <w:bookmarkEnd w:id="669"/>
      <w:bookmarkEnd w:id="670"/>
      <w:bookmarkEnd w:id="672"/>
    </w:p>
    <w:tbl>
      <w:tblPr>
        <w:tblOverlap w:val="never"/>
        <w:jc w:val="center"/>
        <w:tblLayout w:type="fixed"/>
      </w:tblPr>
      <w:tblGrid>
        <w:gridCol w:w="1430"/>
        <w:gridCol w:w="1166"/>
        <w:gridCol w:w="1162"/>
        <w:gridCol w:w="1166"/>
        <w:gridCol w:w="1459"/>
        <w:gridCol w:w="994"/>
        <w:gridCol w:w="1272"/>
        <w:gridCol w:w="936"/>
      </w:tblGrid>
      <w:tr>
        <w:trPr>
          <w:trHeight w:val="408" w:hRule="exact"/>
        </w:trPr>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本报告期应参</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委托出席董事会 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 大会次数</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范玉顺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栾大龙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王以朋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刘尔奎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、独立董事对公司有关事项提出异议的情况</w:t>
      </w:r>
      <w:bookmarkEnd w:id="673"/>
      <w:bookmarkEnd w:id="674"/>
      <w:bookmarkEnd w:id="67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bidi w:val="0"/>
        <w:spacing w:before="0" w:after="26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3</w:t>
      </w:r>
      <w:bookmarkEnd w:id="679"/>
      <w:r>
        <w:rPr>
          <w:color w:val="000000"/>
          <w:spacing w:val="0"/>
          <w:w w:val="100"/>
          <w:position w:val="0"/>
        </w:rPr>
        <w:t>、独立董事履行职责的其他说明</w:t>
      </w:r>
      <w:bookmarkEnd w:id="677"/>
      <w:bookmarkEnd w:id="678"/>
      <w:bookmarkEnd w:id="680"/>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line="313"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360" w:line="311" w:lineRule="exact"/>
        <w:ind w:left="0" w:right="0"/>
        <w:jc w:val="both"/>
      </w:pPr>
      <w:r>
        <w:rPr>
          <w:color w:val="000000"/>
          <w:spacing w:val="0"/>
          <w:w w:val="100"/>
          <w:position w:val="0"/>
        </w:rPr>
        <w:t>报告期内，公司独立董事勤勉尽责、有效地履行独立董事职务，对公司进行了多次实地现场考察，详细了解公司日常经 营和公司财务状况。报告期内，公司六名独立董事全部出席公司历次董事会，并在会议中提出对公司发展的建议与意见。在 公司定期报告前后，独立董事与公司董事、高级管理人员、内审部门及会计师进行沟通，对公司内部控制、公司治理、经营 策略、发展方向、公司战略等诸多方面提出指导性意见；同时，及时获悉公司各大重大事项的进展情况，并对公司重大事项 发表独立意见，为公司董事会各项议案的审议表决提供了有力的支持，保护了公司和广大投资者的利益。</w:t>
      </w:r>
    </w:p>
    <w:p>
      <w:pPr>
        <w:pStyle w:val="Style23"/>
        <w:keepNext/>
        <w:keepLines/>
        <w:widowControl w:val="0"/>
        <w:shd w:val="clear" w:color="auto" w:fill="auto"/>
        <w:tabs>
          <w:tab w:pos="507" w:val="left"/>
        </w:tabs>
        <w:bidi w:val="0"/>
        <w:spacing w:before="0" w:after="26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sz w:val="24"/>
          <w:szCs w:val="24"/>
        </w:rPr>
        <w:t>六</w:t>
      </w:r>
      <w:bookmarkEnd w:id="683"/>
      <w:r>
        <w:rPr>
          <w:color w:val="000000"/>
          <w:spacing w:val="0"/>
          <w:w w:val="100"/>
          <w:position w:val="0"/>
          <w:sz w:val="24"/>
          <w:szCs w:val="24"/>
        </w:rPr>
        <w:t>、</w:t>
        <w:tab/>
        <w:t>董事会下设专门委员会在报告期内履行职责情况</w:t>
      </w:r>
      <w:bookmarkEnd w:id="681"/>
      <w:bookmarkEnd w:id="682"/>
      <w:bookmarkEnd w:id="684"/>
    </w:p>
    <w:p>
      <w:pPr>
        <w:pStyle w:val="Style27"/>
        <w:keepNext w:val="0"/>
        <w:keepLines w:val="0"/>
        <w:widowControl w:val="0"/>
        <w:shd w:val="clear" w:color="auto" w:fill="auto"/>
        <w:bidi w:val="0"/>
        <w:spacing w:before="0" w:line="314" w:lineRule="exact"/>
        <w:ind w:left="0" w:right="0"/>
        <w:jc w:val="both"/>
      </w:pPr>
      <w:r>
        <w:rPr>
          <w:color w:val="000000"/>
          <w:spacing w:val="0"/>
          <w:w w:val="100"/>
          <w:position w:val="0"/>
        </w:rPr>
        <w:t>公司董事会下设四个专门委员会，分别为审计委员会、提名委员会、薪酬与考核委员会、战略委员会。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年各专门委 员会本着勤勉尽责的原则，按照有关法律法规、规范性文件及公司各专门委员会工作细则的有关规定开展相关工作，报告期 内，各专门委员会履职情况如下：</w:t>
      </w:r>
    </w:p>
    <w:p>
      <w:pPr>
        <w:pStyle w:val="Style27"/>
        <w:keepNext w:val="0"/>
        <w:keepLines w:val="0"/>
        <w:widowControl w:val="0"/>
        <w:shd w:val="clear" w:color="auto" w:fill="auto"/>
        <w:tabs>
          <w:tab w:pos="770" w:val="left"/>
        </w:tabs>
        <w:bidi w:val="0"/>
        <w:spacing w:before="0" w:line="313" w:lineRule="exact"/>
        <w:ind w:left="0" w:right="0" w:firstLine="440"/>
        <w:jc w:val="both"/>
      </w:pPr>
      <w:bookmarkStart w:id="685" w:name="bookmark685"/>
      <w:r>
        <w:rPr>
          <w:rFonts w:ascii="Times New Roman" w:eastAsia="Times New Roman" w:hAnsi="Times New Roman" w:cs="Times New Roman"/>
          <w:b/>
          <w:bCs/>
          <w:color w:val="000000"/>
          <w:spacing w:val="0"/>
          <w:w w:val="100"/>
          <w:position w:val="0"/>
          <w:sz w:val="18"/>
          <w:szCs w:val="18"/>
        </w:rPr>
        <w:t>1</w:t>
      </w:r>
      <w:bookmarkEnd w:id="685"/>
      <w:r>
        <w:rPr>
          <w:b/>
          <w:bCs/>
          <w:color w:val="000000"/>
          <w:spacing w:val="0"/>
          <w:w w:val="100"/>
          <w:position w:val="0"/>
        </w:rPr>
        <w:t>、</w:t>
        <w:tab/>
        <w:t>审计委员会的履行职责情况</w:t>
      </w:r>
    </w:p>
    <w:p>
      <w:pPr>
        <w:pStyle w:val="Style27"/>
        <w:keepNext w:val="0"/>
        <w:keepLines w:val="0"/>
        <w:widowControl w:val="0"/>
        <w:shd w:val="clear" w:color="auto" w:fill="auto"/>
        <w:bidi w:val="0"/>
        <w:spacing w:before="0" w:line="315" w:lineRule="exact"/>
        <w:ind w:left="0" w:right="0" w:firstLine="440"/>
        <w:jc w:val="both"/>
      </w:pPr>
      <w:r>
        <w:rPr>
          <w:color w:val="000000"/>
          <w:spacing w:val="0"/>
          <w:w w:val="100"/>
          <w:position w:val="0"/>
        </w:rPr>
        <w:t>报告期内，公司董事会审计委员会认真履行职责，听取了审计公司年度工作总结和工作计划安排，与公司内部审计部 门积极沟通配合，指导审计部门开展各项相关工作；提议续聘外部审计机构；积极监督公司的内部审计制度及其实施情况， 对公司的内控制度的健全和完善提出意见和建议；对公司定期财务报告等需要披露的重要财务信息进行严格审核，与审计会 计师及时、有效沟通，并对重要事项进行充分讨论。</w:t>
      </w:r>
    </w:p>
    <w:p>
      <w:pPr>
        <w:pStyle w:val="Style27"/>
        <w:keepNext w:val="0"/>
        <w:keepLines w:val="0"/>
        <w:widowControl w:val="0"/>
        <w:shd w:val="clear" w:color="auto" w:fill="auto"/>
        <w:tabs>
          <w:tab w:pos="784" w:val="left"/>
        </w:tabs>
        <w:bidi w:val="0"/>
        <w:spacing w:before="0" w:line="313" w:lineRule="exact"/>
        <w:ind w:left="0" w:right="0" w:firstLine="440"/>
        <w:jc w:val="both"/>
      </w:pPr>
      <w:bookmarkStart w:id="686" w:name="bookmark686"/>
      <w:r>
        <w:rPr>
          <w:rFonts w:ascii="Times New Roman" w:eastAsia="Times New Roman" w:hAnsi="Times New Roman" w:cs="Times New Roman"/>
          <w:b/>
          <w:bCs/>
          <w:color w:val="000000"/>
          <w:spacing w:val="0"/>
          <w:w w:val="100"/>
          <w:position w:val="0"/>
          <w:sz w:val="18"/>
          <w:szCs w:val="18"/>
        </w:rPr>
        <w:t>2</w:t>
      </w:r>
      <w:bookmarkEnd w:id="686"/>
      <w:r>
        <w:rPr>
          <w:b/>
          <w:bCs/>
          <w:color w:val="000000"/>
          <w:spacing w:val="0"/>
          <w:w w:val="100"/>
          <w:position w:val="0"/>
        </w:rPr>
        <w:t>、</w:t>
        <w:tab/>
        <w:t>提名委员会的履行职责情况</w:t>
      </w:r>
    </w:p>
    <w:p>
      <w:pPr>
        <w:pStyle w:val="Style27"/>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报告期内，提名委员会严格按照公司《提名委员会议事规则》执行职责，认真研究董事、高级管理人员的选择标准和 聘任程序。</w:t>
      </w:r>
    </w:p>
    <w:p>
      <w:pPr>
        <w:pStyle w:val="Style27"/>
        <w:keepNext w:val="0"/>
        <w:keepLines w:val="0"/>
        <w:widowControl w:val="0"/>
        <w:shd w:val="clear" w:color="auto" w:fill="auto"/>
        <w:tabs>
          <w:tab w:pos="784" w:val="left"/>
        </w:tabs>
        <w:bidi w:val="0"/>
        <w:spacing w:before="0" w:line="313" w:lineRule="exact"/>
        <w:ind w:left="0" w:right="0" w:firstLine="440"/>
        <w:jc w:val="both"/>
      </w:pPr>
      <w:bookmarkStart w:id="687" w:name="bookmark687"/>
      <w:r>
        <w:rPr>
          <w:rFonts w:ascii="Times New Roman" w:eastAsia="Times New Roman" w:hAnsi="Times New Roman" w:cs="Times New Roman"/>
          <w:b/>
          <w:bCs/>
          <w:color w:val="000000"/>
          <w:spacing w:val="0"/>
          <w:w w:val="100"/>
          <w:position w:val="0"/>
          <w:sz w:val="18"/>
          <w:szCs w:val="18"/>
        </w:rPr>
        <w:t>3</w:t>
      </w:r>
      <w:bookmarkEnd w:id="687"/>
      <w:r>
        <w:rPr>
          <w:b/>
          <w:bCs/>
          <w:color w:val="000000"/>
          <w:spacing w:val="0"/>
          <w:w w:val="100"/>
          <w:position w:val="0"/>
        </w:rPr>
        <w:t>、</w:t>
        <w:tab/>
        <w:t>薪酬与考核委员会的履行职责情况</w:t>
      </w:r>
    </w:p>
    <w:p>
      <w:pPr>
        <w:pStyle w:val="Style27"/>
        <w:keepNext w:val="0"/>
        <w:keepLines w:val="0"/>
        <w:widowControl w:val="0"/>
        <w:shd w:val="clear" w:color="auto" w:fill="auto"/>
        <w:bidi w:val="0"/>
        <w:spacing w:before="0" w:line="317" w:lineRule="exact"/>
        <w:ind w:left="0" w:right="0" w:firstLine="440"/>
        <w:jc w:val="both"/>
      </w:pPr>
      <w:r>
        <w:rPr>
          <w:color w:val="000000"/>
          <w:spacing w:val="0"/>
          <w:w w:val="100"/>
          <w:position w:val="0"/>
        </w:rPr>
        <w:t>报告期内，公司董事会薪酬与考核委员会认真履行职责，依据公司《高级管理人员薪酬及考核制度》对公司高级管理 人员进行考核，确认薪酬。</w:t>
      </w:r>
    </w:p>
    <w:p>
      <w:pPr>
        <w:pStyle w:val="Style27"/>
        <w:keepNext w:val="0"/>
        <w:keepLines w:val="0"/>
        <w:widowControl w:val="0"/>
        <w:shd w:val="clear" w:color="auto" w:fill="auto"/>
        <w:tabs>
          <w:tab w:pos="784" w:val="left"/>
        </w:tabs>
        <w:bidi w:val="0"/>
        <w:spacing w:before="0" w:line="313" w:lineRule="exact"/>
        <w:ind w:left="0" w:right="0" w:firstLine="440"/>
        <w:jc w:val="both"/>
      </w:pPr>
      <w:bookmarkStart w:id="688" w:name="bookmark688"/>
      <w:r>
        <w:rPr>
          <w:rFonts w:ascii="Times New Roman" w:eastAsia="Times New Roman" w:hAnsi="Times New Roman" w:cs="Times New Roman"/>
          <w:b/>
          <w:bCs/>
          <w:color w:val="000000"/>
          <w:spacing w:val="0"/>
          <w:w w:val="100"/>
          <w:position w:val="0"/>
          <w:sz w:val="18"/>
          <w:szCs w:val="18"/>
        </w:rPr>
        <w:t>4</w:t>
      </w:r>
      <w:bookmarkEnd w:id="688"/>
      <w:r>
        <w:rPr>
          <w:b/>
          <w:bCs/>
          <w:color w:val="000000"/>
          <w:spacing w:val="0"/>
          <w:w w:val="100"/>
          <w:position w:val="0"/>
        </w:rPr>
        <w:t>、</w:t>
        <w:tab/>
        <w:t>战略委员会的履行职责情况</w:t>
      </w:r>
    </w:p>
    <w:p>
      <w:pPr>
        <w:pStyle w:val="Style27"/>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报告期内，公司董事会战略委员会认真履行职责，对公司对外投资成立北京东华华信科技有限公司、东华鹏霄科技有 限公司、东华云都技术有限公司、宁波鲲鹏计算生态创新中心、东华软件（合肥）有限公司、东华智云（北京）科技有限公 司、大同东华科技有限公司、福建腾蓝信息产业有限公司、寿光东华博裕信息科技有限责任公司、天津东华智联科技有限公 司、辽宁东华信创科技有限公司、上海东华智云电子科技有限公司、东华软件（承德）智慧信息技术有限公司、宁波和丰鲲 鹏产业园开发经营有限公司、东华智慧城市（广西）技术有限公司、东华智慧城市（苏州）科技有限公司、以自有资金认参 与北京神舟航天软件技术有限公司增资项目等事宜进行了讨论和审议。</w:t>
      </w:r>
    </w:p>
    <w:p>
      <w:pPr>
        <w:pStyle w:val="Style23"/>
        <w:keepNext/>
        <w:keepLines/>
        <w:widowControl w:val="0"/>
        <w:shd w:val="clear" w:color="auto" w:fill="auto"/>
        <w:tabs>
          <w:tab w:pos="512" w:val="left"/>
        </w:tabs>
        <w:bidi w:val="0"/>
        <w:spacing w:before="0" w:after="26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sz w:val="24"/>
          <w:szCs w:val="24"/>
        </w:rPr>
        <w:t>七</w:t>
      </w:r>
      <w:bookmarkEnd w:id="691"/>
      <w:r>
        <w:rPr>
          <w:color w:val="000000"/>
          <w:spacing w:val="0"/>
          <w:w w:val="100"/>
          <w:position w:val="0"/>
          <w:sz w:val="24"/>
          <w:szCs w:val="24"/>
        </w:rPr>
        <w:t>、</w:t>
        <w:tab/>
        <w:t>监事会工作情况</w:t>
      </w:r>
      <w:bookmarkEnd w:id="689"/>
      <w:bookmarkEnd w:id="690"/>
      <w:bookmarkEnd w:id="692"/>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313" w:lineRule="exact"/>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after="26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sz w:val="24"/>
          <w:szCs w:val="24"/>
        </w:rPr>
        <w:t>八</w:t>
      </w:r>
      <w:bookmarkEnd w:id="695"/>
      <w:r>
        <w:rPr>
          <w:color w:val="000000"/>
          <w:spacing w:val="0"/>
          <w:w w:val="100"/>
          <w:position w:val="0"/>
          <w:sz w:val="24"/>
          <w:szCs w:val="24"/>
        </w:rPr>
        <w:t>、高级管理人员的考评及激励情况</w:t>
      </w:r>
      <w:bookmarkEnd w:id="693"/>
      <w:bookmarkEnd w:id="694"/>
      <w:bookmarkEnd w:id="696"/>
    </w:p>
    <w:p>
      <w:pPr>
        <w:pStyle w:val="Style27"/>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根据公司《高级管理人员薪酬及考核制度》等相关制度的规定，公司高管人员的薪酬分配与考核以公司经济效益为出发 点，主要由基本薪酬、绩效薪酬和奖励三部分组成，根据考核结果确定高管人员的年度薪酬分配。公司现行考评与激励机制 运行良好，符合公司现状及相关法律、法规及《公司章程》的规定。</w:t>
      </w:r>
    </w:p>
    <w:p>
      <w:pPr>
        <w:pStyle w:val="Style23"/>
        <w:keepNext/>
        <w:keepLines/>
        <w:widowControl w:val="0"/>
        <w:shd w:val="clear" w:color="auto" w:fill="auto"/>
        <w:bidi w:val="0"/>
        <w:spacing w:before="0" w:after="36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sz w:val="24"/>
          <w:szCs w:val="24"/>
        </w:rPr>
        <w:t>九</w:t>
      </w:r>
      <w:bookmarkEnd w:id="699"/>
      <w:r>
        <w:rPr>
          <w:color w:val="000000"/>
          <w:spacing w:val="0"/>
          <w:w w:val="100"/>
          <w:position w:val="0"/>
          <w:sz w:val="24"/>
          <w:szCs w:val="24"/>
        </w:rPr>
        <w:t>、内部控制评价报告</w:t>
      </w:r>
      <w:bookmarkEnd w:id="697"/>
      <w:bookmarkEnd w:id="698"/>
      <w:bookmarkEnd w:id="700"/>
    </w:p>
    <w:p>
      <w:pPr>
        <w:pStyle w:val="Style30"/>
        <w:keepNext/>
        <w:keepLines/>
        <w:widowControl w:val="0"/>
        <w:shd w:val="clear" w:color="auto" w:fill="auto"/>
        <w:bidi w:val="0"/>
        <w:spacing w:before="0" w:after="36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color w:val="000000"/>
          <w:spacing w:val="0"/>
          <w:w w:val="100"/>
          <w:position w:val="0"/>
        </w:rPr>
        <w:t>、报告期内发现的内部控制重大缺陷的具体情况</w:t>
      </w:r>
      <w:bookmarkEnd w:id="701"/>
      <w:bookmarkEnd w:id="702"/>
      <w:bookmarkEnd w:id="704"/>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after="36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2</w:t>
      </w:r>
      <w:bookmarkEnd w:id="707"/>
      <w:r>
        <w:rPr>
          <w:color w:val="000000"/>
          <w:spacing w:val="0"/>
          <w:w w:val="100"/>
          <w:position w:val="0"/>
        </w:rPr>
        <w:t>、内控自我评价报告</w:t>
      </w:r>
      <w:bookmarkEnd w:id="705"/>
      <w:bookmarkEnd w:id="706"/>
      <w:bookmarkEnd w:id="708"/>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详见刊登在巨潮资讯网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)上的《东华软件股份公司</w:t>
            </w:r>
            <w:r>
              <w:rPr>
                <w:rFonts w:ascii="Times New Roman" w:eastAsia="Times New Roman" w:hAnsi="Times New Roman" w:cs="Times New Roman"/>
                <w:color w:val="000000"/>
                <w:spacing w:val="0"/>
                <w:w w:val="100"/>
                <w:position w:val="0"/>
                <w:sz w:val="18"/>
                <w:szCs w:val="18"/>
              </w:rPr>
              <w:t>2020</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年度内部控制自我评价报告》。</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45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属于财务报告重大缺陷的情形：①公司董 事、监事及高级管理人员的舞弊行为；② 公司更正已发布的财务报告；③注册会计 师发现的却未被公司内部控制识别的当期 财务报告中的重大错报；④审计委员会和 审计内控部门对公司的对外财务报告和财 务报告内部控制监督无效。属于财务报告 重要缺陷的情形：①按照公认会计准则选 择和应用会计政策；②公司内控系统未建 立反舞弊程序和控制措施；③重要的业务 流程或系统存在缺陷；④当期财务报告出 现重要错报。属于财务报告一般缺陷的情 形：未构成重大缺陷、重要缺陷标准的其 他内部控制缺陷。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非财务报告重大缺陷的存在迹象包括： ①严重违反国家法律、法规，并造成重 大损失；②缺乏民主决策程序，决策程 序不科学或出现重大失误，给公司造成 重大财产损失；③重要业务制度性缺失 或制度运行系统性失效；④严重违规并 处以重罚或承担刑事责任。非财务报告 重要缺陷的存在迹象包括：①决策程序 存在缺陷，可能导致一般失误；②违反 企业内部规章，形成损失；③关键岗位 业务人员流失严重；④内部控制重要或 一般缺陷未得到整改；非财务报告一般 缺陷的存在迹象包括：除上述重大缺 陷、重要缺陷之外的其他缺陷。</w:t>
            </w:r>
          </w:p>
        </w:tc>
      </w:tr>
      <w:tr>
        <w:trPr>
          <w:trHeight w:val="162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定量标准指标 重大缺陷 重要缺陷一 般缺陷利润总额潜在错报直接损失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 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错报〈利润总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错报〈利润总额的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资产总额 潜在错报直接损失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资</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定量标准指标重大缺陷重要缺陷 一般缺陷利润总额潜在错报直接损失 </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 〈利润总额的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错报〈利润总额的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资产总额潜在错报直接损失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产总额的</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错报</w:t>
            </w:r>
            <w:r>
              <w:rPr>
                <w:color w:val="000000"/>
                <w:spacing w:val="0"/>
                <w:w w:val="100"/>
                <w:position w:val="0"/>
                <w:sz w:val="18"/>
                <w:szCs w:val="18"/>
              </w:rPr>
              <w:t>V</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错报</w:t>
            </w:r>
            <w:r>
              <w:rPr>
                <w:color w:val="000000"/>
                <w:spacing w:val="0"/>
                <w:w w:val="100"/>
                <w:position w:val="0"/>
                <w:sz w:val="18"/>
                <w:szCs w:val="18"/>
              </w:rPr>
              <w:t>V</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错报</w:t>
            </w:r>
            <w:r>
              <w:rPr>
                <w:color w:val="000000"/>
                <w:spacing w:val="0"/>
                <w:w w:val="100"/>
                <w:position w:val="0"/>
                <w:sz w:val="18"/>
                <w:szCs w:val="18"/>
              </w:rPr>
              <w:t xml:space="preserve">V </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w:t>
            </w:r>
            <w:r>
              <w:rPr>
                <w:color w:val="000000"/>
                <w:spacing w:val="0"/>
                <w:w w:val="100"/>
                <w:position w:val="0"/>
                <w:sz w:val="18"/>
                <w:szCs w:val="18"/>
              </w:rPr>
              <w:t>V</w:t>
            </w:r>
            <w:r>
              <w:rPr>
                <w:color w:val="000000"/>
                <w:spacing w:val="0"/>
                <w:w w:val="100"/>
                <w:position w:val="0"/>
              </w:rPr>
              <w:t>资产总额的</w:t>
            </w:r>
          </w:p>
          <w:p>
            <w:pPr>
              <w:pStyle w:val="Style19"/>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3"/>
        <w:keepNext/>
        <w:keepLines/>
        <w:widowControl w:val="0"/>
        <w:shd w:val="clear" w:color="auto" w:fill="auto"/>
        <w:bidi w:val="0"/>
        <w:spacing w:before="0" w:after="400" w:line="240" w:lineRule="auto"/>
        <w:ind w:left="0" w:right="0" w:firstLine="0"/>
        <w:jc w:val="left"/>
      </w:pPr>
      <w:bookmarkStart w:id="709" w:name="bookmark709"/>
      <w:bookmarkStart w:id="710" w:name="bookmark710"/>
      <w:bookmarkStart w:id="711" w:name="bookmark711"/>
      <w:r>
        <w:rPr>
          <w:color w:val="000000"/>
          <w:spacing w:val="0"/>
          <w:w w:val="100"/>
          <w:position w:val="0"/>
          <w:sz w:val="24"/>
          <w:szCs w:val="24"/>
        </w:rPr>
        <w:t>十、内部控制审计报告或鉴证报告</w:t>
      </w:r>
      <w:bookmarkEnd w:id="709"/>
      <w:bookmarkEnd w:id="710"/>
      <w:bookmarkEnd w:id="711"/>
    </w:p>
    <w:p>
      <w:pPr>
        <w:pStyle w:val="Style27"/>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3" w:right="1065" w:bottom="1279" w:left="1058" w:header="955" w:footer="3" w:gutter="0"/>
          <w:cols w:space="720"/>
          <w:noEndnote/>
          <w:rtlGutter w:val="0"/>
          <w:docGrid w:linePitch="360"/>
        </w:sectPr>
      </w:pPr>
      <w:r>
        <w:rPr>
          <w:color w:val="000000"/>
          <w:spacing w:val="0"/>
          <w:w w:val="100"/>
          <w:position w:val="0"/>
        </w:rPr>
        <w:t>不适用</w:t>
      </w:r>
    </w:p>
    <w:p>
      <w:pPr>
        <w:pStyle w:val="Style8"/>
        <w:keepNext/>
        <w:keepLines/>
        <w:widowControl w:val="0"/>
        <w:shd w:val="clear" w:color="auto" w:fill="auto"/>
        <w:bidi w:val="0"/>
        <w:spacing w:before="0" w:after="440" w:line="240" w:lineRule="auto"/>
        <w:ind w:left="0" w:right="0" w:firstLine="0"/>
        <w:jc w:val="center"/>
      </w:pPr>
      <w:bookmarkStart w:id="712" w:name="bookmark712"/>
      <w:bookmarkStart w:id="713" w:name="bookmark713"/>
      <w:bookmarkStart w:id="714" w:name="bookmark714"/>
      <w:r>
        <w:rPr>
          <w:color w:val="000000"/>
          <w:spacing w:val="0"/>
          <w:w w:val="100"/>
          <w:position w:val="0"/>
        </w:rPr>
        <w:t>第十一节公司债券相关情况</w:t>
      </w:r>
      <w:bookmarkEnd w:id="712"/>
      <w:bookmarkEnd w:id="713"/>
      <w:bookmarkEnd w:id="714"/>
    </w:p>
    <w:p>
      <w:pPr>
        <w:pStyle w:val="Style27"/>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194" w:bottom="1926" w:left="1112" w:header="1498" w:footer="3" w:gutter="0"/>
          <w:cols w:space="720"/>
          <w:noEndnote/>
          <w:rtlGutter w:val="0"/>
          <w:docGrid w:linePitch="360"/>
        </w:sectPr>
      </w:pPr>
      <w:bookmarkStart w:id="715" w:name="bookmark715"/>
      <w:r>
        <w:rPr>
          <w:color w:val="000000"/>
          <w:spacing w:val="0"/>
          <w:w w:val="100"/>
          <w:position w:val="0"/>
        </w:rPr>
        <w:t>公司是否存在公开发行并在证券交易所上市，且在年度报告批准报出日未到期或到期未能全额兑付的公司债券 否</w:t>
      </w:r>
      <w:bookmarkEnd w:id="715"/>
    </w:p>
    <w:p>
      <w:pPr>
        <w:pStyle w:val="Style8"/>
        <w:keepNext/>
        <w:keepLines/>
        <w:widowControl w:val="0"/>
        <w:shd w:val="clear" w:color="auto" w:fill="auto"/>
        <w:bidi w:val="0"/>
        <w:spacing w:before="540" w:after="520" w:line="240" w:lineRule="auto"/>
        <w:ind w:left="0" w:right="0" w:firstLine="0"/>
        <w:jc w:val="center"/>
      </w:pPr>
      <w:bookmarkStart w:id="716" w:name="bookmark716"/>
      <w:bookmarkStart w:id="717" w:name="bookmark717"/>
      <w:bookmarkStart w:id="718" w:name="bookmark718"/>
      <w:r>
        <w:rPr>
          <w:color w:val="000000"/>
          <w:spacing w:val="0"/>
          <w:w w:val="100"/>
          <w:position w:val="0"/>
        </w:rPr>
        <w:t>第十二节财务报告</w:t>
      </w:r>
      <w:bookmarkEnd w:id="716"/>
      <w:bookmarkEnd w:id="717"/>
      <w:bookmarkEnd w:id="718"/>
    </w:p>
    <w:p>
      <w:pPr>
        <w:pStyle w:val="Style23"/>
        <w:keepNext/>
        <w:keepLines/>
        <w:widowControl w:val="0"/>
        <w:shd w:val="clear" w:color="auto" w:fill="auto"/>
        <w:bidi w:val="0"/>
        <w:spacing w:before="0" w:after="300" w:line="240" w:lineRule="auto"/>
        <w:ind w:left="0" w:right="0" w:firstLine="260"/>
        <w:jc w:val="left"/>
      </w:pPr>
      <w:bookmarkStart w:id="719" w:name="bookmark719"/>
      <w:bookmarkStart w:id="720" w:name="bookmark720"/>
      <w:bookmarkStart w:id="721" w:name="bookmark721"/>
      <w:bookmarkStart w:id="722" w:name="bookmark722"/>
      <w:r>
        <w:rPr>
          <w:color w:val="000000"/>
          <w:spacing w:val="0"/>
          <w:w w:val="100"/>
          <w:position w:val="0"/>
          <w:sz w:val="24"/>
          <w:szCs w:val="24"/>
        </w:rPr>
        <w:t>、审计报告</w:t>
      </w:r>
      <w:bookmarkEnd w:id="720"/>
      <w:bookmarkEnd w:id="721"/>
      <w:bookmarkEnd w:id="722"/>
      <w:bookmarkEnd w:id="719"/>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[2021]0010756</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叶立萍邢博晖</w:t>
            </w:r>
          </w:p>
        </w:tc>
      </w:tr>
    </w:tbl>
    <w:p>
      <w:pPr>
        <w:widowControl w:val="0"/>
        <w:spacing w:after="379" w:line="1" w:lineRule="exact"/>
      </w:pPr>
    </w:p>
    <w:p>
      <w:pPr>
        <w:pStyle w:val="Style13"/>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审计报告正文</w:t>
      </w:r>
    </w:p>
    <w:p>
      <w:pPr>
        <w:pStyle w:val="Style62"/>
        <w:keepNext w:val="0"/>
        <w:keepLines w:val="0"/>
        <w:widowControl w:val="0"/>
        <w:shd w:val="clear" w:color="auto" w:fill="auto"/>
        <w:bidi w:val="0"/>
        <w:spacing w:before="0" w:line="240" w:lineRule="auto"/>
        <w:ind w:left="0" w:right="0" w:firstLine="0"/>
        <w:jc w:val="left"/>
      </w:pPr>
      <w:r>
        <w:rPr>
          <w:color w:val="000000"/>
          <w:spacing w:val="0"/>
          <w:w w:val="100"/>
          <w:position w:val="0"/>
        </w:rPr>
        <w:t>东华软件股份公司全体股东：</w:t>
      </w:r>
    </w:p>
    <w:p>
      <w:pPr>
        <w:pStyle w:val="Style27"/>
        <w:keepNext w:val="0"/>
        <w:keepLines w:val="0"/>
        <w:widowControl w:val="0"/>
        <w:shd w:val="clear" w:color="auto" w:fill="auto"/>
        <w:tabs>
          <w:tab w:pos="820" w:val="left"/>
        </w:tabs>
        <w:bidi w:val="0"/>
        <w:spacing w:before="0" w:after="140" w:line="312" w:lineRule="exact"/>
        <w:ind w:left="0" w:right="0"/>
        <w:jc w:val="both"/>
      </w:pPr>
      <w:bookmarkStart w:id="723" w:name="bookmark723"/>
      <w:r>
        <w:rPr>
          <w:b/>
          <w:bCs/>
          <w:color w:val="000000"/>
          <w:spacing w:val="0"/>
          <w:w w:val="100"/>
          <w:position w:val="0"/>
        </w:rPr>
        <w:t>一</w:t>
      </w:r>
      <w:bookmarkEnd w:id="723"/>
      <w:r>
        <w:rPr>
          <w:b/>
          <w:bCs/>
          <w:color w:val="000000"/>
          <w:spacing w:val="0"/>
          <w:w w:val="100"/>
          <w:position w:val="0"/>
        </w:rPr>
        <w:t>、</w:t>
        <w:tab/>
        <w:t>审计意见</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我们审计了东华软件股份公司</w:t>
      </w:r>
      <w:r>
        <w:rPr>
          <w:color w:val="000000"/>
          <w:spacing w:val="0"/>
          <w:w w:val="100"/>
          <w:position w:val="0"/>
          <w:sz w:val="18"/>
          <w:szCs w:val="18"/>
        </w:rPr>
        <w:t>（</w:t>
      </w:r>
      <w:r>
        <w:rPr>
          <w:color w:val="000000"/>
          <w:spacing w:val="0"/>
          <w:w w:val="100"/>
          <w:position w:val="0"/>
        </w:rPr>
        <w:t>以下简称东华软件公司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年度的合并及母公司利润表、合并及母公司现金流量表、合并及母公司股东权益变动表以及相关财务报表附注。</w:t>
      </w:r>
    </w:p>
    <w:p>
      <w:pPr>
        <w:pStyle w:val="Style27"/>
        <w:keepNext w:val="0"/>
        <w:keepLines w:val="0"/>
        <w:widowControl w:val="0"/>
        <w:shd w:val="clear" w:color="auto" w:fill="auto"/>
        <w:bidi w:val="0"/>
        <w:spacing w:before="0" w:after="140" w:line="307" w:lineRule="exact"/>
        <w:ind w:left="0" w:right="0"/>
        <w:jc w:val="both"/>
      </w:pPr>
      <w:r>
        <w:rPr>
          <w:color w:val="000000"/>
          <w:spacing w:val="0"/>
          <w:w w:val="100"/>
          <w:position w:val="0"/>
        </w:rPr>
        <w:t>我们认为，后附的财务报表在所有重大方面按照企业会计准则的规定编制，公允反映了东华软件公司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7"/>
        <w:keepNext w:val="0"/>
        <w:keepLines w:val="0"/>
        <w:widowControl w:val="0"/>
        <w:shd w:val="clear" w:color="auto" w:fill="auto"/>
        <w:tabs>
          <w:tab w:pos="820" w:val="left"/>
        </w:tabs>
        <w:bidi w:val="0"/>
        <w:spacing w:before="0" w:after="140" w:line="312" w:lineRule="exact"/>
        <w:ind w:left="0" w:right="0"/>
        <w:jc w:val="both"/>
      </w:pPr>
      <w:bookmarkStart w:id="724" w:name="bookmark724"/>
      <w:r>
        <w:rPr>
          <w:b/>
          <w:bCs/>
          <w:color w:val="000000"/>
          <w:spacing w:val="0"/>
          <w:w w:val="100"/>
          <w:position w:val="0"/>
        </w:rPr>
        <w:t>二</w:t>
      </w:r>
      <w:bookmarkEnd w:id="724"/>
      <w:r>
        <w:rPr>
          <w:b/>
          <w:bCs/>
          <w:color w:val="000000"/>
          <w:spacing w:val="0"/>
          <w:w w:val="100"/>
          <w:position w:val="0"/>
        </w:rPr>
        <w:t>、</w:t>
        <w:tab/>
        <w:t>形成审计意见的基础</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阐述了我们在这些准则下的责任。按照中国注册会计师职业道德守则，我们独立于东华软件公司，并履行了职业道德方面的 其他责任。我们相信，我们获取的审计证据是充分、适当的，为发表审计意见提供了基础。</w:t>
      </w:r>
    </w:p>
    <w:p>
      <w:pPr>
        <w:pStyle w:val="Style27"/>
        <w:keepNext w:val="0"/>
        <w:keepLines w:val="0"/>
        <w:widowControl w:val="0"/>
        <w:shd w:val="clear" w:color="auto" w:fill="auto"/>
        <w:tabs>
          <w:tab w:pos="825" w:val="left"/>
        </w:tabs>
        <w:bidi w:val="0"/>
        <w:spacing w:before="0" w:after="140" w:line="312" w:lineRule="exact"/>
        <w:ind w:left="0" w:right="0"/>
        <w:jc w:val="both"/>
      </w:pPr>
      <w:bookmarkStart w:id="725" w:name="bookmark725"/>
      <w:r>
        <w:rPr>
          <w:b/>
          <w:bCs/>
          <w:color w:val="000000"/>
          <w:spacing w:val="0"/>
          <w:w w:val="100"/>
          <w:position w:val="0"/>
        </w:rPr>
        <w:t>三</w:t>
      </w:r>
      <w:bookmarkEnd w:id="725"/>
      <w:r>
        <w:rPr>
          <w:b/>
          <w:bCs/>
          <w:color w:val="000000"/>
          <w:spacing w:val="0"/>
          <w:w w:val="100"/>
          <w:position w:val="0"/>
        </w:rPr>
        <w:t>、</w:t>
        <w:tab/>
        <w:t>关键审计事项</w:t>
      </w:r>
    </w:p>
    <w:p>
      <w:pPr>
        <w:pStyle w:val="Style27"/>
        <w:keepNext w:val="0"/>
        <w:keepLines w:val="0"/>
        <w:widowControl w:val="0"/>
        <w:shd w:val="clear" w:color="auto" w:fill="auto"/>
        <w:bidi w:val="0"/>
        <w:spacing w:before="0" w:after="14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我们确定下列事项是需要在审计报告中沟通的关键审计事项。</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营业收入的确认</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商誉减值</w:t>
      </w:r>
    </w:p>
    <w:p>
      <w:pPr>
        <w:pStyle w:val="Style27"/>
        <w:keepNext w:val="0"/>
        <w:keepLines w:val="0"/>
        <w:widowControl w:val="0"/>
        <w:shd w:val="clear" w:color="auto" w:fill="auto"/>
        <w:bidi w:val="0"/>
        <w:spacing w:before="0" w:after="300" w:line="312" w:lineRule="exact"/>
        <w:ind w:left="0" w:right="0"/>
        <w:jc w:val="both"/>
      </w:pPr>
      <w:bookmarkStart w:id="726" w:name="bookmark726"/>
      <w:r>
        <w:rPr>
          <w:b/>
          <w:bCs/>
          <w:color w:val="000000"/>
          <w:spacing w:val="0"/>
          <w:w w:val="100"/>
          <w:position w:val="0"/>
        </w:rPr>
        <w:t>（</w:t>
      </w:r>
      <w:bookmarkEnd w:id="726"/>
      <w:r>
        <w:rPr>
          <w:b/>
          <w:bCs/>
          <w:color w:val="000000"/>
          <w:spacing w:val="0"/>
          <w:w w:val="100"/>
          <w:position w:val="0"/>
        </w:rPr>
        <w:t>一）营业收入的确认</w:t>
      </w:r>
    </w:p>
    <w:p>
      <w:pPr>
        <w:pStyle w:val="Style27"/>
        <w:keepNext w:val="0"/>
        <w:keepLines w:val="0"/>
        <w:widowControl w:val="0"/>
        <w:shd w:val="clear" w:color="auto" w:fill="auto"/>
        <w:bidi w:val="0"/>
        <w:spacing w:before="0" w:after="0" w:line="360" w:lineRule="auto"/>
        <w:ind w:left="0" w:right="0"/>
        <w:jc w:val="both"/>
      </w:pPr>
      <w:bookmarkStart w:id="727" w:name="bookmark727"/>
      <w:r>
        <w:rPr>
          <w:rFonts w:ascii="Times New Roman" w:eastAsia="Times New Roman" w:hAnsi="Times New Roman" w:cs="Times New Roman"/>
          <w:b/>
          <w:bCs/>
          <w:color w:val="000000"/>
          <w:spacing w:val="0"/>
          <w:w w:val="100"/>
          <w:position w:val="0"/>
          <w:sz w:val="18"/>
          <w:szCs w:val="18"/>
        </w:rPr>
        <w:t>1</w:t>
      </w:r>
      <w:bookmarkEnd w:id="727"/>
      <w:r>
        <w:rPr>
          <w:b/>
          <w:bCs/>
          <w:color w:val="000000"/>
          <w:spacing w:val="0"/>
          <w:w w:val="100"/>
          <w:position w:val="0"/>
        </w:rPr>
        <w:t>、事项描述</w:t>
      </w:r>
    </w:p>
    <w:p>
      <w:pPr>
        <w:pStyle w:val="Style27"/>
        <w:keepNext w:val="0"/>
        <w:keepLines w:val="0"/>
        <w:widowControl w:val="0"/>
        <w:shd w:val="clear" w:color="auto" w:fill="auto"/>
        <w:bidi w:val="0"/>
        <w:spacing w:before="0" w:after="140" w:line="317" w:lineRule="exact"/>
        <w:ind w:left="0" w:right="0"/>
        <w:jc w:val="both"/>
      </w:pPr>
      <w:r>
        <w:rPr>
          <w:color w:val="000000"/>
          <w:spacing w:val="0"/>
          <w:w w:val="100"/>
          <w:position w:val="0"/>
        </w:rPr>
        <w:t>关于营业收入披露请参见附注四、重要会计政策和会计估计（三十三）收入及附注六、合并财务报表主要项目注释</w:t>
      </w:r>
      <w:r>
        <w:rPr>
          <w:rFonts w:ascii="Times New Roman" w:eastAsia="Times New Roman" w:hAnsi="Times New Roman" w:cs="Times New Roman"/>
          <w:color w:val="000000"/>
          <w:spacing w:val="0"/>
          <w:w w:val="100"/>
          <w:position w:val="0"/>
          <w:sz w:val="18"/>
          <w:szCs w:val="18"/>
        </w:rPr>
        <w:t xml:space="preserve">38 </w:t>
      </w:r>
      <w:r>
        <w:rPr>
          <w:color w:val="000000"/>
          <w:spacing w:val="0"/>
          <w:w w:val="100"/>
          <w:position w:val="0"/>
        </w:rPr>
        <w:t>营业收入和营业成本。</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东华软件公司的主营业务收入主要包括系统集成、软件销售、技术服务等收入。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916,718.67</w:t>
      </w:r>
      <w:r>
        <w:rPr>
          <w:color w:val="000000"/>
          <w:spacing w:val="0"/>
          <w:w w:val="100"/>
          <w:position w:val="0"/>
        </w:rPr>
        <w:t xml:space="preserve">万元。 </w:t>
      </w:r>
      <w:r>
        <w:rPr>
          <w:color w:val="000000"/>
          <w:spacing w:val="0"/>
          <w:w w:val="100"/>
          <w:position w:val="0"/>
        </w:rPr>
        <w:t>由于收入是东华软件公司的关键业绩指标之一，从而存在管理层为了达到特定目标或期望而操纵收入确认的固有风险，因此 我们将收入确认识别为关键审计事项。</w:t>
      </w:r>
    </w:p>
    <w:p>
      <w:pPr>
        <w:pStyle w:val="Style27"/>
        <w:keepNext w:val="0"/>
        <w:keepLines w:val="0"/>
        <w:widowControl w:val="0"/>
        <w:shd w:val="clear" w:color="auto" w:fill="auto"/>
        <w:bidi w:val="0"/>
        <w:spacing w:before="0" w:after="140" w:line="322" w:lineRule="exact"/>
        <w:ind w:left="0" w:right="0"/>
        <w:jc w:val="both"/>
      </w:pPr>
      <w:bookmarkStart w:id="728" w:name="bookmark728"/>
      <w:r>
        <w:rPr>
          <w:rFonts w:ascii="Times New Roman" w:eastAsia="Times New Roman" w:hAnsi="Times New Roman" w:cs="Times New Roman"/>
          <w:b/>
          <w:bCs/>
          <w:color w:val="000000"/>
          <w:spacing w:val="0"/>
          <w:w w:val="100"/>
          <w:position w:val="0"/>
          <w:sz w:val="18"/>
          <w:szCs w:val="18"/>
        </w:rPr>
        <w:t>2</w:t>
      </w:r>
      <w:bookmarkEnd w:id="728"/>
      <w:r>
        <w:rPr>
          <w:b/>
          <w:bCs/>
          <w:color w:val="000000"/>
          <w:spacing w:val="0"/>
          <w:w w:val="100"/>
          <w:position w:val="0"/>
        </w:rPr>
        <w:t>、审计应对</w:t>
      </w:r>
    </w:p>
    <w:p>
      <w:pPr>
        <w:pStyle w:val="Style27"/>
        <w:keepNext w:val="0"/>
        <w:keepLines w:val="0"/>
        <w:widowControl w:val="0"/>
        <w:shd w:val="clear" w:color="auto" w:fill="auto"/>
        <w:bidi w:val="0"/>
        <w:spacing w:before="0" w:after="140" w:line="322" w:lineRule="exact"/>
        <w:ind w:left="0" w:right="0"/>
        <w:jc w:val="both"/>
      </w:pPr>
      <w:r>
        <w:rPr>
          <w:color w:val="000000"/>
          <w:spacing w:val="0"/>
          <w:w w:val="100"/>
          <w:position w:val="0"/>
        </w:rPr>
        <w:t>我们对于营业收入的确认所实施的重要审计程序包括：</w:t>
      </w:r>
    </w:p>
    <w:p>
      <w:pPr>
        <w:pStyle w:val="Style27"/>
        <w:keepNext w:val="0"/>
        <w:keepLines w:val="0"/>
        <w:widowControl w:val="0"/>
        <w:shd w:val="clear" w:color="auto" w:fill="auto"/>
        <w:tabs>
          <w:tab w:pos="825" w:val="left"/>
        </w:tabs>
        <w:bidi w:val="0"/>
        <w:spacing w:before="0" w:after="140" w:line="322" w:lineRule="exact"/>
        <w:ind w:left="0" w:right="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了解、评价东华软件公司销售业务内部控制的设计，并测试关键控制执行的有效性。</w:t>
      </w:r>
    </w:p>
    <w:p>
      <w:pPr>
        <w:pStyle w:val="Style27"/>
        <w:keepNext w:val="0"/>
        <w:keepLines w:val="0"/>
        <w:widowControl w:val="0"/>
        <w:shd w:val="clear" w:color="auto" w:fill="auto"/>
        <w:tabs>
          <w:tab w:pos="825" w:val="left"/>
        </w:tabs>
        <w:bidi w:val="0"/>
        <w:spacing w:before="0" w:after="140" w:line="322" w:lineRule="exact"/>
        <w:ind w:left="0" w:right="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对销售收入执行实质性分析程序，包括对收入执行月度波动分析和毛利率分析，并与上年进行对比分析。</w:t>
      </w:r>
    </w:p>
    <w:p>
      <w:pPr>
        <w:pStyle w:val="Style27"/>
        <w:keepNext w:val="0"/>
        <w:keepLines w:val="0"/>
        <w:widowControl w:val="0"/>
        <w:shd w:val="clear" w:color="auto" w:fill="auto"/>
        <w:tabs>
          <w:tab w:pos="901" w:val="left"/>
        </w:tabs>
        <w:bidi w:val="0"/>
        <w:spacing w:before="0" w:after="140" w:line="317" w:lineRule="exact"/>
        <w:ind w:left="0" w:right="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选取样本检查与营业收入确认相关的支持性文件：对于系统集成收入和软件销售收入检查销售合同、验收报告、 销售发票、账面记录、银行回款等，以检查收入的确认是否准确。对于技术服务收入，如果一次性提供服务，检查客户的验 收报告，如果在一定期限内提供服务，根据已签订的合同金额及服务时间测算确认收入的准确性。</w:t>
      </w:r>
    </w:p>
    <w:p>
      <w:pPr>
        <w:pStyle w:val="Style27"/>
        <w:keepNext w:val="0"/>
        <w:keepLines w:val="0"/>
        <w:widowControl w:val="0"/>
        <w:shd w:val="clear" w:color="auto" w:fill="auto"/>
        <w:tabs>
          <w:tab w:pos="825" w:val="left"/>
        </w:tabs>
        <w:bidi w:val="0"/>
        <w:spacing w:before="0" w:after="140" w:line="322" w:lineRule="exact"/>
        <w:ind w:left="0" w:right="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选取样本检查资产负债表日前后确认收入的支持性文件，评估收入是否在恰当的期间确认。</w:t>
      </w:r>
    </w:p>
    <w:p>
      <w:pPr>
        <w:pStyle w:val="Style27"/>
        <w:keepNext w:val="0"/>
        <w:keepLines w:val="0"/>
        <w:widowControl w:val="0"/>
        <w:shd w:val="clear" w:color="auto" w:fill="auto"/>
        <w:tabs>
          <w:tab w:pos="825" w:val="left"/>
        </w:tabs>
        <w:bidi w:val="0"/>
        <w:spacing w:before="0" w:after="140" w:line="322" w:lineRule="exact"/>
        <w:ind w:left="0" w:right="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结合应收账款审计，抽样选取主要客户实施函证以确认应收账款余额和销售收入金额。</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基于所实施的审计程序，我们认为，东华软件公司的收入确认符合其收入确认的会计政策，我们未发现影响合并财务报 表的与收入确认相关的重大事项。</w:t>
      </w:r>
    </w:p>
    <w:p>
      <w:pPr>
        <w:pStyle w:val="Style27"/>
        <w:keepNext w:val="0"/>
        <w:keepLines w:val="0"/>
        <w:widowControl w:val="0"/>
        <w:shd w:val="clear" w:color="auto" w:fill="auto"/>
        <w:bidi w:val="0"/>
        <w:spacing w:before="0" w:after="140" w:line="322" w:lineRule="exact"/>
        <w:ind w:left="0" w:right="0"/>
        <w:jc w:val="both"/>
      </w:pPr>
      <w:bookmarkStart w:id="734" w:name="bookmark734"/>
      <w:r>
        <w:rPr>
          <w:b/>
          <w:bCs/>
          <w:color w:val="000000"/>
          <w:spacing w:val="0"/>
          <w:w w:val="100"/>
          <w:position w:val="0"/>
        </w:rPr>
        <w:t>（</w:t>
      </w:r>
      <w:bookmarkEnd w:id="734"/>
      <w:r>
        <w:rPr>
          <w:b/>
          <w:bCs/>
          <w:color w:val="000000"/>
          <w:spacing w:val="0"/>
          <w:w w:val="100"/>
          <w:position w:val="0"/>
        </w:rPr>
        <w:t>二）商誉减值</w:t>
      </w:r>
    </w:p>
    <w:p>
      <w:pPr>
        <w:pStyle w:val="Style27"/>
        <w:keepNext w:val="0"/>
        <w:keepLines w:val="0"/>
        <w:widowControl w:val="0"/>
        <w:shd w:val="clear" w:color="auto" w:fill="auto"/>
        <w:tabs>
          <w:tab w:pos="733" w:val="left"/>
        </w:tabs>
        <w:bidi w:val="0"/>
        <w:spacing w:before="0" w:after="140" w:line="322" w:lineRule="exact"/>
        <w:ind w:left="0" w:right="0"/>
        <w:jc w:val="both"/>
      </w:pPr>
      <w:bookmarkStart w:id="735" w:name="bookmark735"/>
      <w:r>
        <w:rPr>
          <w:rFonts w:ascii="Times New Roman" w:eastAsia="Times New Roman" w:hAnsi="Times New Roman" w:cs="Times New Roman"/>
          <w:b/>
          <w:bCs/>
          <w:color w:val="000000"/>
          <w:spacing w:val="0"/>
          <w:w w:val="100"/>
          <w:position w:val="0"/>
          <w:sz w:val="18"/>
          <w:szCs w:val="18"/>
        </w:rPr>
        <w:t>1</w:t>
      </w:r>
      <w:bookmarkEnd w:id="735"/>
      <w:r>
        <w:rPr>
          <w:b/>
          <w:bCs/>
          <w:color w:val="000000"/>
          <w:spacing w:val="0"/>
          <w:w w:val="100"/>
          <w:position w:val="0"/>
        </w:rPr>
        <w:t>、</w:t>
        <w:tab/>
        <w:t>事项描述</w:t>
      </w:r>
    </w:p>
    <w:p>
      <w:pPr>
        <w:pStyle w:val="Style27"/>
        <w:keepNext w:val="0"/>
        <w:keepLines w:val="0"/>
        <w:widowControl w:val="0"/>
        <w:shd w:val="clear" w:color="auto" w:fill="auto"/>
        <w:bidi w:val="0"/>
        <w:spacing w:before="0" w:after="140" w:line="302" w:lineRule="exact"/>
        <w:ind w:left="0" w:right="0"/>
        <w:jc w:val="both"/>
      </w:pPr>
      <w:r>
        <w:rPr>
          <w:color w:val="000000"/>
          <w:spacing w:val="0"/>
          <w:w w:val="100"/>
          <w:position w:val="0"/>
        </w:rPr>
        <w:t>关于商誉减值披露请参见附注四、重要会计政策和会计估计（二十七）长期资产减值及附注六、合并财务报表主要项目 注释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商誉和注释</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资产减值损失。</w:t>
      </w:r>
    </w:p>
    <w:p>
      <w:pPr>
        <w:pStyle w:val="Style27"/>
        <w:keepNext w:val="0"/>
        <w:keepLines w:val="0"/>
        <w:widowControl w:val="0"/>
        <w:shd w:val="clear" w:color="auto" w:fill="auto"/>
        <w:bidi w:val="0"/>
        <w:spacing w:before="0" w:after="140" w:line="326"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日，东华软件公司商誉的账面价值为</w:t>
      </w:r>
      <w:r>
        <w:rPr>
          <w:rFonts w:ascii="Times New Roman" w:eastAsia="Times New Roman" w:hAnsi="Times New Roman" w:cs="Times New Roman"/>
          <w:color w:val="000000"/>
          <w:spacing w:val="0"/>
          <w:w w:val="100"/>
          <w:position w:val="0"/>
          <w:sz w:val="18"/>
          <w:szCs w:val="18"/>
        </w:rPr>
        <w:t>65,048.52</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年计提商誉减值准备</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,117.83</w:t>
      </w:r>
      <w:r>
        <w:rPr>
          <w:color w:val="000000"/>
          <w:spacing w:val="0"/>
          <w:w w:val="100"/>
          <w:position w:val="0"/>
        </w:rPr>
        <w:t>万元。由 于商誉金额较大，且对其进行减值测试还涉及管理层运用重大会计估计和判断，因此我们将商誉减值识别为关键审计事项。</w:t>
      </w:r>
    </w:p>
    <w:p>
      <w:pPr>
        <w:pStyle w:val="Style27"/>
        <w:keepNext w:val="0"/>
        <w:keepLines w:val="0"/>
        <w:widowControl w:val="0"/>
        <w:shd w:val="clear" w:color="auto" w:fill="auto"/>
        <w:tabs>
          <w:tab w:pos="734" w:val="left"/>
        </w:tabs>
        <w:bidi w:val="0"/>
        <w:spacing w:before="0" w:after="140" w:line="322" w:lineRule="exact"/>
        <w:ind w:left="0" w:right="0"/>
        <w:jc w:val="both"/>
      </w:pPr>
      <w:bookmarkStart w:id="736" w:name="bookmark736"/>
      <w:r>
        <w:rPr>
          <w:rFonts w:ascii="Times New Roman" w:eastAsia="Times New Roman" w:hAnsi="Times New Roman" w:cs="Times New Roman"/>
          <w:b/>
          <w:bCs/>
          <w:color w:val="000000"/>
          <w:spacing w:val="0"/>
          <w:w w:val="100"/>
          <w:position w:val="0"/>
          <w:sz w:val="18"/>
          <w:szCs w:val="18"/>
        </w:rPr>
        <w:t>2</w:t>
      </w:r>
      <w:bookmarkEnd w:id="736"/>
      <w:r>
        <w:rPr>
          <w:b/>
          <w:bCs/>
          <w:color w:val="000000"/>
          <w:spacing w:val="0"/>
          <w:w w:val="100"/>
          <w:position w:val="0"/>
        </w:rPr>
        <w:t>、</w:t>
        <w:tab/>
        <w:t>审计应对</w:t>
      </w:r>
    </w:p>
    <w:p>
      <w:pPr>
        <w:pStyle w:val="Style27"/>
        <w:keepNext w:val="0"/>
        <w:keepLines w:val="0"/>
        <w:widowControl w:val="0"/>
        <w:shd w:val="clear" w:color="auto" w:fill="auto"/>
        <w:bidi w:val="0"/>
        <w:spacing w:before="0" w:after="140" w:line="322" w:lineRule="exact"/>
        <w:ind w:left="0" w:right="0"/>
        <w:jc w:val="both"/>
      </w:pPr>
      <w:r>
        <w:rPr>
          <w:color w:val="000000"/>
          <w:spacing w:val="0"/>
          <w:w w:val="100"/>
          <w:position w:val="0"/>
        </w:rPr>
        <w:t>我们对于商誉减值所实施的重要审计程序包括：</w:t>
      </w:r>
    </w:p>
    <w:p>
      <w:pPr>
        <w:pStyle w:val="Style27"/>
        <w:keepNext w:val="0"/>
        <w:keepLines w:val="0"/>
        <w:widowControl w:val="0"/>
        <w:shd w:val="clear" w:color="auto" w:fill="auto"/>
        <w:tabs>
          <w:tab w:pos="825" w:val="left"/>
        </w:tabs>
        <w:bidi w:val="0"/>
        <w:spacing w:before="0" w:after="140" w:line="322" w:lineRule="exact"/>
        <w:ind w:left="0" w:right="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评估并测试与商誉减值测试相关的内部控制，包括关键假设及减值计提金额的复核和审批。</w:t>
      </w:r>
    </w:p>
    <w:p>
      <w:pPr>
        <w:pStyle w:val="Style27"/>
        <w:keepNext w:val="0"/>
        <w:keepLines w:val="0"/>
        <w:widowControl w:val="0"/>
        <w:shd w:val="clear" w:color="auto" w:fill="auto"/>
        <w:tabs>
          <w:tab w:pos="825" w:val="left"/>
        </w:tabs>
        <w:bidi w:val="0"/>
        <w:spacing w:before="0" w:after="140" w:line="322" w:lineRule="exact"/>
        <w:ind w:left="0" w:right="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分析管理层对非同一控制下企业合并产生的商誉所属资产组的认定和进行商誉减值测试时采用的关键假设和方法。</w:t>
      </w:r>
    </w:p>
    <w:p>
      <w:pPr>
        <w:pStyle w:val="Style27"/>
        <w:keepNext w:val="0"/>
        <w:keepLines w:val="0"/>
        <w:widowControl w:val="0"/>
        <w:shd w:val="clear" w:color="auto" w:fill="auto"/>
        <w:tabs>
          <w:tab w:pos="901" w:val="left"/>
        </w:tabs>
        <w:bidi w:val="0"/>
        <w:spacing w:before="0" w:after="140" w:line="326" w:lineRule="exact"/>
        <w:ind w:left="0" w:right="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获取管理层聘请的外部评估师出具的商誉减值测试报告，并对外部评估师的胜任能力、专业素质和客观性进行评 估。</w:t>
      </w:r>
    </w:p>
    <w:p>
      <w:pPr>
        <w:pStyle w:val="Style27"/>
        <w:keepNext w:val="0"/>
        <w:keepLines w:val="0"/>
        <w:widowControl w:val="0"/>
        <w:shd w:val="clear" w:color="auto" w:fill="auto"/>
        <w:tabs>
          <w:tab w:pos="825" w:val="left"/>
        </w:tabs>
        <w:bidi w:val="0"/>
        <w:spacing w:before="0" w:after="140" w:line="322" w:lineRule="exact"/>
        <w:ind w:left="0" w:right="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复核外部估值专家对资产组的估值方法及出具的评估报告、采用的关键假设和参数、预测数据的合理性。</w:t>
      </w:r>
    </w:p>
    <w:p>
      <w:pPr>
        <w:pStyle w:val="Style27"/>
        <w:keepNext w:val="0"/>
        <w:keepLines w:val="0"/>
        <w:widowControl w:val="0"/>
        <w:shd w:val="clear" w:color="auto" w:fill="auto"/>
        <w:tabs>
          <w:tab w:pos="886" w:val="left"/>
        </w:tabs>
        <w:bidi w:val="0"/>
        <w:spacing w:before="0" w:after="140" w:line="326" w:lineRule="exact"/>
        <w:ind w:left="0" w:right="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获取并复核管理层编制的商誉所属资产组可收回金额的计算表，比较商誉所属资产组的账面价值与其可收回金额 的差异，确认是否存在商誉减值情况。</w:t>
      </w:r>
    </w:p>
    <w:p>
      <w:pPr>
        <w:pStyle w:val="Style27"/>
        <w:keepNext w:val="0"/>
        <w:keepLines w:val="0"/>
        <w:widowControl w:val="0"/>
        <w:shd w:val="clear" w:color="auto" w:fill="auto"/>
        <w:tabs>
          <w:tab w:pos="825" w:val="left"/>
        </w:tabs>
        <w:bidi w:val="0"/>
        <w:spacing w:before="0" w:after="140" w:line="322" w:lineRule="exact"/>
        <w:ind w:left="0" w:right="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根据商誉减值测试结果，检查和评价商誉的列报和披露是否准确和恰当。</w:t>
      </w:r>
    </w:p>
    <w:p>
      <w:pPr>
        <w:pStyle w:val="Style27"/>
        <w:keepNext w:val="0"/>
        <w:keepLines w:val="0"/>
        <w:widowControl w:val="0"/>
        <w:shd w:val="clear" w:color="auto" w:fill="auto"/>
        <w:bidi w:val="0"/>
        <w:spacing w:before="0" w:after="140" w:line="322" w:lineRule="exact"/>
        <w:ind w:left="0" w:right="0"/>
        <w:jc w:val="both"/>
      </w:pPr>
      <w:r>
        <w:rPr>
          <w:color w:val="000000"/>
          <w:spacing w:val="0"/>
          <w:w w:val="100"/>
          <w:position w:val="0"/>
        </w:rPr>
        <w:t>基于所实施的审计程序，我们认为，管理层在商誉减值测试中作出的判断可以被我们获取的证据所支持。</w:t>
      </w:r>
    </w:p>
    <w:p>
      <w:pPr>
        <w:pStyle w:val="Style27"/>
        <w:keepNext w:val="0"/>
        <w:keepLines w:val="0"/>
        <w:widowControl w:val="0"/>
        <w:shd w:val="clear" w:color="auto" w:fill="auto"/>
        <w:bidi w:val="0"/>
        <w:spacing w:before="0" w:after="140" w:line="322" w:lineRule="exact"/>
        <w:ind w:left="0" w:right="0"/>
        <w:jc w:val="both"/>
      </w:pPr>
      <w:bookmarkStart w:id="743" w:name="bookmark743"/>
      <w:r>
        <w:rPr>
          <w:b/>
          <w:bCs/>
          <w:color w:val="000000"/>
          <w:spacing w:val="0"/>
          <w:w w:val="100"/>
          <w:position w:val="0"/>
        </w:rPr>
        <w:t>四</w:t>
      </w:r>
      <w:bookmarkEnd w:id="743"/>
      <w:r>
        <w:rPr>
          <w:b/>
          <w:bCs/>
          <w:color w:val="000000"/>
          <w:spacing w:val="0"/>
          <w:w w:val="100"/>
          <w:position w:val="0"/>
        </w:rPr>
        <w:t>、其他信息</w:t>
      </w:r>
    </w:p>
    <w:p>
      <w:pPr>
        <w:pStyle w:val="Style27"/>
        <w:keepNext w:val="0"/>
        <w:keepLines w:val="0"/>
        <w:widowControl w:val="0"/>
        <w:shd w:val="clear" w:color="auto" w:fill="auto"/>
        <w:bidi w:val="0"/>
        <w:spacing w:before="0" w:after="140" w:line="322" w:lineRule="exact"/>
        <w:ind w:left="0" w:right="0"/>
        <w:jc w:val="both"/>
      </w:pPr>
      <w:r>
        <w:rPr>
          <w:color w:val="000000"/>
          <w:spacing w:val="0"/>
          <w:w w:val="100"/>
          <w:position w:val="0"/>
        </w:rPr>
        <w:t>东华软件公司管理层对其他信息负责。其他信息包括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年报告中涵盖的信息，但不包括财务报表和我们的审计报告。</w:t>
      </w:r>
    </w:p>
    <w:p>
      <w:pPr>
        <w:pStyle w:val="Style27"/>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27"/>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程中了解的情况存在重大不一致或者似乎存在重大错报。</w:t>
      </w:r>
    </w:p>
    <w:p>
      <w:pPr>
        <w:pStyle w:val="Style27"/>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7"/>
        <w:keepNext w:val="0"/>
        <w:keepLines w:val="0"/>
        <w:widowControl w:val="0"/>
        <w:shd w:val="clear" w:color="auto" w:fill="auto"/>
        <w:tabs>
          <w:tab w:pos="783" w:val="left"/>
        </w:tabs>
        <w:bidi w:val="0"/>
        <w:spacing w:before="0" w:after="140" w:line="312" w:lineRule="exact"/>
        <w:ind w:left="0" w:right="0" w:firstLine="360"/>
        <w:jc w:val="both"/>
      </w:pPr>
      <w:bookmarkStart w:id="744" w:name="bookmark744"/>
      <w:r>
        <w:rPr>
          <w:b/>
          <w:bCs/>
          <w:color w:val="000000"/>
          <w:spacing w:val="0"/>
          <w:w w:val="100"/>
          <w:position w:val="0"/>
        </w:rPr>
        <w:t>五</w:t>
      </w:r>
      <w:bookmarkEnd w:id="744"/>
      <w:r>
        <w:rPr>
          <w:b/>
          <w:bCs/>
          <w:color w:val="000000"/>
          <w:spacing w:val="0"/>
          <w:w w:val="100"/>
          <w:position w:val="0"/>
        </w:rPr>
        <w:t>、</w:t>
        <w:tab/>
        <w:t>管理层和治理层对财务报表的责任</w:t>
      </w:r>
    </w:p>
    <w:p>
      <w:pPr>
        <w:pStyle w:val="Style27"/>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东华软件公司管理层负责按照企业会计准则的规定编制财务报表，使其实现公允反映，并设计、执行和维护必要的内部 控制，以使财务报表不存在由于舞弊或错误导致的重大错报。</w:t>
      </w:r>
    </w:p>
    <w:p>
      <w:pPr>
        <w:pStyle w:val="Style27"/>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在编制财务报表时，东华软件公司管理层负责评估东华软件公司的持续经营能力，披露与持续经营相关的事项（如适用）， 并运用持续经营假设，除非管理层计划清算东华软件公司、终止运营或别无其他现实的选择。</w:t>
      </w:r>
    </w:p>
    <w:p>
      <w:pPr>
        <w:pStyle w:val="Style27"/>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治理层负责监督东华软件公司的财务报告过程。</w:t>
      </w:r>
    </w:p>
    <w:p>
      <w:pPr>
        <w:pStyle w:val="Style27"/>
        <w:keepNext w:val="0"/>
        <w:keepLines w:val="0"/>
        <w:widowControl w:val="0"/>
        <w:shd w:val="clear" w:color="auto" w:fill="auto"/>
        <w:tabs>
          <w:tab w:pos="788" w:val="left"/>
        </w:tabs>
        <w:bidi w:val="0"/>
        <w:spacing w:before="0" w:after="140" w:line="312" w:lineRule="exact"/>
        <w:ind w:left="0" w:right="0" w:firstLine="360"/>
        <w:jc w:val="both"/>
      </w:pPr>
      <w:bookmarkStart w:id="745" w:name="bookmark745"/>
      <w:r>
        <w:rPr>
          <w:b/>
          <w:bCs/>
          <w:color w:val="000000"/>
          <w:spacing w:val="0"/>
          <w:w w:val="100"/>
          <w:position w:val="0"/>
        </w:rPr>
        <w:t>六</w:t>
      </w:r>
      <w:bookmarkEnd w:id="745"/>
      <w:r>
        <w:rPr>
          <w:b/>
          <w:bCs/>
          <w:color w:val="000000"/>
          <w:spacing w:val="0"/>
          <w:w w:val="100"/>
          <w:position w:val="0"/>
        </w:rPr>
        <w:t>、</w:t>
        <w:tab/>
        <w:t>注册会计师对财务报表审计的责任</w:t>
      </w:r>
    </w:p>
    <w:p>
      <w:pPr>
        <w:pStyle w:val="Style27"/>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7"/>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7"/>
        <w:keepNext w:val="0"/>
        <w:keepLines w:val="0"/>
        <w:widowControl w:val="0"/>
        <w:shd w:val="clear" w:color="auto" w:fill="auto"/>
        <w:bidi w:val="0"/>
        <w:spacing w:before="0" w:after="260" w:line="312" w:lineRule="exact"/>
        <w:ind w:left="0" w:right="0" w:firstLine="360"/>
        <w:jc w:val="both"/>
      </w:pPr>
      <w:bookmarkStart w:id="746" w:name="bookmark746"/>
      <w:r>
        <w:rPr>
          <w:rFonts w:ascii="Times New Roman" w:eastAsia="Times New Roman" w:hAnsi="Times New Roman" w:cs="Times New Roman"/>
          <w:color w:val="000000"/>
          <w:spacing w:val="0"/>
          <w:w w:val="100"/>
          <w:position w:val="0"/>
          <w:sz w:val="18"/>
          <w:szCs w:val="18"/>
        </w:rPr>
        <w:t>1</w:t>
      </w:r>
      <w:bookmarkEnd w:id="746"/>
      <w:r>
        <w:rPr>
          <w:color w:val="000000"/>
          <w:spacing w:val="0"/>
          <w:w w:val="100"/>
          <w:position w:val="0"/>
        </w:rPr>
        <w:t>、 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27"/>
        <w:keepNext w:val="0"/>
        <w:keepLines w:val="0"/>
        <w:widowControl w:val="0"/>
        <w:shd w:val="clear" w:color="auto" w:fill="auto"/>
        <w:tabs>
          <w:tab w:pos="697" w:val="left"/>
        </w:tabs>
        <w:bidi w:val="0"/>
        <w:spacing w:before="0" w:after="140" w:line="360" w:lineRule="auto"/>
        <w:ind w:left="0" w:right="0" w:firstLine="360"/>
        <w:jc w:val="both"/>
      </w:pPr>
      <w:bookmarkStart w:id="747" w:name="bookmark747"/>
      <w:r>
        <w:rPr>
          <w:rFonts w:ascii="Times New Roman" w:eastAsia="Times New Roman" w:hAnsi="Times New Roman" w:cs="Times New Roman"/>
          <w:color w:val="000000"/>
          <w:spacing w:val="0"/>
          <w:w w:val="100"/>
          <w:position w:val="0"/>
          <w:sz w:val="18"/>
          <w:szCs w:val="18"/>
        </w:rPr>
        <w:t>2</w:t>
      </w:r>
      <w:bookmarkEnd w:id="747"/>
      <w:r>
        <w:rPr>
          <w:color w:val="000000"/>
          <w:spacing w:val="0"/>
          <w:w w:val="100"/>
          <w:position w:val="0"/>
        </w:rPr>
        <w:t>、</w:t>
        <w:tab/>
        <w:t>了解与审计相关的内部控制，以设计恰当的审计程序，但目的并非对内部控制的有效性发表意见。</w:t>
      </w:r>
    </w:p>
    <w:p>
      <w:pPr>
        <w:pStyle w:val="Style27"/>
        <w:keepNext w:val="0"/>
        <w:keepLines w:val="0"/>
        <w:widowControl w:val="0"/>
        <w:shd w:val="clear" w:color="auto" w:fill="auto"/>
        <w:tabs>
          <w:tab w:pos="697" w:val="left"/>
        </w:tabs>
        <w:bidi w:val="0"/>
        <w:spacing w:before="0" w:after="40" w:line="360" w:lineRule="auto"/>
        <w:ind w:left="0" w:right="0" w:firstLine="360"/>
        <w:jc w:val="both"/>
      </w:pPr>
      <w:bookmarkStart w:id="748" w:name="bookmark748"/>
      <w:r>
        <w:rPr>
          <w:rFonts w:ascii="Times New Roman" w:eastAsia="Times New Roman" w:hAnsi="Times New Roman" w:cs="Times New Roman"/>
          <w:color w:val="000000"/>
          <w:spacing w:val="0"/>
          <w:w w:val="100"/>
          <w:position w:val="0"/>
          <w:sz w:val="18"/>
          <w:szCs w:val="18"/>
        </w:rPr>
        <w:t>3</w:t>
      </w:r>
      <w:bookmarkEnd w:id="748"/>
      <w:r>
        <w:rPr>
          <w:color w:val="000000"/>
          <w:spacing w:val="0"/>
          <w:w w:val="100"/>
          <w:position w:val="0"/>
        </w:rPr>
        <w:t>、</w:t>
        <w:tab/>
        <w:t>评价管理层选用会计政策的恰当性和作出会计估计及相关披露的合理性。</w:t>
      </w:r>
    </w:p>
    <w:p>
      <w:pPr>
        <w:pStyle w:val="Style27"/>
        <w:keepNext w:val="0"/>
        <w:keepLines w:val="0"/>
        <w:widowControl w:val="0"/>
        <w:shd w:val="clear" w:color="auto" w:fill="auto"/>
        <w:bidi w:val="0"/>
        <w:spacing w:before="0" w:after="260" w:line="314" w:lineRule="exact"/>
        <w:ind w:left="0" w:right="0" w:firstLine="360"/>
        <w:jc w:val="both"/>
      </w:pPr>
      <w:bookmarkStart w:id="749" w:name="bookmark749"/>
      <w:r>
        <w:rPr>
          <w:rFonts w:ascii="Times New Roman" w:eastAsia="Times New Roman" w:hAnsi="Times New Roman" w:cs="Times New Roman"/>
          <w:color w:val="000000"/>
          <w:spacing w:val="0"/>
          <w:w w:val="100"/>
          <w:position w:val="0"/>
          <w:sz w:val="18"/>
          <w:szCs w:val="18"/>
        </w:rPr>
        <w:t>4</w:t>
      </w:r>
      <w:bookmarkEnd w:id="749"/>
      <w:r>
        <w:rPr>
          <w:color w:val="000000"/>
          <w:spacing w:val="0"/>
          <w:w w:val="100"/>
          <w:position w:val="0"/>
        </w:rPr>
        <w:t>、 对管理层使用持续经营假设的恰当性得出结论。同时，根据获取的审计证据，就可能导致对东华软件公司持续经营 能力产生重大疑虑的事项或情况是否存在重大不确定性得出结论。如果我们得出结论认为存在重大不确定性，审计准则要求 我们在审计报告中提请报告使用者注意财务报表中的相关披露；如果披露不充分，我们应当发表非无保留意见。我们的结论 基于截至审计报告日可获得的信息。然而，未来的事项或情况可能导致东华软件公司不能持续经营。</w:t>
      </w:r>
    </w:p>
    <w:p>
      <w:pPr>
        <w:pStyle w:val="Style27"/>
        <w:keepNext w:val="0"/>
        <w:keepLines w:val="0"/>
        <w:widowControl w:val="0"/>
        <w:shd w:val="clear" w:color="auto" w:fill="auto"/>
        <w:tabs>
          <w:tab w:pos="697" w:val="left"/>
        </w:tabs>
        <w:bidi w:val="0"/>
        <w:spacing w:before="0" w:after="40" w:line="360" w:lineRule="auto"/>
        <w:ind w:left="0" w:right="0" w:firstLine="360"/>
        <w:jc w:val="both"/>
      </w:pPr>
      <w:bookmarkStart w:id="750" w:name="bookmark750"/>
      <w:r>
        <w:rPr>
          <w:rFonts w:ascii="Times New Roman" w:eastAsia="Times New Roman" w:hAnsi="Times New Roman" w:cs="Times New Roman"/>
          <w:color w:val="000000"/>
          <w:spacing w:val="0"/>
          <w:w w:val="100"/>
          <w:position w:val="0"/>
          <w:sz w:val="18"/>
          <w:szCs w:val="18"/>
        </w:rPr>
        <w:t>5</w:t>
      </w:r>
      <w:bookmarkEnd w:id="750"/>
      <w:r>
        <w:rPr>
          <w:color w:val="000000"/>
          <w:spacing w:val="0"/>
          <w:w w:val="100"/>
          <w:position w:val="0"/>
        </w:rPr>
        <w:t>、</w:t>
        <w:tab/>
        <w:t>评价财务报表的总体列报、结构和内容，并评价财务报表是否公允反映相关交易和事项。</w:t>
      </w:r>
    </w:p>
    <w:p>
      <w:pPr>
        <w:pStyle w:val="Style27"/>
        <w:keepNext w:val="0"/>
        <w:keepLines w:val="0"/>
        <w:widowControl w:val="0"/>
        <w:shd w:val="clear" w:color="auto" w:fill="auto"/>
        <w:bidi w:val="0"/>
        <w:spacing w:before="0" w:after="140" w:line="322" w:lineRule="exact"/>
        <w:ind w:left="0" w:right="0" w:firstLine="360"/>
        <w:jc w:val="both"/>
      </w:pPr>
      <w:bookmarkStart w:id="751" w:name="bookmark751"/>
      <w:r>
        <w:rPr>
          <w:rFonts w:ascii="Times New Roman" w:eastAsia="Times New Roman" w:hAnsi="Times New Roman" w:cs="Times New Roman"/>
          <w:color w:val="000000"/>
          <w:spacing w:val="0"/>
          <w:w w:val="100"/>
          <w:position w:val="0"/>
          <w:sz w:val="18"/>
          <w:szCs w:val="18"/>
        </w:rPr>
        <w:t>6</w:t>
      </w:r>
      <w:bookmarkEnd w:id="751"/>
      <w:r>
        <w:rPr>
          <w:color w:val="000000"/>
          <w:spacing w:val="0"/>
          <w:w w:val="100"/>
          <w:position w:val="0"/>
        </w:rPr>
        <w:t>、 就东华软件公司中实体或业务活动的财务信息获取充分、适当的审计证据，以对财务报表发表意见。我们负责指导、 监督和执行集团审计。我们对审计意见承担全部责任。</w:t>
      </w:r>
    </w:p>
    <w:p>
      <w:pPr>
        <w:pStyle w:val="Style27"/>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7"/>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7"/>
        <w:keepNext w:val="0"/>
        <w:keepLines w:val="0"/>
        <w:widowControl w:val="0"/>
        <w:shd w:val="clear" w:color="auto" w:fill="auto"/>
        <w:bidi w:val="0"/>
        <w:spacing w:before="0" w:after="4860" w:line="302"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w:t>
        <w:br w:type="page"/>
      </w:r>
      <w:r>
        <w:rPr>
          <w:color w:val="000000"/>
          <w:spacing w:val="0"/>
          <w:w w:val="100"/>
          <w:position w:val="0"/>
        </w:rPr>
        <w:t>的负面后果超过在公众利益方面产生的益处，我们确定不应在审计报告中沟通该事项。</w:t>
      </w:r>
    </w:p>
    <w:tbl>
      <w:tblPr>
        <w:tblOverlap w:val="never"/>
        <w:jc w:val="left"/>
        <w:tblLayout w:type="fixed"/>
      </w:tblPr>
      <w:tblGrid>
        <w:gridCol w:w="5237"/>
        <w:gridCol w:w="2414"/>
        <w:gridCol w:w="941"/>
      </w:tblGrid>
      <w:tr>
        <w:trPr>
          <w:trHeight w:val="672" w:hRule="exact"/>
        </w:trPr>
        <w:tc>
          <w:tcPr>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192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p>
        </w:tc>
        <w:tc>
          <w:tcPr>
            <w:gridSpan w:val="2"/>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660"/>
              <w:jc w:val="left"/>
            </w:pPr>
            <w:r>
              <w:rPr>
                <w:color w:val="000000"/>
                <w:spacing w:val="0"/>
                <w:w w:val="100"/>
                <w:position w:val="0"/>
              </w:rPr>
              <w:t>中国注册会计师：</w:t>
            </w:r>
          </w:p>
        </w:tc>
      </w:tr>
      <w:tr>
        <w:trPr>
          <w:trHeight w:val="658" w:hRule="exact"/>
        </w:trPr>
        <w:tc>
          <w:tcPr>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378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c>
        <w:tc>
          <w:tcPr>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840"/>
              <w:jc w:val="left"/>
            </w:pPr>
            <w:r>
              <w:rPr>
                <w:color w:val="000000"/>
                <w:spacing w:val="0"/>
                <w:w w:val="100"/>
                <w:position w:val="0"/>
              </w:rPr>
              <w:t>（项目合伙人）</w:t>
            </w:r>
          </w:p>
        </w:tc>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叶立萍</w:t>
            </w:r>
          </w:p>
        </w:tc>
      </w:tr>
      <w:tr>
        <w:trPr>
          <w:trHeight w:val="346" w:hRule="exact"/>
        </w:trPr>
        <w:tc>
          <w:tcPr>
            <w:gridSpan w:val="3"/>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中国注册会计师：</w:t>
            </w:r>
          </w:p>
        </w:tc>
      </w:tr>
      <w:tr>
        <w:trPr>
          <w:trHeight w:val="360" w:hRule="exact"/>
        </w:trPr>
        <w:tc>
          <w:tcPr>
            <w:gridSpan w:val="3"/>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邢博晖</w:t>
            </w:r>
          </w:p>
        </w:tc>
      </w:tr>
    </w:tbl>
    <w:p>
      <w:pPr>
        <w:pStyle w:val="Style25"/>
        <w:keepNext w:val="0"/>
        <w:keepLines w:val="0"/>
        <w:widowControl w:val="0"/>
        <w:shd w:val="clear" w:color="auto" w:fill="auto"/>
        <w:bidi w:val="0"/>
        <w:spacing w:before="0" w:after="0" w:line="240" w:lineRule="auto"/>
        <w:ind w:left="660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二一年四月二十八日</w:t>
      </w:r>
      <w:r>
        <w:br w:type="page"/>
      </w:r>
    </w:p>
    <w:p>
      <w:pPr>
        <w:pStyle w:val="Style23"/>
        <w:keepNext/>
        <w:keepLines/>
        <w:widowControl w:val="0"/>
        <w:shd w:val="clear" w:color="auto" w:fill="auto"/>
        <w:bidi w:val="0"/>
        <w:spacing w:before="0" w:after="380" w:line="240" w:lineRule="auto"/>
        <w:ind w:left="0" w:right="0" w:firstLine="0"/>
        <w:jc w:val="left"/>
      </w:pPr>
      <w:bookmarkStart w:id="752" w:name="bookmark752"/>
      <w:bookmarkStart w:id="753" w:name="bookmark753"/>
      <w:bookmarkStart w:id="754" w:name="bookmark754"/>
      <w:r>
        <w:rPr>
          <w:color w:val="000000"/>
          <w:spacing w:val="0"/>
          <w:w w:val="100"/>
          <w:position w:val="0"/>
          <w:sz w:val="24"/>
          <w:szCs w:val="24"/>
        </w:rPr>
        <w:t>二、财务报表</w:t>
      </w:r>
      <w:bookmarkEnd w:id="752"/>
      <w:bookmarkEnd w:id="753"/>
      <w:bookmarkEnd w:id="75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after="38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color w:val="000000"/>
          <w:spacing w:val="0"/>
          <w:w w:val="100"/>
          <w:position w:val="0"/>
        </w:rPr>
        <w:t>、合并资产负债表</w:t>
      </w:r>
      <w:bookmarkEnd w:id="755"/>
      <w:bookmarkEnd w:id="756"/>
      <w:bookmarkEnd w:id="75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编制单位：东华软件股份公司</w:t>
      </w:r>
    </w:p>
    <w:p>
      <w:pPr>
        <w:pStyle w:val="Style39"/>
        <w:keepNext w:val="0"/>
        <w:keepLines w:val="0"/>
        <w:widowControl w:val="0"/>
        <w:shd w:val="clear" w:color="auto" w:fill="auto"/>
        <w:bidi w:val="0"/>
        <w:spacing w:before="0" w:after="140" w:line="240" w:lineRule="auto"/>
        <w:ind w:left="0" w:right="0" w:firstLine="0"/>
        <w:jc w:val="center"/>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w:t>
      </w:r>
      <w:r>
        <w:rPr>
          <w:rFonts w:ascii="SimSun" w:eastAsia="SimSun" w:hAnsi="SimSun" w:cs="SimSun"/>
          <w:b w:val="0"/>
          <w:bCs w:val="0"/>
          <w:i/>
          <w:iCs/>
          <w:color w:val="000000"/>
          <w:spacing w:val="0"/>
          <w:w w:val="100"/>
          <w:position w:val="0"/>
          <w:sz w:val="17"/>
          <w:szCs w:val="17"/>
        </w:rPr>
        <w:t>12</w:t>
      </w:r>
      <w:r>
        <w:rPr>
          <w:rFonts w:ascii="SimSun" w:eastAsia="SimSun" w:hAnsi="SimSun" w:cs="SimSun"/>
          <w:b w:val="0"/>
          <w:bCs w:val="0"/>
          <w:color w:val="000000"/>
          <w:spacing w:val="0"/>
          <w:w w:val="100"/>
          <w:position w:val="0"/>
          <w:sz w:val="17"/>
          <w:szCs w:val="17"/>
        </w:rPr>
        <w:t>月</w:t>
      </w:r>
      <w:r>
        <w:rPr>
          <w:b w:val="0"/>
          <w:bCs w:val="0"/>
          <w:color w:val="000000"/>
          <w:spacing w:val="0"/>
          <w:w w:val="100"/>
          <w:position w:val="0"/>
          <w:sz w:val="18"/>
          <w:szCs w:val="18"/>
        </w:rPr>
        <w:t>31</w:t>
      </w:r>
      <w:r>
        <w:rPr>
          <w:rFonts w:ascii="SimSun" w:eastAsia="SimSun" w:hAnsi="SimSun" w:cs="SimSun"/>
          <w:b w:val="0"/>
          <w:bCs w:val="0"/>
          <w:color w:val="000000"/>
          <w:spacing w:val="0"/>
          <w:w w:val="100"/>
          <w:position w:val="0"/>
          <w:sz w:val="17"/>
          <w:szCs w:val="17"/>
        </w:rPr>
        <w:t>日</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2,566,739,665.74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1,980,680,688.09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101,028,345.88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43,954,476.70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5,371,255,740.82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5,939,629,519.53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748,948,093.66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650,824,378.07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448,072,223.46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509,786,585.74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6,157,900,821.28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5,297,891,129.14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691,841,429.73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39,126,302.69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22,293,725.24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209,636,277.50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131,495,232.37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16,334,548,900.76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14,576,555,734.88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150,104,173.05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178,791,172.85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204,123,718.13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150,117,383.43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907,874,882.97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776,140,866.20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24,272,606.99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25,557,826.31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256,826,821.46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233,127,521.55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114,213,558.65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59,109,719.70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149,256,201.76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91,021,803.02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16,010,694.08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650,485,226.55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671,663,556.37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8,084,625.57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4,653,930.36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67,419,507.98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68,163,108.53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2,548,771,817.19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2,258,446,688.32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18,883,320,717.95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16,835,002,423.20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3,333,049,730.79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2,072,520,701.00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124,461,636.92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267,809,118.19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1,454,145,044.66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1,232,678,206.69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1,547,862,165.19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1,894,727,438.38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12,962,262.22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10,487,155.44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75,395,282.77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75,255,340.02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1,622,058,779.90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1,871,817,256.35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430,571,278.11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566,250,618.97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20,616,041.12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26,865,522.07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239,311,617.81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8,776,727,834.57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7,105,295,464.95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43,125,062.43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62,335,769.89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26,234,216.42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55,839,596.60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13,829,213.11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12,560,434.83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83,188,491.96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130,735,801.32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8,859,916,326.53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7,236,031,266.27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3,115,482,375.00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3,115,482,375.00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2,156,905,868.17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2,157,920,171.54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-2,095,095.70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846,157.63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738,291,318.03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685,340,108.37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3,905,914,154.75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3,564,262,389.26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9,914,498,620.25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9,523,851,201.80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108,905,771.17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75,119,955.13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10,023,404,391.42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9,598,971,156.93</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18,883,320,717.95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16,835,002,423.20</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80" behindDoc="0" locked="0" layoutInCell="1" allowOverlap="1">
                <wp:simplePos x="0" y="0"/>
                <wp:positionH relativeFrom="page">
                  <wp:posOffset>701040</wp:posOffset>
                </wp:positionH>
                <wp:positionV relativeFrom="margin">
                  <wp:posOffset>2011680</wp:posOffset>
                </wp:positionV>
                <wp:extent cx="1054735" cy="149225"/>
                <wp:wrapTopAndBottom/>
                <wp:docPr id="17" name="Shape 1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wps:txbx>
                      <wps:bodyPr wrap="none" lIns="0" tIns="0" rIns="0" bIns="0">
                        <a:noAutoFit/>
                      </wps:bodyPr>
                    </wps:wsp>
                  </a:graphicData>
                </a:graphic>
              </wp:anchor>
            </w:drawing>
          </mc:Choice>
          <mc:Fallback>
            <w:pict>
              <v:shape id="_x0000_s1043" type="#_x0000_t202" style="position:absolute;margin-left:55.200000000000003pt;margin-top:158.40000000000001pt;width:83.049999999999997pt;height:11.75pt;z-index:-125829373;mso-wrap-distance-left:9.pt;mso-wrap-distance-top:12.pt;mso-wrap-distance-right:405.4499999999999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v:textbox>
                <w10:wrap type="topAndBottom" anchorx="page" anchory="margin"/>
              </v:shape>
            </w:pict>
          </mc:Fallback>
        </mc:AlternateContent>
      </w:r>
      <w:r>
        <mc:AlternateContent>
          <mc:Choice Requires="wps">
            <w:drawing>
              <wp:anchor distT="152400" distB="3175" distL="2348230" distR="2576830" simplePos="0" relativeHeight="125829382" behindDoc="0" locked="0" layoutInCell="1" allowOverlap="1">
                <wp:simplePos x="0" y="0"/>
                <wp:positionH relativeFrom="page">
                  <wp:posOffset>2934970</wp:posOffset>
                </wp:positionH>
                <wp:positionV relativeFrom="margin">
                  <wp:posOffset>2011680</wp:posOffset>
                </wp:positionV>
                <wp:extent cx="1393190" cy="146050"/>
                <wp:wrapTopAndBottom/>
                <wp:docPr id="19" name="Shape 1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主管会计工作负责人：叶莉</w:t>
                            </w:r>
                          </w:p>
                        </w:txbxContent>
                      </wps:txbx>
                      <wps:bodyPr wrap="none" lIns="0" tIns="0" rIns="0" bIns="0">
                        <a:noAutoFit/>
                      </wps:bodyPr>
                    </wps:wsp>
                  </a:graphicData>
                </a:graphic>
              </wp:anchor>
            </w:drawing>
          </mc:Choice>
          <mc:Fallback>
            <w:pict>
              <v:shape id="_x0000_s1045" type="#_x0000_t202" style="position:absolute;margin-left:231.09999999999999pt;margin-top:158.40000000000001pt;width:109.7pt;height:11.5pt;z-index:-125829371;mso-wrap-distance-left:184.90000000000001pt;mso-wrap-distance-top:12.pt;mso-wrap-distance-right:202.90000000000001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主管会计工作负责人：叶莉</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5504815</wp:posOffset>
                </wp:positionH>
                <wp:positionV relativeFrom="margin">
                  <wp:posOffset>2011680</wp:posOffset>
                </wp:positionV>
                <wp:extent cx="1286510" cy="149225"/>
                <wp:wrapTopAndBottom/>
                <wp:docPr id="21" name="Shape 2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会计机构负责人：初美伶</w:t>
                            </w:r>
                          </w:p>
                        </w:txbxContent>
                      </wps:txbx>
                      <wps:bodyPr wrap="none" lIns="0" tIns="0" rIns="0" bIns="0">
                        <a:noAutoFit/>
                      </wps:bodyPr>
                    </wps:wsp>
                  </a:graphicData>
                </a:graphic>
              </wp:anchor>
            </w:drawing>
          </mc:Choice>
          <mc:Fallback>
            <w:pict>
              <v:shape id="_x0000_s1047" type="#_x0000_t202" style="position:absolute;margin-left:433.44999999999999pt;margin-top:158.40000000000001pt;width:101.3pt;height:11.75pt;z-index:-125829369;mso-wrap-distance-left:387.25pt;mso-wrap-distance-top:12.pt;mso-wrap-distance-right:8.950000000000001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会计机构负责人：初美伶</w:t>
                      </w:r>
                    </w:p>
                  </w:txbxContent>
                </v:textbox>
                <w10:wrap type="topAndBottom" anchorx="page" anchory="margin"/>
              </v:shape>
            </w:pict>
          </mc:Fallback>
        </mc:AlternateContent>
      </w: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2</w:t>
      </w:r>
      <w:bookmarkEnd w:id="761"/>
      <w:r>
        <w:rPr>
          <w:color w:val="000000"/>
          <w:spacing w:val="0"/>
          <w:w w:val="100"/>
          <w:position w:val="0"/>
        </w:rPr>
        <w:t>、母公司资产负债表</w:t>
      </w:r>
      <w:bookmarkEnd w:id="759"/>
      <w:bookmarkEnd w:id="760"/>
      <w:bookmarkEnd w:id="76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1,078,314,797.53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904,985,447.47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12,607,784.82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11,915,497.34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3,336,027,231.16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4,100,704,760.16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320,753,326.49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272,922,809.47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1,480,485,423.08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1,549,167,225.64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3,808,857,695.02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3,056,186,219.61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531,257,249.01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22,803,771.20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28,331,920.80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93,739,217.53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18,154,567.18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10,684,846,495.84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9,942,368,447.67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126,127,903.76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143,748,456.91</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3,844,703,390.68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3,252,238,914.41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577,458,005.06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502,676,397.05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14,642,947.82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8,250,418.98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87,994,468.45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100,281,159.08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19,627,949.60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15,693,242.78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892,361.97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1,582,766.61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54,245,410.22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54,603,471.41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4,725,792,237.56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4,079,174,627.23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15,410,638,733.40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14,021,543,074.90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2,781,525,412.94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1,507,152,560.72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81,521,674.08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195,897,353.96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583,152,842.35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554,276,229.71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541,508,015.08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323,092,364.81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1,314,989.42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1,538,286.99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18,375,648.52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40,285,171.85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2,929,627,116.24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2,909,795,840.61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430,571,278.11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566,250,618.97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16,545,082.24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42,002,007.42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6,777,157,138.02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5,750,453,458.92</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9,141,563.07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7,878,878.09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37,299,596.60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3,959,302.90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20,979,744.06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37,299,596.60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6,798,136,882.08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5,787,753,055.52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3,115,482,375.00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3,115,482,375.00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2,173,159,089.26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2,168,185,235.20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736,913,375.52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683,962,165.86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2,586,947,011.54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2,266,160,243.32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8,612,501,851.32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8,233,790,019.38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15,410,638,733.40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14,021,543,074.90</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3</w:t>
      </w:r>
      <w:bookmarkEnd w:id="765"/>
      <w:r>
        <w:rPr>
          <w:color w:val="000000"/>
          <w:spacing w:val="0"/>
          <w:w w:val="100"/>
          <w:position w:val="0"/>
        </w:rPr>
        <w:t>、合并利润表</w:t>
      </w:r>
      <w:bookmarkEnd w:id="763"/>
      <w:bookmarkEnd w:id="764"/>
      <w:bookmarkEnd w:id="76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832"/>
        <w:gridCol w:w="234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9,167,186,699.62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8,849,012,664.06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9,167,186,699.62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8,849,012,664.06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832"/>
        <w:gridCol w:w="234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8,683,777,893.82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7,956,597,471.39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7,058,682,661.98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6,395,395,189.64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21,956,996.37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24,575,639.80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368,234,000.23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343,855,697.89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507,448,695.08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520,270,526.23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635,121,949.39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596,502,193.18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92,333,590.77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75,998,224.65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125,106,899.80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104,876,443.81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35,319,632.06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36,443,849.88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155,647,118.18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64,982,959.72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-585,342.45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9,997,203.66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735,617.52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-26,834,128.69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39,614,016.77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18,681,234.46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-13,862,618.38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-166,659,151.91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-107,128,469.61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-205,210,694.11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-30,896.89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93,449.58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557,062,613.42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614,300,194.07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13,350,569.82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31,474,222.60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3,142,411.64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7,656,967.89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567,270,771.60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638,117,448.78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21,325,474.08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60,374,986.11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545,945,297.52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577,742,462.67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832"/>
        <w:gridCol w:w="234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545,945,297.52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577,742,462.67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550,377,093.90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583,701,772.02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-4,431,796.38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-5,959,309.35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-2,941,253.33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478,719.24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-2,941,253.33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478,719.24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-2,941,253.33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478,719.24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-2,941,253.33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478,719.24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543,004,044.19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578,221,181.91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547,435,840.57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584,180,491.26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-4,431,796.38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-5,959,309.35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0.1874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0.1874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7"/>
        <w:keepNext w:val="0"/>
        <w:keepLines w:val="0"/>
        <w:widowControl w:val="0"/>
        <w:shd w:val="clear" w:color="auto" w:fill="auto"/>
        <w:tabs>
          <w:tab w:pos="3514" w:val="left"/>
          <w:tab w:pos="7560" w:val="left"/>
        </w:tabs>
        <w:bidi w:val="0"/>
        <w:spacing w:before="0" w:after="380" w:line="240" w:lineRule="auto"/>
        <w:ind w:left="0" w:right="0" w:firstLine="0"/>
        <w:jc w:val="left"/>
      </w:pPr>
      <w:r>
        <w:rPr>
          <w:color w:val="000000"/>
          <w:spacing w:val="0"/>
          <w:w w:val="100"/>
          <w:position w:val="0"/>
        </w:rPr>
        <w:t>法定代表人：薛向东</w:t>
        <w:tab/>
        <w:t>主管会计工作负责人：叶莉</w:t>
        <w:tab/>
        <w:t>会计机构负责人：初美伶</w:t>
      </w:r>
    </w:p>
    <w:p>
      <w:pPr>
        <w:pStyle w:val="Style30"/>
        <w:keepNext/>
        <w:keepLines/>
        <w:widowControl w:val="0"/>
        <w:shd w:val="clear" w:color="auto" w:fill="auto"/>
        <w:bidi w:val="0"/>
        <w:spacing w:before="0" w:after="38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4</w:t>
      </w:r>
      <w:bookmarkEnd w:id="769"/>
      <w:r>
        <w:rPr>
          <w:color w:val="000000"/>
          <w:spacing w:val="0"/>
          <w:w w:val="100"/>
          <w:position w:val="0"/>
        </w:rPr>
        <w:t>、母公司利润表</w:t>
      </w:r>
      <w:bookmarkEnd w:id="767"/>
      <w:bookmarkEnd w:id="768"/>
      <w:bookmarkEnd w:id="77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837"/>
        <w:gridCol w:w="2486"/>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4258"/>
        <w:gridCol w:w="2837"/>
        <w:gridCol w:w="248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3,759,265,229.43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4,520,534,897.12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2,878,877,785.10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3,097,200,614.57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7,470,377.40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11,020,850.80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96,735,845.48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107,117,354.94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85,498,420.06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118,883,427.07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184,064,094.12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220,771,772.63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74,663,723.12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41,989,643.27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95,815,816.59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68,811,317.35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13,625,535.24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32,935,473.89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80,925,482.40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31,312,950.66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53,885,877.03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58,275,525.54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-124,611.75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-28,244,181.25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以摊余成本计量的金融资产终止确认收 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62,361,608.01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10,606,885.71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24,913,516.62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-78,130,161.96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-117,420,971.48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-308,286,231.67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536,620,496.73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637,330,202.12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39,526.96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30,561,005.59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435,720.89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6,069,286.60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536,224,302.80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661,821,921.11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6,712,206.17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34,153,731.33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529,512,096.63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627,668,189.78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529,512,096.63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627,668,189.78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58"/>
        <w:gridCol w:w="2837"/>
        <w:gridCol w:w="248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529,512,096.63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627,668,189.78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5</w:t>
      </w:r>
      <w:bookmarkEnd w:id="773"/>
      <w:r>
        <w:rPr>
          <w:color w:val="000000"/>
          <w:spacing w:val="0"/>
          <w:w w:val="100"/>
          <w:position w:val="0"/>
        </w:rPr>
        <w:t>、合并现金流量表</w:t>
      </w:r>
      <w:bookmarkEnd w:id="771"/>
      <w:bookmarkEnd w:id="772"/>
      <w:bookmarkEnd w:id="77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74"/>
        <w:gridCol w:w="2837"/>
        <w:gridCol w:w="277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10,474,684,884.31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9,617,725,720.75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70,095,494.42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42,458,077.43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401,769,357.67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294,715,226.55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10,946,549,736.40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9,954,899,024.73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8,208,781,944.73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7,370,879,076.08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4"/>
        <w:gridCol w:w="2837"/>
        <w:gridCol w:w="277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1,515,925,918.15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1,344,139,188.95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217,228,720.55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245,557,152.25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678,582,327.27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691,919,251.76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10,620,518,910.70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9,652,494,669.04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326,030,825.70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302,404,355.69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97,118.36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63,332.48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330,344.91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7,827,118.36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503,677.39</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jc w:val="left"/>
            </w:pPr>
            <w:r>
              <w:rPr>
                <w:color w:val="000000"/>
                <w:spacing w:val="0"/>
                <w:w w:val="100"/>
                <w:position w:val="0"/>
              </w:rPr>
              <w:t>购建固定资产、无形资产和其他长期资产支付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186,699,972.27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93,619,793.02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166,060,000.00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32,310,368.00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352,759,972.27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125,930,161.02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-344,932,853.91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-125,426,483.63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3,560,205,449.53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1,865,116,413.86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251,604,391.01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823,585,906.92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3,846,809,840.54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2,689,342,320.78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2,440,770,875.73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1,817,239,327.70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367,071,226.91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253,310,279.80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其中：子公司支付给少数股东的股利、利润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4"/>
        <w:gridCol w:w="2837"/>
        <w:gridCol w:w="277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510,991,844.62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638,040,800.92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3,318,833,947.26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2,708,590,408.42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527,975,893.28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-19,248,087.64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-4,256,004.72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843,809.11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504,817,860.35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158,573,593.53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1,922,529,941.21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1,763,956,347.68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2,427,347,801.56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1,922,529,941.21</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6</w:t>
      </w:r>
      <w:bookmarkEnd w:id="777"/>
      <w:r>
        <w:rPr>
          <w:color w:val="000000"/>
          <w:spacing w:val="0"/>
          <w:w w:val="100"/>
          <w:position w:val="0"/>
        </w:rPr>
        <w:t>、母公司现金流量表</w:t>
      </w:r>
      <w:bookmarkEnd w:id="775"/>
      <w:bookmarkEnd w:id="776"/>
      <w:bookmarkEnd w:id="77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74"/>
        <w:gridCol w:w="2837"/>
        <w:gridCol w:w="277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4,218,588,342.55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4,476,931,117.59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42,469,165.98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20,601,189.91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1,153,019,007.78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880,403,144.38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5,414,076,516.31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5,377,935,451.88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3,802,661,799.03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3,413,891,475.23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450,306,555.63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484,222,768.69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87,718,945.99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105,243,877.22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797,448,963.56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1,186,772,749.26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5,138,136,264.21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5,190,130,870.40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275,940,252.10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187,804,581.48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297,880,239.60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28,230,000.00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69,265,600.00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3,968,866.29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330,079,105.89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69,565,600.00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jc w:val="left"/>
            </w:pPr>
            <w:r>
              <w:rPr>
                <w:color w:val="000000"/>
                <w:spacing w:val="0"/>
                <w:w w:val="100"/>
                <w:position w:val="0"/>
              </w:rPr>
              <w:t>购建固定资产、无形资产和其他长期资产支付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18,705,339.25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15,796,333.00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985,945,747.62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436,876,951.24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74"/>
        <w:gridCol w:w="2837"/>
        <w:gridCol w:w="277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116,625,000.00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1,121,276,086.87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452,673,284.24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-791,196,980.98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-383,107,684.24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2,818,206,459.09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1,254,554,941.24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221,000,000.00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693,998,220.01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3,039,206,459.09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1,948,553,161.25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1,575,184,958.95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1,075,107,480.00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335,147,275.13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227,847,787.12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484,545,014.18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570,265,920.01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2,394,877,248.26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1,873,221,187.13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644,329,210.83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75,331,974.12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129,072,481.95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-119,971,128.64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859,498,153.63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979,469,282.27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988,570,635.58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859,498,153.63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7</w:t>
      </w:r>
      <w:bookmarkEnd w:id="781"/>
      <w:r>
        <w:rPr>
          <w:color w:val="000000"/>
          <w:spacing w:val="0"/>
          <w:w w:val="100"/>
          <w:position w:val="0"/>
        </w:rPr>
        <w:t>、合并所有者权益变动表</w:t>
      </w:r>
      <w:bookmarkEnd w:id="779"/>
      <w:bookmarkEnd w:id="780"/>
      <w:bookmarkEnd w:id="78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少数</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股东</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资本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righ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一般</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风险</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优先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w:t>
            </w:r>
          </w:p>
          <w:p>
            <w:pPr>
              <w:pStyle w:val="Style19"/>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920,17</w:t>
            </w:r>
          </w:p>
          <w:p>
            <w:pPr>
              <w:pStyle w:val="Style19"/>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685,34</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0,108.</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3,564,</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262,38</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9,523,</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851,20</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75,119</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,955.1</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971,15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jc w:val="left"/>
            </w:pPr>
            <w:r>
              <w:rPr>
                <w:color w:val="000000"/>
                <w:spacing w:val="0"/>
                <w:w w:val="100"/>
                <w:position w:val="0"/>
              </w:rPr>
              <w:t>加：会计政</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740"/>
              <w:jc w:val="left"/>
            </w:pPr>
            <w:r>
              <w:rPr>
                <w:color w:val="000000"/>
                <w:spacing w:val="0"/>
                <w:w w:val="100"/>
                <w:position w:val="0"/>
              </w:rPr>
              <w:t>同一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控制下企业合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920,17</w:t>
            </w:r>
          </w:p>
          <w:p>
            <w:pPr>
              <w:pStyle w:val="Style19"/>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846,15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685,34</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0,108.</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262,38</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9,523,</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851,20</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75,119</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,955.1</w:t>
            </w:r>
          </w:p>
          <w:p>
            <w:pPr>
              <w:pStyle w:val="Style19"/>
              <w:keepNext w:val="0"/>
              <w:keepLines w:val="0"/>
              <w:widowControl w:val="0"/>
              <w:shd w:val="clear" w:color="auto" w:fill="auto"/>
              <w:bidi w:val="0"/>
              <w:spacing w:before="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9,598,</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971,15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52,951</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341,65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p>
            <w:pPr>
              <w:pStyle w:val="Style19"/>
              <w:keepNext w:val="0"/>
              <w:keepLines w:val="0"/>
              <w:widowControl w:val="0"/>
              <w:shd w:val="clear" w:color="auto" w:fill="auto"/>
              <w:bidi w:val="0"/>
              <w:spacing w:before="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390,64</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7,418.</w:t>
            </w:r>
          </w:p>
          <w:p>
            <w:pPr>
              <w:pStyle w:val="Style19"/>
              <w:keepNext w:val="0"/>
              <w:keepLines w:val="0"/>
              <w:widowControl w:val="0"/>
              <w:shd w:val="clear" w:color="auto" w:fill="auto"/>
              <w:bidi w:val="0"/>
              <w:spacing w:before="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33,785</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,816.0</w:t>
            </w:r>
          </w:p>
          <w:p>
            <w:pPr>
              <w:pStyle w:val="Style19"/>
              <w:keepNext w:val="0"/>
              <w:keepLines w:val="0"/>
              <w:widowControl w:val="0"/>
              <w:shd w:val="clear" w:color="auto" w:fill="auto"/>
              <w:bidi w:val="0"/>
              <w:spacing w:before="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424,43</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3,234.</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550,37</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w:t>
            </w:r>
          </w:p>
          <w:p>
            <w:pPr>
              <w:pStyle w:val="Style19"/>
              <w:keepNext w:val="0"/>
              <w:keepLines w:val="0"/>
              <w:widowControl w:val="0"/>
              <w:shd w:val="clear" w:color="auto" w:fill="auto"/>
              <w:bidi w:val="0"/>
              <w:spacing w:before="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547,43</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5,840.</w:t>
            </w:r>
          </w:p>
          <w:p>
            <w:pPr>
              <w:pStyle w:val="Style19"/>
              <w:keepNext w:val="0"/>
              <w:keepLines w:val="0"/>
              <w:widowControl w:val="0"/>
              <w:shd w:val="clear" w:color="auto" w:fill="auto"/>
              <w:bidi w:val="0"/>
              <w:spacing w:before="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-4,431,</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796.38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543,00</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4,044.</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38,217</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,612.4</w:t>
            </w:r>
          </w:p>
          <w:p>
            <w:pPr>
              <w:pStyle w:val="Style19"/>
              <w:keepNext w:val="0"/>
              <w:keepLines w:val="0"/>
              <w:widowControl w:val="0"/>
              <w:shd w:val="clear" w:color="auto" w:fill="auto"/>
              <w:bidi w:val="0"/>
              <w:spacing w:before="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37,203</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,309.0</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19"/>
              <w:keepNext w:val="0"/>
              <w:keepLines w:val="0"/>
              <w:widowControl w:val="0"/>
              <w:shd w:val="clear" w:color="auto" w:fill="auto"/>
              <w:bidi w:val="0"/>
              <w:spacing w:before="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3,217,</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2,203,</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309.05</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52,951</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-208,7</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25,328</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74,118</w:t>
            </w:r>
          </w:p>
          <w:p>
            <w:pPr>
              <w:pStyle w:val="Style19"/>
              <w:keepNext w:val="0"/>
              <w:keepLines w:val="0"/>
              <w:widowControl w:val="0"/>
              <w:shd w:val="clear" w:color="auto" w:fill="auto"/>
              <w:bidi w:val="0"/>
              <w:spacing w:before="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74,118</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52,951</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p>
            <w:pPr>
              <w:pStyle w:val="Style19"/>
              <w:keepNext w:val="0"/>
              <w:keepLines w:val="0"/>
              <w:widowControl w:val="0"/>
              <w:shd w:val="clear" w:color="auto" w:fill="auto"/>
              <w:bidi w:val="0"/>
              <w:spacing w:before="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74,118</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74,118</w:t>
            </w:r>
          </w:p>
          <w:p>
            <w:pPr>
              <w:pStyle w:val="Style19"/>
              <w:keepNext w:val="0"/>
              <w:keepLines w:val="0"/>
              <w:widowControl w:val="0"/>
              <w:shd w:val="clear" w:color="auto" w:fill="auto"/>
              <w:bidi w:val="0"/>
              <w:spacing w:before="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74,118</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2,156,</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905,86</w:t>
            </w:r>
          </w:p>
          <w:p>
            <w:pPr>
              <w:pStyle w:val="Style19"/>
              <w:keepNext w:val="0"/>
              <w:keepLines w:val="0"/>
              <w:widowControl w:val="0"/>
              <w:shd w:val="clear" w:color="auto" w:fill="auto"/>
              <w:bidi w:val="0"/>
              <w:spacing w:before="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738,29</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498,62</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所有者</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权益合</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资本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优先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w:t>
            </w:r>
          </w:p>
          <w:p>
            <w:pPr>
              <w:pStyle w:val="Style19"/>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2,154,</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182,65</w:t>
            </w:r>
          </w:p>
          <w:p>
            <w:pPr>
              <w:pStyle w:val="Style19"/>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622,57</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030,21</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95,744,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9,270,7</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74,734.</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jc w:val="left"/>
            </w:pPr>
            <w:r>
              <w:rPr>
                <w:color w:val="000000"/>
                <w:spacing w:val="0"/>
                <w:w w:val="100"/>
                <w:position w:val="0"/>
              </w:rPr>
              <w:t>加：会计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969.56</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740"/>
              <w:jc w:val="left"/>
            </w:pPr>
            <w:r>
              <w:rPr>
                <w:color w:val="000000"/>
                <w:spacing w:val="0"/>
                <w:w w:val="100"/>
                <w:position w:val="0"/>
              </w:rPr>
              <w:t>前期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w:t>
            </w:r>
          </w:p>
          <w:p>
            <w:pPr>
              <w:pStyle w:val="Style19"/>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2,154,</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182,65</w:t>
            </w:r>
          </w:p>
          <w:p>
            <w:pPr>
              <w:pStyle w:val="Style19"/>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367,43</w:t>
            </w:r>
          </w:p>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622,57</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3,354,</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420,42</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026,17</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95,744,</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9,342,7</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70,704.</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3,737,</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478,71</w:t>
            </w:r>
          </w:p>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62,766</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209,84</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276,82</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w:t>
            </w:r>
          </w:p>
          <w:p>
            <w:pPr>
              <w:pStyle w:val="Style19"/>
              <w:keepNext w:val="0"/>
              <w:keepLines w:val="0"/>
              <w:widowControl w:val="0"/>
              <w:shd w:val="clear" w:color="auto" w:fill="auto"/>
              <w:bidi w:val="0"/>
              <w:spacing w:before="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-20,624</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256,200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,452.71</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478,71</w:t>
            </w:r>
          </w:p>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583,70</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584,18</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0,491.</w:t>
            </w:r>
          </w:p>
          <w:p>
            <w:pPr>
              <w:pStyle w:val="Style19"/>
              <w:keepNext w:val="0"/>
              <w:keepLines w:val="0"/>
              <w:widowControl w:val="0"/>
              <w:shd w:val="clear" w:color="auto" w:fill="auto"/>
              <w:bidi w:val="0"/>
              <w:spacing w:before="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-5,959,</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578,221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,181.91</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3,737,</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-14,665</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3,737,</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3,737,</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-15,305</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745.26</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62,766</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-373,8</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59,802</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-311,0</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92,983</w:t>
            </w:r>
          </w:p>
          <w:p>
            <w:pPr>
              <w:pStyle w:val="Style19"/>
              <w:keepNext w:val="0"/>
              <w:keepLines w:val="0"/>
              <w:widowControl w:val="0"/>
              <w:shd w:val="clear" w:color="auto" w:fill="auto"/>
              <w:bidi w:val="0"/>
              <w:spacing w:before="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-311,09</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62,766</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-62,76</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-311,0</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92,983</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-311,0</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92,983</w:t>
            </w:r>
          </w:p>
          <w:p>
            <w:pPr>
              <w:pStyle w:val="Style19"/>
              <w:keepNext w:val="0"/>
              <w:keepLines w:val="0"/>
              <w:widowControl w:val="0"/>
              <w:shd w:val="clear" w:color="auto" w:fill="auto"/>
              <w:bidi w:val="0"/>
              <w:spacing w:before="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-311,09</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w:t>
            </w:r>
          </w:p>
          <w:p>
            <w:pPr>
              <w:pStyle w:val="Style19"/>
              <w:keepNext w:val="0"/>
              <w:keepLines w:val="0"/>
              <w:widowControl w:val="0"/>
              <w:shd w:val="clear" w:color="auto" w:fill="auto"/>
              <w:bidi w:val="0"/>
              <w:spacing w:before="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920,17</w:t>
            </w:r>
          </w:p>
          <w:p>
            <w:pPr>
              <w:pStyle w:val="Style19"/>
              <w:keepNext w:val="0"/>
              <w:keepLines w:val="0"/>
              <w:widowControl w:val="0"/>
              <w:shd w:val="clear" w:color="auto" w:fill="auto"/>
              <w:bidi w:val="0"/>
              <w:spacing w:before="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685,34</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0,108.</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262,38</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851,20</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75,119,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9,598,9</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71,156.</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8</w:t>
      </w:r>
      <w:bookmarkEnd w:id="785"/>
      <w:r>
        <w:rPr>
          <w:color w:val="000000"/>
          <w:spacing w:val="0"/>
          <w:w w:val="100"/>
          <w:position w:val="0"/>
        </w:rPr>
        <w:t>、母公司所有者权益变动表</w:t>
      </w:r>
      <w:bookmarkEnd w:id="783"/>
      <w:bookmarkEnd w:id="784"/>
      <w:bookmarkEnd w:id="78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3,115,4</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82,375.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2,168,18</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683,962,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2,266,1</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60,243.</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8,233,790,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019.38</w:t>
            </w:r>
          </w:p>
        </w:tc>
      </w:tr>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jc w:val="left"/>
            </w:pPr>
            <w:r>
              <w:rPr>
                <w:color w:val="000000"/>
                <w:spacing w:val="0"/>
                <w:w w:val="100"/>
                <w:position w:val="0"/>
              </w:rPr>
              <w:t>加：会计政</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740"/>
              <w:jc w:val="left"/>
            </w:pPr>
            <w:r>
              <w:rPr>
                <w:color w:val="000000"/>
                <w:spacing w:val="0"/>
                <w:w w:val="100"/>
                <w:position w:val="0"/>
              </w:rPr>
              <w:t>前期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3,115,4</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82,375.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2,168,18</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683,962,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2,266,1</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60,243.</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8,233,790,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019.38</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4,973,85</w:t>
            </w:r>
          </w:p>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52,951,2</w:t>
            </w:r>
          </w:p>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320,78</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6,768.2</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378,711,83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529,51</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2,096.6</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529,512,0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96.63</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4,973,85</w:t>
            </w:r>
          </w:p>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4,973,854.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4,973,85</w:t>
            </w:r>
          </w:p>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4,973,854.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52,951,2</w:t>
            </w:r>
          </w:p>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-208,72</w:t>
            </w:r>
          </w:p>
          <w:p>
            <w:pPr>
              <w:pStyle w:val="Style19"/>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5,328.4</w:t>
            </w:r>
          </w:p>
          <w:p>
            <w:pPr>
              <w:pStyle w:val="Style1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-155,774,1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52,951,2</w:t>
            </w:r>
          </w:p>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-52,951</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-155,77</w:t>
            </w:r>
          </w:p>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4,118.7</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-155,774,1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67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3,115,4</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82,375.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2,173,15</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736,913,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47,011.</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8,612,501,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减:库存</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其他综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优先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3,115,4</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82,375</w:t>
            </w:r>
          </w:p>
          <w:p>
            <w:pPr>
              <w:pStyle w:val="Style19"/>
              <w:keepNext w:val="0"/>
              <w:keepLines w:val="0"/>
              <w:widowControl w:val="0"/>
              <w:shd w:val="clear" w:color="auto" w:fill="auto"/>
              <w:bidi w:val="0"/>
              <w:spacing w:before="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2,157,6</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04,807.</w:t>
            </w:r>
          </w:p>
          <w:p>
            <w:pPr>
              <w:pStyle w:val="Style19"/>
              <w:keepNext w:val="0"/>
              <w:keepLines w:val="0"/>
              <w:widowControl w:val="0"/>
              <w:shd w:val="clear" w:color="auto" w:fill="auto"/>
              <w:bidi w:val="0"/>
              <w:spacing w:before="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621,195</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2,042,389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7,936,672,3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jc w:val="both"/>
            </w:pPr>
            <w:r>
              <w:rPr>
                <w:color w:val="000000"/>
                <w:spacing w:val="0"/>
                <w:w w:val="100"/>
                <w:position w:val="0"/>
              </w:rPr>
              <w:t>加:会计政</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-30,037,9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-30,037,918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740"/>
              <w:jc w:val="both"/>
            </w:pPr>
            <w:r>
              <w:rPr>
                <w:color w:val="000000"/>
                <w:spacing w:val="0"/>
                <w:w w:val="100"/>
                <w:position w:val="0"/>
              </w:rPr>
              <w:t>前期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二、本年期初余</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3,115,4</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82,375</w:t>
            </w:r>
          </w:p>
          <w:p>
            <w:pPr>
              <w:pStyle w:val="Style19"/>
              <w:keepNext w:val="0"/>
              <w:keepLines w:val="0"/>
              <w:widowControl w:val="0"/>
              <w:shd w:val="clear" w:color="auto" w:fill="auto"/>
              <w:bidi w:val="0"/>
              <w:spacing w:before="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2,157,6</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04,807.</w:t>
            </w:r>
          </w:p>
          <w:p>
            <w:pPr>
              <w:pStyle w:val="Style19"/>
              <w:keepNext w:val="0"/>
              <w:keepLines w:val="0"/>
              <w:widowControl w:val="0"/>
              <w:shd w:val="clear" w:color="auto" w:fill="auto"/>
              <w:bidi w:val="0"/>
              <w:spacing w:before="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621,195</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2,012,351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7,906,634,3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85.51</w:t>
            </w: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62,766,</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818.98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253,808,3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327,155,63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627,668,1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627,668,18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10,580,</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10,580,428.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10,580,</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10,580,428.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62,766,</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-373,859,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-311,092,98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62,766,</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-62,766,8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-311,092,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-311,092,98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3,115,4</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82,375</w:t>
            </w:r>
          </w:p>
          <w:p>
            <w:pPr>
              <w:pStyle w:val="Style19"/>
              <w:keepNext w:val="0"/>
              <w:keepLines w:val="0"/>
              <w:widowControl w:val="0"/>
              <w:shd w:val="clear" w:color="auto" w:fill="auto"/>
              <w:bidi w:val="0"/>
              <w:spacing w:before="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2,168,1</w:t>
            </w:r>
          </w:p>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85,235.</w:t>
            </w:r>
          </w:p>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683,962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2,266,160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8,233,790,0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787" w:name="bookmark787"/>
      <w:bookmarkStart w:id="788" w:name="bookmark788"/>
      <w:bookmarkStart w:id="789" w:name="bookmark789"/>
      <w:r>
        <w:rPr>
          <w:color w:val="000000"/>
          <w:spacing w:val="0"/>
          <w:w w:val="100"/>
          <w:position w:val="0"/>
          <w:sz w:val="24"/>
          <w:szCs w:val="24"/>
        </w:rPr>
        <w:t>三、公司基本情况</w:t>
      </w:r>
      <w:bookmarkEnd w:id="787"/>
      <w:bookmarkEnd w:id="788"/>
      <w:bookmarkEnd w:id="789"/>
    </w:p>
    <w:p>
      <w:pPr>
        <w:pStyle w:val="Style27"/>
        <w:keepNext w:val="0"/>
        <w:keepLines w:val="0"/>
        <w:widowControl w:val="0"/>
        <w:shd w:val="clear" w:color="auto" w:fill="auto"/>
        <w:bidi w:val="0"/>
        <w:spacing w:before="0" w:after="140" w:line="314" w:lineRule="exact"/>
        <w:ind w:left="0" w:right="0" w:firstLine="360"/>
        <w:jc w:val="both"/>
      </w:pPr>
      <w:bookmarkStart w:id="790" w:name="bookmark790"/>
      <w:r>
        <w:rPr>
          <w:rFonts w:ascii="Times New Roman" w:eastAsia="Times New Roman" w:hAnsi="Times New Roman" w:cs="Times New Roman"/>
          <w:b/>
          <w:bCs/>
          <w:color w:val="000000"/>
          <w:spacing w:val="0"/>
          <w:w w:val="100"/>
          <w:position w:val="0"/>
          <w:sz w:val="18"/>
          <w:szCs w:val="18"/>
        </w:rPr>
        <w:t>1</w:t>
      </w:r>
      <w:bookmarkEnd w:id="790"/>
      <w:r>
        <w:rPr>
          <w:b/>
          <w:bCs/>
          <w:color w:val="000000"/>
          <w:spacing w:val="0"/>
          <w:w w:val="100"/>
          <w:position w:val="0"/>
        </w:rPr>
        <w:t>、公司注册地、组织形式和总部地址</w:t>
      </w:r>
    </w:p>
    <w:p>
      <w:pPr>
        <w:pStyle w:val="Style27"/>
        <w:keepNext w:val="0"/>
        <w:keepLines w:val="0"/>
        <w:widowControl w:val="0"/>
        <w:shd w:val="clear" w:color="auto" w:fill="auto"/>
        <w:bidi w:val="0"/>
        <w:spacing w:before="0" w:after="140" w:line="310" w:lineRule="exact"/>
        <w:ind w:left="0" w:right="0" w:firstLine="360"/>
        <w:jc w:val="both"/>
      </w:pPr>
      <w:r>
        <w:rPr>
          <w:color w:val="000000"/>
          <w:spacing w:val="0"/>
          <w:w w:val="100"/>
          <w:position w:val="0"/>
        </w:rPr>
        <w:t>东华软件股份公司（原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北京东华合创数码科技股份有限公司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）是由北京东华诚信电脑科 技发展有限公司（原北京东华诚信电脑科技发展公司）、北京东华诚信投资管理中心（有限合伙）（原北京东华诚信工业设 备有限公司）、建水同欣奋斗企业管理中心（有限合伙）（原北京合创电商投资顾问有限公司）等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家法人企业及薛向东等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个自然人共同发起，在原北京东华合创数码科技有限公司的基础上，依法改制设立的股份有限公司。公司的注册资本为 人民币</w:t>
      </w:r>
      <w:r>
        <w:rPr>
          <w:rFonts w:ascii="Times New Roman" w:eastAsia="Times New Roman" w:hAnsi="Times New Roman" w:cs="Times New Roman"/>
          <w:color w:val="000000"/>
          <w:spacing w:val="0"/>
          <w:w w:val="100"/>
          <w:position w:val="0"/>
          <w:sz w:val="18"/>
          <w:szCs w:val="18"/>
        </w:rPr>
        <w:t>3,115,482,375.00</w:t>
      </w:r>
      <w:r>
        <w:rPr>
          <w:color w:val="000000"/>
          <w:spacing w:val="0"/>
          <w:w w:val="100"/>
          <w:position w:val="0"/>
        </w:rPr>
        <w:t>元，注册地址位于北京市海淀区紫金数码园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室，法定代表人：薛向东，企业统一社会 信用代码为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911100007226188818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公司的前身北京东华合创数码科技有限公司，成立于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月，注册资本为人民币</w:t>
      </w:r>
      <w:r>
        <w:rPr>
          <w:rFonts w:ascii="Times New Roman" w:eastAsia="Times New Roman" w:hAnsi="Times New Roman" w:cs="Times New Roman"/>
          <w:color w:val="000000"/>
          <w:spacing w:val="0"/>
          <w:w w:val="100"/>
          <w:position w:val="0"/>
          <w:sz w:val="18"/>
          <w:szCs w:val="18"/>
        </w:rPr>
        <w:t>3,700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日，经北 京市人民政府经济体制改革办公室以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京政体改股函</w:t>
      </w:r>
      <w:r>
        <w:rPr>
          <w:rFonts w:ascii="Times New Roman" w:eastAsia="Times New Roman" w:hAnsi="Times New Roman" w:cs="Times New Roman"/>
          <w:color w:val="000000"/>
          <w:spacing w:val="0"/>
          <w:w w:val="100"/>
          <w:position w:val="0"/>
          <w:sz w:val="18"/>
          <w:szCs w:val="18"/>
        </w:rPr>
        <w:t>［2001］69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文《关于同意北京东华合创数码科技有限公司变更为北京东 华合创数码科技股份有限公司的通知》批复，北京东华合创数码科技有限公司依法改制设立为股份有限公司，注册资本为人 民币</w:t>
      </w:r>
      <w:r>
        <w:rPr>
          <w:rFonts w:ascii="Times New Roman" w:eastAsia="Times New Roman" w:hAnsi="Times New Roman" w:cs="Times New Roman"/>
          <w:color w:val="000000"/>
          <w:spacing w:val="0"/>
          <w:w w:val="100"/>
          <w:position w:val="0"/>
          <w:sz w:val="18"/>
          <w:szCs w:val="18"/>
        </w:rPr>
        <w:t>4,856.25</w:t>
      </w:r>
      <w:r>
        <w:rPr>
          <w:color w:val="000000"/>
          <w:spacing w:val="0"/>
          <w:w w:val="100"/>
          <w:position w:val="0"/>
        </w:rPr>
        <w:t>万元。</w:t>
      </w:r>
    </w:p>
    <w:p>
      <w:pPr>
        <w:pStyle w:val="Style27"/>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月召开的</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年度股东大会表决通过，公司按照</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日的股本总额</w:t>
      </w:r>
      <w:r>
        <w:rPr>
          <w:rFonts w:ascii="Times New Roman" w:eastAsia="Times New Roman" w:hAnsi="Times New Roman" w:cs="Times New Roman"/>
          <w:color w:val="000000"/>
          <w:spacing w:val="0"/>
          <w:w w:val="100"/>
          <w:position w:val="0"/>
          <w:sz w:val="18"/>
          <w:szCs w:val="18"/>
        </w:rPr>
        <w:t>4,856.25</w:t>
      </w:r>
      <w:r>
        <w:rPr>
          <w:color w:val="000000"/>
          <w:spacing w:val="0"/>
          <w:w w:val="100"/>
          <w:position w:val="0"/>
        </w:rPr>
        <w:t>万元为基数，按</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的比例向公司的全体股东派送红股，共增加股本</w:t>
      </w:r>
      <w:r>
        <w:rPr>
          <w:rFonts w:ascii="Times New Roman" w:eastAsia="Times New Roman" w:hAnsi="Times New Roman" w:cs="Times New Roman"/>
          <w:color w:val="000000"/>
          <w:spacing w:val="0"/>
          <w:w w:val="100"/>
          <w:position w:val="0"/>
          <w:sz w:val="18"/>
          <w:szCs w:val="18"/>
        </w:rPr>
        <w:t>485.625</w:t>
      </w:r>
      <w:r>
        <w:rPr>
          <w:color w:val="000000"/>
          <w:spacing w:val="0"/>
          <w:w w:val="100"/>
          <w:position w:val="0"/>
        </w:rPr>
        <w:t>万元。该增资事项完成后，公司的股本增加为人民币</w:t>
      </w:r>
      <w:r>
        <w:rPr>
          <w:rFonts w:ascii="Times New Roman" w:eastAsia="Times New Roman" w:hAnsi="Times New Roman" w:cs="Times New Roman"/>
          <w:color w:val="000000"/>
          <w:spacing w:val="0"/>
          <w:w w:val="100"/>
          <w:position w:val="0"/>
          <w:sz w:val="18"/>
          <w:szCs w:val="18"/>
        </w:rPr>
        <w:t>5,341.875</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7"/>
        <w:keepNext w:val="0"/>
        <w:keepLines w:val="0"/>
        <w:widowControl w:val="0"/>
        <w:shd w:val="clear" w:color="auto" w:fill="auto"/>
        <w:bidi w:val="0"/>
        <w:spacing w:before="0" w:after="140" w:line="319" w:lineRule="exact"/>
        <w:ind w:left="0" w:right="0" w:firstLine="36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月召开的</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年度股东大会表决通过，公司按照</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日的股本总额</w:t>
      </w:r>
      <w:r>
        <w:rPr>
          <w:rFonts w:ascii="Times New Roman" w:eastAsia="Times New Roman" w:hAnsi="Times New Roman" w:cs="Times New Roman"/>
          <w:color w:val="000000"/>
          <w:spacing w:val="0"/>
          <w:w w:val="100"/>
          <w:position w:val="0"/>
          <w:sz w:val="18"/>
          <w:szCs w:val="18"/>
        </w:rPr>
        <w:t>5,341.875</w:t>
      </w:r>
      <w:r>
        <w:rPr>
          <w:color w:val="000000"/>
          <w:spacing w:val="0"/>
          <w:w w:val="100"/>
          <w:position w:val="0"/>
        </w:rPr>
        <w:t xml:space="preserve">万元为基数，按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的比例向公司的全体股东派送红股，共增加股本</w:t>
      </w:r>
      <w:r>
        <w:rPr>
          <w:rFonts w:ascii="Times New Roman" w:eastAsia="Times New Roman" w:hAnsi="Times New Roman" w:cs="Times New Roman"/>
          <w:color w:val="000000"/>
          <w:spacing w:val="0"/>
          <w:w w:val="100"/>
          <w:position w:val="0"/>
          <w:sz w:val="18"/>
          <w:szCs w:val="18"/>
        </w:rPr>
        <w:t>534.1875</w:t>
      </w:r>
      <w:r>
        <w:rPr>
          <w:color w:val="000000"/>
          <w:spacing w:val="0"/>
          <w:w w:val="100"/>
          <w:position w:val="0"/>
        </w:rPr>
        <w:t>万元。该增资事项完成后，公司的股本增加为人民币</w:t>
      </w:r>
      <w:r>
        <w:rPr>
          <w:rFonts w:ascii="Times New Roman" w:eastAsia="Times New Roman" w:hAnsi="Times New Roman" w:cs="Times New Roman"/>
          <w:color w:val="000000"/>
          <w:spacing w:val="0"/>
          <w:w w:val="100"/>
          <w:position w:val="0"/>
          <w:sz w:val="18"/>
          <w:szCs w:val="18"/>
        </w:rPr>
        <w:t xml:space="preserve">5,876.0625 </w:t>
      </w:r>
      <w:r>
        <w:rPr>
          <w:color w:val="000000"/>
          <w:spacing w:val="0"/>
          <w:w w:val="100"/>
          <w:position w:val="0"/>
        </w:rPr>
        <w:t>万元。</w:t>
      </w:r>
    </w:p>
    <w:p>
      <w:pPr>
        <w:pStyle w:val="Style27"/>
        <w:keepNext w:val="0"/>
        <w:keepLines w:val="0"/>
        <w:widowControl w:val="0"/>
        <w:shd w:val="clear" w:color="auto" w:fill="auto"/>
        <w:bidi w:val="0"/>
        <w:spacing w:before="0" w:after="140" w:line="319" w:lineRule="exact"/>
        <w:ind w:left="0" w:right="0" w:firstLine="36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月召开的</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年度股东大会表决通过，公司按照</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日的股本总额</w:t>
      </w:r>
      <w:r>
        <w:rPr>
          <w:rFonts w:ascii="Times New Roman" w:eastAsia="Times New Roman" w:hAnsi="Times New Roman" w:cs="Times New Roman"/>
          <w:color w:val="000000"/>
          <w:spacing w:val="0"/>
          <w:w w:val="100"/>
          <w:position w:val="0"/>
          <w:sz w:val="18"/>
          <w:szCs w:val="18"/>
        </w:rPr>
        <w:t>5,876.0625</w:t>
      </w:r>
      <w:r>
        <w:rPr>
          <w:color w:val="000000"/>
          <w:spacing w:val="0"/>
          <w:w w:val="100"/>
          <w:position w:val="0"/>
        </w:rPr>
        <w:t xml:space="preserve">万元为基数，按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的比例向公司的全体股东派送红股，共增加股本</w:t>
      </w:r>
      <w:r>
        <w:rPr>
          <w:rFonts w:ascii="Times New Roman" w:eastAsia="Times New Roman" w:hAnsi="Times New Roman" w:cs="Times New Roman"/>
          <w:color w:val="000000"/>
          <w:spacing w:val="0"/>
          <w:w w:val="100"/>
          <w:position w:val="0"/>
          <w:sz w:val="18"/>
          <w:szCs w:val="18"/>
        </w:rPr>
        <w:t>587.606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万元。该增资事项完成后，公司的股本增加为人民币</w:t>
      </w:r>
      <w:r>
        <w:rPr>
          <w:rFonts w:ascii="Times New Roman" w:eastAsia="Times New Roman" w:hAnsi="Times New Roman" w:cs="Times New Roman"/>
          <w:color w:val="000000"/>
          <w:spacing w:val="0"/>
          <w:w w:val="100"/>
          <w:position w:val="0"/>
          <w:sz w:val="18"/>
          <w:szCs w:val="18"/>
        </w:rPr>
        <w:t xml:space="preserve">6,463.6687 </w:t>
      </w:r>
      <w:r>
        <w:rPr>
          <w:color w:val="000000"/>
          <w:spacing w:val="0"/>
          <w:w w:val="100"/>
          <w:position w:val="0"/>
        </w:rPr>
        <w:t>万元。</w:t>
      </w:r>
    </w:p>
    <w:p>
      <w:pPr>
        <w:pStyle w:val="Style27"/>
        <w:keepNext w:val="0"/>
        <w:keepLines w:val="0"/>
        <w:widowControl w:val="0"/>
        <w:shd w:val="clear" w:color="auto" w:fill="auto"/>
        <w:bidi w:val="0"/>
        <w:spacing w:before="0" w:after="140" w:line="312" w:lineRule="exact"/>
        <w:ind w:left="0" w:right="0" w:firstLine="36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月，根据中国证券监督管理委员会于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日下发的《关于核准北京东华合创数码科技股份有限公司首次 公开发行股票的通知》（文号为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证监发行字</w:t>
      </w:r>
      <w:r>
        <w:rPr>
          <w:rFonts w:ascii="Times New Roman" w:eastAsia="Times New Roman" w:hAnsi="Times New Roman" w:cs="Times New Roman"/>
          <w:color w:val="000000"/>
          <w:spacing w:val="0"/>
          <w:w w:val="100"/>
          <w:position w:val="0"/>
          <w:sz w:val="18"/>
          <w:szCs w:val="18"/>
        </w:rPr>
        <w:t>［2006］55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）的规定，公司于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日前完成了向境内投资者首次公开 发行</w:t>
      </w:r>
      <w:r>
        <w:rPr>
          <w:rFonts w:ascii="Times New Roman" w:eastAsia="Times New Roman" w:hAnsi="Times New Roman" w:cs="Times New Roman"/>
          <w:color w:val="000000"/>
          <w:spacing w:val="0"/>
          <w:w w:val="100"/>
          <w:position w:val="0"/>
          <w:sz w:val="18"/>
          <w:szCs w:val="18"/>
        </w:rPr>
        <w:t>21,600,000</w:t>
      </w:r>
      <w:r>
        <w:rPr>
          <w:color w:val="000000"/>
          <w:spacing w:val="0"/>
          <w:w w:val="100"/>
          <w:position w:val="0"/>
        </w:rPr>
        <w:t>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股票的工作（发行价格为</w:t>
      </w:r>
      <w:r>
        <w:rPr>
          <w:rFonts w:ascii="Times New Roman" w:eastAsia="Times New Roman" w:hAnsi="Times New Roman" w:cs="Times New Roman"/>
          <w:color w:val="000000"/>
          <w:spacing w:val="0"/>
          <w:w w:val="100"/>
          <w:position w:val="0"/>
          <w:sz w:val="18"/>
          <w:szCs w:val="18"/>
        </w:rPr>
        <w:t>14.50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股）。经过上述股份变更事项后，公司股本为人民币 </w:t>
      </w:r>
      <w:r>
        <w:rPr>
          <w:rFonts w:ascii="Times New Roman" w:eastAsia="Times New Roman" w:hAnsi="Times New Roman" w:cs="Times New Roman"/>
          <w:color w:val="000000"/>
          <w:spacing w:val="0"/>
          <w:w w:val="100"/>
          <w:position w:val="0"/>
          <w:sz w:val="18"/>
          <w:szCs w:val="18"/>
        </w:rPr>
        <w:t>8,623.6687</w:t>
      </w:r>
      <w:r>
        <w:rPr>
          <w:color w:val="000000"/>
          <w:spacing w:val="0"/>
          <w:w w:val="100"/>
          <w:position w:val="0"/>
        </w:rPr>
        <w:t>万元。</w:t>
      </w:r>
    </w:p>
    <w:p>
      <w:pPr>
        <w:pStyle w:val="Style27"/>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月召开的</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年度股东大会表决通过，公司按照</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日的股本总额</w:t>
      </w:r>
      <w:r>
        <w:rPr>
          <w:rFonts w:ascii="Times New Roman" w:eastAsia="Times New Roman" w:hAnsi="Times New Roman" w:cs="Times New Roman"/>
          <w:color w:val="000000"/>
          <w:spacing w:val="0"/>
          <w:w w:val="100"/>
          <w:position w:val="0"/>
          <w:sz w:val="18"/>
          <w:szCs w:val="18"/>
        </w:rPr>
        <w:t>8,623.6687</w:t>
      </w:r>
      <w:r>
        <w:rPr>
          <w:color w:val="000000"/>
          <w:spacing w:val="0"/>
          <w:w w:val="100"/>
          <w:position w:val="0"/>
        </w:rPr>
        <w:t xml:space="preserve">万元为基数，按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的比例以资本公积转增股本，共增加股本</w:t>
      </w:r>
      <w:r>
        <w:rPr>
          <w:rFonts w:ascii="Times New Roman" w:eastAsia="Times New Roman" w:hAnsi="Times New Roman" w:cs="Times New Roman"/>
          <w:color w:val="000000"/>
          <w:spacing w:val="0"/>
          <w:w w:val="100"/>
          <w:position w:val="0"/>
          <w:sz w:val="18"/>
          <w:szCs w:val="18"/>
        </w:rPr>
        <w:t>4,311.8343</w:t>
      </w:r>
      <w:r>
        <w:rPr>
          <w:color w:val="000000"/>
          <w:spacing w:val="0"/>
          <w:w w:val="100"/>
          <w:position w:val="0"/>
        </w:rPr>
        <w:t>万元。该增资事项完成后，公司的股本增加为人民币</w:t>
      </w:r>
      <w:r>
        <w:rPr>
          <w:rFonts w:ascii="Times New Roman" w:eastAsia="Times New Roman" w:hAnsi="Times New Roman" w:cs="Times New Roman"/>
          <w:color w:val="000000"/>
          <w:spacing w:val="0"/>
          <w:w w:val="100"/>
          <w:position w:val="0"/>
          <w:sz w:val="18"/>
          <w:szCs w:val="18"/>
        </w:rPr>
        <w:t>12,935.503</w:t>
      </w:r>
      <w:r>
        <w:rPr>
          <w:color w:val="000000"/>
          <w:spacing w:val="0"/>
          <w:w w:val="100"/>
          <w:position w:val="0"/>
        </w:rPr>
        <w:t>万 /元。</w:t>
      </w:r>
    </w:p>
    <w:p>
      <w:pPr>
        <w:pStyle w:val="Style27"/>
        <w:keepNext w:val="0"/>
        <w:keepLines w:val="0"/>
        <w:widowControl w:val="0"/>
        <w:shd w:val="clear" w:color="auto" w:fill="auto"/>
        <w:bidi w:val="0"/>
        <w:spacing w:before="0" w:after="140" w:line="314" w:lineRule="exact"/>
        <w:ind w:left="0" w:right="0" w:firstLine="36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年第一次临时股东大会决议和修改后章程以及中国证券监督管理委员会于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日下发 的《关于核准北京东华合创数码科技股份有限公司向秦劳、翟曙春、柏红、胡明炜、谢坤等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人发行新股购买资产的批复》 （文号为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［2008］78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）的规定，公司申请增加注册资本人民币</w:t>
      </w:r>
      <w:r>
        <w:rPr>
          <w:rFonts w:ascii="Times New Roman" w:eastAsia="Times New Roman" w:hAnsi="Times New Roman" w:cs="Times New Roman"/>
          <w:color w:val="000000"/>
          <w:spacing w:val="0"/>
          <w:w w:val="100"/>
          <w:position w:val="0"/>
          <w:sz w:val="18"/>
          <w:szCs w:val="18"/>
        </w:rPr>
        <w:t>1,264</w:t>
      </w:r>
      <w:r>
        <w:rPr>
          <w:color w:val="000000"/>
          <w:spacing w:val="0"/>
          <w:w w:val="100"/>
          <w:position w:val="0"/>
        </w:rPr>
        <w:t>万元，划分为每股人民币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元的普通股</w:t>
      </w:r>
      <w:r>
        <w:rPr>
          <w:rFonts w:ascii="Times New Roman" w:eastAsia="Times New Roman" w:hAnsi="Times New Roman" w:cs="Times New Roman"/>
          <w:color w:val="000000"/>
          <w:spacing w:val="0"/>
          <w:w w:val="100"/>
          <w:position w:val="0"/>
          <w:sz w:val="18"/>
          <w:szCs w:val="18"/>
        </w:rPr>
        <w:t xml:space="preserve">1,264 </w:t>
      </w:r>
      <w:r>
        <w:rPr>
          <w:color w:val="000000"/>
          <w:spacing w:val="0"/>
          <w:w w:val="100"/>
          <w:position w:val="0"/>
        </w:rPr>
        <w:t>万股，由自然人秦劳、翟曙春、柏红、胡明炜、谢坤等五人以所持有的北京联银通科技有限公司的股权认购，变更后的注册 资本为人民币</w:t>
      </w:r>
      <w:r>
        <w:rPr>
          <w:rFonts w:ascii="Times New Roman" w:eastAsia="Times New Roman" w:hAnsi="Times New Roman" w:cs="Times New Roman"/>
          <w:color w:val="000000"/>
          <w:spacing w:val="0"/>
          <w:w w:val="100"/>
          <w:position w:val="0"/>
          <w:sz w:val="18"/>
          <w:szCs w:val="18"/>
        </w:rPr>
        <w:t>14,199.503</w:t>
      </w:r>
      <w:r>
        <w:rPr>
          <w:color w:val="000000"/>
          <w:spacing w:val="0"/>
          <w:w w:val="100"/>
          <w:position w:val="0"/>
        </w:rPr>
        <w:t>万元。经过上述股份变更事项后，公司股本为人民币</w:t>
      </w:r>
      <w:r>
        <w:rPr>
          <w:rFonts w:ascii="Times New Roman" w:eastAsia="Times New Roman" w:hAnsi="Times New Roman" w:cs="Times New Roman"/>
          <w:color w:val="000000"/>
          <w:spacing w:val="0"/>
          <w:w w:val="100"/>
          <w:position w:val="0"/>
          <w:sz w:val="18"/>
          <w:szCs w:val="18"/>
        </w:rPr>
        <w:t>14,199.503</w:t>
      </w:r>
      <w:r>
        <w:rPr>
          <w:color w:val="000000"/>
          <w:spacing w:val="0"/>
          <w:w w:val="100"/>
          <w:position w:val="0"/>
        </w:rPr>
        <w:t>万元。</w:t>
      </w:r>
    </w:p>
    <w:p>
      <w:pPr>
        <w:pStyle w:val="Style27"/>
        <w:keepNext w:val="0"/>
        <w:keepLines w:val="0"/>
        <w:widowControl w:val="0"/>
        <w:shd w:val="clear" w:color="auto" w:fill="auto"/>
        <w:bidi w:val="0"/>
        <w:spacing w:before="0" w:after="140" w:line="314" w:lineRule="exact"/>
        <w:ind w:left="0" w:right="0"/>
        <w:jc w:val="left"/>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月召开的</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年度股东大会表决通过，公司按照</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日的股份总额</w:t>
      </w:r>
      <w:r>
        <w:rPr>
          <w:rFonts w:ascii="Times New Roman" w:eastAsia="Times New Roman" w:hAnsi="Times New Roman" w:cs="Times New Roman"/>
          <w:color w:val="000000"/>
          <w:spacing w:val="0"/>
          <w:w w:val="100"/>
          <w:position w:val="0"/>
          <w:sz w:val="18"/>
          <w:szCs w:val="18"/>
        </w:rPr>
        <w:t>12,935.503</w:t>
      </w:r>
      <w:r>
        <w:rPr>
          <w:color w:val="000000"/>
          <w:spacing w:val="0"/>
          <w:w w:val="100"/>
          <w:position w:val="0"/>
        </w:rPr>
        <w:t>万股及向自然 人秦劳、翟曙春、柏红、胡明炜、谢坤等五人定向增发</w:t>
      </w:r>
      <w:r>
        <w:rPr>
          <w:rFonts w:ascii="Times New Roman" w:eastAsia="Times New Roman" w:hAnsi="Times New Roman" w:cs="Times New Roman"/>
          <w:color w:val="000000"/>
          <w:spacing w:val="0"/>
          <w:w w:val="100"/>
          <w:position w:val="0"/>
          <w:sz w:val="18"/>
          <w:szCs w:val="18"/>
        </w:rPr>
        <w:t>1,264</w:t>
      </w:r>
      <w:r>
        <w:rPr>
          <w:color w:val="000000"/>
          <w:spacing w:val="0"/>
          <w:w w:val="100"/>
          <w:position w:val="0"/>
        </w:rPr>
        <w:t>万股共计</w:t>
      </w:r>
      <w:r>
        <w:rPr>
          <w:rFonts w:ascii="Times New Roman" w:eastAsia="Times New Roman" w:hAnsi="Times New Roman" w:cs="Times New Roman"/>
          <w:color w:val="000000"/>
          <w:spacing w:val="0"/>
          <w:w w:val="100"/>
          <w:position w:val="0"/>
          <w:sz w:val="18"/>
          <w:szCs w:val="18"/>
        </w:rPr>
        <w:t>14,199.503</w:t>
      </w:r>
      <w:r>
        <w:rPr>
          <w:color w:val="000000"/>
          <w:spacing w:val="0"/>
          <w:w w:val="100"/>
          <w:position w:val="0"/>
        </w:rPr>
        <w:t>万股为基数，以资本公积按</w:t>
      </w:r>
      <w:r>
        <w:rPr>
          <w:rFonts w:ascii="Times New Roman" w:eastAsia="Times New Roman" w:hAnsi="Times New Roman" w:cs="Times New Roman"/>
          <w:color w:val="000000"/>
          <w:spacing w:val="0"/>
          <w:w w:val="100"/>
          <w:position w:val="0"/>
          <w:sz w:val="18"/>
          <w:szCs w:val="18"/>
        </w:rPr>
        <w:t>10:10</w:t>
      </w:r>
      <w:r>
        <w:rPr>
          <w:color w:val="000000"/>
          <w:spacing w:val="0"/>
          <w:w w:val="100"/>
          <w:position w:val="0"/>
        </w:rPr>
        <w:t>的比例向全 体股东转增股本，共增加股本</w:t>
      </w:r>
      <w:r>
        <w:rPr>
          <w:rFonts w:ascii="Times New Roman" w:eastAsia="Times New Roman" w:hAnsi="Times New Roman" w:cs="Times New Roman"/>
          <w:color w:val="000000"/>
          <w:spacing w:val="0"/>
          <w:w w:val="100"/>
          <w:position w:val="0"/>
          <w:sz w:val="18"/>
          <w:szCs w:val="18"/>
        </w:rPr>
        <w:t>14,199.503</w:t>
      </w:r>
      <w:r>
        <w:rPr>
          <w:color w:val="000000"/>
          <w:spacing w:val="0"/>
          <w:w w:val="100"/>
          <w:position w:val="0"/>
        </w:rPr>
        <w:t>万元。该增资事项完成后，公司的股本增加为人民币</w:t>
      </w:r>
      <w:r>
        <w:rPr>
          <w:rFonts w:ascii="Times New Roman" w:eastAsia="Times New Roman" w:hAnsi="Times New Roman" w:cs="Times New Roman"/>
          <w:color w:val="000000"/>
          <w:spacing w:val="0"/>
          <w:w w:val="100"/>
          <w:position w:val="0"/>
          <w:sz w:val="18"/>
          <w:szCs w:val="18"/>
        </w:rPr>
        <w:t>28,399.006</w:t>
      </w:r>
      <w:r>
        <w:rPr>
          <w:color w:val="000000"/>
          <w:spacing w:val="0"/>
          <w:w w:val="100"/>
          <w:position w:val="0"/>
        </w:rPr>
        <w:t>万元。</w:t>
      </w:r>
    </w:p>
    <w:p>
      <w:pPr>
        <w:pStyle w:val="Style27"/>
        <w:keepNext w:val="0"/>
        <w:keepLines w:val="0"/>
        <w:widowControl w:val="0"/>
        <w:shd w:val="clear" w:color="auto" w:fill="auto"/>
        <w:bidi w:val="0"/>
        <w:spacing w:before="0" w:after="140" w:line="312" w:lineRule="exact"/>
        <w:ind w:left="0" w:right="0"/>
        <w:jc w:val="left"/>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月召开的</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年度股东大会表决通过，公司按照</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日的股本总额</w:t>
      </w:r>
      <w:r>
        <w:rPr>
          <w:rFonts w:ascii="Times New Roman" w:eastAsia="Times New Roman" w:hAnsi="Times New Roman" w:cs="Times New Roman"/>
          <w:color w:val="000000"/>
          <w:spacing w:val="0"/>
          <w:w w:val="100"/>
          <w:position w:val="0"/>
          <w:sz w:val="18"/>
          <w:szCs w:val="18"/>
        </w:rPr>
        <w:t>28,399.006</w:t>
      </w:r>
      <w:r>
        <w:rPr>
          <w:color w:val="000000"/>
          <w:spacing w:val="0"/>
          <w:w w:val="100"/>
          <w:position w:val="0"/>
        </w:rPr>
        <w:t xml:space="preserve">万元为基数，按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的比例以资本公积转增股本，按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的比例向公司的全体股东派送红股，共增加股本</w:t>
      </w:r>
      <w:r>
        <w:rPr>
          <w:rFonts w:ascii="Times New Roman" w:eastAsia="Times New Roman" w:hAnsi="Times New Roman" w:cs="Times New Roman"/>
          <w:color w:val="000000"/>
          <w:spacing w:val="0"/>
          <w:w w:val="100"/>
          <w:position w:val="0"/>
          <w:sz w:val="18"/>
          <w:szCs w:val="18"/>
        </w:rPr>
        <w:t>14,199.503</w:t>
      </w:r>
      <w:r>
        <w:rPr>
          <w:color w:val="000000"/>
          <w:spacing w:val="0"/>
          <w:w w:val="100"/>
          <w:position w:val="0"/>
        </w:rPr>
        <w:t>万元。该增资事项完 成后，公司的股本增加为人民币</w:t>
      </w:r>
      <w:r>
        <w:rPr>
          <w:rFonts w:ascii="Times New Roman" w:eastAsia="Times New Roman" w:hAnsi="Times New Roman" w:cs="Times New Roman"/>
          <w:color w:val="000000"/>
          <w:spacing w:val="0"/>
          <w:w w:val="100"/>
          <w:position w:val="0"/>
          <w:sz w:val="18"/>
          <w:szCs w:val="18"/>
        </w:rPr>
        <w:t>42,598.509</w:t>
      </w:r>
      <w:r>
        <w:rPr>
          <w:color w:val="000000"/>
          <w:spacing w:val="0"/>
          <w:w w:val="100"/>
          <w:position w:val="0"/>
        </w:rPr>
        <w:t>万元。</w:t>
      </w:r>
    </w:p>
    <w:p>
      <w:pPr>
        <w:pStyle w:val="Style27"/>
        <w:keepNext w:val="0"/>
        <w:keepLines w:val="0"/>
        <w:widowControl w:val="0"/>
        <w:shd w:val="clear" w:color="auto" w:fill="auto"/>
        <w:bidi w:val="0"/>
        <w:spacing w:before="0" w:after="140" w:line="322" w:lineRule="exact"/>
        <w:ind w:left="0" w:right="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日，经北京市工商行政管理局核准变更登记，公司名称由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北京东华合创数码科技股份有限公司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 华软件股份公司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140" w:line="314" w:lineRule="exact"/>
        <w:ind w:left="0" w:right="0"/>
        <w:jc w:val="left"/>
      </w:pPr>
      <w:r>
        <w:rPr>
          <w:color w:val="000000"/>
          <w:spacing w:val="0"/>
          <w:w w:val="100"/>
          <w:position w:val="0"/>
        </w:rPr>
        <w:t>根据中国证券监督管理委员会于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日下发的《关于核准东华软件股份公司发行股份购买资产的批复》（文号：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[2011]96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）的规定，按照公司与北京神州新桥科技有限公司自然人股东张秀珍、张建华、江海标、王俭、吕兴 海五人确定的交易价格</w:t>
      </w:r>
      <w:r>
        <w:rPr>
          <w:rFonts w:ascii="Times New Roman" w:eastAsia="Times New Roman" w:hAnsi="Times New Roman" w:cs="Times New Roman"/>
          <w:color w:val="000000"/>
          <w:spacing w:val="0"/>
          <w:w w:val="100"/>
          <w:position w:val="0"/>
          <w:sz w:val="18"/>
          <w:szCs w:val="18"/>
        </w:rPr>
        <w:t>32,000</w:t>
      </w:r>
      <w:r>
        <w:rPr>
          <w:color w:val="000000"/>
          <w:spacing w:val="0"/>
          <w:w w:val="100"/>
          <w:position w:val="0"/>
        </w:rPr>
        <w:t>万元，公司以</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股的价格向张秀珍、张建华、江海标、王俭、吕兴海五人合计发行股份 </w:t>
      </w:r>
      <w:r>
        <w:rPr>
          <w:rFonts w:ascii="Times New Roman" w:eastAsia="Times New Roman" w:hAnsi="Times New Roman" w:cs="Times New Roman"/>
          <w:color w:val="000000"/>
          <w:spacing w:val="0"/>
          <w:w w:val="100"/>
          <w:position w:val="0"/>
          <w:sz w:val="18"/>
          <w:szCs w:val="18"/>
        </w:rPr>
        <w:t>16,301,577</w:t>
      </w:r>
      <w:r>
        <w:rPr>
          <w:color w:val="000000"/>
          <w:spacing w:val="0"/>
          <w:w w:val="100"/>
          <w:position w:val="0"/>
        </w:rPr>
        <w:t>股，作为公司收购北京神州新桥科技有限公司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股权的支付对价。根据中登深圳分公司出具的《证券登记确认 书》，公司于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日办理完毕本次发行股份的证券登记。经过上述股份变更事项后，公司股本为人民币</w:t>
      </w:r>
      <w:r>
        <w:rPr>
          <w:rFonts w:ascii="Times New Roman" w:eastAsia="Times New Roman" w:hAnsi="Times New Roman" w:cs="Times New Roman"/>
          <w:color w:val="000000"/>
          <w:spacing w:val="0"/>
          <w:w w:val="100"/>
          <w:position w:val="0"/>
          <w:sz w:val="18"/>
          <w:szCs w:val="18"/>
        </w:rPr>
        <w:t xml:space="preserve">44,228.6667 </w:t>
      </w:r>
      <w:r>
        <w:rPr>
          <w:color w:val="000000"/>
          <w:spacing w:val="0"/>
          <w:w w:val="100"/>
          <w:position w:val="0"/>
        </w:rPr>
        <w:t>万元。</w:t>
      </w:r>
    </w:p>
    <w:p>
      <w:pPr>
        <w:pStyle w:val="Style27"/>
        <w:keepNext w:val="0"/>
        <w:keepLines w:val="0"/>
        <w:widowControl w:val="0"/>
        <w:shd w:val="clear" w:color="auto" w:fill="auto"/>
        <w:bidi w:val="0"/>
        <w:spacing w:before="0" w:after="140" w:line="317" w:lineRule="exact"/>
        <w:ind w:left="0" w:right="0"/>
        <w:jc w:val="left"/>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年度股东大会表决通过，以公司总股本</w:t>
      </w:r>
      <w:r>
        <w:rPr>
          <w:rFonts w:ascii="Times New Roman" w:eastAsia="Times New Roman" w:hAnsi="Times New Roman" w:cs="Times New Roman"/>
          <w:color w:val="000000"/>
          <w:spacing w:val="0"/>
          <w:w w:val="100"/>
          <w:position w:val="0"/>
          <w:sz w:val="18"/>
          <w:szCs w:val="18"/>
        </w:rPr>
        <w:t>442,286,667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股红股，共增加股本</w:t>
      </w:r>
      <w:r>
        <w:rPr>
          <w:rFonts w:ascii="Times New Roman" w:eastAsia="Times New Roman" w:hAnsi="Times New Roman" w:cs="Times New Roman"/>
          <w:color w:val="000000"/>
          <w:spacing w:val="0"/>
          <w:w w:val="100"/>
          <w:position w:val="0"/>
          <w:sz w:val="18"/>
          <w:szCs w:val="18"/>
        </w:rPr>
        <w:t>8,845.7333</w:t>
      </w:r>
      <w:r>
        <w:rPr>
          <w:color w:val="000000"/>
          <w:spacing w:val="0"/>
          <w:w w:val="100"/>
          <w:position w:val="0"/>
        </w:rPr>
        <w:t>万元，变更后公司股本为人民币</w:t>
      </w:r>
      <w:r>
        <w:rPr>
          <w:rFonts w:ascii="Times New Roman" w:eastAsia="Times New Roman" w:hAnsi="Times New Roman" w:cs="Times New Roman"/>
          <w:color w:val="000000"/>
          <w:spacing w:val="0"/>
          <w:w w:val="100"/>
          <w:position w:val="0"/>
          <w:sz w:val="18"/>
          <w:szCs w:val="18"/>
        </w:rPr>
        <w:t>53,074.4</w:t>
      </w:r>
      <w:r>
        <w:rPr>
          <w:color w:val="000000"/>
          <w:spacing w:val="0"/>
          <w:w w:val="100"/>
          <w:position w:val="0"/>
        </w:rPr>
        <w:t>万元。</w:t>
      </w:r>
    </w:p>
    <w:p>
      <w:pPr>
        <w:pStyle w:val="Style27"/>
        <w:keepNext w:val="0"/>
        <w:keepLines w:val="0"/>
        <w:widowControl w:val="0"/>
        <w:shd w:val="clear" w:color="auto" w:fill="auto"/>
        <w:bidi w:val="0"/>
        <w:spacing w:before="0" w:after="140" w:line="312" w:lineRule="exact"/>
        <w:ind w:left="0" w:right="0"/>
        <w:jc w:val="left"/>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年度股东大会表决通过，以公司总股本</w:t>
      </w:r>
      <w:r>
        <w:rPr>
          <w:rFonts w:ascii="Times New Roman" w:eastAsia="Times New Roman" w:hAnsi="Times New Roman" w:cs="Times New Roman"/>
          <w:color w:val="000000"/>
          <w:spacing w:val="0"/>
          <w:w w:val="100"/>
          <w:position w:val="0"/>
          <w:sz w:val="18"/>
          <w:szCs w:val="18"/>
        </w:rPr>
        <w:t>530,744,000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股红股，共增加股本</w:t>
      </w:r>
      <w:r>
        <w:rPr>
          <w:rFonts w:ascii="Times New Roman" w:eastAsia="Times New Roman" w:hAnsi="Times New Roman" w:cs="Times New Roman"/>
          <w:color w:val="000000"/>
          <w:spacing w:val="0"/>
          <w:w w:val="100"/>
          <w:position w:val="0"/>
          <w:sz w:val="18"/>
          <w:szCs w:val="18"/>
        </w:rPr>
        <w:t>15,922.32</w:t>
      </w:r>
      <w:r>
        <w:rPr>
          <w:color w:val="000000"/>
          <w:spacing w:val="0"/>
          <w:w w:val="100"/>
          <w:position w:val="0"/>
        </w:rPr>
        <w:t>万元，变更后公司股本为人民币</w:t>
      </w:r>
      <w:r>
        <w:rPr>
          <w:rFonts w:ascii="Times New Roman" w:eastAsia="Times New Roman" w:hAnsi="Times New Roman" w:cs="Times New Roman"/>
          <w:color w:val="000000"/>
          <w:spacing w:val="0"/>
          <w:w w:val="100"/>
          <w:position w:val="0"/>
          <w:sz w:val="18"/>
          <w:szCs w:val="18"/>
        </w:rPr>
        <w:t>68,996.72</w:t>
      </w:r>
      <w:r>
        <w:rPr>
          <w:color w:val="000000"/>
          <w:spacing w:val="0"/>
          <w:w w:val="100"/>
          <w:position w:val="0"/>
        </w:rPr>
        <w:t>万元。</w:t>
      </w:r>
    </w:p>
    <w:p>
      <w:pPr>
        <w:pStyle w:val="Style27"/>
        <w:keepNext w:val="0"/>
        <w:keepLines w:val="0"/>
        <w:widowControl w:val="0"/>
        <w:shd w:val="clear" w:color="auto" w:fill="auto"/>
        <w:bidi w:val="0"/>
        <w:spacing w:before="0" w:after="140" w:line="312" w:lineRule="exact"/>
        <w:ind w:left="0" w:right="0"/>
        <w:jc w:val="left"/>
      </w:pPr>
      <w:r>
        <w:rPr>
          <w:color w:val="000000"/>
          <w:spacing w:val="0"/>
          <w:w w:val="100"/>
          <w:position w:val="0"/>
        </w:rPr>
        <w:t>根据公司股票期权激励计划的规定，</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月公司股票期权激励计划第一期行权的</w:t>
      </w:r>
      <w:r>
        <w:rPr>
          <w:rFonts w:ascii="Times New Roman" w:eastAsia="Times New Roman" w:hAnsi="Times New Roman" w:cs="Times New Roman"/>
          <w:color w:val="000000"/>
          <w:spacing w:val="0"/>
          <w:w w:val="100"/>
          <w:position w:val="0"/>
          <w:sz w:val="18"/>
          <w:szCs w:val="18"/>
        </w:rPr>
        <w:t>432</w:t>
      </w:r>
      <w:r>
        <w:rPr>
          <w:color w:val="000000"/>
          <w:spacing w:val="0"/>
          <w:w w:val="100"/>
          <w:position w:val="0"/>
        </w:rPr>
        <w:t>名激励对象缴纳出资增加注册 资本</w:t>
      </w:r>
      <w:r>
        <w:rPr>
          <w:rFonts w:ascii="Times New Roman" w:eastAsia="Times New Roman" w:hAnsi="Times New Roman" w:cs="Times New Roman"/>
          <w:color w:val="000000"/>
          <w:spacing w:val="0"/>
          <w:w w:val="100"/>
          <w:position w:val="0"/>
          <w:sz w:val="18"/>
          <w:szCs w:val="18"/>
        </w:rPr>
        <w:t>4,336,410.00</w:t>
      </w:r>
      <w:r>
        <w:rPr>
          <w:color w:val="000000"/>
          <w:spacing w:val="0"/>
          <w:w w:val="100"/>
          <w:position w:val="0"/>
        </w:rPr>
        <w:t>元，变更后公司股本为人民币</w:t>
      </w:r>
      <w:r>
        <w:rPr>
          <w:rFonts w:ascii="Times New Roman" w:eastAsia="Times New Roman" w:hAnsi="Times New Roman" w:cs="Times New Roman"/>
          <w:color w:val="000000"/>
          <w:spacing w:val="0"/>
          <w:w w:val="100"/>
          <w:position w:val="0"/>
          <w:sz w:val="18"/>
          <w:szCs w:val="18"/>
        </w:rPr>
        <w:t>694,303,610</w:t>
      </w:r>
      <w:r>
        <w:rPr>
          <w:color w:val="000000"/>
          <w:spacing w:val="0"/>
          <w:w w:val="100"/>
          <w:position w:val="0"/>
        </w:rPr>
        <w:t>元。</w:t>
      </w:r>
    </w:p>
    <w:p>
      <w:pPr>
        <w:pStyle w:val="Style27"/>
        <w:keepNext w:val="0"/>
        <w:keepLines w:val="0"/>
        <w:widowControl w:val="0"/>
        <w:shd w:val="clear" w:color="auto" w:fill="auto"/>
        <w:bidi w:val="0"/>
        <w:spacing w:before="0" w:after="140" w:line="307" w:lineRule="exact"/>
        <w:ind w:left="0" w:right="0"/>
        <w:jc w:val="left"/>
      </w:pPr>
      <w:r>
        <w:rPr>
          <w:color w:val="000000"/>
          <w:spacing w:val="0"/>
          <w:w w:val="100"/>
          <w:position w:val="0"/>
        </w:rPr>
        <w:t>根据公司股票期权激励计划的规定，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月股票期权激励计划第一期行权的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名激励对象和第二期行权的</w:t>
      </w:r>
      <w:r>
        <w:rPr>
          <w:rFonts w:ascii="Times New Roman" w:eastAsia="Times New Roman" w:hAnsi="Times New Roman" w:cs="Times New Roman"/>
          <w:color w:val="000000"/>
          <w:spacing w:val="0"/>
          <w:w w:val="100"/>
          <w:position w:val="0"/>
          <w:sz w:val="18"/>
          <w:szCs w:val="18"/>
        </w:rPr>
        <w:t>339</w:t>
      </w:r>
      <w:r>
        <w:rPr>
          <w:color w:val="000000"/>
          <w:spacing w:val="0"/>
          <w:w w:val="100"/>
          <w:position w:val="0"/>
        </w:rPr>
        <w:t>名激励 对象出资增加注册资本</w:t>
      </w:r>
      <w:r>
        <w:rPr>
          <w:rFonts w:ascii="Times New Roman" w:eastAsia="Times New Roman" w:hAnsi="Times New Roman" w:cs="Times New Roman"/>
          <w:color w:val="000000"/>
          <w:spacing w:val="0"/>
          <w:w w:val="100"/>
          <w:position w:val="0"/>
          <w:sz w:val="18"/>
          <w:szCs w:val="18"/>
        </w:rPr>
        <w:t>4,295,460.00</w:t>
      </w:r>
      <w:r>
        <w:rPr>
          <w:color w:val="000000"/>
          <w:spacing w:val="0"/>
          <w:w w:val="100"/>
          <w:position w:val="0"/>
        </w:rPr>
        <w:t>元，变更后公司股本为人民币</w:t>
      </w:r>
      <w:r>
        <w:rPr>
          <w:rFonts w:ascii="Times New Roman" w:eastAsia="Times New Roman" w:hAnsi="Times New Roman" w:cs="Times New Roman"/>
          <w:color w:val="000000"/>
          <w:spacing w:val="0"/>
          <w:w w:val="100"/>
          <w:position w:val="0"/>
          <w:sz w:val="18"/>
          <w:szCs w:val="18"/>
        </w:rPr>
        <w:t>698,599,070</w:t>
      </w:r>
      <w:r>
        <w:rPr>
          <w:color w:val="000000"/>
          <w:spacing w:val="0"/>
          <w:w w:val="100"/>
          <w:position w:val="0"/>
        </w:rPr>
        <w:t>元。</w:t>
      </w:r>
    </w:p>
    <w:p>
      <w:pPr>
        <w:pStyle w:val="Style27"/>
        <w:keepNext w:val="0"/>
        <w:keepLines w:val="0"/>
        <w:widowControl w:val="0"/>
        <w:shd w:val="clear" w:color="auto" w:fill="auto"/>
        <w:bidi w:val="0"/>
        <w:spacing w:before="0" w:after="140" w:line="312" w:lineRule="exact"/>
        <w:ind w:left="0" w:right="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[2013]845</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万张可转换公 司债券，每张面值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万元。转股起止日：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日，可转换公司债券已转股</w:t>
      </w:r>
      <w:r>
        <w:rPr>
          <w:rFonts w:ascii="Times New Roman" w:eastAsia="Times New Roman" w:hAnsi="Times New Roman" w:cs="Times New Roman"/>
          <w:color w:val="000000"/>
          <w:spacing w:val="0"/>
          <w:w w:val="100"/>
          <w:position w:val="0"/>
          <w:sz w:val="18"/>
          <w:szCs w:val="18"/>
        </w:rPr>
        <w:t>36,442,301</w:t>
      </w:r>
      <w:r>
        <w:rPr>
          <w:color w:val="000000"/>
          <w:spacing w:val="0"/>
          <w:w w:val="100"/>
          <w:position w:val="0"/>
        </w:rPr>
        <w:t>股，转股后公司总股本为</w:t>
      </w:r>
      <w:r>
        <w:rPr>
          <w:rFonts w:ascii="Times New Roman" w:eastAsia="Times New Roman" w:hAnsi="Times New Roman" w:cs="Times New Roman"/>
          <w:color w:val="000000"/>
          <w:spacing w:val="0"/>
          <w:w w:val="100"/>
          <w:position w:val="0"/>
          <w:sz w:val="18"/>
          <w:szCs w:val="18"/>
        </w:rPr>
        <w:t>735,041,371</w:t>
      </w:r>
      <w:r>
        <w:rPr>
          <w:color w:val="000000"/>
          <w:spacing w:val="0"/>
          <w:w w:val="100"/>
          <w:position w:val="0"/>
        </w:rPr>
        <w:t>股。根据公司于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度股东大会决议，截止股权登记日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735,041,371</w:t>
      </w:r>
      <w:r>
        <w:rPr>
          <w:color w:val="000000"/>
          <w:spacing w:val="0"/>
          <w:w w:val="100"/>
          <w:position w:val="0"/>
        </w:rPr>
        <w:t>股，以资本公积金向全体股东每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共计转增</w:t>
      </w:r>
      <w:r>
        <w:rPr>
          <w:rFonts w:ascii="Times New Roman" w:eastAsia="Times New Roman" w:hAnsi="Times New Roman" w:cs="Times New Roman"/>
          <w:color w:val="000000"/>
          <w:spacing w:val="0"/>
          <w:w w:val="100"/>
          <w:position w:val="0"/>
          <w:sz w:val="18"/>
          <w:szCs w:val="18"/>
        </w:rPr>
        <w:t>735,041,371</w:t>
      </w:r>
      <w:r>
        <w:rPr>
          <w:color w:val="000000"/>
          <w:spacing w:val="0"/>
          <w:w w:val="100"/>
          <w:position w:val="0"/>
        </w:rPr>
        <w:t>股。变更后股本为人民币</w:t>
      </w:r>
      <w:r>
        <w:rPr>
          <w:rFonts w:ascii="Times New Roman" w:eastAsia="Times New Roman" w:hAnsi="Times New Roman" w:cs="Times New Roman"/>
          <w:color w:val="000000"/>
          <w:spacing w:val="0"/>
          <w:w w:val="100"/>
          <w:position w:val="0"/>
          <w:sz w:val="18"/>
          <w:szCs w:val="18"/>
        </w:rPr>
        <w:t>1,470,082,742</w:t>
      </w:r>
      <w:r>
        <w:rPr>
          <w:color w:val="000000"/>
          <w:spacing w:val="0"/>
          <w:w w:val="100"/>
          <w:position w:val="0"/>
        </w:rPr>
        <w:t>元。</w:t>
      </w:r>
    </w:p>
    <w:p>
      <w:pPr>
        <w:pStyle w:val="Style27"/>
        <w:keepNext w:val="0"/>
        <w:keepLines w:val="0"/>
        <w:widowControl w:val="0"/>
        <w:shd w:val="clear" w:color="auto" w:fill="auto"/>
        <w:bidi w:val="0"/>
        <w:spacing w:before="0" w:after="140" w:line="312" w:lineRule="exact"/>
        <w:ind w:left="0" w:right="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年第一次临时股东大会决议，经中国证券监督管理委员会证监许可</w:t>
      </w:r>
      <w:r>
        <w:rPr>
          <w:rFonts w:ascii="Times New Roman" w:eastAsia="Times New Roman" w:hAnsi="Times New Roman" w:cs="Times New Roman"/>
          <w:color w:val="000000"/>
          <w:spacing w:val="0"/>
          <w:w w:val="100"/>
          <w:position w:val="0"/>
          <w:sz w:val="18"/>
          <w:szCs w:val="18"/>
        </w:rPr>
        <w:t xml:space="preserve">[2014] </w:t>
      </w:r>
      <w:r>
        <w:rPr>
          <w:rFonts w:ascii="Times New Roman" w:eastAsia="Times New Roman" w:hAnsi="Times New Roman" w:cs="Times New Roman"/>
          <w:color w:val="000000"/>
          <w:spacing w:val="0"/>
          <w:w w:val="100"/>
          <w:position w:val="0"/>
          <w:sz w:val="18"/>
          <w:szCs w:val="18"/>
        </w:rPr>
        <w:t>343</w:t>
      </w:r>
      <w:r>
        <w:rPr>
          <w:color w:val="000000"/>
          <w:spacing w:val="0"/>
          <w:w w:val="100"/>
          <w:position w:val="0"/>
        </w:rPr>
        <w:t>号《关于核准东华软件股份公司向黄麟雏等发行股份购买资产并募集配套资金的批复》核准，公司获准向北京威锐达测 控系统有限公司股东黄麟雏等</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名自然人发行人民币普通股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29,212,592</w:t>
      </w:r>
      <w:r>
        <w:rPr>
          <w:color w:val="000000"/>
          <w:spacing w:val="0"/>
          <w:w w:val="100"/>
          <w:position w:val="0"/>
        </w:rPr>
        <w:t>股，以及配融资支付现金，购买黄麟雏等</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名自然人持有的北京威锐达测控系统有限公司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的股权。公司募集配套资金增加注册资本人民币</w:t>
      </w:r>
      <w:r>
        <w:rPr>
          <w:rFonts w:ascii="Times New Roman" w:eastAsia="Times New Roman" w:hAnsi="Times New Roman" w:cs="Times New Roman"/>
          <w:color w:val="000000"/>
          <w:spacing w:val="0"/>
          <w:w w:val="100"/>
          <w:position w:val="0"/>
          <w:sz w:val="18"/>
          <w:szCs w:val="18"/>
        </w:rPr>
        <w:t>10,712,789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日，公司发行的可转换公司债券共计转股</w:t>
      </w:r>
      <w:r>
        <w:rPr>
          <w:rFonts w:ascii="Times New Roman" w:eastAsia="Times New Roman" w:hAnsi="Times New Roman" w:cs="Times New Roman"/>
          <w:color w:val="000000"/>
          <w:spacing w:val="0"/>
          <w:w w:val="100"/>
          <w:position w:val="0"/>
          <w:sz w:val="18"/>
          <w:szCs w:val="18"/>
        </w:rPr>
        <w:t>4,798,825</w:t>
      </w:r>
      <w:r>
        <w:rPr>
          <w:color w:val="000000"/>
          <w:spacing w:val="0"/>
          <w:w w:val="100"/>
          <w:position w:val="0"/>
        </w:rPr>
        <w:t xml:space="preserve">股。经过上述变更后，公司的股本总额为人民币 </w:t>
      </w:r>
      <w:r>
        <w:rPr>
          <w:rFonts w:ascii="Times New Roman" w:eastAsia="Times New Roman" w:hAnsi="Times New Roman" w:cs="Times New Roman"/>
          <w:color w:val="000000"/>
          <w:spacing w:val="0"/>
          <w:w w:val="100"/>
          <w:position w:val="0"/>
          <w:sz w:val="18"/>
          <w:szCs w:val="18"/>
        </w:rPr>
        <w:t>1,514,806,948</w:t>
      </w:r>
      <w:r>
        <w:rPr>
          <w:color w:val="000000"/>
          <w:spacing w:val="0"/>
          <w:w w:val="100"/>
          <w:position w:val="0"/>
        </w:rPr>
        <w:t>元。</w:t>
      </w:r>
    </w:p>
    <w:p>
      <w:pPr>
        <w:pStyle w:val="Style27"/>
        <w:keepNext w:val="0"/>
        <w:keepLines w:val="0"/>
        <w:widowControl w:val="0"/>
        <w:shd w:val="clear" w:color="auto" w:fill="auto"/>
        <w:bidi w:val="0"/>
        <w:spacing w:before="0" w:after="260" w:line="312" w:lineRule="exact"/>
        <w:ind w:left="0" w:right="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月，公司股权激励第二期行权的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名激励对象缴纳出资增加注册资本人民币</w:t>
      </w:r>
      <w:r>
        <w:rPr>
          <w:rFonts w:ascii="Times New Roman" w:eastAsia="Times New Roman" w:hAnsi="Times New Roman" w:cs="Times New Roman"/>
          <w:color w:val="000000"/>
          <w:spacing w:val="0"/>
          <w:w w:val="100"/>
          <w:position w:val="0"/>
          <w:sz w:val="18"/>
          <w:szCs w:val="18"/>
        </w:rPr>
        <w:t>62,400.00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月，公司股权 激励第三期行权的</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名激励对象缴纳出资增加注册资本</w:t>
      </w:r>
      <w:r>
        <w:rPr>
          <w:rFonts w:ascii="Times New Roman" w:eastAsia="Times New Roman" w:hAnsi="Times New Roman" w:cs="Times New Roman"/>
          <w:color w:val="000000"/>
          <w:spacing w:val="0"/>
          <w:w w:val="100"/>
          <w:position w:val="0"/>
          <w:sz w:val="18"/>
          <w:szCs w:val="18"/>
        </w:rPr>
        <w:t>5,589,480</w:t>
      </w:r>
      <w:r>
        <w:rPr>
          <w:color w:val="000000"/>
          <w:spacing w:val="0"/>
          <w:w w:val="100"/>
          <w:position w:val="0"/>
        </w:rPr>
        <w:t>元，增加注册资本</w:t>
      </w:r>
      <w:r>
        <w:rPr>
          <w:rFonts w:ascii="Times New Roman" w:eastAsia="Times New Roman" w:hAnsi="Times New Roman" w:cs="Times New Roman"/>
          <w:color w:val="000000"/>
          <w:spacing w:val="0"/>
          <w:w w:val="100"/>
          <w:position w:val="0"/>
          <w:sz w:val="18"/>
          <w:szCs w:val="18"/>
        </w:rPr>
        <w:t>5,589,480</w:t>
      </w:r>
      <w:r>
        <w:rPr>
          <w:color w:val="000000"/>
          <w:spacing w:val="0"/>
          <w:w w:val="100"/>
          <w:position w:val="0"/>
        </w:rPr>
        <w:t>元。</w:t>
      </w:r>
    </w:p>
    <w:p>
      <w:pPr>
        <w:pStyle w:val="Style27"/>
        <w:keepNext w:val="0"/>
        <w:keepLines w:val="0"/>
        <w:widowControl w:val="0"/>
        <w:shd w:val="clear" w:color="auto" w:fill="auto"/>
        <w:bidi w:val="0"/>
        <w:spacing w:before="0" w:after="140" w:line="360" w:lineRule="auto"/>
        <w:ind w:left="0" w:right="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年第三次临时股东大会决议，经中国证券监督管理委员会证监许可 </w:t>
      </w:r>
      <w:r>
        <w:rPr>
          <w:rFonts w:ascii="Times New Roman" w:eastAsia="Times New Roman" w:hAnsi="Times New Roman" w:cs="Times New Roman"/>
          <w:color w:val="000000"/>
          <w:spacing w:val="0"/>
          <w:w w:val="100"/>
          <w:position w:val="0"/>
          <w:sz w:val="18"/>
          <w:szCs w:val="18"/>
        </w:rPr>
        <w:t>[2015]1010</w:t>
      </w:r>
      <w:r>
        <w:rPr>
          <w:color w:val="000000"/>
          <w:spacing w:val="0"/>
          <w:w w:val="100"/>
          <w:position w:val="0"/>
        </w:rPr>
        <w:t>号《关于核准东华软件股份公司向章云芳等发行股份购买资产并募集配套资金的批复》核准，根据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 分配方案情况，公司定向增发人民币普通股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30,139,931</w:t>
      </w:r>
      <w:r>
        <w:rPr>
          <w:color w:val="000000"/>
          <w:spacing w:val="0"/>
          <w:w w:val="100"/>
          <w:position w:val="0"/>
        </w:rPr>
        <w:t>股，增加注册资本</w:t>
      </w:r>
      <w:r>
        <w:rPr>
          <w:rFonts w:ascii="Times New Roman" w:eastAsia="Times New Roman" w:hAnsi="Times New Roman" w:cs="Times New Roman"/>
          <w:color w:val="000000"/>
          <w:spacing w:val="0"/>
          <w:w w:val="100"/>
          <w:position w:val="0"/>
          <w:sz w:val="18"/>
          <w:szCs w:val="18"/>
        </w:rPr>
        <w:t>30,139,931</w:t>
      </w:r>
      <w:r>
        <w:rPr>
          <w:color w:val="000000"/>
          <w:spacing w:val="0"/>
          <w:w w:val="100"/>
          <w:position w:val="0"/>
        </w:rPr>
        <w:t>元；以及配套融资支付现金， 购买章云芳等所持有的深圳市至高通信技术发展有限公司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的股权，公司募集配套资金增加注册资本人民币</w:t>
      </w:r>
      <w:r>
        <w:rPr>
          <w:rFonts w:ascii="Times New Roman" w:eastAsia="Times New Roman" w:hAnsi="Times New Roman" w:cs="Times New Roman"/>
          <w:color w:val="000000"/>
          <w:spacing w:val="0"/>
          <w:w w:val="100"/>
          <w:position w:val="0"/>
          <w:sz w:val="18"/>
          <w:szCs w:val="18"/>
        </w:rPr>
        <w:t xml:space="preserve">6,894,174.00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7"/>
        <w:keepNext w:val="0"/>
        <w:keepLines w:val="0"/>
        <w:widowControl w:val="0"/>
        <w:shd w:val="clear" w:color="auto" w:fill="auto"/>
        <w:bidi w:val="0"/>
        <w:spacing w:before="0" w:after="260" w:line="316"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月，公司股权激励第三期行权的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名激励对象缴纳出资增加注册资本</w:t>
      </w:r>
      <w:r>
        <w:rPr>
          <w:rFonts w:ascii="Times New Roman" w:eastAsia="Times New Roman" w:hAnsi="Times New Roman" w:cs="Times New Roman"/>
          <w:color w:val="000000"/>
          <w:spacing w:val="0"/>
          <w:w w:val="100"/>
          <w:position w:val="0"/>
          <w:sz w:val="18"/>
          <w:szCs w:val="18"/>
        </w:rPr>
        <w:t>72,800.00</w:t>
      </w:r>
      <w:r>
        <w:rPr>
          <w:color w:val="000000"/>
          <w:spacing w:val="0"/>
          <w:w w:val="100"/>
          <w:position w:val="0"/>
        </w:rPr>
        <w:t>元。</w:t>
      </w:r>
    </w:p>
    <w:p>
      <w:pPr>
        <w:pStyle w:val="Style27"/>
        <w:keepNext w:val="0"/>
        <w:keepLines w:val="0"/>
        <w:widowControl w:val="0"/>
        <w:shd w:val="clear" w:color="auto" w:fill="auto"/>
        <w:bidi w:val="0"/>
        <w:spacing w:before="0" w:after="40" w:line="360" w:lineRule="auto"/>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日，公司发行的可转换公司债券共计转股</w:t>
      </w:r>
      <w:r>
        <w:rPr>
          <w:rFonts w:ascii="Times New Roman" w:eastAsia="Times New Roman" w:hAnsi="Times New Roman" w:cs="Times New Roman"/>
          <w:color w:val="000000"/>
          <w:spacing w:val="0"/>
          <w:w w:val="100"/>
          <w:position w:val="0"/>
          <w:sz w:val="18"/>
          <w:szCs w:val="18"/>
        </w:rPr>
        <w:t>6,995,967</w:t>
      </w:r>
      <w:r>
        <w:rPr>
          <w:color w:val="000000"/>
          <w:spacing w:val="0"/>
          <w:w w:val="100"/>
          <w:position w:val="0"/>
        </w:rPr>
        <w:t>股。</w:t>
      </w:r>
    </w:p>
    <w:p>
      <w:pPr>
        <w:pStyle w:val="Style27"/>
        <w:keepNext w:val="0"/>
        <w:keepLines w:val="0"/>
        <w:widowControl w:val="0"/>
        <w:shd w:val="clear" w:color="auto" w:fill="auto"/>
        <w:bidi w:val="0"/>
        <w:spacing w:before="0" w:after="14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月，公司股权激励第四期行权的</w:t>
      </w:r>
      <w:r>
        <w:rPr>
          <w:rFonts w:ascii="Times New Roman" w:eastAsia="Times New Roman" w:hAnsi="Times New Roman" w:cs="Times New Roman"/>
          <w:color w:val="000000"/>
          <w:spacing w:val="0"/>
          <w:w w:val="100"/>
          <w:position w:val="0"/>
          <w:sz w:val="18"/>
          <w:szCs w:val="18"/>
        </w:rPr>
        <w:t>315</w:t>
      </w:r>
      <w:r>
        <w:rPr>
          <w:color w:val="000000"/>
          <w:spacing w:val="0"/>
          <w:w w:val="100"/>
          <w:position w:val="0"/>
        </w:rPr>
        <w:t>名激励对象缴纳出资增加注册资本</w:t>
      </w:r>
      <w:r>
        <w:rPr>
          <w:rFonts w:ascii="Times New Roman" w:eastAsia="Times New Roman" w:hAnsi="Times New Roman" w:cs="Times New Roman"/>
          <w:color w:val="000000"/>
          <w:spacing w:val="0"/>
          <w:w w:val="100"/>
          <w:position w:val="0"/>
          <w:sz w:val="18"/>
          <w:szCs w:val="18"/>
        </w:rPr>
        <w:t>5,332,080.00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年度经过上述变更 后，公司注册资本变更为</w:t>
      </w:r>
      <w:r>
        <w:rPr>
          <w:rFonts w:ascii="Times New Roman" w:eastAsia="Times New Roman" w:hAnsi="Times New Roman" w:cs="Times New Roman"/>
          <w:color w:val="000000"/>
          <w:spacing w:val="0"/>
          <w:w w:val="100"/>
          <w:position w:val="0"/>
          <w:sz w:val="18"/>
          <w:szCs w:val="18"/>
        </w:rPr>
        <w:t>1,569,893,780.00</w:t>
      </w:r>
      <w:r>
        <w:rPr>
          <w:color w:val="000000"/>
          <w:spacing w:val="0"/>
          <w:w w:val="100"/>
          <w:position w:val="0"/>
        </w:rPr>
        <w:t>元。</w:t>
      </w:r>
    </w:p>
    <w:p>
      <w:pPr>
        <w:pStyle w:val="Style27"/>
        <w:keepNext w:val="0"/>
        <w:keepLines w:val="0"/>
        <w:widowControl w:val="0"/>
        <w:shd w:val="clear" w:color="auto" w:fill="auto"/>
        <w:bidi w:val="0"/>
        <w:spacing w:before="0" w:after="140" w:line="322" w:lineRule="exact"/>
        <w:ind w:left="0" w:right="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年度股东大会表决通过，公司按照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日的股本总额</w:t>
      </w:r>
      <w:r>
        <w:rPr>
          <w:rFonts w:ascii="Times New Roman" w:eastAsia="Times New Roman" w:hAnsi="Times New Roman" w:cs="Times New Roman"/>
          <w:color w:val="000000"/>
          <w:spacing w:val="0"/>
          <w:w w:val="100"/>
          <w:position w:val="0"/>
          <w:sz w:val="18"/>
          <w:szCs w:val="18"/>
        </w:rPr>
        <w:t>1,569,893,780</w:t>
      </w:r>
      <w:r>
        <w:rPr>
          <w:color w:val="000000"/>
          <w:spacing w:val="0"/>
          <w:w w:val="100"/>
          <w:position w:val="0"/>
        </w:rPr>
        <w:t>元为基数，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股，共增加股本</w:t>
      </w:r>
      <w:r>
        <w:rPr>
          <w:rFonts w:ascii="Times New Roman" w:eastAsia="Times New Roman" w:hAnsi="Times New Roman" w:cs="Times New Roman"/>
          <w:color w:val="000000"/>
          <w:spacing w:val="0"/>
          <w:w w:val="100"/>
          <w:position w:val="0"/>
          <w:sz w:val="18"/>
          <w:szCs w:val="18"/>
        </w:rPr>
        <w:t>1,569,893,780</w:t>
      </w:r>
      <w:r>
        <w:rPr>
          <w:color w:val="000000"/>
          <w:spacing w:val="0"/>
          <w:w w:val="100"/>
          <w:position w:val="0"/>
        </w:rPr>
        <w:t>元。该增资事项完成后，公司的股本增加为人民币</w:t>
      </w:r>
      <w:r>
        <w:rPr>
          <w:rFonts w:ascii="Times New Roman" w:eastAsia="Times New Roman" w:hAnsi="Times New Roman" w:cs="Times New Roman"/>
          <w:color w:val="000000"/>
          <w:spacing w:val="0"/>
          <w:w w:val="100"/>
          <w:position w:val="0"/>
          <w:sz w:val="18"/>
          <w:szCs w:val="18"/>
        </w:rPr>
        <w:t xml:space="preserve">3,139,787,560.00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27"/>
        <w:keepNext w:val="0"/>
        <w:keepLines w:val="0"/>
        <w:widowControl w:val="0"/>
        <w:shd w:val="clear" w:color="auto" w:fill="auto"/>
        <w:bidi w:val="0"/>
        <w:spacing w:before="0" w:after="140" w:line="312"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日，深圳市至高通信技术发展有限公司因未完成业绩承诺，公司回购并注销章云芳等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人应补偿的股份数量 </w:t>
      </w:r>
      <w:r>
        <w:rPr>
          <w:rFonts w:ascii="Times New Roman" w:eastAsia="Times New Roman" w:hAnsi="Times New Roman" w:cs="Times New Roman"/>
          <w:color w:val="000000"/>
          <w:spacing w:val="0"/>
          <w:w w:val="100"/>
          <w:position w:val="0"/>
          <w:sz w:val="18"/>
          <w:szCs w:val="18"/>
        </w:rPr>
        <w:t>24,305,185</w:t>
      </w:r>
      <w:r>
        <w:rPr>
          <w:color w:val="000000"/>
          <w:spacing w:val="0"/>
          <w:w w:val="100"/>
          <w:position w:val="0"/>
        </w:rPr>
        <w:t>股，公司的股本变更为人民币</w:t>
      </w:r>
      <w:r>
        <w:rPr>
          <w:rFonts w:ascii="Times New Roman" w:eastAsia="Times New Roman" w:hAnsi="Times New Roman" w:cs="Times New Roman"/>
          <w:color w:val="000000"/>
          <w:spacing w:val="0"/>
          <w:w w:val="100"/>
          <w:position w:val="0"/>
          <w:sz w:val="18"/>
          <w:szCs w:val="18"/>
        </w:rPr>
        <w:t>3,115,482,375.00</w:t>
      </w:r>
      <w:r>
        <w:rPr>
          <w:color w:val="000000"/>
          <w:spacing w:val="0"/>
          <w:w w:val="100"/>
          <w:position w:val="0"/>
        </w:rPr>
        <w:t>元。</w:t>
      </w:r>
    </w:p>
    <w:p>
      <w:pPr>
        <w:pStyle w:val="Style27"/>
        <w:keepNext w:val="0"/>
        <w:keepLines w:val="0"/>
        <w:widowControl w:val="0"/>
        <w:shd w:val="clear" w:color="auto" w:fill="auto"/>
        <w:bidi w:val="0"/>
        <w:spacing w:before="0" w:after="140" w:line="316" w:lineRule="exact"/>
        <w:ind w:left="0" w:right="0"/>
        <w:jc w:val="both"/>
      </w:pPr>
      <w:r>
        <w:rPr>
          <w:color w:val="000000"/>
          <w:spacing w:val="0"/>
          <w:w w:val="100"/>
          <w:position w:val="0"/>
        </w:rPr>
        <w:t>公司的母公司为北京东华诚信电脑科技发展有限公司，公司的实际控制人为薛向东先生及其家族。</w:t>
      </w:r>
    </w:p>
    <w:p>
      <w:pPr>
        <w:pStyle w:val="Style27"/>
        <w:keepNext w:val="0"/>
        <w:keepLines w:val="0"/>
        <w:widowControl w:val="0"/>
        <w:shd w:val="clear" w:color="auto" w:fill="auto"/>
        <w:bidi w:val="0"/>
        <w:spacing w:before="0" w:after="140" w:line="316" w:lineRule="exact"/>
        <w:ind w:left="0" w:right="0"/>
        <w:jc w:val="both"/>
      </w:pPr>
      <w:r>
        <w:rPr>
          <w:color w:val="000000"/>
          <w:spacing w:val="0"/>
          <w:w w:val="100"/>
          <w:position w:val="0"/>
        </w:rPr>
        <w:t>公司业务性质和主要经营活动</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公司的经营范围包括：技术开发、技术咨询、技术服务、技术推广、技术转让；计算机系统服务；数据处理；基础软件 服务、应用软件服务、公共软件服务；销售计算机软、硬件及外围设备、通讯设备、医疗器械</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类；承接工业控制与自动化 系统工程、计算机通讯工程、智能楼宇及数据中心计算机系统工程；货物进出口、技术进出口、代理进出口；经营电信业务。</w:t>
      </w:r>
    </w:p>
    <w:p>
      <w:pPr>
        <w:pStyle w:val="Style27"/>
        <w:keepNext w:val="0"/>
        <w:keepLines w:val="0"/>
        <w:widowControl w:val="0"/>
        <w:shd w:val="clear" w:color="auto" w:fill="auto"/>
        <w:bidi w:val="0"/>
        <w:spacing w:before="0" w:after="140" w:line="316" w:lineRule="exact"/>
        <w:ind w:left="0" w:right="0"/>
        <w:jc w:val="both"/>
      </w:pPr>
      <w:r>
        <w:rPr>
          <w:color w:val="000000"/>
          <w:spacing w:val="0"/>
          <w:w w:val="100"/>
          <w:position w:val="0"/>
        </w:rPr>
        <w:t>公司属软件和信息技术服务业。公司的主要产品为行业应用软件开发、计算机信息系统集成及相关服务业务等。</w:t>
      </w:r>
    </w:p>
    <w:p>
      <w:pPr>
        <w:pStyle w:val="Style27"/>
        <w:keepNext w:val="0"/>
        <w:keepLines w:val="0"/>
        <w:widowControl w:val="0"/>
        <w:shd w:val="clear" w:color="auto" w:fill="auto"/>
        <w:tabs>
          <w:tab w:pos="735" w:val="left"/>
        </w:tabs>
        <w:bidi w:val="0"/>
        <w:spacing w:before="0" w:after="140" w:line="316" w:lineRule="exact"/>
        <w:ind w:left="0" w:right="0"/>
        <w:jc w:val="both"/>
      </w:pPr>
      <w:bookmarkStart w:id="791" w:name="bookmark791"/>
      <w:r>
        <w:rPr>
          <w:rFonts w:ascii="Times New Roman" w:eastAsia="Times New Roman" w:hAnsi="Times New Roman" w:cs="Times New Roman"/>
          <w:b/>
          <w:bCs/>
          <w:color w:val="000000"/>
          <w:spacing w:val="0"/>
          <w:w w:val="100"/>
          <w:position w:val="0"/>
          <w:sz w:val="18"/>
          <w:szCs w:val="18"/>
        </w:rPr>
        <w:t>2</w:t>
      </w:r>
      <w:bookmarkEnd w:id="791"/>
      <w:r>
        <w:rPr>
          <w:b/>
          <w:bCs/>
          <w:color w:val="000000"/>
          <w:spacing w:val="0"/>
          <w:w w:val="100"/>
          <w:position w:val="0"/>
        </w:rPr>
        <w:t>、</w:t>
        <w:tab/>
        <w:t>财务报表的批准报出</w:t>
      </w:r>
    </w:p>
    <w:p>
      <w:pPr>
        <w:pStyle w:val="Style27"/>
        <w:keepNext w:val="0"/>
        <w:keepLines w:val="0"/>
        <w:widowControl w:val="0"/>
        <w:shd w:val="clear" w:color="auto" w:fill="auto"/>
        <w:bidi w:val="0"/>
        <w:spacing w:before="0" w:after="140" w:line="316" w:lineRule="exact"/>
        <w:ind w:left="0" w:right="0"/>
        <w:jc w:val="both"/>
      </w:pPr>
      <w:r>
        <w:rPr>
          <w:color w:val="000000"/>
          <w:spacing w:val="0"/>
          <w:w w:val="100"/>
          <w:position w:val="0"/>
        </w:rPr>
        <w:t>本财务报表业经公司全体董事于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日批准报出。</w:t>
      </w:r>
    </w:p>
    <w:p>
      <w:pPr>
        <w:pStyle w:val="Style27"/>
        <w:keepNext w:val="0"/>
        <w:keepLines w:val="0"/>
        <w:widowControl w:val="0"/>
        <w:shd w:val="clear" w:color="auto" w:fill="auto"/>
        <w:tabs>
          <w:tab w:pos="735" w:val="left"/>
        </w:tabs>
        <w:bidi w:val="0"/>
        <w:spacing w:before="0" w:after="140" w:line="316" w:lineRule="exact"/>
        <w:ind w:left="0" w:right="0"/>
        <w:jc w:val="both"/>
      </w:pPr>
      <w:bookmarkStart w:id="792" w:name="bookmark792"/>
      <w:r>
        <w:rPr>
          <w:rFonts w:ascii="Times New Roman" w:eastAsia="Times New Roman" w:hAnsi="Times New Roman" w:cs="Times New Roman"/>
          <w:b/>
          <w:bCs/>
          <w:color w:val="000000"/>
          <w:spacing w:val="0"/>
          <w:w w:val="100"/>
          <w:position w:val="0"/>
          <w:sz w:val="18"/>
          <w:szCs w:val="18"/>
        </w:rPr>
        <w:t>3</w:t>
      </w:r>
      <w:bookmarkEnd w:id="792"/>
      <w:r>
        <w:rPr>
          <w:b/>
          <w:bCs/>
          <w:color w:val="000000"/>
          <w:spacing w:val="0"/>
          <w:w w:val="100"/>
          <w:position w:val="0"/>
        </w:rPr>
        <w:t>、</w:t>
        <w:tab/>
        <w:t>合并财务报表范围</w:t>
      </w:r>
    </w:p>
    <w:p>
      <w:pPr>
        <w:pStyle w:val="Style27"/>
        <w:keepNext w:val="0"/>
        <w:keepLines w:val="0"/>
        <w:widowControl w:val="0"/>
        <w:shd w:val="clear" w:color="auto" w:fill="auto"/>
        <w:bidi w:val="0"/>
        <w:spacing w:before="0" w:after="360" w:line="326" w:lineRule="exact"/>
        <w:ind w:left="0" w:right="0"/>
        <w:jc w:val="both"/>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家，新增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家子公司，减少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家子公司，由子公司转为孙公司</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家。合并范围变 更主体的具体信息详见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附注七、合并范围的变更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3"/>
        <w:keepNext/>
        <w:keepLines/>
        <w:widowControl w:val="0"/>
        <w:shd w:val="clear" w:color="auto" w:fill="auto"/>
        <w:bidi w:val="0"/>
        <w:spacing w:before="0" w:after="36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sz w:val="24"/>
          <w:szCs w:val="24"/>
        </w:rPr>
        <w:t>四</w:t>
      </w:r>
      <w:bookmarkEnd w:id="795"/>
      <w:r>
        <w:rPr>
          <w:color w:val="000000"/>
          <w:spacing w:val="0"/>
          <w:w w:val="100"/>
          <w:position w:val="0"/>
          <w:sz w:val="24"/>
          <w:szCs w:val="24"/>
        </w:rPr>
        <w:t>、财务报表的编制基础</w:t>
      </w:r>
      <w:bookmarkEnd w:id="793"/>
      <w:bookmarkEnd w:id="794"/>
      <w:bookmarkEnd w:id="796"/>
    </w:p>
    <w:p>
      <w:pPr>
        <w:pStyle w:val="Style30"/>
        <w:keepNext/>
        <w:keepLines/>
        <w:widowControl w:val="0"/>
        <w:shd w:val="clear" w:color="auto" w:fill="auto"/>
        <w:tabs>
          <w:tab w:pos="363" w:val="left"/>
        </w:tabs>
        <w:bidi w:val="0"/>
        <w:spacing w:before="0" w:after="26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color w:val="000000"/>
          <w:spacing w:val="0"/>
          <w:w w:val="100"/>
          <w:position w:val="0"/>
        </w:rPr>
        <w:t>、</w:t>
        <w:tab/>
        <w:t>编制基础</w:t>
      </w:r>
      <w:bookmarkEnd w:id="797"/>
      <w:bookmarkEnd w:id="798"/>
      <w:bookmarkEnd w:id="800"/>
    </w:p>
    <w:p>
      <w:pPr>
        <w:pStyle w:val="Style27"/>
        <w:keepNext w:val="0"/>
        <w:keepLines w:val="0"/>
        <w:widowControl w:val="0"/>
        <w:shd w:val="clear" w:color="auto" w:fill="auto"/>
        <w:bidi w:val="0"/>
        <w:spacing w:before="0" w:after="260" w:line="314" w:lineRule="exact"/>
        <w:ind w:left="0" w:right="0"/>
        <w:jc w:val="both"/>
      </w:pPr>
      <w:r>
        <w:rPr>
          <w:color w:val="000000"/>
          <w:spacing w:val="0"/>
          <w:w w:val="100"/>
          <w:position w:val="0"/>
        </w:rPr>
        <w:t>本公司根据实际发生的交易和事项，按照财政部颁布的《企业会计准则一基本准则》和具体企业会计准则、企业会计 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）进行确认和计量，在此基础上，结合中国证 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年修订）的规定，编制 财务报表。</w:t>
      </w:r>
    </w:p>
    <w:p>
      <w:pPr>
        <w:pStyle w:val="Style30"/>
        <w:keepNext/>
        <w:keepLines/>
        <w:widowControl w:val="0"/>
        <w:shd w:val="clear" w:color="auto" w:fill="auto"/>
        <w:tabs>
          <w:tab w:pos="372" w:val="left"/>
        </w:tabs>
        <w:bidi w:val="0"/>
        <w:spacing w:before="0" w:after="14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color w:val="000000"/>
          <w:spacing w:val="0"/>
          <w:w w:val="100"/>
          <w:position w:val="0"/>
        </w:rPr>
        <w:t>、</w:t>
        <w:tab/>
        <w:t>持续经营</w:t>
      </w:r>
      <w:bookmarkEnd w:id="801"/>
      <w:bookmarkEnd w:id="802"/>
      <w:bookmarkEnd w:id="804"/>
    </w:p>
    <w:p>
      <w:pPr>
        <w:pStyle w:val="Style27"/>
        <w:keepNext w:val="0"/>
        <w:keepLines w:val="0"/>
        <w:widowControl w:val="0"/>
        <w:shd w:val="clear" w:color="auto" w:fill="auto"/>
        <w:bidi w:val="0"/>
        <w:spacing w:before="0" w:after="140" w:line="322" w:lineRule="exact"/>
        <w:ind w:left="0" w:right="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23"/>
        <w:keepNext/>
        <w:keepLines/>
        <w:widowControl w:val="0"/>
        <w:shd w:val="clear" w:color="auto" w:fill="auto"/>
        <w:bidi w:val="0"/>
        <w:spacing w:before="0" w:after="26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sz w:val="24"/>
          <w:szCs w:val="24"/>
        </w:rPr>
        <w:t>五</w:t>
      </w:r>
      <w:bookmarkEnd w:id="807"/>
      <w:r>
        <w:rPr>
          <w:color w:val="000000"/>
          <w:spacing w:val="0"/>
          <w:w w:val="100"/>
          <w:position w:val="0"/>
          <w:sz w:val="24"/>
          <w:szCs w:val="24"/>
        </w:rPr>
        <w:t>、重要会计政策及会计估计</w:t>
      </w:r>
      <w:bookmarkEnd w:id="805"/>
      <w:bookmarkEnd w:id="806"/>
      <w:bookmarkEnd w:id="808"/>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400" w:line="312" w:lineRule="exact"/>
        <w:ind w:left="0" w:right="0"/>
        <w:jc w:val="both"/>
      </w:pPr>
      <w:r>
        <w:rPr>
          <w:color w:val="000000"/>
          <w:spacing w:val="0"/>
          <w:w w:val="100"/>
          <w:position w:val="0"/>
        </w:rPr>
        <w:t>本公司根据生产经营特点，依据相关企业会计准则的规定，制定了具体会计政策和会计估计，主要体现在附注四、（十 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金融工具减值；四、（十三）应收账款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坏账准备；四、（二十三）固定资产折旧；四、（二十六）无形资产摊销； 四、（三十三）收入的确认等。</w:t>
      </w:r>
    </w:p>
    <w:p>
      <w:pPr>
        <w:pStyle w:val="Style30"/>
        <w:keepNext/>
        <w:keepLines/>
        <w:widowControl w:val="0"/>
        <w:shd w:val="clear" w:color="auto" w:fill="auto"/>
        <w:tabs>
          <w:tab w:pos="368" w:val="left"/>
        </w:tabs>
        <w:bidi w:val="0"/>
        <w:spacing w:before="0" w:after="26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color w:val="000000"/>
          <w:spacing w:val="0"/>
          <w:w w:val="100"/>
          <w:position w:val="0"/>
        </w:rPr>
        <w:t>、</w:t>
        <w:tab/>
        <w:t>遵循企业会计准则的声明</w:t>
      </w:r>
      <w:bookmarkEnd w:id="809"/>
      <w:bookmarkEnd w:id="810"/>
      <w:bookmarkEnd w:id="812"/>
    </w:p>
    <w:p>
      <w:pPr>
        <w:pStyle w:val="Style27"/>
        <w:keepNext w:val="0"/>
        <w:keepLines w:val="0"/>
        <w:widowControl w:val="0"/>
        <w:shd w:val="clear" w:color="auto" w:fill="auto"/>
        <w:bidi w:val="0"/>
        <w:spacing w:before="0" w:after="400" w:line="312" w:lineRule="exact"/>
        <w:ind w:left="0" w:right="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30"/>
        <w:keepNext/>
        <w:keepLines/>
        <w:widowControl w:val="0"/>
        <w:shd w:val="clear" w:color="auto" w:fill="auto"/>
        <w:tabs>
          <w:tab w:pos="378" w:val="left"/>
        </w:tabs>
        <w:bidi w:val="0"/>
        <w:spacing w:before="0" w:after="260" w:line="240" w:lineRule="auto"/>
        <w:ind w:left="0" w:right="0" w:firstLine="0"/>
        <w:jc w:val="both"/>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2</w:t>
      </w:r>
      <w:bookmarkEnd w:id="815"/>
      <w:r>
        <w:rPr>
          <w:color w:val="000000"/>
          <w:spacing w:val="0"/>
          <w:w w:val="100"/>
          <w:position w:val="0"/>
        </w:rPr>
        <w:t>、</w:t>
        <w:tab/>
        <w:t>会计期间</w:t>
      </w:r>
      <w:bookmarkEnd w:id="813"/>
      <w:bookmarkEnd w:id="814"/>
      <w:bookmarkEnd w:id="816"/>
    </w:p>
    <w:p>
      <w:pPr>
        <w:pStyle w:val="Style27"/>
        <w:keepNext w:val="0"/>
        <w:keepLines w:val="0"/>
        <w:widowControl w:val="0"/>
        <w:shd w:val="clear" w:color="auto" w:fill="auto"/>
        <w:bidi w:val="0"/>
        <w:spacing w:before="0" w:after="400" w:line="312" w:lineRule="exact"/>
        <w:ind w:left="0" w:right="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0"/>
        <w:keepNext/>
        <w:keepLines/>
        <w:widowControl w:val="0"/>
        <w:shd w:val="clear" w:color="auto" w:fill="auto"/>
        <w:tabs>
          <w:tab w:pos="378" w:val="left"/>
        </w:tabs>
        <w:bidi w:val="0"/>
        <w:spacing w:before="0" w:after="260" w:line="240" w:lineRule="auto"/>
        <w:ind w:left="0" w:right="0" w:firstLine="0"/>
        <w:jc w:val="both"/>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3</w:t>
      </w:r>
      <w:bookmarkEnd w:id="819"/>
      <w:r>
        <w:rPr>
          <w:color w:val="000000"/>
          <w:spacing w:val="0"/>
          <w:w w:val="100"/>
          <w:position w:val="0"/>
        </w:rPr>
        <w:t>、</w:t>
        <w:tab/>
        <w:t>营业周期</w:t>
      </w:r>
      <w:bookmarkEnd w:id="817"/>
      <w:bookmarkEnd w:id="818"/>
      <w:bookmarkEnd w:id="820"/>
    </w:p>
    <w:p>
      <w:pPr>
        <w:pStyle w:val="Style27"/>
        <w:keepNext w:val="0"/>
        <w:keepLines w:val="0"/>
        <w:widowControl w:val="0"/>
        <w:shd w:val="clear" w:color="auto" w:fill="auto"/>
        <w:bidi w:val="0"/>
        <w:spacing w:before="0" w:after="400" w:line="312" w:lineRule="exact"/>
        <w:ind w:left="0" w:right="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30"/>
        <w:keepNext/>
        <w:keepLines/>
        <w:widowControl w:val="0"/>
        <w:shd w:val="clear" w:color="auto" w:fill="auto"/>
        <w:tabs>
          <w:tab w:pos="378" w:val="left"/>
        </w:tabs>
        <w:bidi w:val="0"/>
        <w:spacing w:before="0" w:after="26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4</w:t>
      </w:r>
      <w:bookmarkEnd w:id="823"/>
      <w:r>
        <w:rPr>
          <w:color w:val="000000"/>
          <w:spacing w:val="0"/>
          <w:w w:val="100"/>
          <w:position w:val="0"/>
        </w:rPr>
        <w:t>、</w:t>
        <w:tab/>
        <w:t>记账本位币</w:t>
      </w:r>
      <w:bookmarkEnd w:id="821"/>
      <w:bookmarkEnd w:id="822"/>
      <w:bookmarkEnd w:id="824"/>
    </w:p>
    <w:p>
      <w:pPr>
        <w:pStyle w:val="Style27"/>
        <w:keepNext w:val="0"/>
        <w:keepLines w:val="0"/>
        <w:widowControl w:val="0"/>
        <w:shd w:val="clear" w:color="auto" w:fill="auto"/>
        <w:bidi w:val="0"/>
        <w:spacing w:before="0" w:after="400" w:line="312" w:lineRule="exact"/>
        <w:ind w:left="0" w:right="0"/>
        <w:jc w:val="both"/>
      </w:pPr>
      <w:r>
        <w:rPr>
          <w:color w:val="000000"/>
          <w:spacing w:val="0"/>
          <w:w w:val="100"/>
          <w:position w:val="0"/>
        </w:rPr>
        <w:t>本公司的记账本位币为人民币，编制财务报表采用的货币为人民币。境外子公司以其经营所处的主要经济环境中的货币 为记账本位币，编制财务报表时折算为人民币。</w:t>
      </w:r>
    </w:p>
    <w:p>
      <w:pPr>
        <w:pStyle w:val="Style30"/>
        <w:keepNext/>
        <w:keepLines/>
        <w:widowControl w:val="0"/>
        <w:shd w:val="clear" w:color="auto" w:fill="auto"/>
        <w:tabs>
          <w:tab w:pos="378" w:val="left"/>
        </w:tabs>
        <w:bidi w:val="0"/>
        <w:spacing w:before="0" w:after="26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5</w:t>
      </w:r>
      <w:bookmarkEnd w:id="827"/>
      <w:r>
        <w:rPr>
          <w:color w:val="000000"/>
          <w:spacing w:val="0"/>
          <w:w w:val="100"/>
          <w:position w:val="0"/>
        </w:rPr>
        <w:t>、</w:t>
        <w:tab/>
        <w:t>同一控制下和非同一控制下企业合并的会计处理方法</w:t>
      </w:r>
      <w:bookmarkEnd w:id="825"/>
      <w:bookmarkEnd w:id="826"/>
      <w:bookmarkEnd w:id="828"/>
    </w:p>
    <w:p>
      <w:pPr>
        <w:pStyle w:val="Style27"/>
        <w:keepNext w:val="0"/>
        <w:keepLines w:val="0"/>
        <w:widowControl w:val="0"/>
        <w:numPr>
          <w:ilvl w:val="0"/>
          <w:numId w:val="11"/>
        </w:numPr>
        <w:shd w:val="clear" w:color="auto" w:fill="auto"/>
        <w:tabs>
          <w:tab w:pos="675" w:val="left"/>
        </w:tabs>
        <w:bidi w:val="0"/>
        <w:spacing w:before="0" w:after="140" w:line="307" w:lineRule="exact"/>
        <w:ind w:left="0" w:right="0"/>
        <w:jc w:val="both"/>
      </w:pPr>
      <w:bookmarkStart w:id="829" w:name="bookmark829"/>
      <w:bookmarkEnd w:id="829"/>
      <w:r>
        <w:rPr>
          <w:b/>
          <w:bCs/>
          <w:color w:val="000000"/>
          <w:spacing w:val="0"/>
          <w:w w:val="100"/>
          <w:position w:val="0"/>
        </w:rPr>
        <w:t>分步实现企业合并过程中的各项交易的条款、条件以及经济影响符合以下一种或多种情况，将多次交易事项作为一揽 子交易进行会计处理</w:t>
      </w:r>
    </w:p>
    <w:p>
      <w:pPr>
        <w:pStyle w:val="Style27"/>
        <w:keepNext w:val="0"/>
        <w:keepLines w:val="0"/>
        <w:widowControl w:val="0"/>
        <w:shd w:val="clear" w:color="auto" w:fill="auto"/>
        <w:tabs>
          <w:tab w:pos="825" w:val="left"/>
        </w:tabs>
        <w:bidi w:val="0"/>
        <w:spacing w:before="0" w:after="140" w:line="312" w:lineRule="exact"/>
        <w:ind w:left="0" w:right="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27"/>
        <w:keepNext w:val="0"/>
        <w:keepLines w:val="0"/>
        <w:widowControl w:val="0"/>
        <w:shd w:val="clear" w:color="auto" w:fill="auto"/>
        <w:tabs>
          <w:tab w:pos="825" w:val="left"/>
        </w:tabs>
        <w:bidi w:val="0"/>
        <w:spacing w:before="0" w:after="140" w:line="312" w:lineRule="exact"/>
        <w:ind w:left="0" w:right="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27"/>
        <w:keepNext w:val="0"/>
        <w:keepLines w:val="0"/>
        <w:widowControl w:val="0"/>
        <w:shd w:val="clear" w:color="auto" w:fill="auto"/>
        <w:tabs>
          <w:tab w:pos="825" w:val="left"/>
        </w:tabs>
        <w:bidi w:val="0"/>
        <w:spacing w:before="0" w:after="140" w:line="312" w:lineRule="exact"/>
        <w:ind w:left="0" w:right="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27"/>
        <w:keepNext w:val="0"/>
        <w:keepLines w:val="0"/>
        <w:widowControl w:val="0"/>
        <w:shd w:val="clear" w:color="auto" w:fill="auto"/>
        <w:tabs>
          <w:tab w:pos="825" w:val="left"/>
        </w:tabs>
        <w:bidi w:val="0"/>
        <w:spacing w:before="0" w:after="260" w:line="312" w:lineRule="exact"/>
        <w:ind w:left="0" w:right="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27"/>
        <w:keepNext w:val="0"/>
        <w:keepLines w:val="0"/>
        <w:widowControl w:val="0"/>
        <w:numPr>
          <w:ilvl w:val="0"/>
          <w:numId w:val="11"/>
        </w:numPr>
        <w:shd w:val="clear" w:color="auto" w:fill="auto"/>
        <w:tabs>
          <w:tab w:pos="700" w:val="left"/>
        </w:tabs>
        <w:bidi w:val="0"/>
        <w:spacing w:before="0" w:after="0" w:line="360" w:lineRule="auto"/>
        <w:ind w:left="0" w:right="0"/>
        <w:jc w:val="both"/>
      </w:pPr>
      <w:bookmarkStart w:id="834" w:name="bookmark834"/>
      <w:bookmarkEnd w:id="834"/>
      <w:r>
        <w:rPr>
          <w:b/>
          <w:bCs/>
          <w:color w:val="000000"/>
          <w:spacing w:val="0"/>
          <w:w w:val="100"/>
          <w:position w:val="0"/>
        </w:rPr>
        <w:t>同一控制下的企业合并</w:t>
      </w:r>
    </w:p>
    <w:p>
      <w:pPr>
        <w:pStyle w:val="Style27"/>
        <w:keepNext w:val="0"/>
        <w:keepLines w:val="0"/>
        <w:widowControl w:val="0"/>
        <w:shd w:val="clear" w:color="auto" w:fill="auto"/>
        <w:bidi w:val="0"/>
        <w:spacing w:before="0" w:after="140" w:line="317" w:lineRule="exact"/>
        <w:ind w:left="0" w:right="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27"/>
        <w:keepNext w:val="0"/>
        <w:keepLines w:val="0"/>
        <w:widowControl w:val="0"/>
        <w:shd w:val="clear" w:color="auto" w:fill="auto"/>
        <w:bidi w:val="0"/>
        <w:spacing w:before="0" w:after="140" w:line="322" w:lineRule="exact"/>
        <w:ind w:left="0" w:right="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27"/>
        <w:keepNext w:val="0"/>
        <w:keepLines w:val="0"/>
        <w:widowControl w:val="0"/>
        <w:shd w:val="clear" w:color="auto" w:fill="auto"/>
        <w:bidi w:val="0"/>
        <w:spacing w:before="0" w:after="240" w:line="312" w:lineRule="exact"/>
        <w:ind w:left="0" w:right="0"/>
        <w:jc w:val="both"/>
      </w:pPr>
      <w:r>
        <w:rPr>
          <w:color w:val="000000"/>
          <w:spacing w:val="0"/>
          <w:w w:val="100"/>
          <w:position w:val="0"/>
        </w:rPr>
        <w:t xml:space="preserve">对于通过多次交易最终实现企业合并的，属于一揽子交易的，将各项交易作为一项取得控制权的交易进行会计处理；不 </w:t>
      </w:r>
      <w:r>
        <w:rPr>
          <w:color w:val="000000"/>
          <w:spacing w:val="0"/>
          <w:w w:val="100"/>
          <w:position w:val="0"/>
        </w:rPr>
        <w:t>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27"/>
        <w:keepNext w:val="0"/>
        <w:keepLines w:val="0"/>
        <w:widowControl w:val="0"/>
        <w:numPr>
          <w:ilvl w:val="0"/>
          <w:numId w:val="11"/>
        </w:numPr>
        <w:shd w:val="clear" w:color="auto" w:fill="auto"/>
        <w:tabs>
          <w:tab w:pos="671" w:val="left"/>
        </w:tabs>
        <w:bidi w:val="0"/>
        <w:spacing w:before="0" w:after="40" w:line="360" w:lineRule="auto"/>
        <w:ind w:left="0" w:right="0"/>
        <w:jc w:val="both"/>
      </w:pPr>
      <w:bookmarkStart w:id="835" w:name="bookmark835"/>
      <w:bookmarkEnd w:id="835"/>
      <w:r>
        <w:rPr>
          <w:b/>
          <w:bCs/>
          <w:color w:val="000000"/>
          <w:spacing w:val="0"/>
          <w:w w:val="100"/>
          <w:position w:val="0"/>
        </w:rPr>
        <w:t>非同一控制下的企业合并</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购买日是指本公司实际取得对被购买方控制权的日期，即被购买方的净资产或生产经营决策的控制权转移给本公司的日 期。同时满足下列条件时，本公司一般认为实现了控制权的转移：</w:t>
      </w:r>
    </w:p>
    <w:p>
      <w:pPr>
        <w:pStyle w:val="Style27"/>
        <w:keepNext w:val="0"/>
        <w:keepLines w:val="0"/>
        <w:widowControl w:val="0"/>
        <w:shd w:val="clear" w:color="auto" w:fill="auto"/>
        <w:tabs>
          <w:tab w:pos="796" w:val="left"/>
        </w:tabs>
        <w:bidi w:val="0"/>
        <w:spacing w:before="0" w:after="140" w:line="312" w:lineRule="exact"/>
        <w:ind w:left="0" w:right="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企业合并合同或协议已获本公司内部权力机构通过。</w:t>
      </w:r>
    </w:p>
    <w:p>
      <w:pPr>
        <w:pStyle w:val="Style27"/>
        <w:keepNext w:val="0"/>
        <w:keepLines w:val="0"/>
        <w:widowControl w:val="0"/>
        <w:shd w:val="clear" w:color="auto" w:fill="auto"/>
        <w:tabs>
          <w:tab w:pos="796" w:val="left"/>
        </w:tabs>
        <w:bidi w:val="0"/>
        <w:spacing w:before="0" w:after="140" w:line="312" w:lineRule="exact"/>
        <w:ind w:left="0" w:right="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企业合并事项需要经过国家有关主管部门审批的，已获得批准。</w:t>
      </w:r>
    </w:p>
    <w:p>
      <w:pPr>
        <w:pStyle w:val="Style27"/>
        <w:keepNext w:val="0"/>
        <w:keepLines w:val="0"/>
        <w:widowControl w:val="0"/>
        <w:shd w:val="clear" w:color="auto" w:fill="auto"/>
        <w:tabs>
          <w:tab w:pos="796" w:val="left"/>
        </w:tabs>
        <w:bidi w:val="0"/>
        <w:spacing w:before="0" w:after="140" w:line="312" w:lineRule="exact"/>
        <w:ind w:left="0" w:right="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已办理了必要的财产权转移手续。</w:t>
      </w:r>
    </w:p>
    <w:p>
      <w:pPr>
        <w:pStyle w:val="Style27"/>
        <w:keepNext w:val="0"/>
        <w:keepLines w:val="0"/>
        <w:widowControl w:val="0"/>
        <w:shd w:val="clear" w:color="auto" w:fill="auto"/>
        <w:tabs>
          <w:tab w:pos="796" w:val="left"/>
        </w:tabs>
        <w:bidi w:val="0"/>
        <w:spacing w:before="0" w:after="140" w:line="312" w:lineRule="exact"/>
        <w:ind w:left="0" w:right="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本公司已支付了合并价款的大部分，并且有能力、有计划支付剩余款项。</w:t>
      </w:r>
    </w:p>
    <w:p>
      <w:pPr>
        <w:pStyle w:val="Style27"/>
        <w:keepNext w:val="0"/>
        <w:keepLines w:val="0"/>
        <w:widowControl w:val="0"/>
        <w:shd w:val="clear" w:color="auto" w:fill="auto"/>
        <w:tabs>
          <w:tab w:pos="796" w:val="left"/>
        </w:tabs>
        <w:bidi w:val="0"/>
        <w:spacing w:before="0" w:after="140" w:line="312" w:lineRule="exact"/>
        <w:ind w:left="0" w:right="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本公司实际上已经控制了被购买方的财务和经营政策，并享有相应的利益、承担相应的风险。</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27"/>
        <w:keepNext w:val="0"/>
        <w:keepLines w:val="0"/>
        <w:widowControl w:val="0"/>
        <w:shd w:val="clear" w:color="auto" w:fill="auto"/>
        <w:bidi w:val="0"/>
        <w:spacing w:before="0" w:after="240" w:line="312" w:lineRule="exact"/>
        <w:ind w:left="0" w:right="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27"/>
        <w:keepNext w:val="0"/>
        <w:keepLines w:val="0"/>
        <w:widowControl w:val="0"/>
        <w:numPr>
          <w:ilvl w:val="0"/>
          <w:numId w:val="11"/>
        </w:numPr>
        <w:shd w:val="clear" w:color="auto" w:fill="auto"/>
        <w:tabs>
          <w:tab w:pos="671" w:val="left"/>
        </w:tabs>
        <w:bidi w:val="0"/>
        <w:spacing w:before="0" w:after="40" w:line="360" w:lineRule="auto"/>
        <w:ind w:left="0" w:right="0"/>
        <w:jc w:val="both"/>
      </w:pPr>
      <w:bookmarkStart w:id="841" w:name="bookmark841"/>
      <w:bookmarkEnd w:id="841"/>
      <w:r>
        <w:rPr>
          <w:b/>
          <w:bCs/>
          <w:color w:val="000000"/>
          <w:spacing w:val="0"/>
          <w:w w:val="100"/>
          <w:position w:val="0"/>
        </w:rPr>
        <w:t>为合并发生的相关费用</w:t>
      </w:r>
    </w:p>
    <w:p>
      <w:pPr>
        <w:pStyle w:val="Style27"/>
        <w:keepNext w:val="0"/>
        <w:keepLines w:val="0"/>
        <w:widowControl w:val="0"/>
        <w:shd w:val="clear" w:color="auto" w:fill="auto"/>
        <w:bidi w:val="0"/>
        <w:spacing w:before="0" w:after="400" w:line="317" w:lineRule="exact"/>
        <w:ind w:left="0" w:right="0"/>
        <w:jc w:val="both"/>
      </w:pPr>
      <w:r>
        <w:rPr>
          <w:color w:val="000000"/>
          <w:spacing w:val="0"/>
          <w:w w:val="100"/>
          <w:position w:val="0"/>
        </w:rPr>
        <w:t>为企业合并发生的审计、法律服务、评估咨询等中介费用以及其他直接相关费用，于发生时计入当期损益；为企业合 并而发行权益性证券的交易费用，可直接归属于权益性交易的从权益中扣减。</w:t>
      </w:r>
    </w:p>
    <w:p>
      <w:pPr>
        <w:pStyle w:val="Style30"/>
        <w:keepNext/>
        <w:keepLines/>
        <w:widowControl w:val="0"/>
        <w:shd w:val="clear" w:color="auto" w:fill="auto"/>
        <w:bidi w:val="0"/>
        <w:spacing w:before="0" w:after="24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6</w:t>
      </w:r>
      <w:bookmarkEnd w:id="844"/>
      <w:r>
        <w:rPr>
          <w:color w:val="000000"/>
          <w:spacing w:val="0"/>
          <w:w w:val="100"/>
          <w:position w:val="0"/>
        </w:rPr>
        <w:t>、合并财务报表的编制方法</w:t>
      </w:r>
      <w:bookmarkEnd w:id="842"/>
      <w:bookmarkEnd w:id="843"/>
      <w:bookmarkEnd w:id="845"/>
    </w:p>
    <w:p>
      <w:pPr>
        <w:pStyle w:val="Style43"/>
        <w:keepNext/>
        <w:keepLines/>
        <w:widowControl w:val="0"/>
        <w:numPr>
          <w:ilvl w:val="0"/>
          <w:numId w:val="13"/>
        </w:numPr>
        <w:shd w:val="clear" w:color="auto" w:fill="auto"/>
        <w:tabs>
          <w:tab w:pos="771" w:val="left"/>
        </w:tabs>
        <w:bidi w:val="0"/>
        <w:spacing w:before="0" w:after="140" w:line="312" w:lineRule="exact"/>
        <w:ind w:left="0" w:right="0" w:firstLine="380"/>
        <w:jc w:val="both"/>
        <w:rPr>
          <w:sz w:val="17"/>
          <w:szCs w:val="17"/>
        </w:rPr>
      </w:pPr>
      <w:bookmarkStart w:id="846" w:name="bookmark846"/>
      <w:bookmarkStart w:id="847" w:name="bookmark847"/>
      <w:bookmarkStart w:id="848" w:name="bookmark848"/>
      <w:bookmarkStart w:id="849" w:name="bookmark849"/>
      <w:bookmarkEnd w:id="848"/>
      <w:r>
        <w:rPr>
          <w:color w:val="000000"/>
          <w:spacing w:val="0"/>
          <w:w w:val="100"/>
          <w:position w:val="0"/>
          <w:sz w:val="17"/>
          <w:szCs w:val="17"/>
        </w:rPr>
        <w:t>合并范围</w:t>
      </w:r>
      <w:bookmarkEnd w:id="846"/>
      <w:bookmarkEnd w:id="847"/>
      <w:bookmarkEnd w:id="849"/>
    </w:p>
    <w:p>
      <w:pPr>
        <w:pStyle w:val="Style2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本公司合并财务报表的合并范围以控制为基础确定，所有子公司（包括本公司所控制的单独主体）均纳入合并财务报 表。</w:t>
      </w:r>
    </w:p>
    <w:p>
      <w:pPr>
        <w:pStyle w:val="Style43"/>
        <w:keepNext/>
        <w:keepLines/>
        <w:widowControl w:val="0"/>
        <w:numPr>
          <w:ilvl w:val="0"/>
          <w:numId w:val="13"/>
        </w:numPr>
        <w:shd w:val="clear" w:color="auto" w:fill="auto"/>
        <w:tabs>
          <w:tab w:pos="771" w:val="left"/>
        </w:tabs>
        <w:bidi w:val="0"/>
        <w:spacing w:before="0" w:after="140" w:line="312" w:lineRule="exact"/>
        <w:ind w:left="0" w:right="0" w:firstLine="380"/>
        <w:jc w:val="both"/>
        <w:rPr>
          <w:sz w:val="17"/>
          <w:szCs w:val="17"/>
        </w:rPr>
      </w:pPr>
      <w:bookmarkStart w:id="850" w:name="bookmark850"/>
      <w:bookmarkStart w:id="851" w:name="bookmark851"/>
      <w:bookmarkStart w:id="852" w:name="bookmark852"/>
      <w:bookmarkStart w:id="853" w:name="bookmark853"/>
      <w:bookmarkEnd w:id="852"/>
      <w:r>
        <w:rPr>
          <w:color w:val="000000"/>
          <w:spacing w:val="0"/>
          <w:w w:val="100"/>
          <w:position w:val="0"/>
          <w:sz w:val="17"/>
          <w:szCs w:val="17"/>
        </w:rPr>
        <w:t>合并程序</w:t>
      </w:r>
      <w:bookmarkEnd w:id="850"/>
      <w:bookmarkEnd w:id="851"/>
      <w:bookmarkEnd w:id="853"/>
    </w:p>
    <w:p>
      <w:pPr>
        <w:pStyle w:val="Style2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本公司以自身和各子公司的财务报表为基础，根据其他有关资料，编制合并财务报表。本公司编制合并财务报表，将 整个企业集团视为一个会计主体，依据相关企业会计准则的确认、计量和列报要求，按照统一的会计政策，反映本企业集团 整体财务状况、经营成果和现金流量。</w:t>
      </w:r>
    </w:p>
    <w:p>
      <w:pPr>
        <w:pStyle w:val="Style27"/>
        <w:keepNext w:val="0"/>
        <w:keepLines w:val="0"/>
        <w:widowControl w:val="0"/>
        <w:shd w:val="clear" w:color="auto" w:fill="auto"/>
        <w:bidi w:val="0"/>
        <w:spacing w:before="0" w:after="140" w:line="288" w:lineRule="exact"/>
        <w:ind w:left="0" w:right="0" w:firstLine="440"/>
        <w:jc w:val="both"/>
      </w:pPr>
      <w:r>
        <w:rPr>
          <w:color w:val="000000"/>
          <w:spacing w:val="0"/>
          <w:w w:val="100"/>
          <w:position w:val="0"/>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p>
    <w:p>
      <w:pPr>
        <w:pStyle w:val="Style2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合并财务报表时抵销本公司与各子公司、各子公司相互之间发生的内部交易对合并资产负债表、合并利润表、合并现 金流量表、合并股东权益变动表的影响。如果站在企业集团合并财务报表角度与以本公司或子公司为会计主体对同一交易的 认定不同时，从企业集团的角度对该交易予以调整。</w:t>
      </w:r>
    </w:p>
    <w:p>
      <w:pPr>
        <w:pStyle w:val="Style2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子公司所有者权益、当期净损益和当期综合收益中属于少数股东的份额分别在合并资产负债表中所有者权益项目下、 合并利润表中净利润项目下和综合收益总额项目下单独列示。子公司少数股东分担的当期亏损超过了少数股东在该子公司期 初所有者权益中所享有份额而形成的余额，冲减少数股东权益。</w:t>
      </w:r>
    </w:p>
    <w:p>
      <w:pPr>
        <w:pStyle w:val="Style2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对于同一控制下企业合并取得的子公司，以其资产、负债（包括最终控制方收购该子公司而形成的商誉）在最终控制 方财务报表中的账面价值为基础对其财务报表进行调整。</w:t>
      </w:r>
    </w:p>
    <w:p>
      <w:pPr>
        <w:pStyle w:val="Style2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对于非同一控制下企业合并取得的子公司，以购买日可辨认净资产公允价值为基础对其财务报表进行调整。</w:t>
      </w:r>
    </w:p>
    <w:p>
      <w:pPr>
        <w:pStyle w:val="Style27"/>
        <w:keepNext w:val="0"/>
        <w:keepLines w:val="0"/>
        <w:widowControl w:val="0"/>
        <w:shd w:val="clear" w:color="auto" w:fill="auto"/>
        <w:tabs>
          <w:tab w:pos="747" w:val="left"/>
        </w:tabs>
        <w:bidi w:val="0"/>
        <w:spacing w:before="0" w:after="140" w:line="312" w:lineRule="exact"/>
        <w:ind w:left="0" w:right="0" w:firstLine="36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增加子公司或业务</w:t>
      </w:r>
    </w:p>
    <w:p>
      <w:pPr>
        <w:pStyle w:val="Style2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在报告期内，若因同一控制下企业合并增加子公司或业务的，则调整合并资产负债表的期初数；将子公司或业务合并 当期期初至报告期末的收入、费用、利润纳入合并利润表；将子公司或业务合并当期期初至报告期末的现金流量纳入合并现 金流量表，同时对比较报表的相关项目进行调整，视同合并后的报告主体自最终控制方开始控制时点起一直存在。</w:t>
      </w:r>
    </w:p>
    <w:p>
      <w:pPr>
        <w:pStyle w:val="Style27"/>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因追加投资等原因能够对同一控制下的被投资方实施控制的，视同参与合并的各方在最终控制方开始控制时即以目前 的状态存在进行调整。在取得被合并方控制权之前持有的股权投资，在取得原股权之日与合并方和被合并方同处于同一控制 之日孰晚日起至合并日之间已确认有关损益、其他综合收益以及其他净资产变动，分别冲减比较报表期间的期初留存收益或 当期损益。</w:t>
      </w:r>
    </w:p>
    <w:p>
      <w:pPr>
        <w:pStyle w:val="Style27"/>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在报告期内，若因非同一控制下企业合并增加子公司或业务的，则不调整合并资产负债表期初数；将该子公司或业务 自购买日至报告期末的收入、费用、利润纳入合并利润表；该子公司或业务自购买日至报告期末的现金流量纳入合并现金流 量表。</w:t>
      </w:r>
    </w:p>
    <w:p>
      <w:pPr>
        <w:pStyle w:val="Style27"/>
        <w:keepNext w:val="0"/>
        <w:keepLines w:val="0"/>
        <w:widowControl w:val="0"/>
        <w:shd w:val="clear" w:color="auto" w:fill="auto"/>
        <w:bidi w:val="0"/>
        <w:spacing w:before="0" w:after="140" w:line="311" w:lineRule="exact"/>
        <w:ind w:left="0" w:right="0" w:firstLine="440"/>
        <w:jc w:val="both"/>
      </w:pPr>
      <w:r>
        <w:rPr>
          <w:color w:val="000000"/>
          <w:spacing w:val="0"/>
          <w:w w:val="100"/>
          <w:position w:val="0"/>
        </w:rPr>
        <w:t>因追加投资等原因能够对非同一控制下的被投资方实施控制的，对于购买日之前持有的被购买方的股权，本公司按照 该股权在购买日的公允价值进行重新计量，公允价值与其账面价值的差额计入当期投资收益。购买日之前持有的被购买方的 股权涉及权益法核算下的其他综合收益以及除净损益、其他综合收益和利润分配之外的其他所有者权益变动的，与其相关的 其他综合收益、其他所有者权益变动转为购买日所属当期投资收益，由于被投资方重新计量设定受益计划净负债或净资产变 动而产生的其他综合收益除外。</w:t>
      </w:r>
    </w:p>
    <w:p>
      <w:pPr>
        <w:pStyle w:val="Style27"/>
        <w:keepNext w:val="0"/>
        <w:keepLines w:val="0"/>
        <w:widowControl w:val="0"/>
        <w:shd w:val="clear" w:color="auto" w:fill="auto"/>
        <w:tabs>
          <w:tab w:pos="747" w:val="left"/>
        </w:tabs>
        <w:bidi w:val="0"/>
        <w:spacing w:before="0" w:after="200" w:line="312" w:lineRule="exact"/>
        <w:ind w:left="0" w:right="0" w:firstLine="36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处置子公司或业务</w:t>
      </w:r>
    </w:p>
    <w:p>
      <w:pPr>
        <w:pStyle w:val="Style27"/>
        <w:keepNext w:val="0"/>
        <w:keepLines w:val="0"/>
        <w:widowControl w:val="0"/>
        <w:shd w:val="clear" w:color="auto" w:fill="auto"/>
        <w:tabs>
          <w:tab w:pos="672" w:val="left"/>
        </w:tabs>
        <w:bidi w:val="0"/>
        <w:spacing w:before="0" w:after="0" w:line="360" w:lineRule="auto"/>
        <w:ind w:left="0" w:right="0" w:firstLine="360"/>
        <w:jc w:val="both"/>
      </w:pPr>
      <w:bookmarkStart w:id="856" w:name="bookmark856"/>
      <w:r>
        <w:rPr>
          <w:rFonts w:ascii="Times New Roman" w:eastAsia="Times New Roman" w:hAnsi="Times New Roman" w:cs="Times New Roman"/>
          <w:color w:val="000000"/>
          <w:spacing w:val="0"/>
          <w:w w:val="100"/>
          <w:position w:val="0"/>
          <w:sz w:val="18"/>
          <w:szCs w:val="18"/>
        </w:rPr>
        <w:t>1</w:t>
      </w:r>
      <w:bookmarkEnd w:id="856"/>
      <w:r>
        <w:rPr>
          <w:color w:val="000000"/>
          <w:spacing w:val="0"/>
          <w:w w:val="100"/>
          <w:position w:val="0"/>
        </w:rPr>
        <w:t>）</w:t>
        <w:tab/>
        <w:t>一般处理方法</w:t>
      </w:r>
    </w:p>
    <w:p>
      <w:pPr>
        <w:pStyle w:val="Style27"/>
        <w:keepNext w:val="0"/>
        <w:keepLines w:val="0"/>
        <w:widowControl w:val="0"/>
        <w:shd w:val="clear" w:color="auto" w:fill="auto"/>
        <w:bidi w:val="0"/>
        <w:spacing w:before="0" w:after="140" w:line="240" w:lineRule="exact"/>
        <w:ind w:left="0" w:right="0" w:firstLine="36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7"/>
        <w:keepNext w:val="0"/>
        <w:keepLines w:val="0"/>
        <w:widowControl w:val="0"/>
        <w:shd w:val="clear" w:color="auto" w:fill="auto"/>
        <w:bidi w:val="0"/>
        <w:spacing w:before="0" w:after="200" w:line="234" w:lineRule="exact"/>
        <w:ind w:left="0" w:right="0" w:firstLine="36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7"/>
        <w:keepNext w:val="0"/>
        <w:keepLines w:val="0"/>
        <w:widowControl w:val="0"/>
        <w:shd w:val="clear" w:color="auto" w:fill="auto"/>
        <w:tabs>
          <w:tab w:pos="672" w:val="left"/>
        </w:tabs>
        <w:bidi w:val="0"/>
        <w:spacing w:before="0" w:after="0" w:line="360" w:lineRule="auto"/>
        <w:ind w:left="0" w:right="0" w:firstLine="360"/>
        <w:jc w:val="both"/>
      </w:pPr>
      <w:bookmarkStart w:id="857" w:name="bookmark857"/>
      <w:r>
        <w:rPr>
          <w:rFonts w:ascii="Times New Roman" w:eastAsia="Times New Roman" w:hAnsi="Times New Roman" w:cs="Times New Roman"/>
          <w:color w:val="000000"/>
          <w:spacing w:val="0"/>
          <w:w w:val="100"/>
          <w:position w:val="0"/>
          <w:sz w:val="18"/>
          <w:szCs w:val="18"/>
        </w:rPr>
        <w:t>2</w:t>
      </w:r>
      <w:bookmarkEnd w:id="857"/>
      <w:r>
        <w:rPr>
          <w:color w:val="000000"/>
          <w:spacing w:val="0"/>
          <w:w w:val="100"/>
          <w:position w:val="0"/>
        </w:rPr>
        <w:t>）</w:t>
        <w:tab/>
        <w:t>分步处置子公司</w:t>
      </w:r>
    </w:p>
    <w:p>
      <w:pPr>
        <w:pStyle w:val="Style27"/>
        <w:keepNext w:val="0"/>
        <w:keepLines w:val="0"/>
        <w:widowControl w:val="0"/>
        <w:shd w:val="clear" w:color="auto" w:fill="auto"/>
        <w:bidi w:val="0"/>
        <w:spacing w:before="0" w:after="200" w:line="235" w:lineRule="exact"/>
        <w:ind w:left="0" w:right="0" w:firstLine="36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7"/>
        <w:keepNext w:val="0"/>
        <w:keepLines w:val="0"/>
        <w:widowControl w:val="0"/>
        <w:numPr>
          <w:ilvl w:val="0"/>
          <w:numId w:val="15"/>
        </w:numPr>
        <w:shd w:val="clear" w:color="auto" w:fill="auto"/>
        <w:bidi w:val="0"/>
        <w:spacing w:before="0" w:after="140" w:line="240" w:lineRule="auto"/>
        <w:ind w:left="0" w:right="0" w:firstLine="360"/>
        <w:jc w:val="both"/>
      </w:pPr>
      <w:bookmarkStart w:id="858" w:name="bookmark858"/>
      <w:bookmarkEnd w:id="858"/>
      <w:r>
        <w:rPr>
          <w:color w:val="000000"/>
          <w:spacing w:val="0"/>
          <w:w w:val="100"/>
          <w:position w:val="0"/>
        </w:rPr>
        <w:t>这些交易是同时或者在考虑了彼此影响的情况下订立的;</w:t>
      </w:r>
    </w:p>
    <w:p>
      <w:pPr>
        <w:pStyle w:val="Style27"/>
        <w:keepNext w:val="0"/>
        <w:keepLines w:val="0"/>
        <w:widowControl w:val="0"/>
        <w:numPr>
          <w:ilvl w:val="0"/>
          <w:numId w:val="15"/>
        </w:numPr>
        <w:shd w:val="clear" w:color="auto" w:fill="auto"/>
        <w:tabs>
          <w:tab w:pos="729" w:val="left"/>
        </w:tabs>
        <w:bidi w:val="0"/>
        <w:spacing w:before="0" w:after="140" w:line="235" w:lineRule="exact"/>
        <w:ind w:left="0" w:right="0"/>
        <w:jc w:val="both"/>
      </w:pPr>
      <w:bookmarkStart w:id="859" w:name="bookmark859"/>
      <w:bookmarkEnd w:id="859"/>
      <w:r>
        <w:rPr>
          <w:color w:val="000000"/>
          <w:spacing w:val="0"/>
          <w:w w:val="100"/>
          <w:position w:val="0"/>
        </w:rPr>
        <w:t>这些交易整体才能达成一项完整的商业结果；</w:t>
      </w:r>
    </w:p>
    <w:p>
      <w:pPr>
        <w:pStyle w:val="Style27"/>
        <w:keepNext w:val="0"/>
        <w:keepLines w:val="0"/>
        <w:widowControl w:val="0"/>
        <w:numPr>
          <w:ilvl w:val="0"/>
          <w:numId w:val="15"/>
        </w:numPr>
        <w:shd w:val="clear" w:color="auto" w:fill="auto"/>
        <w:tabs>
          <w:tab w:pos="729" w:val="left"/>
        </w:tabs>
        <w:bidi w:val="0"/>
        <w:spacing w:before="0" w:after="140" w:line="235" w:lineRule="exact"/>
        <w:ind w:left="0" w:right="0"/>
        <w:jc w:val="both"/>
      </w:pPr>
      <w:bookmarkStart w:id="860" w:name="bookmark860"/>
      <w:bookmarkEnd w:id="860"/>
      <w:r>
        <w:rPr>
          <w:color w:val="000000"/>
          <w:spacing w:val="0"/>
          <w:w w:val="100"/>
          <w:position w:val="0"/>
        </w:rPr>
        <w:t>一项交易的发生取决于其他至少一项交易的发生；</w:t>
      </w:r>
    </w:p>
    <w:p>
      <w:pPr>
        <w:pStyle w:val="Style27"/>
        <w:keepNext w:val="0"/>
        <w:keepLines w:val="0"/>
        <w:widowControl w:val="0"/>
        <w:numPr>
          <w:ilvl w:val="0"/>
          <w:numId w:val="15"/>
        </w:numPr>
        <w:shd w:val="clear" w:color="auto" w:fill="auto"/>
        <w:tabs>
          <w:tab w:pos="738" w:val="left"/>
        </w:tabs>
        <w:bidi w:val="0"/>
        <w:spacing w:before="0" w:after="140" w:line="235" w:lineRule="exact"/>
        <w:ind w:left="0" w:right="0"/>
        <w:jc w:val="both"/>
      </w:pPr>
      <w:bookmarkStart w:id="861" w:name="bookmark861"/>
      <w:bookmarkEnd w:id="861"/>
      <w:r>
        <w:rPr>
          <w:color w:val="000000"/>
          <w:spacing w:val="0"/>
          <w:w w:val="100"/>
          <w:position w:val="0"/>
        </w:rPr>
        <w:t>一项交易单独看是不经济的，但是和其他交易一并考虑时是经济的。</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7"/>
        <w:keepNext w:val="0"/>
        <w:keepLines w:val="0"/>
        <w:widowControl w:val="0"/>
        <w:shd w:val="clear" w:color="auto" w:fill="auto"/>
        <w:tabs>
          <w:tab w:pos="825" w:val="left"/>
        </w:tabs>
        <w:bidi w:val="0"/>
        <w:spacing w:before="0" w:after="140" w:line="235" w:lineRule="exact"/>
        <w:ind w:left="0" w:right="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7"/>
        <w:keepNext w:val="0"/>
        <w:keepLines w:val="0"/>
        <w:widowControl w:val="0"/>
        <w:shd w:val="clear" w:color="auto" w:fill="auto"/>
        <w:tabs>
          <w:tab w:pos="825" w:val="left"/>
        </w:tabs>
        <w:bidi w:val="0"/>
        <w:spacing w:before="0" w:after="140" w:line="235" w:lineRule="exact"/>
        <w:ind w:left="0" w:right="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不丧失控制权的情况下部分处置对子公司的股权投资</w:t>
      </w:r>
    </w:p>
    <w:p>
      <w:pPr>
        <w:pStyle w:val="Style27"/>
        <w:keepNext w:val="0"/>
        <w:keepLines w:val="0"/>
        <w:widowControl w:val="0"/>
        <w:shd w:val="clear" w:color="auto" w:fill="auto"/>
        <w:bidi w:val="0"/>
        <w:spacing w:before="0" w:after="360" w:line="230" w:lineRule="exact"/>
        <w:ind w:left="0" w:right="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0"/>
        <w:keepNext/>
        <w:keepLines/>
        <w:widowControl w:val="0"/>
        <w:shd w:val="clear" w:color="auto" w:fill="auto"/>
        <w:bidi w:val="0"/>
        <w:spacing w:before="0" w:after="30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7</w:t>
      </w:r>
      <w:bookmarkEnd w:id="866"/>
      <w:r>
        <w:rPr>
          <w:color w:val="000000"/>
          <w:spacing w:val="0"/>
          <w:w w:val="100"/>
          <w:position w:val="0"/>
        </w:rPr>
        <w:t>、合营安排分类及共同经营会计处理方法</w:t>
      </w:r>
      <w:bookmarkEnd w:id="864"/>
      <w:bookmarkEnd w:id="865"/>
      <w:bookmarkEnd w:id="867"/>
    </w:p>
    <w:p>
      <w:pPr>
        <w:pStyle w:val="Style43"/>
        <w:keepNext/>
        <w:keepLines/>
        <w:widowControl w:val="0"/>
        <w:numPr>
          <w:ilvl w:val="0"/>
          <w:numId w:val="17"/>
        </w:numPr>
        <w:shd w:val="clear" w:color="auto" w:fill="auto"/>
        <w:tabs>
          <w:tab w:pos="686" w:val="left"/>
        </w:tabs>
        <w:bidi w:val="0"/>
        <w:spacing w:before="0" w:after="140" w:line="235" w:lineRule="exact"/>
        <w:ind w:left="0" w:right="0" w:firstLine="380"/>
        <w:jc w:val="both"/>
        <w:rPr>
          <w:sz w:val="17"/>
          <w:szCs w:val="17"/>
        </w:rPr>
      </w:pPr>
      <w:bookmarkStart w:id="868" w:name="bookmark868"/>
      <w:bookmarkStart w:id="869" w:name="bookmark869"/>
      <w:bookmarkStart w:id="870" w:name="bookmark870"/>
      <w:bookmarkStart w:id="871" w:name="bookmark871"/>
      <w:bookmarkEnd w:id="870"/>
      <w:r>
        <w:rPr>
          <w:color w:val="000000"/>
          <w:spacing w:val="0"/>
          <w:w w:val="100"/>
          <w:position w:val="0"/>
          <w:sz w:val="17"/>
          <w:szCs w:val="17"/>
        </w:rPr>
        <w:t>合营安排的分类</w:t>
      </w:r>
      <w:bookmarkEnd w:id="868"/>
      <w:bookmarkEnd w:id="869"/>
      <w:bookmarkEnd w:id="871"/>
    </w:p>
    <w:p>
      <w:pPr>
        <w:pStyle w:val="Style27"/>
        <w:keepNext w:val="0"/>
        <w:keepLines w:val="0"/>
        <w:widowControl w:val="0"/>
        <w:shd w:val="clear" w:color="auto" w:fill="auto"/>
        <w:bidi w:val="0"/>
        <w:spacing w:before="0" w:after="140" w:line="230" w:lineRule="exact"/>
        <w:ind w:left="0" w:right="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27"/>
        <w:keepNext w:val="0"/>
        <w:keepLines w:val="0"/>
        <w:widowControl w:val="0"/>
        <w:shd w:val="clear" w:color="auto" w:fill="auto"/>
        <w:bidi w:val="0"/>
        <w:spacing w:before="0" w:after="140" w:line="240" w:lineRule="exact"/>
        <w:ind w:left="0" w:right="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27"/>
        <w:keepNext w:val="0"/>
        <w:keepLines w:val="0"/>
        <w:widowControl w:val="0"/>
        <w:shd w:val="clear" w:color="auto" w:fill="auto"/>
        <w:tabs>
          <w:tab w:pos="825" w:val="left"/>
        </w:tabs>
        <w:bidi w:val="0"/>
        <w:spacing w:before="0" w:after="140" w:line="235" w:lineRule="exact"/>
        <w:ind w:left="0" w:right="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合营安排的法律形式表明，合营方对该安排中的相关资产和负债分别享有权利和承担义务。</w:t>
      </w:r>
    </w:p>
    <w:p>
      <w:pPr>
        <w:pStyle w:val="Style27"/>
        <w:keepNext w:val="0"/>
        <w:keepLines w:val="0"/>
        <w:widowControl w:val="0"/>
        <w:shd w:val="clear" w:color="auto" w:fill="auto"/>
        <w:tabs>
          <w:tab w:pos="825" w:val="left"/>
        </w:tabs>
        <w:bidi w:val="0"/>
        <w:spacing w:before="0" w:after="140" w:line="235" w:lineRule="exact"/>
        <w:ind w:left="0" w:right="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合营安排的合同条款约定，合营方对该安排中的相关资产和负债分别享有权利和承担义务。</w:t>
      </w:r>
    </w:p>
    <w:p>
      <w:pPr>
        <w:pStyle w:val="Style27"/>
        <w:keepNext w:val="0"/>
        <w:keepLines w:val="0"/>
        <w:widowControl w:val="0"/>
        <w:shd w:val="clear" w:color="auto" w:fill="auto"/>
        <w:bidi w:val="0"/>
        <w:spacing w:before="0" w:after="140" w:line="250" w:lineRule="exact"/>
        <w:ind w:left="0" w:right="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其他相关事实和情况表明，合营方对该安排中的相关资产和负债分别享有权利和承担义务，如合营方享有与合营 安排相关的几乎所有产出，并且该安排中负债的清偿持续依赖于合营方的支持。</w:t>
      </w:r>
    </w:p>
    <w:p>
      <w:pPr>
        <w:pStyle w:val="Style43"/>
        <w:keepNext/>
        <w:keepLines/>
        <w:widowControl w:val="0"/>
        <w:numPr>
          <w:ilvl w:val="0"/>
          <w:numId w:val="17"/>
        </w:numPr>
        <w:shd w:val="clear" w:color="auto" w:fill="auto"/>
        <w:tabs>
          <w:tab w:pos="700" w:val="left"/>
        </w:tabs>
        <w:bidi w:val="0"/>
        <w:spacing w:before="0" w:after="140" w:line="235" w:lineRule="exact"/>
        <w:ind w:left="0" w:right="0" w:firstLine="380"/>
        <w:jc w:val="both"/>
        <w:rPr>
          <w:sz w:val="17"/>
          <w:szCs w:val="17"/>
        </w:rPr>
      </w:pPr>
      <w:bookmarkStart w:id="875" w:name="bookmark875"/>
      <w:bookmarkStart w:id="876" w:name="bookmark876"/>
      <w:bookmarkStart w:id="877" w:name="bookmark877"/>
      <w:bookmarkStart w:id="878" w:name="bookmark878"/>
      <w:bookmarkEnd w:id="877"/>
      <w:r>
        <w:rPr>
          <w:color w:val="000000"/>
          <w:spacing w:val="0"/>
          <w:w w:val="100"/>
          <w:position w:val="0"/>
          <w:sz w:val="17"/>
          <w:szCs w:val="17"/>
        </w:rPr>
        <w:t>共同经营会计处理方法</w:t>
      </w:r>
      <w:bookmarkEnd w:id="875"/>
      <w:bookmarkEnd w:id="876"/>
      <w:bookmarkEnd w:id="878"/>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本公司确认共同经营中利益份额中与本公司相关的下列项目，并按照相关企业会计准则的规定进行会计处理：</w:t>
      </w:r>
    </w:p>
    <w:p>
      <w:pPr>
        <w:pStyle w:val="Style27"/>
        <w:keepNext w:val="0"/>
        <w:keepLines w:val="0"/>
        <w:widowControl w:val="0"/>
        <w:shd w:val="clear" w:color="auto" w:fill="auto"/>
        <w:tabs>
          <w:tab w:pos="825" w:val="left"/>
        </w:tabs>
        <w:bidi w:val="0"/>
        <w:spacing w:before="0" w:after="140" w:line="235" w:lineRule="exact"/>
        <w:ind w:left="0" w:right="0"/>
        <w:jc w:val="both"/>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确认单独所持有的资产，以及按其份额确认共同持有的资产；</w:t>
      </w:r>
    </w:p>
    <w:p>
      <w:pPr>
        <w:pStyle w:val="Style27"/>
        <w:keepNext w:val="0"/>
        <w:keepLines w:val="0"/>
        <w:widowControl w:val="0"/>
        <w:shd w:val="clear" w:color="auto" w:fill="auto"/>
        <w:tabs>
          <w:tab w:pos="825" w:val="left"/>
        </w:tabs>
        <w:bidi w:val="0"/>
        <w:spacing w:before="0" w:after="140" w:line="235" w:lineRule="exact"/>
        <w:ind w:left="0" w:right="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确认单独所承担的负债，以及按其份额确认共同承担的负债；</w:t>
      </w:r>
    </w:p>
    <w:p>
      <w:pPr>
        <w:pStyle w:val="Style27"/>
        <w:keepNext w:val="0"/>
        <w:keepLines w:val="0"/>
        <w:widowControl w:val="0"/>
        <w:shd w:val="clear" w:color="auto" w:fill="auto"/>
        <w:tabs>
          <w:tab w:pos="825" w:val="left"/>
        </w:tabs>
        <w:bidi w:val="0"/>
        <w:spacing w:before="0" w:after="140" w:line="235" w:lineRule="exact"/>
        <w:ind w:left="0" w:right="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确认出售其享有的共同经营产出份额所产生的收入；</w:t>
      </w:r>
    </w:p>
    <w:p>
      <w:pPr>
        <w:pStyle w:val="Style27"/>
        <w:keepNext w:val="0"/>
        <w:keepLines w:val="0"/>
        <w:widowControl w:val="0"/>
        <w:shd w:val="clear" w:color="auto" w:fill="auto"/>
        <w:tabs>
          <w:tab w:pos="825" w:val="left"/>
        </w:tabs>
        <w:bidi w:val="0"/>
        <w:spacing w:before="0" w:after="140" w:line="235" w:lineRule="exact"/>
        <w:ind w:left="0" w:right="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按其份额确认共同经营因出售产出所产生的收入；</w:t>
      </w:r>
    </w:p>
    <w:p>
      <w:pPr>
        <w:pStyle w:val="Style27"/>
        <w:keepNext w:val="0"/>
        <w:keepLines w:val="0"/>
        <w:widowControl w:val="0"/>
        <w:shd w:val="clear" w:color="auto" w:fill="auto"/>
        <w:bidi w:val="0"/>
        <w:spacing w:before="0" w:after="140" w:line="235" w:lineRule="exact"/>
        <w:ind w:left="0" w:right="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确认单独所发生的费用，以及按其份额确认共同经营发生的费用。</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 等规定的资产减值损失的，本公司全额确认该损失。</w:t>
      </w:r>
    </w:p>
    <w:p>
      <w:pPr>
        <w:pStyle w:val="Style27"/>
        <w:keepNext w:val="0"/>
        <w:keepLines w:val="0"/>
        <w:widowControl w:val="0"/>
        <w:shd w:val="clear" w:color="auto" w:fill="auto"/>
        <w:bidi w:val="0"/>
        <w:spacing w:before="0" w:after="140" w:line="226" w:lineRule="exact"/>
        <w:ind w:left="0" w:right="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 的，本公司按承担的份额确认该部分损失。</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30"/>
        <w:keepNext/>
        <w:keepLines/>
        <w:widowControl w:val="0"/>
        <w:shd w:val="clear" w:color="auto" w:fill="auto"/>
        <w:bidi w:val="0"/>
        <w:spacing w:before="0" w:after="320" w:line="240" w:lineRule="auto"/>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8</w:t>
      </w:r>
      <w:bookmarkEnd w:id="886"/>
      <w:r>
        <w:rPr>
          <w:color w:val="000000"/>
          <w:spacing w:val="0"/>
          <w:w w:val="100"/>
          <w:position w:val="0"/>
        </w:rPr>
        <w:t>、现金及现金等价物的确定标准</w:t>
      </w:r>
      <w:bookmarkEnd w:id="884"/>
      <w:bookmarkEnd w:id="885"/>
      <w:bookmarkEnd w:id="887"/>
    </w:p>
    <w:p>
      <w:pPr>
        <w:pStyle w:val="Style27"/>
        <w:keepNext w:val="0"/>
        <w:keepLines w:val="0"/>
        <w:widowControl w:val="0"/>
        <w:shd w:val="clear" w:color="auto" w:fill="auto"/>
        <w:bidi w:val="0"/>
        <w:spacing w:before="0" w:after="320" w:line="226" w:lineRule="exact"/>
        <w:ind w:left="0" w:right="0" w:firstLine="36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30"/>
        <w:keepNext/>
        <w:keepLines/>
        <w:widowControl w:val="0"/>
        <w:shd w:val="clear" w:color="auto" w:fill="auto"/>
        <w:bidi w:val="0"/>
        <w:spacing w:before="0" w:after="320" w:line="24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9</w:t>
      </w:r>
      <w:bookmarkEnd w:id="890"/>
      <w:r>
        <w:rPr>
          <w:color w:val="000000"/>
          <w:spacing w:val="0"/>
          <w:w w:val="100"/>
          <w:position w:val="0"/>
        </w:rPr>
        <w:t>、外币业务和外币报表折算</w:t>
      </w:r>
      <w:bookmarkEnd w:id="888"/>
      <w:bookmarkEnd w:id="889"/>
      <w:bookmarkEnd w:id="891"/>
    </w:p>
    <w:p>
      <w:pPr>
        <w:pStyle w:val="Style43"/>
        <w:keepNext/>
        <w:keepLines/>
        <w:widowControl w:val="0"/>
        <w:numPr>
          <w:ilvl w:val="0"/>
          <w:numId w:val="19"/>
        </w:numPr>
        <w:shd w:val="clear" w:color="auto" w:fill="auto"/>
        <w:tabs>
          <w:tab w:pos="2100" w:val="left"/>
        </w:tabs>
        <w:bidi w:val="0"/>
        <w:spacing w:before="0" w:after="140" w:line="233" w:lineRule="exact"/>
        <w:ind w:left="1620" w:right="0" w:firstLine="0"/>
        <w:jc w:val="both"/>
        <w:rPr>
          <w:sz w:val="17"/>
          <w:szCs w:val="17"/>
        </w:rPr>
      </w:pPr>
      <w:bookmarkStart w:id="892" w:name="bookmark892"/>
      <w:bookmarkStart w:id="893" w:name="bookmark893"/>
      <w:bookmarkStart w:id="894" w:name="bookmark894"/>
      <w:bookmarkStart w:id="895" w:name="bookmark895"/>
      <w:bookmarkEnd w:id="894"/>
      <w:r>
        <w:rPr>
          <w:color w:val="000000"/>
          <w:spacing w:val="0"/>
          <w:w w:val="100"/>
          <w:position w:val="0"/>
          <w:sz w:val="17"/>
          <w:szCs w:val="17"/>
        </w:rPr>
        <w:t>外币业务</w:t>
      </w:r>
      <w:bookmarkEnd w:id="892"/>
      <w:bookmarkEnd w:id="893"/>
      <w:bookmarkEnd w:id="895"/>
    </w:p>
    <w:p>
      <w:pPr>
        <w:pStyle w:val="Style27"/>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外币业务交易在初始确认时，采用交易发生日的即期汇率作为折算汇率折合成人民币记账。</w:t>
      </w:r>
    </w:p>
    <w:p>
      <w:pPr>
        <w:pStyle w:val="Style27"/>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27"/>
        <w:keepNext w:val="0"/>
        <w:keepLines w:val="0"/>
        <w:widowControl w:val="0"/>
        <w:shd w:val="clear" w:color="auto" w:fill="auto"/>
        <w:bidi w:val="0"/>
        <w:spacing w:before="0" w:after="140" w:line="230" w:lineRule="exact"/>
        <w:ind w:left="0" w:right="0" w:firstLine="360"/>
        <w:jc w:val="both"/>
      </w:pPr>
      <w:r>
        <w:rPr>
          <w:color w:val="000000"/>
          <w:spacing w:val="0"/>
          <w:w w:val="100"/>
          <w:position w:val="0"/>
        </w:rPr>
        <w:t>以公允价值计量的外币非货币性项目，采用公允价值确定日的即期汇率折算，折算后的记账本位币金额与原记账本位币 金额的差额，作为公允价值变动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43"/>
        <w:keepNext/>
        <w:keepLines/>
        <w:widowControl w:val="0"/>
        <w:numPr>
          <w:ilvl w:val="0"/>
          <w:numId w:val="19"/>
        </w:numPr>
        <w:shd w:val="clear" w:color="auto" w:fill="auto"/>
        <w:tabs>
          <w:tab w:pos="2100" w:val="left"/>
        </w:tabs>
        <w:bidi w:val="0"/>
        <w:spacing w:before="0" w:after="140" w:line="233" w:lineRule="exact"/>
        <w:ind w:left="1620" w:right="0" w:firstLine="0"/>
        <w:jc w:val="left"/>
        <w:rPr>
          <w:sz w:val="17"/>
          <w:szCs w:val="17"/>
        </w:rPr>
      </w:pPr>
      <w:bookmarkStart w:id="896" w:name="bookmark896"/>
      <w:bookmarkStart w:id="897" w:name="bookmark897"/>
      <w:bookmarkStart w:id="898" w:name="bookmark898"/>
      <w:bookmarkStart w:id="899" w:name="bookmark899"/>
      <w:bookmarkEnd w:id="898"/>
      <w:r>
        <w:rPr>
          <w:color w:val="000000"/>
          <w:spacing w:val="0"/>
          <w:w w:val="100"/>
          <w:position w:val="0"/>
          <w:sz w:val="17"/>
          <w:szCs w:val="17"/>
        </w:rPr>
        <w:t>外币财务报表的折算</w:t>
      </w:r>
      <w:bookmarkEnd w:id="896"/>
      <w:bookmarkEnd w:id="897"/>
      <w:bookmarkEnd w:id="899"/>
    </w:p>
    <w:p>
      <w:pPr>
        <w:pStyle w:val="Style27"/>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目采用发生时的即期汇率折算。利润表中的收入和费用项目，采用当期平均汇率折算。按照上述折算产生的外币财务报表折 算差额计入其他综合收益。</w:t>
      </w:r>
    </w:p>
    <w:p>
      <w:pPr>
        <w:pStyle w:val="Style27"/>
        <w:keepNext w:val="0"/>
        <w:keepLines w:val="0"/>
        <w:widowControl w:val="0"/>
        <w:shd w:val="clear" w:color="auto" w:fill="auto"/>
        <w:bidi w:val="0"/>
        <w:spacing w:before="0" w:after="220" w:line="234" w:lineRule="exact"/>
        <w:ind w:left="0" w:right="0" w:firstLine="36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30"/>
        <w:keepNext/>
        <w:keepLines/>
        <w:widowControl w:val="0"/>
        <w:shd w:val="clear" w:color="auto" w:fill="auto"/>
        <w:bidi w:val="0"/>
        <w:spacing w:before="0" w:after="140" w:line="240" w:lineRule="auto"/>
        <w:ind w:left="0" w:right="0" w:firstLine="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900"/>
      <w:bookmarkEnd w:id="901"/>
      <w:bookmarkEnd w:id="903"/>
    </w:p>
    <w:p>
      <w:pPr>
        <w:pStyle w:val="Style27"/>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在本公司成为金融工具合同的一方时确认一项金融资产或金融负债。</w:t>
      </w:r>
    </w:p>
    <w:p>
      <w:pPr>
        <w:pStyle w:val="Style27"/>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实际利率法是指计算金融资产或金融负债的摊余成本以及将利息收入或利息费用分摊计入各会计期间的方法。</w:t>
      </w:r>
    </w:p>
    <w:p>
      <w:pPr>
        <w:pStyle w:val="Style27"/>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27"/>
        <w:keepNext w:val="0"/>
        <w:keepLines w:val="0"/>
        <w:widowControl w:val="0"/>
        <w:shd w:val="clear" w:color="auto" w:fill="auto"/>
        <w:bidi w:val="0"/>
        <w:spacing w:before="0" w:after="140" w:line="247" w:lineRule="exact"/>
        <w:ind w:left="0" w:right="0" w:firstLine="36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3"/>
        <w:keepNext/>
        <w:keepLines/>
        <w:widowControl w:val="0"/>
        <w:numPr>
          <w:ilvl w:val="0"/>
          <w:numId w:val="21"/>
        </w:numPr>
        <w:shd w:val="clear" w:color="auto" w:fill="auto"/>
        <w:bidi w:val="0"/>
        <w:spacing w:before="0" w:after="140" w:line="233" w:lineRule="exact"/>
        <w:ind w:left="0" w:right="0" w:firstLine="360"/>
        <w:jc w:val="both"/>
        <w:rPr>
          <w:sz w:val="17"/>
          <w:szCs w:val="17"/>
        </w:rPr>
      </w:pPr>
      <w:bookmarkStart w:id="904" w:name="bookmark904"/>
      <w:bookmarkStart w:id="905" w:name="bookmark905"/>
      <w:bookmarkStart w:id="906" w:name="bookmark906"/>
      <w:bookmarkStart w:id="907" w:name="bookmark907"/>
      <w:bookmarkEnd w:id="906"/>
      <w:r>
        <w:rPr>
          <w:color w:val="000000"/>
          <w:spacing w:val="0"/>
          <w:w w:val="100"/>
          <w:position w:val="0"/>
          <w:sz w:val="17"/>
          <w:szCs w:val="17"/>
        </w:rPr>
        <w:t>金融资产分类和计量</w:t>
      </w:r>
      <w:bookmarkEnd w:id="904"/>
      <w:bookmarkEnd w:id="905"/>
      <w:bookmarkEnd w:id="907"/>
    </w:p>
    <w:p>
      <w:pPr>
        <w:pStyle w:val="Style27"/>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本公司根据所管理金融资产的业务模式和金融资产的合同现金流量特征，将金融资产划分为以下三类：</w:t>
      </w:r>
    </w:p>
    <w:p>
      <w:pPr>
        <w:pStyle w:val="Style27"/>
        <w:keepNext w:val="0"/>
        <w:keepLines w:val="0"/>
        <w:widowControl w:val="0"/>
        <w:shd w:val="clear" w:color="auto" w:fill="auto"/>
        <w:tabs>
          <w:tab w:pos="805" w:val="left"/>
        </w:tabs>
        <w:bidi w:val="0"/>
        <w:spacing w:before="0" w:after="140" w:line="233" w:lineRule="exact"/>
        <w:ind w:left="0" w:right="0" w:firstLine="36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以摊余成本计量的金融资产。</w:t>
      </w:r>
    </w:p>
    <w:p>
      <w:pPr>
        <w:pStyle w:val="Style27"/>
        <w:keepNext w:val="0"/>
        <w:keepLines w:val="0"/>
        <w:widowControl w:val="0"/>
        <w:shd w:val="clear" w:color="auto" w:fill="auto"/>
        <w:tabs>
          <w:tab w:pos="805" w:val="left"/>
        </w:tabs>
        <w:bidi w:val="0"/>
        <w:spacing w:before="0" w:after="140" w:line="233" w:lineRule="exact"/>
        <w:ind w:left="0" w:right="0" w:firstLine="360"/>
        <w:jc w:val="both"/>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以公允价值计量且其变动计入其他综合收益的金融资产。</w:t>
      </w:r>
    </w:p>
    <w:p>
      <w:pPr>
        <w:pStyle w:val="Style27"/>
        <w:keepNext w:val="0"/>
        <w:keepLines w:val="0"/>
        <w:widowControl w:val="0"/>
        <w:shd w:val="clear" w:color="auto" w:fill="auto"/>
        <w:tabs>
          <w:tab w:pos="805" w:val="left"/>
        </w:tabs>
        <w:bidi w:val="0"/>
        <w:spacing w:before="0" w:after="140" w:line="233" w:lineRule="exact"/>
        <w:ind w:left="0" w:right="0" w:firstLine="36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以公允价值计量且其变动计入当期损益的金融资产。</w:t>
      </w:r>
    </w:p>
    <w:p>
      <w:pPr>
        <w:pStyle w:val="Style27"/>
        <w:keepNext w:val="0"/>
        <w:keepLines w:val="0"/>
        <w:widowControl w:val="0"/>
        <w:shd w:val="clear" w:color="auto" w:fill="auto"/>
        <w:bidi w:val="0"/>
        <w:spacing w:before="0" w:after="140" w:line="230" w:lineRule="exact"/>
        <w:ind w:left="0" w:right="0" w:firstLine="36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27"/>
        <w:keepNext w:val="0"/>
        <w:keepLines w:val="0"/>
        <w:widowControl w:val="0"/>
        <w:shd w:val="clear" w:color="auto" w:fill="auto"/>
        <w:bidi w:val="0"/>
        <w:spacing w:before="0" w:after="140" w:line="240" w:lineRule="exact"/>
        <w:ind w:left="0" w:right="0" w:firstLine="36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27"/>
        <w:keepNext w:val="0"/>
        <w:keepLines w:val="0"/>
        <w:widowControl w:val="0"/>
        <w:shd w:val="clear" w:color="auto" w:fill="auto"/>
        <w:bidi w:val="0"/>
        <w:spacing w:before="0" w:after="140" w:line="235" w:lineRule="exact"/>
        <w:ind w:left="0" w:right="0" w:firstLine="36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27"/>
        <w:keepNext w:val="0"/>
        <w:keepLines w:val="0"/>
        <w:widowControl w:val="0"/>
        <w:shd w:val="clear" w:color="auto" w:fill="auto"/>
        <w:bidi w:val="0"/>
        <w:spacing w:before="0" w:after="140" w:line="233" w:lineRule="exact"/>
        <w:ind w:left="0" w:right="0" w:firstLine="36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）分类为以摊余成本计量的金融资产</w:t>
      </w:r>
    </w:p>
    <w:p>
      <w:pPr>
        <w:pStyle w:val="Style27"/>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以摊余成本计量的金融资产包括货币资金、应收票据及应收账款、其他应收款、长期应收款等。</w:t>
      </w:r>
    </w:p>
    <w:p>
      <w:pPr>
        <w:pStyle w:val="Style27"/>
        <w:keepNext w:val="0"/>
        <w:keepLines w:val="0"/>
        <w:widowControl w:val="0"/>
        <w:shd w:val="clear" w:color="auto" w:fill="auto"/>
        <w:bidi w:val="0"/>
        <w:spacing w:before="0" w:after="140" w:line="240" w:lineRule="exact"/>
        <w:ind w:left="0" w:right="0" w:firstLine="36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27"/>
        <w:keepNext w:val="0"/>
        <w:keepLines w:val="0"/>
        <w:widowControl w:val="0"/>
        <w:shd w:val="clear" w:color="auto" w:fill="auto"/>
        <w:bidi w:val="0"/>
        <w:spacing w:before="0" w:after="140" w:line="240" w:lineRule="exact"/>
        <w:ind w:left="0" w:right="0" w:firstLine="360"/>
        <w:jc w:val="both"/>
      </w:pPr>
      <w:bookmarkStart w:id="912" w:name="bookmark912"/>
      <w:r>
        <w:rPr>
          <w:rFonts w:ascii="Times New Roman" w:eastAsia="Times New Roman" w:hAnsi="Times New Roman" w:cs="Times New Roman"/>
          <w:color w:val="000000"/>
          <w:spacing w:val="0"/>
          <w:w w:val="100"/>
          <w:position w:val="0"/>
          <w:sz w:val="18"/>
          <w:szCs w:val="18"/>
        </w:rPr>
        <w:t>1</w:t>
      </w:r>
      <w:bookmarkEnd w:id="912"/>
      <w:r>
        <w:rPr>
          <w:color w:val="000000"/>
          <w:spacing w:val="0"/>
          <w:w w:val="100"/>
          <w:position w:val="0"/>
        </w:rPr>
        <w:t>） 对于购入或源生的已发生信用减值的金融资产，本公司自初始确认起，按照该金融资产的摊余成本和经信用调整的 实际利率计算确定其利息收入。</w:t>
      </w:r>
    </w:p>
    <w:p>
      <w:pPr>
        <w:pStyle w:val="Style27"/>
        <w:keepNext w:val="0"/>
        <w:keepLines w:val="0"/>
        <w:widowControl w:val="0"/>
        <w:shd w:val="clear" w:color="auto" w:fill="auto"/>
        <w:tabs>
          <w:tab w:pos="685" w:val="left"/>
        </w:tabs>
        <w:bidi w:val="0"/>
        <w:spacing w:before="0" w:after="140" w:line="240" w:lineRule="exact"/>
        <w:ind w:left="0" w:right="0" w:firstLine="360"/>
        <w:jc w:val="both"/>
      </w:pPr>
      <w:bookmarkStart w:id="913" w:name="bookmark913"/>
      <w:r>
        <w:rPr>
          <w:rFonts w:ascii="Times New Roman" w:eastAsia="Times New Roman" w:hAnsi="Times New Roman" w:cs="Times New Roman"/>
          <w:color w:val="000000"/>
          <w:spacing w:val="0"/>
          <w:w w:val="100"/>
          <w:position w:val="0"/>
          <w:sz w:val="18"/>
          <w:szCs w:val="18"/>
        </w:rPr>
        <w:t>2</w:t>
      </w:r>
      <w:bookmarkEnd w:id="913"/>
      <w:r>
        <w:rPr>
          <w:color w:val="000000"/>
          <w:spacing w:val="0"/>
          <w:w w:val="100"/>
          <w:position w:val="0"/>
        </w:rPr>
        <w:t>）</w:t>
        <w:tab/>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Style27"/>
        <w:keepNext w:val="0"/>
        <w:keepLines w:val="0"/>
        <w:widowControl w:val="0"/>
        <w:shd w:val="clear" w:color="auto" w:fill="auto"/>
        <w:tabs>
          <w:tab w:pos="768" w:val="left"/>
        </w:tabs>
        <w:bidi w:val="0"/>
        <w:spacing w:before="0" w:after="140" w:line="235" w:lineRule="exact"/>
        <w:ind w:left="0" w:right="0" w:firstLine="36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分类为以公允价值计量且其变动计入其他综合收益的金融资产</w:t>
      </w:r>
    </w:p>
    <w:p>
      <w:pPr>
        <w:pStyle w:val="Style27"/>
        <w:keepNext w:val="0"/>
        <w:keepLines w:val="0"/>
        <w:widowControl w:val="0"/>
        <w:shd w:val="clear" w:color="auto" w:fill="auto"/>
        <w:bidi w:val="0"/>
        <w:spacing w:before="0" w:after="140" w:line="242" w:lineRule="exact"/>
        <w:ind w:left="0" w:right="0" w:firstLine="360"/>
        <w:jc w:val="both"/>
      </w:pPr>
      <w:r>
        <w:rPr>
          <w:color w:val="000000"/>
          <w:spacing w:val="0"/>
          <w:w w:val="100"/>
          <w:position w:val="0"/>
        </w:rPr>
        <w:t>金融资产的合同条款规定在特定日期产生的现金流量仅为对本金和以未偿付本金金额为基础的利息的支付，且管理该金 融资产的业务模式既以收取合同现金流量为目标又以出售该金融资产为目标，则本公司将该金融资产分类为以公允价值计量 且其变动计入其他综合收益的金融资产。</w:t>
      </w:r>
    </w:p>
    <w:p>
      <w:pPr>
        <w:pStyle w:val="Style27"/>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27"/>
        <w:keepNext w:val="0"/>
        <w:keepLines w:val="0"/>
        <w:widowControl w:val="0"/>
        <w:shd w:val="clear" w:color="auto" w:fill="auto"/>
        <w:bidi w:val="0"/>
        <w:spacing w:before="0" w:after="140" w:line="235" w:lineRule="exact"/>
        <w:ind w:left="0" w:right="0" w:firstLine="36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27"/>
        <w:keepNext w:val="0"/>
        <w:keepLines w:val="0"/>
        <w:widowControl w:val="0"/>
        <w:shd w:val="clear" w:color="auto" w:fill="auto"/>
        <w:tabs>
          <w:tab w:pos="768" w:val="left"/>
        </w:tabs>
        <w:bidi w:val="0"/>
        <w:spacing w:before="0" w:after="180" w:line="235" w:lineRule="exact"/>
        <w:ind w:left="0" w:right="0" w:firstLine="36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指定为以公允价值计量且其变动计入其他综合收益的金融资产</w:t>
      </w:r>
    </w:p>
    <w:p>
      <w:pPr>
        <w:pStyle w:val="Style27"/>
        <w:keepNext w:val="0"/>
        <w:keepLines w:val="0"/>
        <w:widowControl w:val="0"/>
        <w:shd w:val="clear" w:color="auto" w:fill="auto"/>
        <w:bidi w:val="0"/>
        <w:spacing w:before="0" w:after="140" w:line="230" w:lineRule="exact"/>
        <w:ind w:left="0" w:right="0" w:firstLine="36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27"/>
        <w:keepNext w:val="0"/>
        <w:keepLines w:val="0"/>
        <w:widowControl w:val="0"/>
        <w:shd w:val="clear" w:color="auto" w:fill="auto"/>
        <w:bidi w:val="0"/>
        <w:spacing w:before="0" w:after="140" w:line="232" w:lineRule="exact"/>
        <w:ind w:left="0" w:right="0" w:firstLine="36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27"/>
        <w:keepNext w:val="0"/>
        <w:keepLines w:val="0"/>
        <w:widowControl w:val="0"/>
        <w:shd w:val="clear" w:color="auto" w:fill="auto"/>
        <w:bidi w:val="0"/>
        <w:spacing w:before="0" w:after="140" w:line="233" w:lineRule="exact"/>
        <w:ind w:left="0" w:right="0" w:firstLine="36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27"/>
        <w:keepNext w:val="0"/>
        <w:keepLines w:val="0"/>
        <w:widowControl w:val="0"/>
        <w:shd w:val="clear" w:color="auto" w:fill="auto"/>
        <w:tabs>
          <w:tab w:pos="768" w:val="left"/>
        </w:tabs>
        <w:bidi w:val="0"/>
        <w:spacing w:before="0" w:after="140" w:line="235" w:lineRule="exact"/>
        <w:ind w:left="0" w:right="0" w:firstLine="36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分类为以公允价值计量且其变动计入当期损益的金融资产</w:t>
      </w:r>
    </w:p>
    <w:p>
      <w:pPr>
        <w:pStyle w:val="Style27"/>
        <w:keepNext w:val="0"/>
        <w:keepLines w:val="0"/>
        <w:widowControl w:val="0"/>
        <w:shd w:val="clear" w:color="auto" w:fill="auto"/>
        <w:bidi w:val="0"/>
        <w:spacing w:before="0" w:after="140" w:line="235" w:lineRule="exact"/>
        <w:ind w:left="0" w:right="0" w:firstLine="36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27"/>
        <w:keepNext w:val="0"/>
        <w:keepLines w:val="0"/>
        <w:widowControl w:val="0"/>
        <w:shd w:val="clear" w:color="auto" w:fill="auto"/>
        <w:bidi w:val="0"/>
        <w:spacing w:before="0" w:after="140" w:line="235" w:lineRule="exact"/>
        <w:ind w:left="0" w:right="0" w:firstLine="36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27"/>
        <w:keepNext w:val="0"/>
        <w:keepLines w:val="0"/>
        <w:widowControl w:val="0"/>
        <w:shd w:val="clear" w:color="auto" w:fill="auto"/>
        <w:bidi w:val="0"/>
        <w:spacing w:before="0" w:after="140" w:line="235" w:lineRule="exact"/>
        <w:ind w:left="0" w:right="0" w:firstLine="360"/>
        <w:jc w:val="both"/>
      </w:pPr>
      <w:r>
        <w:rPr>
          <w:color w:val="000000"/>
          <w:spacing w:val="0"/>
          <w:w w:val="100"/>
          <w:position w:val="0"/>
        </w:rPr>
        <w:t>本公司对此类金融资产根据其流动性在交易性金融资产、其他非流动金融资产项目列报。</w:t>
      </w:r>
    </w:p>
    <w:p>
      <w:pPr>
        <w:pStyle w:val="Style27"/>
        <w:keepNext w:val="0"/>
        <w:keepLines w:val="0"/>
        <w:widowControl w:val="0"/>
        <w:shd w:val="clear" w:color="auto" w:fill="auto"/>
        <w:tabs>
          <w:tab w:pos="768" w:val="left"/>
        </w:tabs>
        <w:bidi w:val="0"/>
        <w:spacing w:before="0" w:after="180" w:line="235" w:lineRule="exact"/>
        <w:ind w:left="0" w:right="0" w:firstLine="36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指定为以公允价值计量且其变动计入当期损益的金融资产</w:t>
      </w:r>
    </w:p>
    <w:p>
      <w:pPr>
        <w:pStyle w:val="Style27"/>
        <w:keepNext w:val="0"/>
        <w:keepLines w:val="0"/>
        <w:widowControl w:val="0"/>
        <w:shd w:val="clear" w:color="auto" w:fill="auto"/>
        <w:bidi w:val="0"/>
        <w:spacing w:before="0" w:after="140" w:line="245" w:lineRule="exact"/>
        <w:ind w:left="0" w:right="0" w:firstLine="440"/>
        <w:jc w:val="both"/>
      </w:pPr>
      <w:r>
        <w:rPr>
          <w:color w:val="000000"/>
          <w:spacing w:val="0"/>
          <w:w w:val="100"/>
          <w:position w:val="0"/>
          <w:sz w:val="20"/>
          <w:szCs w:val="20"/>
        </w:rPr>
        <w:t>在</w:t>
      </w:r>
      <w:r>
        <w:rPr>
          <w:color w:val="000000"/>
          <w:spacing w:val="0"/>
          <w:w w:val="100"/>
          <w:position w:val="0"/>
        </w:rPr>
        <w:t>初始确认时，本公司为了消除或显著减少会计错配，可以单项金融资产为基础不可撤销地将金融资产指定为以公允 价值计量且其变动计入当期损益的金融资产。</w:t>
      </w:r>
    </w:p>
    <w:p>
      <w:pPr>
        <w:pStyle w:val="Style27"/>
        <w:keepNext w:val="0"/>
        <w:keepLines w:val="0"/>
        <w:widowControl w:val="0"/>
        <w:shd w:val="clear" w:color="auto" w:fill="auto"/>
        <w:bidi w:val="0"/>
        <w:spacing w:before="0" w:after="180" w:line="230" w:lineRule="exact"/>
        <w:ind w:left="0" w:right="0" w:firstLine="36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27"/>
        <w:keepNext w:val="0"/>
        <w:keepLines w:val="0"/>
        <w:widowControl w:val="0"/>
        <w:shd w:val="clear" w:color="auto" w:fill="auto"/>
        <w:tabs>
          <w:tab w:pos="685" w:val="left"/>
        </w:tabs>
        <w:bidi w:val="0"/>
        <w:spacing w:before="0" w:after="140" w:line="276" w:lineRule="auto"/>
        <w:ind w:left="0" w:right="0" w:firstLine="360"/>
        <w:jc w:val="both"/>
      </w:pPr>
      <w:bookmarkStart w:id="918" w:name="bookmark918"/>
      <w:r>
        <w:rPr>
          <w:rFonts w:ascii="Times New Roman" w:eastAsia="Times New Roman" w:hAnsi="Times New Roman" w:cs="Times New Roman"/>
          <w:color w:val="000000"/>
          <w:spacing w:val="0"/>
          <w:w w:val="100"/>
          <w:position w:val="0"/>
          <w:sz w:val="18"/>
          <w:szCs w:val="18"/>
        </w:rPr>
        <w:t>1</w:t>
      </w:r>
      <w:bookmarkEnd w:id="918"/>
      <w:r>
        <w:rPr>
          <w:color w:val="000000"/>
          <w:spacing w:val="0"/>
          <w:w w:val="100"/>
          <w:position w:val="0"/>
        </w:rPr>
        <w:t>）</w:t>
        <w:tab/>
        <w:t>嵌入衍生工具不会对混合合同的现金流量产生重大改变。</w:t>
      </w:r>
    </w:p>
    <w:p>
      <w:pPr>
        <w:pStyle w:val="Style27"/>
        <w:keepNext w:val="0"/>
        <w:keepLines w:val="0"/>
        <w:widowControl w:val="0"/>
        <w:shd w:val="clear" w:color="auto" w:fill="auto"/>
        <w:bidi w:val="0"/>
        <w:spacing w:before="0" w:after="140" w:line="240" w:lineRule="exact"/>
        <w:ind w:left="0" w:right="0" w:firstLine="360"/>
        <w:jc w:val="both"/>
      </w:pPr>
      <w:bookmarkStart w:id="919" w:name="bookmark919"/>
      <w:r>
        <w:rPr>
          <w:rFonts w:ascii="Times New Roman" w:eastAsia="Times New Roman" w:hAnsi="Times New Roman" w:cs="Times New Roman"/>
          <w:color w:val="000000"/>
          <w:spacing w:val="0"/>
          <w:w w:val="100"/>
          <w:position w:val="0"/>
          <w:sz w:val="18"/>
          <w:szCs w:val="18"/>
        </w:rPr>
        <w:t>2</w:t>
      </w:r>
      <w:bookmarkEnd w:id="919"/>
      <w:r>
        <w:rPr>
          <w:color w:val="000000"/>
          <w:spacing w:val="0"/>
          <w:w w:val="100"/>
          <w:position w:val="0"/>
        </w:rPr>
        <w:t>） 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Style27"/>
        <w:keepNext w:val="0"/>
        <w:keepLines w:val="0"/>
        <w:widowControl w:val="0"/>
        <w:shd w:val="clear" w:color="auto" w:fill="auto"/>
        <w:bidi w:val="0"/>
        <w:spacing w:before="0" w:after="140" w:line="235" w:lineRule="exact"/>
        <w:ind w:left="0" w:right="0" w:firstLine="360"/>
        <w:jc w:val="both"/>
      </w:pPr>
      <w:r>
        <w:rPr>
          <w:color w:val="000000"/>
          <w:spacing w:val="0"/>
          <w:w w:val="100"/>
          <w:position w:val="0"/>
        </w:rPr>
        <w:t xml:space="preserve">本公司对此类金融资产采用公允价值进行后续计量，将公允价值变动形成的利得或损失以及与此类金融资产相关的股利 </w:t>
      </w:r>
      <w:r>
        <w:rPr>
          <w:color w:val="000000"/>
          <w:spacing w:val="0"/>
          <w:w w:val="100"/>
          <w:position w:val="0"/>
        </w:rPr>
        <w:t>和利息收入计入当期损益。</w:t>
      </w:r>
    </w:p>
    <w:p>
      <w:pPr>
        <w:pStyle w:val="Style27"/>
        <w:keepNext w:val="0"/>
        <w:keepLines w:val="0"/>
        <w:widowControl w:val="0"/>
        <w:shd w:val="clear" w:color="auto" w:fill="auto"/>
        <w:bidi w:val="0"/>
        <w:spacing w:before="0" w:after="180" w:line="232" w:lineRule="exact"/>
        <w:ind w:left="0" w:right="0"/>
        <w:jc w:val="both"/>
      </w:pPr>
      <w:r>
        <w:rPr>
          <w:color w:val="000000"/>
          <w:spacing w:val="0"/>
          <w:w w:val="100"/>
          <w:position w:val="0"/>
        </w:rPr>
        <w:t>本公司对此类金融资产根据其流动性在交易性金融资产、其他非流动金融资产项目列报。</w:t>
      </w:r>
    </w:p>
    <w:p>
      <w:pPr>
        <w:pStyle w:val="Style43"/>
        <w:keepNext/>
        <w:keepLines/>
        <w:widowControl w:val="0"/>
        <w:numPr>
          <w:ilvl w:val="0"/>
          <w:numId w:val="21"/>
        </w:numPr>
        <w:shd w:val="clear" w:color="auto" w:fill="auto"/>
        <w:tabs>
          <w:tab w:pos="700" w:val="left"/>
        </w:tabs>
        <w:bidi w:val="0"/>
        <w:spacing w:before="0" w:after="140" w:line="269" w:lineRule="auto"/>
        <w:ind w:left="0" w:right="0" w:firstLine="380"/>
        <w:jc w:val="both"/>
        <w:rPr>
          <w:sz w:val="17"/>
          <w:szCs w:val="17"/>
        </w:rPr>
      </w:pPr>
      <w:bookmarkStart w:id="920" w:name="bookmark920"/>
      <w:bookmarkStart w:id="921" w:name="bookmark921"/>
      <w:bookmarkStart w:id="922" w:name="bookmark922"/>
      <w:bookmarkStart w:id="923" w:name="bookmark923"/>
      <w:bookmarkEnd w:id="922"/>
      <w:r>
        <w:rPr>
          <w:color w:val="000000"/>
          <w:spacing w:val="0"/>
          <w:w w:val="100"/>
          <w:position w:val="0"/>
          <w:sz w:val="17"/>
          <w:szCs w:val="17"/>
        </w:rPr>
        <w:t>金融负债分类和计量</w:t>
      </w:r>
      <w:bookmarkEnd w:id="920"/>
      <w:bookmarkEnd w:id="921"/>
      <w:bookmarkEnd w:id="923"/>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27"/>
        <w:keepNext w:val="0"/>
        <w:keepLines w:val="0"/>
        <w:widowControl w:val="0"/>
        <w:shd w:val="clear" w:color="auto" w:fill="auto"/>
        <w:bidi w:val="0"/>
        <w:spacing w:before="0" w:after="140" w:line="230" w:lineRule="exact"/>
        <w:ind w:left="0" w:right="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27"/>
        <w:keepNext w:val="0"/>
        <w:keepLines w:val="0"/>
        <w:widowControl w:val="0"/>
        <w:shd w:val="clear" w:color="auto" w:fill="auto"/>
        <w:bidi w:val="0"/>
        <w:spacing w:before="0" w:after="140" w:line="232" w:lineRule="exact"/>
        <w:ind w:left="0" w:right="0"/>
        <w:jc w:val="both"/>
      </w:pPr>
      <w:r>
        <w:rPr>
          <w:color w:val="000000"/>
          <w:spacing w:val="0"/>
          <w:w w:val="100"/>
          <w:position w:val="0"/>
        </w:rPr>
        <w:t>金融负债的后续计量取决于其分类：</w:t>
      </w:r>
    </w:p>
    <w:p>
      <w:pPr>
        <w:pStyle w:val="Style27"/>
        <w:keepNext w:val="0"/>
        <w:keepLines w:val="0"/>
        <w:widowControl w:val="0"/>
        <w:shd w:val="clear" w:color="auto" w:fill="auto"/>
        <w:tabs>
          <w:tab w:pos="825" w:val="left"/>
        </w:tabs>
        <w:bidi w:val="0"/>
        <w:spacing w:before="0" w:after="140" w:line="232" w:lineRule="exact"/>
        <w:ind w:left="0" w:right="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以公允价值计量且其变动计入当期损益的金融负债</w:t>
      </w:r>
    </w:p>
    <w:p>
      <w:pPr>
        <w:pStyle w:val="Style27"/>
        <w:keepNext w:val="0"/>
        <w:keepLines w:val="0"/>
        <w:widowControl w:val="0"/>
        <w:shd w:val="clear" w:color="auto" w:fill="auto"/>
        <w:bidi w:val="0"/>
        <w:spacing w:before="0" w:after="140" w:line="226" w:lineRule="exact"/>
        <w:ind w:left="0" w:right="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27"/>
        <w:keepNext w:val="0"/>
        <w:keepLines w:val="0"/>
        <w:widowControl w:val="0"/>
        <w:shd w:val="clear" w:color="auto" w:fill="auto"/>
        <w:bidi w:val="0"/>
        <w:spacing w:before="0" w:after="140" w:line="232" w:lineRule="exact"/>
        <w:ind w:left="0" w:right="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27"/>
        <w:keepNext w:val="0"/>
        <w:keepLines w:val="0"/>
        <w:widowControl w:val="0"/>
        <w:shd w:val="clear" w:color="auto" w:fill="auto"/>
        <w:bidi w:val="0"/>
        <w:spacing w:before="0" w:after="180" w:line="230" w:lineRule="exact"/>
        <w:ind w:left="0" w:right="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27"/>
        <w:keepNext w:val="0"/>
        <w:keepLines w:val="0"/>
        <w:widowControl w:val="0"/>
        <w:shd w:val="clear" w:color="auto" w:fill="auto"/>
        <w:tabs>
          <w:tab w:pos="729" w:val="left"/>
        </w:tabs>
        <w:bidi w:val="0"/>
        <w:spacing w:before="0" w:after="140" w:line="269" w:lineRule="auto"/>
        <w:ind w:left="0" w:right="0"/>
        <w:jc w:val="both"/>
      </w:pPr>
      <w:bookmarkStart w:id="925" w:name="bookmark925"/>
      <w:r>
        <w:rPr>
          <w:rFonts w:ascii="Times New Roman" w:eastAsia="Times New Roman" w:hAnsi="Times New Roman" w:cs="Times New Roman"/>
          <w:color w:val="000000"/>
          <w:spacing w:val="0"/>
          <w:w w:val="100"/>
          <w:position w:val="0"/>
          <w:sz w:val="18"/>
          <w:szCs w:val="18"/>
        </w:rPr>
        <w:t>1</w:t>
      </w:r>
      <w:bookmarkEnd w:id="925"/>
      <w:r>
        <w:rPr>
          <w:color w:val="000000"/>
          <w:spacing w:val="0"/>
          <w:w w:val="100"/>
          <w:position w:val="0"/>
        </w:rPr>
        <w:t>）</w:t>
        <w:tab/>
        <w:t>能够消除或显著减少会计错配。</w:t>
      </w:r>
    </w:p>
    <w:p>
      <w:pPr>
        <w:pStyle w:val="Style27"/>
        <w:keepNext w:val="0"/>
        <w:keepLines w:val="0"/>
        <w:widowControl w:val="0"/>
        <w:shd w:val="clear" w:color="auto" w:fill="auto"/>
        <w:tabs>
          <w:tab w:pos="718" w:val="left"/>
        </w:tabs>
        <w:bidi w:val="0"/>
        <w:spacing w:before="0" w:after="140" w:line="230" w:lineRule="exact"/>
        <w:ind w:left="0" w:right="0"/>
        <w:jc w:val="both"/>
      </w:pPr>
      <w:bookmarkStart w:id="926" w:name="bookmark926"/>
      <w:r>
        <w:rPr>
          <w:rFonts w:ascii="Times New Roman" w:eastAsia="Times New Roman" w:hAnsi="Times New Roman" w:cs="Times New Roman"/>
          <w:color w:val="000000"/>
          <w:spacing w:val="0"/>
          <w:w w:val="100"/>
          <w:position w:val="0"/>
          <w:sz w:val="18"/>
          <w:szCs w:val="18"/>
        </w:rPr>
        <w:t>2</w:t>
      </w:r>
      <w:bookmarkEnd w:id="926"/>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27"/>
        <w:keepNext w:val="0"/>
        <w:keepLines w:val="0"/>
        <w:widowControl w:val="0"/>
        <w:shd w:val="clear" w:color="auto" w:fill="auto"/>
        <w:tabs>
          <w:tab w:pos="825" w:val="left"/>
        </w:tabs>
        <w:bidi w:val="0"/>
        <w:spacing w:before="0" w:after="140" w:line="232" w:lineRule="exact"/>
        <w:ind w:left="0" w:right="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其他金融负债</w:t>
      </w:r>
    </w:p>
    <w:p>
      <w:pPr>
        <w:pStyle w:val="Style27"/>
        <w:keepNext w:val="0"/>
        <w:keepLines w:val="0"/>
        <w:widowControl w:val="0"/>
        <w:shd w:val="clear" w:color="auto" w:fill="auto"/>
        <w:bidi w:val="0"/>
        <w:spacing w:before="0" w:after="180" w:line="230" w:lineRule="exact"/>
        <w:ind w:left="0" w:right="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27"/>
        <w:keepNext w:val="0"/>
        <w:keepLines w:val="0"/>
        <w:widowControl w:val="0"/>
        <w:shd w:val="clear" w:color="auto" w:fill="auto"/>
        <w:tabs>
          <w:tab w:pos="729" w:val="left"/>
        </w:tabs>
        <w:bidi w:val="0"/>
        <w:spacing w:before="0" w:after="140" w:line="269" w:lineRule="auto"/>
        <w:ind w:left="0" w:right="0"/>
        <w:jc w:val="both"/>
      </w:pPr>
      <w:bookmarkStart w:id="928" w:name="bookmark928"/>
      <w:r>
        <w:rPr>
          <w:rFonts w:ascii="Times New Roman" w:eastAsia="Times New Roman" w:hAnsi="Times New Roman" w:cs="Times New Roman"/>
          <w:color w:val="000000"/>
          <w:spacing w:val="0"/>
          <w:w w:val="100"/>
          <w:position w:val="0"/>
          <w:sz w:val="18"/>
          <w:szCs w:val="18"/>
        </w:rPr>
        <w:t>1</w:t>
      </w:r>
      <w:bookmarkEnd w:id="928"/>
      <w:r>
        <w:rPr>
          <w:color w:val="000000"/>
          <w:spacing w:val="0"/>
          <w:w w:val="100"/>
          <w:position w:val="0"/>
        </w:rPr>
        <w:t>）</w:t>
        <w:tab/>
        <w:t>以公允价值计量且其变动计入当期损益的金融负债。</w:t>
      </w:r>
    </w:p>
    <w:p>
      <w:pPr>
        <w:pStyle w:val="Style27"/>
        <w:keepNext w:val="0"/>
        <w:keepLines w:val="0"/>
        <w:widowControl w:val="0"/>
        <w:shd w:val="clear" w:color="auto" w:fill="auto"/>
        <w:tabs>
          <w:tab w:pos="748" w:val="left"/>
        </w:tabs>
        <w:bidi w:val="0"/>
        <w:spacing w:before="0" w:after="140" w:line="269" w:lineRule="auto"/>
        <w:ind w:left="0" w:right="0"/>
        <w:jc w:val="both"/>
      </w:pPr>
      <w:bookmarkStart w:id="929" w:name="bookmark929"/>
      <w:r>
        <w:rPr>
          <w:rFonts w:ascii="Times New Roman" w:eastAsia="Times New Roman" w:hAnsi="Times New Roman" w:cs="Times New Roman"/>
          <w:color w:val="000000"/>
          <w:spacing w:val="0"/>
          <w:w w:val="100"/>
          <w:position w:val="0"/>
          <w:sz w:val="18"/>
          <w:szCs w:val="18"/>
        </w:rPr>
        <w:t>2</w:t>
      </w:r>
      <w:bookmarkEnd w:id="929"/>
      <w:r>
        <w:rPr>
          <w:color w:val="000000"/>
          <w:spacing w:val="0"/>
          <w:w w:val="100"/>
          <w:position w:val="0"/>
        </w:rPr>
        <w:t>）</w:t>
        <w:tab/>
        <w:t>金融资产转移不符合终止确认条件或继续涉入被转移金融资产所形成的金融负债。</w:t>
      </w:r>
    </w:p>
    <w:p>
      <w:pPr>
        <w:pStyle w:val="Style27"/>
        <w:keepNext w:val="0"/>
        <w:keepLines w:val="0"/>
        <w:widowControl w:val="0"/>
        <w:shd w:val="clear" w:color="auto" w:fill="auto"/>
        <w:tabs>
          <w:tab w:pos="748" w:val="left"/>
        </w:tabs>
        <w:bidi w:val="0"/>
        <w:spacing w:before="0" w:after="140" w:line="269" w:lineRule="auto"/>
        <w:ind w:left="0" w:right="0"/>
        <w:jc w:val="both"/>
      </w:pPr>
      <w:bookmarkStart w:id="930" w:name="bookmark930"/>
      <w:r>
        <w:rPr>
          <w:rFonts w:ascii="Times New Roman" w:eastAsia="Times New Roman" w:hAnsi="Times New Roman" w:cs="Times New Roman"/>
          <w:color w:val="000000"/>
          <w:spacing w:val="0"/>
          <w:w w:val="100"/>
          <w:position w:val="0"/>
          <w:sz w:val="18"/>
          <w:szCs w:val="18"/>
        </w:rPr>
        <w:t>3</w:t>
      </w:r>
      <w:bookmarkEnd w:id="930"/>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）类情形的以低于市场利率贷款的贷款承诺。</w:t>
      </w:r>
    </w:p>
    <w:p>
      <w:pPr>
        <w:pStyle w:val="Style27"/>
        <w:keepNext w:val="0"/>
        <w:keepLines w:val="0"/>
        <w:widowControl w:val="0"/>
        <w:shd w:val="clear" w:color="auto" w:fill="auto"/>
        <w:bidi w:val="0"/>
        <w:spacing w:before="0" w:after="180" w:line="235" w:lineRule="exact"/>
        <w:ind w:left="0" w:right="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43"/>
        <w:keepNext/>
        <w:keepLines/>
        <w:widowControl w:val="0"/>
        <w:numPr>
          <w:ilvl w:val="0"/>
          <w:numId w:val="21"/>
        </w:numPr>
        <w:shd w:val="clear" w:color="auto" w:fill="auto"/>
        <w:tabs>
          <w:tab w:pos="700" w:val="left"/>
        </w:tabs>
        <w:bidi w:val="0"/>
        <w:spacing w:before="0" w:after="140" w:line="269" w:lineRule="auto"/>
        <w:ind w:left="0" w:right="0" w:firstLine="380"/>
        <w:jc w:val="both"/>
        <w:rPr>
          <w:sz w:val="17"/>
          <w:szCs w:val="17"/>
        </w:rPr>
      </w:pPr>
      <w:bookmarkStart w:id="931" w:name="bookmark931"/>
      <w:bookmarkStart w:id="932" w:name="bookmark932"/>
      <w:bookmarkStart w:id="933" w:name="bookmark933"/>
      <w:bookmarkStart w:id="934" w:name="bookmark934"/>
      <w:bookmarkEnd w:id="933"/>
      <w:r>
        <w:rPr>
          <w:color w:val="000000"/>
          <w:spacing w:val="0"/>
          <w:w w:val="100"/>
          <w:position w:val="0"/>
          <w:sz w:val="17"/>
          <w:szCs w:val="17"/>
        </w:rPr>
        <w:t>金融资产和金融负债的终止确认</w:t>
      </w:r>
      <w:bookmarkEnd w:id="931"/>
      <w:bookmarkEnd w:id="932"/>
      <w:bookmarkEnd w:id="934"/>
    </w:p>
    <w:p>
      <w:pPr>
        <w:pStyle w:val="Style27"/>
        <w:keepNext w:val="0"/>
        <w:keepLines w:val="0"/>
        <w:widowControl w:val="0"/>
        <w:shd w:val="clear" w:color="auto" w:fill="auto"/>
        <w:bidi w:val="0"/>
        <w:spacing w:before="0" w:after="180" w:line="232" w:lineRule="exact"/>
        <w:ind w:left="0" w:right="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金融资产满足下列条件之一的，终止确认金融资产，即从其账户和资产负债表内予以转销：</w:t>
      </w:r>
    </w:p>
    <w:p>
      <w:pPr>
        <w:pStyle w:val="Style27"/>
        <w:keepNext w:val="0"/>
        <w:keepLines w:val="0"/>
        <w:widowControl w:val="0"/>
        <w:shd w:val="clear" w:color="auto" w:fill="auto"/>
        <w:tabs>
          <w:tab w:pos="729" w:val="left"/>
        </w:tabs>
        <w:bidi w:val="0"/>
        <w:spacing w:before="0" w:after="140" w:line="269" w:lineRule="auto"/>
        <w:ind w:left="0" w:right="0"/>
        <w:jc w:val="both"/>
      </w:pPr>
      <w:bookmarkStart w:id="936" w:name="bookmark936"/>
      <w:r>
        <w:rPr>
          <w:rFonts w:ascii="Times New Roman" w:eastAsia="Times New Roman" w:hAnsi="Times New Roman" w:cs="Times New Roman"/>
          <w:color w:val="000000"/>
          <w:spacing w:val="0"/>
          <w:w w:val="100"/>
          <w:position w:val="0"/>
          <w:sz w:val="18"/>
          <w:szCs w:val="18"/>
        </w:rPr>
        <w:t>1</w:t>
      </w:r>
      <w:bookmarkEnd w:id="936"/>
      <w:r>
        <w:rPr>
          <w:color w:val="000000"/>
          <w:spacing w:val="0"/>
          <w:w w:val="100"/>
          <w:position w:val="0"/>
        </w:rPr>
        <w:t>）</w:t>
        <w:tab/>
        <w:t>收取该金融资产现金流量的合同权利终止。</w:t>
      </w:r>
    </w:p>
    <w:p>
      <w:pPr>
        <w:pStyle w:val="Style27"/>
        <w:keepNext w:val="0"/>
        <w:keepLines w:val="0"/>
        <w:widowControl w:val="0"/>
        <w:shd w:val="clear" w:color="auto" w:fill="auto"/>
        <w:tabs>
          <w:tab w:pos="748" w:val="left"/>
        </w:tabs>
        <w:bidi w:val="0"/>
        <w:spacing w:before="0" w:after="140" w:line="269" w:lineRule="auto"/>
        <w:ind w:left="0" w:right="0"/>
        <w:jc w:val="both"/>
      </w:pPr>
      <w:bookmarkStart w:id="937" w:name="bookmark937"/>
      <w:r>
        <w:rPr>
          <w:rFonts w:ascii="Times New Roman" w:eastAsia="Times New Roman" w:hAnsi="Times New Roman" w:cs="Times New Roman"/>
          <w:color w:val="000000"/>
          <w:spacing w:val="0"/>
          <w:w w:val="100"/>
          <w:position w:val="0"/>
          <w:sz w:val="18"/>
          <w:szCs w:val="18"/>
        </w:rPr>
        <w:t>2</w:t>
      </w:r>
      <w:bookmarkEnd w:id="937"/>
      <w:r>
        <w:rPr>
          <w:color w:val="000000"/>
          <w:spacing w:val="0"/>
          <w:w w:val="100"/>
          <w:position w:val="0"/>
        </w:rPr>
        <w:t>）</w:t>
        <w:tab/>
        <w:t>该金融资产已转移，且该转移满足金融资产终止确认的规定。</w:t>
      </w:r>
    </w:p>
    <w:p>
      <w:pPr>
        <w:pStyle w:val="Style27"/>
        <w:keepNext w:val="0"/>
        <w:keepLines w:val="0"/>
        <w:widowControl w:val="0"/>
        <w:shd w:val="clear" w:color="auto" w:fill="auto"/>
        <w:tabs>
          <w:tab w:pos="825" w:val="left"/>
        </w:tabs>
        <w:bidi w:val="0"/>
        <w:spacing w:before="0" w:after="140" w:line="232" w:lineRule="exact"/>
        <w:ind w:left="0" w:right="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金融负债终止确认条件</w:t>
      </w:r>
    </w:p>
    <w:p>
      <w:pPr>
        <w:pStyle w:val="Style27"/>
        <w:keepNext w:val="0"/>
        <w:keepLines w:val="0"/>
        <w:widowControl w:val="0"/>
        <w:shd w:val="clear" w:color="auto" w:fill="auto"/>
        <w:bidi w:val="0"/>
        <w:spacing w:before="0" w:after="140" w:line="232" w:lineRule="exact"/>
        <w:ind w:left="0" w:right="0"/>
        <w:jc w:val="both"/>
      </w:pPr>
      <w:r>
        <w:rPr>
          <w:color w:val="000000"/>
          <w:spacing w:val="0"/>
          <w:w w:val="100"/>
          <w:position w:val="0"/>
        </w:rPr>
        <w:t>金融负债（或其一部分）的现时义务已经解除的，则终止确认该金融负债（或该部分金融负债）。</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27"/>
        <w:keepNext w:val="0"/>
        <w:keepLines w:val="0"/>
        <w:widowControl w:val="0"/>
        <w:shd w:val="clear" w:color="auto" w:fill="auto"/>
        <w:bidi w:val="0"/>
        <w:spacing w:before="0" w:after="180" w:line="233" w:lineRule="exact"/>
        <w:ind w:left="0" w:right="0"/>
        <w:jc w:val="both"/>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43"/>
        <w:keepNext/>
        <w:keepLines/>
        <w:widowControl w:val="0"/>
        <w:numPr>
          <w:ilvl w:val="0"/>
          <w:numId w:val="21"/>
        </w:numPr>
        <w:shd w:val="clear" w:color="auto" w:fill="auto"/>
        <w:tabs>
          <w:tab w:pos="678" w:val="left"/>
        </w:tabs>
        <w:bidi w:val="0"/>
        <w:spacing w:before="0" w:after="120" w:line="276" w:lineRule="auto"/>
        <w:ind w:left="0" w:right="0" w:firstLine="380"/>
        <w:jc w:val="both"/>
        <w:rPr>
          <w:sz w:val="17"/>
          <w:szCs w:val="17"/>
        </w:rPr>
      </w:pPr>
      <w:bookmarkStart w:id="939" w:name="bookmark939"/>
      <w:bookmarkStart w:id="940" w:name="bookmark940"/>
      <w:bookmarkStart w:id="941" w:name="bookmark941"/>
      <w:bookmarkStart w:id="942" w:name="bookmark942"/>
      <w:bookmarkEnd w:id="941"/>
      <w:r>
        <w:rPr>
          <w:color w:val="000000"/>
          <w:spacing w:val="0"/>
          <w:w w:val="100"/>
          <w:position w:val="0"/>
          <w:sz w:val="17"/>
          <w:szCs w:val="17"/>
        </w:rPr>
        <w:t>金融资产转移的确认依据和计量方法</w:t>
      </w:r>
      <w:bookmarkEnd w:id="939"/>
      <w:bookmarkEnd w:id="940"/>
      <w:bookmarkEnd w:id="942"/>
    </w:p>
    <w:p>
      <w:pPr>
        <w:pStyle w:val="Style27"/>
        <w:keepNext w:val="0"/>
        <w:keepLines w:val="0"/>
        <w:widowControl w:val="0"/>
        <w:shd w:val="clear" w:color="auto" w:fill="auto"/>
        <w:bidi w:val="0"/>
        <w:spacing w:before="0" w:after="120" w:line="235" w:lineRule="exact"/>
        <w:ind w:left="0" w:right="0"/>
        <w:jc w:val="both"/>
      </w:pPr>
      <w:r>
        <w:rPr>
          <w:color w:val="000000"/>
          <w:spacing w:val="0"/>
          <w:w w:val="100"/>
          <w:position w:val="0"/>
        </w:rPr>
        <w:t>本公司在发生金融资产转移时，评估其保留金融资产所有权上的风险和报酬的程度，并分别下列情形处理：</w:t>
      </w:r>
    </w:p>
    <w:p>
      <w:pPr>
        <w:pStyle w:val="Style27"/>
        <w:keepNext w:val="0"/>
        <w:keepLines w:val="0"/>
        <w:widowControl w:val="0"/>
        <w:shd w:val="clear" w:color="auto" w:fill="auto"/>
        <w:tabs>
          <w:tab w:pos="879" w:val="left"/>
        </w:tabs>
        <w:bidi w:val="0"/>
        <w:spacing w:before="0" w:after="120" w:line="226" w:lineRule="exact"/>
        <w:ind w:left="0" w:right="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转移了金融资产所有权上几乎所有风险和报酬的，则终止确认该金融资产，并将转移中产生或保留的权利和义务 单独确认为资产或负债。</w:t>
      </w:r>
    </w:p>
    <w:p>
      <w:pPr>
        <w:pStyle w:val="Style27"/>
        <w:keepNext w:val="0"/>
        <w:keepLines w:val="0"/>
        <w:widowControl w:val="0"/>
        <w:shd w:val="clear" w:color="auto" w:fill="auto"/>
        <w:tabs>
          <w:tab w:pos="807" w:val="left"/>
        </w:tabs>
        <w:bidi w:val="0"/>
        <w:spacing w:before="0" w:after="120" w:line="235" w:lineRule="exact"/>
        <w:ind w:left="0" w:right="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保留了金融资产所有权上几乎所有风险和报酬的，则继续确认该金融资产。</w:t>
      </w:r>
    </w:p>
    <w:p>
      <w:pPr>
        <w:pStyle w:val="Style27"/>
        <w:keepNext w:val="0"/>
        <w:keepLines w:val="0"/>
        <w:widowControl w:val="0"/>
        <w:shd w:val="clear" w:color="auto" w:fill="auto"/>
        <w:bidi w:val="0"/>
        <w:spacing w:before="0" w:after="180" w:line="245" w:lineRule="exact"/>
        <w:ind w:left="0" w:right="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既没有转移也没有保留金融资产所有权上几乎所有风险和报酬的（即除本条（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）之外的其他情形），则根据 其是否保留了对金融资产的控制，分别下列情形处理：</w:t>
      </w:r>
    </w:p>
    <w:p>
      <w:pPr>
        <w:pStyle w:val="Style27"/>
        <w:keepNext w:val="0"/>
        <w:keepLines w:val="0"/>
        <w:widowControl w:val="0"/>
        <w:shd w:val="clear" w:color="auto" w:fill="auto"/>
        <w:tabs>
          <w:tab w:pos="711" w:val="left"/>
        </w:tabs>
        <w:bidi w:val="0"/>
        <w:spacing w:before="0" w:after="120" w:line="276" w:lineRule="auto"/>
        <w:ind w:left="0" w:right="0"/>
        <w:jc w:val="both"/>
      </w:pPr>
      <w:bookmarkStart w:id="946" w:name="bookmark946"/>
      <w:r>
        <w:rPr>
          <w:rFonts w:ascii="Times New Roman" w:eastAsia="Times New Roman" w:hAnsi="Times New Roman" w:cs="Times New Roman"/>
          <w:color w:val="000000"/>
          <w:spacing w:val="0"/>
          <w:w w:val="100"/>
          <w:position w:val="0"/>
          <w:sz w:val="18"/>
          <w:szCs w:val="18"/>
        </w:rPr>
        <w:t>1</w:t>
      </w:r>
      <w:bookmarkEnd w:id="946"/>
      <w:r>
        <w:rPr>
          <w:color w:val="000000"/>
          <w:spacing w:val="0"/>
          <w:w w:val="100"/>
          <w:position w:val="0"/>
        </w:rPr>
        <w:t>）</w:t>
        <w:tab/>
        <w:t>未保留对该金融资产控制的，则终止确认该金融资产，并将转移中产生或保留的权利和义务单独确认为资产或负债。</w:t>
      </w:r>
    </w:p>
    <w:p>
      <w:pPr>
        <w:pStyle w:val="Style27"/>
        <w:keepNext w:val="0"/>
        <w:keepLines w:val="0"/>
        <w:widowControl w:val="0"/>
        <w:shd w:val="clear" w:color="auto" w:fill="auto"/>
        <w:tabs>
          <w:tab w:pos="701" w:val="left"/>
        </w:tabs>
        <w:bidi w:val="0"/>
        <w:spacing w:before="0" w:after="120" w:line="245" w:lineRule="exact"/>
        <w:ind w:left="0" w:right="0"/>
        <w:jc w:val="both"/>
      </w:pPr>
      <w:bookmarkStart w:id="947" w:name="bookmark947"/>
      <w:r>
        <w:rPr>
          <w:rFonts w:ascii="Times New Roman" w:eastAsia="Times New Roman" w:hAnsi="Times New Roman" w:cs="Times New Roman"/>
          <w:color w:val="000000"/>
          <w:spacing w:val="0"/>
          <w:w w:val="100"/>
          <w:position w:val="0"/>
          <w:sz w:val="18"/>
          <w:szCs w:val="18"/>
        </w:rPr>
        <w:t>2</w:t>
      </w:r>
      <w:bookmarkEnd w:id="947"/>
      <w:r>
        <w:rPr>
          <w:color w:val="000000"/>
          <w:spacing w:val="0"/>
          <w:w w:val="100"/>
          <w:position w:val="0"/>
        </w:rPr>
        <w:t>）</w:t>
        <w:tab/>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Style27"/>
        <w:keepNext w:val="0"/>
        <w:keepLines w:val="0"/>
        <w:widowControl w:val="0"/>
        <w:shd w:val="clear" w:color="auto" w:fill="auto"/>
        <w:bidi w:val="0"/>
        <w:spacing w:before="0" w:after="120" w:line="235" w:lineRule="exact"/>
        <w:ind w:left="0" w:right="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27"/>
        <w:keepNext w:val="0"/>
        <w:keepLines w:val="0"/>
        <w:widowControl w:val="0"/>
        <w:shd w:val="clear" w:color="auto" w:fill="auto"/>
        <w:tabs>
          <w:tab w:pos="807" w:val="left"/>
        </w:tabs>
        <w:bidi w:val="0"/>
        <w:spacing w:before="0" w:after="180" w:line="235" w:lineRule="exact"/>
        <w:ind w:left="0" w:right="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金融资产整体转移满足终止确认条件的，将下列两项金额的差额计入当期损益：</w:t>
      </w:r>
    </w:p>
    <w:p>
      <w:pPr>
        <w:pStyle w:val="Style27"/>
        <w:keepNext w:val="0"/>
        <w:keepLines w:val="0"/>
        <w:widowControl w:val="0"/>
        <w:shd w:val="clear" w:color="auto" w:fill="auto"/>
        <w:tabs>
          <w:tab w:pos="711" w:val="left"/>
        </w:tabs>
        <w:bidi w:val="0"/>
        <w:spacing w:before="0" w:after="120" w:line="276" w:lineRule="auto"/>
        <w:ind w:left="0" w:right="0"/>
        <w:jc w:val="both"/>
      </w:pPr>
      <w:bookmarkStart w:id="949" w:name="bookmark949"/>
      <w:r>
        <w:rPr>
          <w:rFonts w:ascii="Times New Roman" w:eastAsia="Times New Roman" w:hAnsi="Times New Roman" w:cs="Times New Roman"/>
          <w:color w:val="000000"/>
          <w:spacing w:val="0"/>
          <w:w w:val="100"/>
          <w:position w:val="0"/>
          <w:sz w:val="18"/>
          <w:szCs w:val="18"/>
        </w:rPr>
        <w:t>1</w:t>
      </w:r>
      <w:bookmarkEnd w:id="949"/>
      <w:r>
        <w:rPr>
          <w:color w:val="000000"/>
          <w:spacing w:val="0"/>
          <w:w w:val="100"/>
          <w:position w:val="0"/>
        </w:rPr>
        <w:t>）</w:t>
        <w:tab/>
        <w:t>被转移金融资产在终止确认日的账面价值。</w:t>
      </w:r>
    </w:p>
    <w:p>
      <w:pPr>
        <w:pStyle w:val="Style27"/>
        <w:keepNext w:val="0"/>
        <w:keepLines w:val="0"/>
        <w:widowControl w:val="0"/>
        <w:shd w:val="clear" w:color="auto" w:fill="auto"/>
        <w:tabs>
          <w:tab w:pos="706" w:val="left"/>
        </w:tabs>
        <w:bidi w:val="0"/>
        <w:spacing w:before="0" w:after="120" w:line="245" w:lineRule="exact"/>
        <w:ind w:left="0" w:right="0"/>
        <w:jc w:val="both"/>
      </w:pPr>
      <w:bookmarkStart w:id="950" w:name="bookmark950"/>
      <w:r>
        <w:rPr>
          <w:rFonts w:ascii="Times New Roman" w:eastAsia="Times New Roman" w:hAnsi="Times New Roman" w:cs="Times New Roman"/>
          <w:color w:val="000000"/>
          <w:spacing w:val="0"/>
          <w:w w:val="100"/>
          <w:position w:val="0"/>
          <w:sz w:val="18"/>
          <w:szCs w:val="18"/>
        </w:rPr>
        <w:t>2</w:t>
      </w:r>
      <w:bookmarkEnd w:id="950"/>
      <w:r>
        <w:rPr>
          <w:color w:val="000000"/>
          <w:spacing w:val="0"/>
          <w:w w:val="100"/>
          <w:position w:val="0"/>
        </w:rPr>
        <w:t>）</w:t>
        <w:tab/>
        <w:t>因转移金融资产而收到的对价，与原直接计入其他综合收益的公允价值变动累计额中对应终止确认部分的金额（涉 及转移的金融资产为以公允价值计量且其变动计入其他综合收益的金融资产）之和。</w:t>
      </w:r>
    </w:p>
    <w:p>
      <w:pPr>
        <w:pStyle w:val="Style27"/>
        <w:keepNext w:val="0"/>
        <w:keepLines w:val="0"/>
        <w:widowControl w:val="0"/>
        <w:shd w:val="clear" w:color="auto" w:fill="auto"/>
        <w:tabs>
          <w:tab w:pos="883" w:val="left"/>
        </w:tabs>
        <w:bidi w:val="0"/>
        <w:spacing w:before="0" w:after="180" w:line="238" w:lineRule="exact"/>
        <w:ind w:left="0" w:right="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金融资产部分转移且该被转移部分整体满足终止确认条件的，将转移前金融资产整体的账面价值，在终止确认部 分和继续确认部分（在此种情形下，所保留的服务资产应当视同继续确认金融资产的一部分）之间，按照转移日各自的相对 公允价值进行分摊，并将下列两项金额的差额计入当期损益：</w:t>
      </w:r>
    </w:p>
    <w:p>
      <w:pPr>
        <w:pStyle w:val="Style27"/>
        <w:keepNext w:val="0"/>
        <w:keepLines w:val="0"/>
        <w:widowControl w:val="0"/>
        <w:shd w:val="clear" w:color="auto" w:fill="auto"/>
        <w:tabs>
          <w:tab w:pos="711" w:val="left"/>
        </w:tabs>
        <w:bidi w:val="0"/>
        <w:spacing w:before="0" w:after="120" w:line="276" w:lineRule="auto"/>
        <w:ind w:left="0" w:right="0"/>
        <w:jc w:val="both"/>
      </w:pPr>
      <w:bookmarkStart w:id="952" w:name="bookmark952"/>
      <w:r>
        <w:rPr>
          <w:rFonts w:ascii="Times New Roman" w:eastAsia="Times New Roman" w:hAnsi="Times New Roman" w:cs="Times New Roman"/>
          <w:color w:val="000000"/>
          <w:spacing w:val="0"/>
          <w:w w:val="100"/>
          <w:position w:val="0"/>
          <w:sz w:val="18"/>
          <w:szCs w:val="18"/>
        </w:rPr>
        <w:t>1</w:t>
      </w:r>
      <w:bookmarkEnd w:id="952"/>
      <w:r>
        <w:rPr>
          <w:color w:val="000000"/>
          <w:spacing w:val="0"/>
          <w:w w:val="100"/>
          <w:position w:val="0"/>
        </w:rPr>
        <w:t>）</w:t>
        <w:tab/>
        <w:t>终止确认部分在终止确认日的账面价值。</w:t>
      </w:r>
    </w:p>
    <w:p>
      <w:pPr>
        <w:pStyle w:val="Style27"/>
        <w:keepNext w:val="0"/>
        <w:keepLines w:val="0"/>
        <w:widowControl w:val="0"/>
        <w:shd w:val="clear" w:color="auto" w:fill="auto"/>
        <w:tabs>
          <w:tab w:pos="701" w:val="left"/>
        </w:tabs>
        <w:bidi w:val="0"/>
        <w:spacing w:before="0" w:after="120" w:line="250" w:lineRule="exact"/>
        <w:ind w:left="0" w:right="0"/>
        <w:jc w:val="both"/>
      </w:pPr>
      <w:bookmarkStart w:id="953" w:name="bookmark953"/>
      <w:r>
        <w:rPr>
          <w:rFonts w:ascii="Times New Roman" w:eastAsia="Times New Roman" w:hAnsi="Times New Roman" w:cs="Times New Roman"/>
          <w:color w:val="000000"/>
          <w:spacing w:val="0"/>
          <w:w w:val="100"/>
          <w:position w:val="0"/>
          <w:sz w:val="18"/>
          <w:szCs w:val="18"/>
        </w:rPr>
        <w:t>2</w:t>
      </w:r>
      <w:bookmarkEnd w:id="953"/>
      <w:r>
        <w:rPr>
          <w:color w:val="000000"/>
          <w:spacing w:val="0"/>
          <w:w w:val="100"/>
          <w:position w:val="0"/>
        </w:rPr>
        <w:t>）</w:t>
        <w:tab/>
        <w:t>终止确认部分收到的对价，与原计入其他综合收益的公允价值变动累计额中对应终止确认部分的金额（涉及转移的 金融资产为以公允价值计量且其变动计入其他综合收益的金融资产）之和。</w:t>
      </w:r>
    </w:p>
    <w:p>
      <w:pPr>
        <w:pStyle w:val="Style27"/>
        <w:keepNext w:val="0"/>
        <w:keepLines w:val="0"/>
        <w:widowControl w:val="0"/>
        <w:shd w:val="clear" w:color="auto" w:fill="auto"/>
        <w:bidi w:val="0"/>
        <w:spacing w:before="0" w:after="180" w:line="235"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43"/>
        <w:keepNext/>
        <w:keepLines/>
        <w:widowControl w:val="0"/>
        <w:numPr>
          <w:ilvl w:val="0"/>
          <w:numId w:val="21"/>
        </w:numPr>
        <w:shd w:val="clear" w:color="auto" w:fill="auto"/>
        <w:tabs>
          <w:tab w:pos="678" w:val="left"/>
        </w:tabs>
        <w:bidi w:val="0"/>
        <w:spacing w:before="0" w:after="120" w:line="276" w:lineRule="auto"/>
        <w:ind w:left="0" w:right="0" w:firstLine="380"/>
        <w:jc w:val="both"/>
        <w:rPr>
          <w:sz w:val="17"/>
          <w:szCs w:val="17"/>
        </w:rPr>
      </w:pPr>
      <w:bookmarkStart w:id="954" w:name="bookmark954"/>
      <w:bookmarkStart w:id="955" w:name="bookmark955"/>
      <w:bookmarkStart w:id="956" w:name="bookmark956"/>
      <w:bookmarkStart w:id="957" w:name="bookmark957"/>
      <w:bookmarkEnd w:id="956"/>
      <w:r>
        <w:rPr>
          <w:color w:val="000000"/>
          <w:spacing w:val="0"/>
          <w:w w:val="100"/>
          <w:position w:val="0"/>
          <w:sz w:val="17"/>
          <w:szCs w:val="17"/>
        </w:rPr>
        <w:t>金融资产和金融负债公允价值的确定方法</w:t>
      </w:r>
      <w:bookmarkEnd w:id="954"/>
      <w:bookmarkEnd w:id="955"/>
      <w:bookmarkEnd w:id="957"/>
    </w:p>
    <w:p>
      <w:pPr>
        <w:pStyle w:val="Style27"/>
        <w:keepNext w:val="0"/>
        <w:keepLines w:val="0"/>
        <w:widowControl w:val="0"/>
        <w:shd w:val="clear" w:color="auto" w:fill="auto"/>
        <w:bidi w:val="0"/>
        <w:spacing w:before="0" w:after="120" w:line="235" w:lineRule="exact"/>
        <w:ind w:left="0" w:right="0"/>
        <w:jc w:val="both"/>
      </w:pPr>
      <w:r>
        <w:rPr>
          <w:color w:val="000000"/>
          <w:spacing w:val="0"/>
          <w:w w:val="100"/>
          <w:position w:val="0"/>
        </w:rPr>
        <w:t>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27"/>
        <w:keepNext w:val="0"/>
        <w:keepLines w:val="0"/>
        <w:widowControl w:val="0"/>
        <w:shd w:val="clear" w:color="auto" w:fill="auto"/>
        <w:bidi w:val="0"/>
        <w:spacing w:before="0" w:after="120" w:line="235" w:lineRule="exact"/>
        <w:ind w:left="0" w:right="0"/>
        <w:jc w:val="both"/>
      </w:pPr>
      <w:r>
        <w:rPr>
          <w:color w:val="000000"/>
          <w:spacing w:val="0"/>
          <w:w w:val="100"/>
          <w:position w:val="0"/>
        </w:rPr>
        <w:t>初始取得或衍生的金融资产或承担的金融负债，以市场交易价格作为确定其公允价值的基础。</w:t>
      </w:r>
    </w:p>
    <w:p>
      <w:pPr>
        <w:pStyle w:val="Style27"/>
        <w:keepNext w:val="0"/>
        <w:keepLines w:val="0"/>
        <w:widowControl w:val="0"/>
        <w:shd w:val="clear" w:color="auto" w:fill="auto"/>
        <w:bidi w:val="0"/>
        <w:spacing w:before="0" w:after="180" w:line="234" w:lineRule="exact"/>
        <w:ind w:left="0" w:right="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43"/>
        <w:keepNext/>
        <w:keepLines/>
        <w:widowControl w:val="0"/>
        <w:numPr>
          <w:ilvl w:val="0"/>
          <w:numId w:val="21"/>
        </w:numPr>
        <w:shd w:val="clear" w:color="auto" w:fill="auto"/>
        <w:tabs>
          <w:tab w:pos="678" w:val="left"/>
        </w:tabs>
        <w:bidi w:val="0"/>
        <w:spacing w:before="0" w:after="120" w:line="276" w:lineRule="auto"/>
        <w:ind w:left="0" w:right="0" w:firstLine="380"/>
        <w:jc w:val="both"/>
        <w:rPr>
          <w:sz w:val="17"/>
          <w:szCs w:val="17"/>
        </w:rPr>
      </w:pPr>
      <w:bookmarkStart w:id="958" w:name="bookmark958"/>
      <w:bookmarkStart w:id="959" w:name="bookmark959"/>
      <w:bookmarkStart w:id="960" w:name="bookmark960"/>
      <w:bookmarkStart w:id="961" w:name="bookmark961"/>
      <w:bookmarkEnd w:id="960"/>
      <w:r>
        <w:rPr>
          <w:color w:val="000000"/>
          <w:spacing w:val="0"/>
          <w:w w:val="100"/>
          <w:position w:val="0"/>
          <w:sz w:val="17"/>
          <w:szCs w:val="17"/>
        </w:rPr>
        <w:t>金融工具减值</w:t>
      </w:r>
      <w:bookmarkEnd w:id="958"/>
      <w:bookmarkEnd w:id="959"/>
      <w:bookmarkEnd w:id="961"/>
    </w:p>
    <w:p>
      <w:pPr>
        <w:pStyle w:val="Style27"/>
        <w:keepNext w:val="0"/>
        <w:keepLines w:val="0"/>
        <w:widowControl w:val="0"/>
        <w:shd w:val="clear" w:color="auto" w:fill="auto"/>
        <w:bidi w:val="0"/>
        <w:spacing w:before="0" w:after="120" w:line="240" w:lineRule="exact"/>
        <w:ind w:left="0" w:right="0"/>
        <w:jc w:val="both"/>
      </w:pPr>
      <w:r>
        <w:rPr>
          <w:color w:val="000000"/>
          <w:spacing w:val="0"/>
          <w:w w:val="100"/>
          <w:position w:val="0"/>
        </w:rPr>
        <w:t>本公司以预期信用损失为基础，对分类为以摊余成本计量的金融资产、分类为以公允价值计量且其变动计入其他综合收 益的金融资产以及财务担保合同，进行减值会计处理并确认损失准备。</w:t>
      </w:r>
    </w:p>
    <w:p>
      <w:pPr>
        <w:pStyle w:val="Style27"/>
        <w:keepNext w:val="0"/>
        <w:keepLines w:val="0"/>
        <w:widowControl w:val="0"/>
        <w:shd w:val="clear" w:color="auto" w:fill="auto"/>
        <w:bidi w:val="0"/>
        <w:spacing w:before="0" w:after="120" w:line="230"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27"/>
        <w:keepNext w:val="0"/>
        <w:keepLines w:val="0"/>
        <w:widowControl w:val="0"/>
        <w:shd w:val="clear" w:color="auto" w:fill="auto"/>
        <w:bidi w:val="0"/>
        <w:spacing w:before="0" w:after="120" w:line="235" w:lineRule="exact"/>
        <w:ind w:left="0" w:right="0"/>
        <w:jc w:val="both"/>
      </w:pPr>
      <w:r>
        <w:rPr>
          <w:color w:val="000000"/>
          <w:spacing w:val="0"/>
          <w:w w:val="100"/>
          <w:position w:val="0"/>
        </w:rPr>
        <w:t>对由收入准则规范的交易形成的应收款项，本公司运用简化计量方法，按照相当于整个存续期内预期信用损失的金额计 量损失准备。</w:t>
      </w:r>
    </w:p>
    <w:p>
      <w:pPr>
        <w:pStyle w:val="Style27"/>
        <w:keepNext w:val="0"/>
        <w:keepLines w:val="0"/>
        <w:widowControl w:val="0"/>
        <w:shd w:val="clear" w:color="auto" w:fill="auto"/>
        <w:bidi w:val="0"/>
        <w:spacing w:before="0" w:after="140" w:line="234" w:lineRule="exact"/>
        <w:ind w:left="0" w:right="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27"/>
        <w:keepNext w:val="0"/>
        <w:keepLines w:val="0"/>
        <w:widowControl w:val="0"/>
        <w:shd w:val="clear" w:color="auto" w:fill="auto"/>
        <w:tabs>
          <w:tab w:pos="875" w:val="left"/>
        </w:tabs>
        <w:bidi w:val="0"/>
        <w:spacing w:before="0" w:after="140" w:line="235" w:lineRule="exact"/>
        <w:ind w:left="0" w:right="0"/>
        <w:jc w:val="both"/>
      </w:pPr>
      <w:bookmarkStart w:id="962" w:name="bookmark962"/>
      <w:r>
        <w:rPr>
          <w:color w:val="000000"/>
          <w:spacing w:val="0"/>
          <w:w w:val="100"/>
          <w:position w:val="0"/>
        </w:rPr>
        <w:t>（</w:t>
      </w:r>
      <w:bookmarkEnd w:id="9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内预期信用损失的金额计量其损失准备，并按照账面余额和实际利率计算利息收入。</w:t>
      </w:r>
    </w:p>
    <w:p>
      <w:pPr>
        <w:pStyle w:val="Style27"/>
        <w:keepNext w:val="0"/>
        <w:keepLines w:val="0"/>
        <w:widowControl w:val="0"/>
        <w:shd w:val="clear" w:color="auto" w:fill="auto"/>
        <w:tabs>
          <w:tab w:pos="889" w:val="left"/>
        </w:tabs>
        <w:bidi w:val="0"/>
        <w:spacing w:before="0" w:after="140" w:line="240" w:lineRule="exact"/>
        <w:ind w:left="0" w:right="0"/>
        <w:jc w:val="both"/>
      </w:pPr>
      <w:bookmarkStart w:id="963" w:name="bookmark963"/>
      <w:r>
        <w:rPr>
          <w:color w:val="000000"/>
          <w:spacing w:val="0"/>
          <w:w w:val="100"/>
          <w:position w:val="0"/>
        </w:rPr>
        <w:t>（</w:t>
      </w:r>
      <w:bookmarkEnd w:id="9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Style27"/>
        <w:keepNext w:val="0"/>
        <w:keepLines w:val="0"/>
        <w:widowControl w:val="0"/>
        <w:shd w:val="clear" w:color="auto" w:fill="auto"/>
        <w:bidi w:val="0"/>
        <w:spacing w:before="0" w:after="140" w:line="245" w:lineRule="exact"/>
        <w:ind w:left="0" w:right="0"/>
        <w:jc w:val="both"/>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如果该金融工具自初始确认后已经发生信用减值的，处于第三阶段，本公司按照相当于该金融工具整个存续期内 预期信用损失的金额计量其损失准备，并按照摊余成本和实际利率计算利息收入。</w:t>
      </w:r>
    </w:p>
    <w:p>
      <w:pPr>
        <w:pStyle w:val="Style27"/>
        <w:keepNext w:val="0"/>
        <w:keepLines w:val="0"/>
        <w:widowControl w:val="0"/>
        <w:shd w:val="clear" w:color="auto" w:fill="auto"/>
        <w:bidi w:val="0"/>
        <w:spacing w:before="0" w:after="140" w:line="233" w:lineRule="exact"/>
        <w:ind w:left="0" w:right="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27"/>
        <w:keepNext w:val="0"/>
        <w:keepLines w:val="0"/>
        <w:widowControl w:val="0"/>
        <w:shd w:val="clear" w:color="auto" w:fill="auto"/>
        <w:bidi w:val="0"/>
        <w:spacing w:before="0" w:after="140" w:line="238" w:lineRule="exact"/>
        <w:ind w:left="0" w:right="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月内预期信用损失的金额计量该金融工具的损失准备，由此形成的损失准备的转回金额作为减值利得计入当期损益。</w:t>
      </w:r>
    </w:p>
    <w:p>
      <w:pPr>
        <w:pStyle w:val="Style27"/>
        <w:keepNext w:val="0"/>
        <w:keepLines w:val="0"/>
        <w:widowControl w:val="0"/>
        <w:shd w:val="clear" w:color="auto" w:fill="auto"/>
        <w:tabs>
          <w:tab w:pos="818" w:val="left"/>
        </w:tabs>
        <w:bidi w:val="0"/>
        <w:spacing w:before="0" w:after="140" w:line="235" w:lineRule="exact"/>
        <w:ind w:left="0" w:right="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信用风险显著增加</w:t>
      </w:r>
    </w:p>
    <w:p>
      <w:pPr>
        <w:pStyle w:val="Style27"/>
        <w:keepNext w:val="0"/>
        <w:keepLines w:val="0"/>
        <w:widowControl w:val="0"/>
        <w:shd w:val="clear" w:color="auto" w:fill="auto"/>
        <w:bidi w:val="0"/>
        <w:spacing w:before="0" w:after="140" w:line="238" w:lineRule="exact"/>
        <w:ind w:left="0" w:right="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27"/>
        <w:keepNext w:val="0"/>
        <w:keepLines w:val="0"/>
        <w:widowControl w:val="0"/>
        <w:shd w:val="clear" w:color="auto" w:fill="auto"/>
        <w:bidi w:val="0"/>
        <w:spacing w:before="0" w:after="180" w:line="235" w:lineRule="exact"/>
        <w:ind w:left="0" w:right="0"/>
        <w:jc w:val="both"/>
      </w:pPr>
      <w:r>
        <w:rPr>
          <w:color w:val="000000"/>
          <w:spacing w:val="0"/>
          <w:w w:val="100"/>
          <w:position w:val="0"/>
        </w:rPr>
        <w:t>本公司在评估信用风险是否显著增加时会考虑如下因素：</w:t>
      </w:r>
    </w:p>
    <w:p>
      <w:pPr>
        <w:pStyle w:val="Style27"/>
        <w:keepNext w:val="0"/>
        <w:keepLines w:val="0"/>
        <w:widowControl w:val="0"/>
        <w:shd w:val="clear" w:color="auto" w:fill="auto"/>
        <w:tabs>
          <w:tab w:pos="722" w:val="left"/>
        </w:tabs>
        <w:bidi w:val="0"/>
        <w:spacing w:before="0" w:after="140" w:line="276" w:lineRule="auto"/>
        <w:ind w:left="0" w:right="0"/>
        <w:jc w:val="both"/>
      </w:pPr>
      <w:bookmarkStart w:id="966" w:name="bookmark966"/>
      <w:r>
        <w:rPr>
          <w:rFonts w:ascii="Times New Roman" w:eastAsia="Times New Roman" w:hAnsi="Times New Roman" w:cs="Times New Roman"/>
          <w:color w:val="000000"/>
          <w:spacing w:val="0"/>
          <w:w w:val="100"/>
          <w:position w:val="0"/>
          <w:sz w:val="18"/>
          <w:szCs w:val="18"/>
        </w:rPr>
        <w:t>1</w:t>
      </w:r>
      <w:bookmarkEnd w:id="966"/>
      <w:r>
        <w:rPr>
          <w:color w:val="000000"/>
          <w:spacing w:val="0"/>
          <w:w w:val="100"/>
          <w:position w:val="0"/>
        </w:rPr>
        <w:t>）</w:t>
        <w:tab/>
        <w:t>债务人经营成果实际或预期是否发生显著变化；</w:t>
      </w:r>
    </w:p>
    <w:p>
      <w:pPr>
        <w:pStyle w:val="Style27"/>
        <w:keepNext w:val="0"/>
        <w:keepLines w:val="0"/>
        <w:widowControl w:val="0"/>
        <w:shd w:val="clear" w:color="auto" w:fill="auto"/>
        <w:tabs>
          <w:tab w:pos="741" w:val="left"/>
        </w:tabs>
        <w:bidi w:val="0"/>
        <w:spacing w:before="0" w:after="140" w:line="276" w:lineRule="auto"/>
        <w:ind w:left="0" w:right="0"/>
        <w:jc w:val="both"/>
      </w:pPr>
      <w:bookmarkStart w:id="967" w:name="bookmark967"/>
      <w:r>
        <w:rPr>
          <w:rFonts w:ascii="Times New Roman" w:eastAsia="Times New Roman" w:hAnsi="Times New Roman" w:cs="Times New Roman"/>
          <w:color w:val="000000"/>
          <w:spacing w:val="0"/>
          <w:w w:val="100"/>
          <w:position w:val="0"/>
          <w:sz w:val="18"/>
          <w:szCs w:val="18"/>
        </w:rPr>
        <w:t>2</w:t>
      </w:r>
      <w:bookmarkEnd w:id="967"/>
      <w:r>
        <w:rPr>
          <w:color w:val="000000"/>
          <w:spacing w:val="0"/>
          <w:w w:val="100"/>
          <w:position w:val="0"/>
        </w:rPr>
        <w:t>）</w:t>
        <w:tab/>
        <w:t>债务人所处的监管、经济或技术环境是否发生显著不利变化；</w:t>
      </w:r>
    </w:p>
    <w:p>
      <w:pPr>
        <w:pStyle w:val="Style27"/>
        <w:keepNext w:val="0"/>
        <w:keepLines w:val="0"/>
        <w:widowControl w:val="0"/>
        <w:shd w:val="clear" w:color="auto" w:fill="auto"/>
        <w:tabs>
          <w:tab w:pos="712" w:val="left"/>
        </w:tabs>
        <w:bidi w:val="0"/>
        <w:spacing w:before="0" w:after="180" w:line="235" w:lineRule="exact"/>
        <w:ind w:left="0" w:right="0"/>
        <w:jc w:val="both"/>
      </w:pPr>
      <w:bookmarkStart w:id="968" w:name="bookmark968"/>
      <w:r>
        <w:rPr>
          <w:rFonts w:ascii="Times New Roman" w:eastAsia="Times New Roman" w:hAnsi="Times New Roman" w:cs="Times New Roman"/>
          <w:color w:val="000000"/>
          <w:spacing w:val="0"/>
          <w:w w:val="100"/>
          <w:position w:val="0"/>
          <w:sz w:val="18"/>
          <w:szCs w:val="18"/>
        </w:rPr>
        <w:t>3</w:t>
      </w:r>
      <w:bookmarkEnd w:id="968"/>
      <w:r>
        <w:rPr>
          <w:color w:val="000000"/>
          <w:spacing w:val="0"/>
          <w:w w:val="100"/>
          <w:position w:val="0"/>
        </w:rPr>
        <w:t>）</w:t>
        <w:tab/>
        <w:t>作为债务抵押的担保物价值或第三方提供的担保或信用增级质量是否发生显著变化，这些变化预期将降低债务人按 合同规定期限还款的经济动机或者影响违约概率；</w:t>
      </w:r>
    </w:p>
    <w:p>
      <w:pPr>
        <w:pStyle w:val="Style27"/>
        <w:keepNext w:val="0"/>
        <w:keepLines w:val="0"/>
        <w:widowControl w:val="0"/>
        <w:shd w:val="clear" w:color="auto" w:fill="auto"/>
        <w:tabs>
          <w:tab w:pos="741" w:val="left"/>
        </w:tabs>
        <w:bidi w:val="0"/>
        <w:spacing w:before="0" w:after="140" w:line="276" w:lineRule="auto"/>
        <w:ind w:left="0" w:right="0"/>
        <w:jc w:val="both"/>
      </w:pPr>
      <w:bookmarkStart w:id="969" w:name="bookmark969"/>
      <w:r>
        <w:rPr>
          <w:rFonts w:ascii="Times New Roman" w:eastAsia="Times New Roman" w:hAnsi="Times New Roman" w:cs="Times New Roman"/>
          <w:color w:val="000000"/>
          <w:spacing w:val="0"/>
          <w:w w:val="100"/>
          <w:position w:val="0"/>
          <w:sz w:val="18"/>
          <w:szCs w:val="18"/>
        </w:rPr>
        <w:t>4</w:t>
      </w:r>
      <w:bookmarkEnd w:id="969"/>
      <w:r>
        <w:rPr>
          <w:color w:val="000000"/>
          <w:spacing w:val="0"/>
          <w:w w:val="100"/>
          <w:position w:val="0"/>
        </w:rPr>
        <w:t>）</w:t>
        <w:tab/>
        <w:t>债务人预期表现和还款行为是否发生显著变化；</w:t>
      </w:r>
    </w:p>
    <w:p>
      <w:pPr>
        <w:pStyle w:val="Style27"/>
        <w:keepNext w:val="0"/>
        <w:keepLines w:val="0"/>
        <w:widowControl w:val="0"/>
        <w:shd w:val="clear" w:color="auto" w:fill="auto"/>
        <w:tabs>
          <w:tab w:pos="741" w:val="left"/>
        </w:tabs>
        <w:bidi w:val="0"/>
        <w:spacing w:before="0" w:after="140" w:line="276" w:lineRule="auto"/>
        <w:ind w:left="0" w:right="0"/>
        <w:jc w:val="both"/>
      </w:pPr>
      <w:bookmarkStart w:id="970" w:name="bookmark970"/>
      <w:r>
        <w:rPr>
          <w:rFonts w:ascii="Times New Roman" w:eastAsia="Times New Roman" w:hAnsi="Times New Roman" w:cs="Times New Roman"/>
          <w:color w:val="000000"/>
          <w:spacing w:val="0"/>
          <w:w w:val="100"/>
          <w:position w:val="0"/>
          <w:sz w:val="18"/>
          <w:szCs w:val="18"/>
        </w:rPr>
        <w:t>5</w:t>
      </w:r>
      <w:bookmarkEnd w:id="970"/>
      <w:r>
        <w:rPr>
          <w:color w:val="000000"/>
          <w:spacing w:val="0"/>
          <w:w w:val="100"/>
          <w:position w:val="0"/>
        </w:rPr>
        <w:t>）</w:t>
        <w:tab/>
        <w:t>本公司对金融工具信用管理方法是否发生变化等。</w:t>
      </w:r>
    </w:p>
    <w:p>
      <w:pPr>
        <w:pStyle w:val="Style27"/>
        <w:keepNext w:val="0"/>
        <w:keepLines w:val="0"/>
        <w:widowControl w:val="0"/>
        <w:shd w:val="clear" w:color="auto" w:fill="auto"/>
        <w:bidi w:val="0"/>
        <w:spacing w:before="0" w:after="140" w:line="234" w:lineRule="exact"/>
        <w:ind w:left="0" w:right="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27"/>
        <w:keepNext w:val="0"/>
        <w:keepLines w:val="0"/>
        <w:widowControl w:val="0"/>
        <w:shd w:val="clear" w:color="auto" w:fill="auto"/>
        <w:tabs>
          <w:tab w:pos="818" w:val="left"/>
        </w:tabs>
        <w:bidi w:val="0"/>
        <w:spacing w:before="0" w:after="180" w:line="235" w:lineRule="exact"/>
        <w:ind w:left="0" w:right="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已发生信用减值的金融资产</w:t>
      </w:r>
    </w:p>
    <w:p>
      <w:pPr>
        <w:pStyle w:val="Style27"/>
        <w:keepNext w:val="0"/>
        <w:keepLines w:val="0"/>
        <w:widowControl w:val="0"/>
        <w:shd w:val="clear" w:color="auto" w:fill="auto"/>
        <w:bidi w:val="0"/>
        <w:spacing w:before="0" w:after="180" w:line="230" w:lineRule="exact"/>
        <w:ind w:left="0" w:right="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27"/>
        <w:keepNext w:val="0"/>
        <w:keepLines w:val="0"/>
        <w:widowControl w:val="0"/>
        <w:shd w:val="clear" w:color="auto" w:fill="auto"/>
        <w:tabs>
          <w:tab w:pos="722" w:val="left"/>
        </w:tabs>
        <w:bidi w:val="0"/>
        <w:spacing w:before="0" w:after="140" w:line="276" w:lineRule="auto"/>
        <w:ind w:left="0" w:right="0"/>
        <w:jc w:val="both"/>
      </w:pPr>
      <w:bookmarkStart w:id="972" w:name="bookmark972"/>
      <w:r>
        <w:rPr>
          <w:rFonts w:ascii="Times New Roman" w:eastAsia="Times New Roman" w:hAnsi="Times New Roman" w:cs="Times New Roman"/>
          <w:color w:val="000000"/>
          <w:spacing w:val="0"/>
          <w:w w:val="100"/>
          <w:position w:val="0"/>
          <w:sz w:val="18"/>
          <w:szCs w:val="18"/>
        </w:rPr>
        <w:t>1</w:t>
      </w:r>
      <w:bookmarkEnd w:id="972"/>
      <w:r>
        <w:rPr>
          <w:color w:val="000000"/>
          <w:spacing w:val="0"/>
          <w:w w:val="100"/>
          <w:position w:val="0"/>
        </w:rPr>
        <w:t>）</w:t>
        <w:tab/>
        <w:t>发行方或债务人发生重大财务困难；</w:t>
      </w:r>
    </w:p>
    <w:p>
      <w:pPr>
        <w:pStyle w:val="Style27"/>
        <w:keepNext w:val="0"/>
        <w:keepLines w:val="0"/>
        <w:widowControl w:val="0"/>
        <w:shd w:val="clear" w:color="auto" w:fill="auto"/>
        <w:tabs>
          <w:tab w:pos="741" w:val="left"/>
        </w:tabs>
        <w:bidi w:val="0"/>
        <w:spacing w:before="0" w:after="140" w:line="276" w:lineRule="auto"/>
        <w:ind w:left="0" w:right="0"/>
        <w:jc w:val="both"/>
      </w:pPr>
      <w:bookmarkStart w:id="973" w:name="bookmark973"/>
      <w:r>
        <w:rPr>
          <w:rFonts w:ascii="Times New Roman" w:eastAsia="Times New Roman" w:hAnsi="Times New Roman" w:cs="Times New Roman"/>
          <w:color w:val="000000"/>
          <w:spacing w:val="0"/>
          <w:w w:val="100"/>
          <w:position w:val="0"/>
          <w:sz w:val="18"/>
          <w:szCs w:val="18"/>
        </w:rPr>
        <w:t>2</w:t>
      </w:r>
      <w:bookmarkEnd w:id="973"/>
      <w:r>
        <w:rPr>
          <w:color w:val="000000"/>
          <w:spacing w:val="0"/>
          <w:w w:val="100"/>
          <w:position w:val="0"/>
        </w:rPr>
        <w:t>）</w:t>
        <w:tab/>
        <w:t>债务人违反合同，如偿付利息或本金违约或逾期等；</w:t>
      </w:r>
    </w:p>
    <w:p>
      <w:pPr>
        <w:pStyle w:val="Style27"/>
        <w:keepNext w:val="0"/>
        <w:keepLines w:val="0"/>
        <w:widowControl w:val="0"/>
        <w:shd w:val="clear" w:color="auto" w:fill="auto"/>
        <w:tabs>
          <w:tab w:pos="732" w:val="left"/>
        </w:tabs>
        <w:bidi w:val="0"/>
        <w:spacing w:before="0" w:after="140" w:line="276" w:lineRule="auto"/>
        <w:ind w:left="0" w:right="0"/>
        <w:jc w:val="both"/>
      </w:pPr>
      <w:bookmarkStart w:id="974" w:name="bookmark974"/>
      <w:r>
        <w:rPr>
          <w:rFonts w:ascii="Times New Roman" w:eastAsia="Times New Roman" w:hAnsi="Times New Roman" w:cs="Times New Roman"/>
          <w:color w:val="000000"/>
          <w:spacing w:val="0"/>
          <w:w w:val="100"/>
          <w:position w:val="0"/>
          <w:sz w:val="18"/>
          <w:szCs w:val="18"/>
        </w:rPr>
        <w:t>3</w:t>
      </w:r>
      <w:bookmarkEnd w:id="974"/>
      <w:r>
        <w:rPr>
          <w:color w:val="000000"/>
          <w:spacing w:val="0"/>
          <w:w w:val="100"/>
          <w:position w:val="0"/>
        </w:rPr>
        <w:t>）</w:t>
        <w:tab/>
        <w:t>债权人出于与债务人财务困难有关的经济或合同考虑，给予债务人在任何其他情况下都不会做出的让步；</w:t>
      </w:r>
    </w:p>
    <w:p>
      <w:pPr>
        <w:pStyle w:val="Style27"/>
        <w:keepNext w:val="0"/>
        <w:keepLines w:val="0"/>
        <w:widowControl w:val="0"/>
        <w:shd w:val="clear" w:color="auto" w:fill="auto"/>
        <w:tabs>
          <w:tab w:pos="741" w:val="left"/>
        </w:tabs>
        <w:bidi w:val="0"/>
        <w:spacing w:before="0" w:after="140" w:line="276" w:lineRule="auto"/>
        <w:ind w:left="0" w:right="0"/>
        <w:jc w:val="both"/>
      </w:pPr>
      <w:bookmarkStart w:id="975" w:name="bookmark975"/>
      <w:r>
        <w:rPr>
          <w:rFonts w:ascii="Times New Roman" w:eastAsia="Times New Roman" w:hAnsi="Times New Roman" w:cs="Times New Roman"/>
          <w:color w:val="000000"/>
          <w:spacing w:val="0"/>
          <w:w w:val="100"/>
          <w:position w:val="0"/>
          <w:sz w:val="18"/>
          <w:szCs w:val="18"/>
        </w:rPr>
        <w:t>4</w:t>
      </w:r>
      <w:bookmarkEnd w:id="975"/>
      <w:r>
        <w:rPr>
          <w:color w:val="000000"/>
          <w:spacing w:val="0"/>
          <w:w w:val="100"/>
          <w:position w:val="0"/>
        </w:rPr>
        <w:t>）</w:t>
        <w:tab/>
        <w:t>债务人很可能破产或进行其他财务重组；</w:t>
      </w:r>
    </w:p>
    <w:p>
      <w:pPr>
        <w:pStyle w:val="Style27"/>
        <w:keepNext w:val="0"/>
        <w:keepLines w:val="0"/>
        <w:widowControl w:val="0"/>
        <w:shd w:val="clear" w:color="auto" w:fill="auto"/>
        <w:tabs>
          <w:tab w:pos="741" w:val="left"/>
        </w:tabs>
        <w:bidi w:val="0"/>
        <w:spacing w:before="0" w:after="140" w:line="276" w:lineRule="auto"/>
        <w:ind w:left="0" w:right="0"/>
        <w:jc w:val="both"/>
      </w:pPr>
      <w:bookmarkStart w:id="976" w:name="bookmark976"/>
      <w:r>
        <w:rPr>
          <w:rFonts w:ascii="Times New Roman" w:eastAsia="Times New Roman" w:hAnsi="Times New Roman" w:cs="Times New Roman"/>
          <w:color w:val="000000"/>
          <w:spacing w:val="0"/>
          <w:w w:val="100"/>
          <w:position w:val="0"/>
          <w:sz w:val="18"/>
          <w:szCs w:val="18"/>
        </w:rPr>
        <w:t>5</w:t>
      </w:r>
      <w:bookmarkEnd w:id="976"/>
      <w:r>
        <w:rPr>
          <w:color w:val="000000"/>
          <w:spacing w:val="0"/>
          <w:w w:val="100"/>
          <w:position w:val="0"/>
        </w:rPr>
        <w:t>）</w:t>
        <w:tab/>
        <w:t>发行方或债务人财务困难导致该金融资产的活跃市场消失；</w:t>
      </w:r>
    </w:p>
    <w:p>
      <w:pPr>
        <w:pStyle w:val="Style27"/>
        <w:keepNext w:val="0"/>
        <w:keepLines w:val="0"/>
        <w:widowControl w:val="0"/>
        <w:shd w:val="clear" w:color="auto" w:fill="auto"/>
        <w:tabs>
          <w:tab w:pos="741" w:val="left"/>
        </w:tabs>
        <w:bidi w:val="0"/>
        <w:spacing w:before="0" w:after="140" w:line="276" w:lineRule="auto"/>
        <w:ind w:left="0" w:right="0"/>
        <w:jc w:val="both"/>
      </w:pPr>
      <w:bookmarkStart w:id="977" w:name="bookmark977"/>
      <w:r>
        <w:rPr>
          <w:rFonts w:ascii="Times New Roman" w:eastAsia="Times New Roman" w:hAnsi="Times New Roman" w:cs="Times New Roman"/>
          <w:color w:val="000000"/>
          <w:spacing w:val="0"/>
          <w:w w:val="100"/>
          <w:position w:val="0"/>
          <w:sz w:val="18"/>
          <w:szCs w:val="18"/>
        </w:rPr>
        <w:t>6</w:t>
      </w:r>
      <w:bookmarkEnd w:id="977"/>
      <w:r>
        <w:rPr>
          <w:color w:val="000000"/>
          <w:spacing w:val="0"/>
          <w:w w:val="100"/>
          <w:position w:val="0"/>
        </w:rPr>
        <w:t>）</w:t>
        <w:tab/>
        <w:t>以大幅折扣购买或源生一项金融资产，该折扣反映了发生信用损失的事实。</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金融资产发生信用减值，有可能是多个事件的共同作用所致，未必是可单独识别的事件所致。</w:t>
      </w:r>
    </w:p>
    <w:p>
      <w:pPr>
        <w:pStyle w:val="Style27"/>
        <w:keepNext w:val="0"/>
        <w:keepLines w:val="0"/>
        <w:widowControl w:val="0"/>
        <w:shd w:val="clear" w:color="auto" w:fill="auto"/>
        <w:bidi w:val="0"/>
        <w:spacing w:before="0" w:after="120" w:line="240" w:lineRule="auto"/>
        <w:ind w:left="0" w:right="0" w:firstLine="480"/>
        <w:jc w:val="both"/>
      </w:pPr>
      <w:bookmarkStart w:id="978" w:name="bookmark978"/>
      <w:r>
        <w:rPr>
          <w:rFonts w:ascii="Times New Roman" w:eastAsia="Times New Roman" w:hAnsi="Times New Roman" w:cs="Times New Roman"/>
          <w:color w:val="000000"/>
          <w:spacing w:val="0"/>
          <w:w w:val="100"/>
          <w:position w:val="0"/>
          <w:sz w:val="18"/>
          <w:szCs w:val="18"/>
        </w:rPr>
        <w:t>（</w:t>
      </w:r>
      <w:bookmarkEnd w:id="9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）预期信用损失的确定</w:t>
      </w:r>
    </w:p>
    <w:p>
      <w:pPr>
        <w:pStyle w:val="Style27"/>
        <w:keepNext w:val="0"/>
        <w:keepLines w:val="0"/>
        <w:widowControl w:val="0"/>
        <w:shd w:val="clear" w:color="auto" w:fill="auto"/>
        <w:bidi w:val="0"/>
        <w:spacing w:before="0" w:after="120" w:line="240" w:lineRule="exact"/>
        <w:ind w:left="0" w:right="0"/>
        <w:jc w:val="left"/>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27"/>
        <w:keepNext w:val="0"/>
        <w:keepLines w:val="0"/>
        <w:widowControl w:val="0"/>
        <w:shd w:val="clear" w:color="auto" w:fill="auto"/>
        <w:bidi w:val="0"/>
        <w:spacing w:before="0" w:after="120" w:line="233" w:lineRule="exact"/>
        <w:ind w:left="0" w:right="0"/>
        <w:jc w:val="left"/>
      </w:pPr>
      <w:r>
        <w:rPr>
          <w:color w:val="000000"/>
          <w:spacing w:val="0"/>
          <w:w w:val="100"/>
          <w:position w:val="0"/>
        </w:rPr>
        <w:t>本公司以共同信用风险特征为依据，将金融工具分为不同组合。本公司采用的共同信用风险特征包括：金融工具类型、 信用风险评级、账龄组合、逾期账龄组合、合同结算周期、债务人所处行业等。相关金融工具的单项评估标准和组合信用风 险特征详见相关金融工具的会计政策。</w:t>
      </w:r>
    </w:p>
    <w:p>
      <w:pPr>
        <w:pStyle w:val="Style27"/>
        <w:keepNext w:val="0"/>
        <w:keepLines w:val="0"/>
        <w:widowControl w:val="0"/>
        <w:shd w:val="clear" w:color="auto" w:fill="auto"/>
        <w:bidi w:val="0"/>
        <w:spacing w:before="0" w:after="180" w:line="238" w:lineRule="exact"/>
        <w:ind w:left="0" w:right="0"/>
        <w:jc w:val="left"/>
      </w:pPr>
      <w:r>
        <w:rPr>
          <w:color w:val="000000"/>
          <w:spacing w:val="0"/>
          <w:w w:val="100"/>
          <w:position w:val="0"/>
        </w:rPr>
        <w:t>本公司按照下列方法确定相关金融工具的预期信用损失：</w:t>
      </w:r>
    </w:p>
    <w:p>
      <w:pPr>
        <w:pStyle w:val="Style27"/>
        <w:keepNext w:val="0"/>
        <w:keepLines w:val="0"/>
        <w:widowControl w:val="0"/>
        <w:shd w:val="clear" w:color="auto" w:fill="auto"/>
        <w:tabs>
          <w:tab w:pos="729" w:val="left"/>
        </w:tabs>
        <w:bidi w:val="0"/>
        <w:spacing w:before="0" w:after="120" w:line="276" w:lineRule="auto"/>
        <w:ind w:left="0" w:right="0"/>
        <w:jc w:val="left"/>
      </w:pPr>
      <w:bookmarkStart w:id="979" w:name="bookmark979"/>
      <w:r>
        <w:rPr>
          <w:rFonts w:ascii="Times New Roman" w:eastAsia="Times New Roman" w:hAnsi="Times New Roman" w:cs="Times New Roman"/>
          <w:color w:val="000000"/>
          <w:spacing w:val="0"/>
          <w:w w:val="100"/>
          <w:position w:val="0"/>
          <w:sz w:val="18"/>
          <w:szCs w:val="18"/>
        </w:rPr>
        <w:t>1</w:t>
      </w:r>
      <w:bookmarkEnd w:id="979"/>
      <w:r>
        <w:rPr>
          <w:color w:val="000000"/>
          <w:spacing w:val="0"/>
          <w:w w:val="100"/>
          <w:position w:val="0"/>
        </w:rPr>
        <w:t>）</w:t>
        <w:tab/>
        <w:t>对于金融资产，信用损失为本公司应收取的合同现金流量与预期收取的现金流量之间差额的现值。</w:t>
      </w:r>
    </w:p>
    <w:p>
      <w:pPr>
        <w:pStyle w:val="Style27"/>
        <w:keepNext w:val="0"/>
        <w:keepLines w:val="0"/>
        <w:widowControl w:val="0"/>
        <w:shd w:val="clear" w:color="auto" w:fill="auto"/>
        <w:tabs>
          <w:tab w:pos="718" w:val="left"/>
        </w:tabs>
        <w:bidi w:val="0"/>
        <w:spacing w:before="0" w:after="120" w:line="240" w:lineRule="exact"/>
        <w:ind w:left="0" w:right="0"/>
        <w:jc w:val="left"/>
      </w:pPr>
      <w:bookmarkStart w:id="980" w:name="bookmark980"/>
      <w:r>
        <w:rPr>
          <w:rFonts w:ascii="Times New Roman" w:eastAsia="Times New Roman" w:hAnsi="Times New Roman" w:cs="Times New Roman"/>
          <w:color w:val="000000"/>
          <w:spacing w:val="0"/>
          <w:w w:val="100"/>
          <w:position w:val="0"/>
          <w:sz w:val="18"/>
          <w:szCs w:val="18"/>
        </w:rPr>
        <w:t>2</w:t>
      </w:r>
      <w:bookmarkEnd w:id="980"/>
      <w:r>
        <w:rPr>
          <w:color w:val="000000"/>
          <w:spacing w:val="0"/>
          <w:w w:val="100"/>
          <w:position w:val="0"/>
        </w:rPr>
        <w:t>）</w:t>
        <w:tab/>
        <w:t>对于财务担保合同，信用损失为本公司就该合同持有人发生的信用损失向其做出赔付的预计付款额，减去本公司预 期向该合同持有人、债务人或任何其他方收取的金额之间差额的现值。</w:t>
      </w:r>
    </w:p>
    <w:p>
      <w:pPr>
        <w:pStyle w:val="Style27"/>
        <w:keepNext w:val="0"/>
        <w:keepLines w:val="0"/>
        <w:widowControl w:val="0"/>
        <w:shd w:val="clear" w:color="auto" w:fill="auto"/>
        <w:tabs>
          <w:tab w:pos="723" w:val="left"/>
        </w:tabs>
        <w:bidi w:val="0"/>
        <w:spacing w:before="0" w:after="120" w:line="245" w:lineRule="exact"/>
        <w:ind w:left="0" w:right="0"/>
        <w:jc w:val="left"/>
      </w:pPr>
      <w:bookmarkStart w:id="981" w:name="bookmark981"/>
      <w:r>
        <w:rPr>
          <w:rFonts w:ascii="Times New Roman" w:eastAsia="Times New Roman" w:hAnsi="Times New Roman" w:cs="Times New Roman"/>
          <w:color w:val="000000"/>
          <w:spacing w:val="0"/>
          <w:w w:val="100"/>
          <w:position w:val="0"/>
          <w:sz w:val="18"/>
          <w:szCs w:val="18"/>
        </w:rPr>
        <w:t>3</w:t>
      </w:r>
      <w:bookmarkEnd w:id="981"/>
      <w:r>
        <w:rPr>
          <w:color w:val="000000"/>
          <w:spacing w:val="0"/>
          <w:w w:val="100"/>
          <w:position w:val="0"/>
        </w:rPr>
        <w:t>）</w:t>
        <w:tab/>
        <w:t>对于资产负债表日已发生信用减值但并非购买或源生已发生信用减值的金融资产，信用损失为该金融资产账面余额 与按原实际利率折现的估计未来现金流量的现值之间的差额。</w:t>
      </w:r>
    </w:p>
    <w:p>
      <w:pPr>
        <w:pStyle w:val="Style27"/>
        <w:keepNext w:val="0"/>
        <w:keepLines w:val="0"/>
        <w:widowControl w:val="0"/>
        <w:shd w:val="clear" w:color="auto" w:fill="auto"/>
        <w:bidi w:val="0"/>
        <w:spacing w:before="0" w:after="120" w:line="233" w:lineRule="exact"/>
        <w:ind w:left="0" w:right="0"/>
        <w:jc w:val="left"/>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27"/>
        <w:keepNext w:val="0"/>
        <w:keepLines w:val="0"/>
        <w:widowControl w:val="0"/>
        <w:shd w:val="clear" w:color="auto" w:fill="auto"/>
        <w:bidi w:val="0"/>
        <w:spacing w:before="0" w:after="120" w:line="238" w:lineRule="exact"/>
        <w:ind w:left="0" w:right="0"/>
        <w:jc w:val="left"/>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）减记金融资产</w:t>
      </w:r>
    </w:p>
    <w:p>
      <w:pPr>
        <w:pStyle w:val="Style27"/>
        <w:keepNext w:val="0"/>
        <w:keepLines w:val="0"/>
        <w:widowControl w:val="0"/>
        <w:shd w:val="clear" w:color="auto" w:fill="auto"/>
        <w:bidi w:val="0"/>
        <w:spacing w:before="0" w:after="180" w:line="259" w:lineRule="exact"/>
        <w:ind w:left="0" w:right="0"/>
        <w:jc w:val="both"/>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43"/>
        <w:keepNext/>
        <w:keepLines/>
        <w:widowControl w:val="0"/>
        <w:numPr>
          <w:ilvl w:val="0"/>
          <w:numId w:val="21"/>
        </w:numPr>
        <w:shd w:val="clear" w:color="auto" w:fill="auto"/>
        <w:bidi w:val="0"/>
        <w:spacing w:before="0" w:after="120" w:line="276" w:lineRule="auto"/>
        <w:ind w:left="0" w:right="0" w:firstLine="380"/>
        <w:jc w:val="both"/>
        <w:rPr>
          <w:sz w:val="17"/>
          <w:szCs w:val="17"/>
        </w:rPr>
      </w:pPr>
      <w:bookmarkStart w:id="983" w:name="bookmark983"/>
      <w:bookmarkStart w:id="984" w:name="bookmark984"/>
      <w:bookmarkStart w:id="985" w:name="bookmark985"/>
      <w:bookmarkStart w:id="986" w:name="bookmark986"/>
      <w:bookmarkEnd w:id="985"/>
      <w:r>
        <w:rPr>
          <w:color w:val="000000"/>
          <w:spacing w:val="0"/>
          <w:w w:val="100"/>
          <w:position w:val="0"/>
          <w:sz w:val="17"/>
          <w:szCs w:val="17"/>
        </w:rPr>
        <w:t>金融资产及金融负债的抵销</w:t>
      </w:r>
      <w:bookmarkEnd w:id="983"/>
      <w:bookmarkEnd w:id="984"/>
      <w:bookmarkEnd w:id="986"/>
    </w:p>
    <w:p>
      <w:pPr>
        <w:pStyle w:val="Style27"/>
        <w:keepNext w:val="0"/>
        <w:keepLines w:val="0"/>
        <w:widowControl w:val="0"/>
        <w:shd w:val="clear" w:color="auto" w:fill="auto"/>
        <w:bidi w:val="0"/>
        <w:spacing w:before="0" w:after="120" w:line="235" w:lineRule="exact"/>
        <w:ind w:left="0" w:right="0"/>
        <w:jc w:val="both"/>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27"/>
        <w:keepNext w:val="0"/>
        <w:keepLines w:val="0"/>
        <w:widowControl w:val="0"/>
        <w:shd w:val="clear" w:color="auto" w:fill="auto"/>
        <w:tabs>
          <w:tab w:pos="825" w:val="left"/>
        </w:tabs>
        <w:bidi w:val="0"/>
        <w:spacing w:before="0" w:after="120" w:line="238" w:lineRule="exact"/>
        <w:ind w:left="0" w:right="0"/>
        <w:jc w:val="left"/>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本公司具有抵销已确认金额的法定权利，且该种法定权利是当前可执行的；</w:t>
      </w:r>
    </w:p>
    <w:p>
      <w:pPr>
        <w:pStyle w:val="Style27"/>
        <w:keepNext w:val="0"/>
        <w:keepLines w:val="0"/>
        <w:widowControl w:val="0"/>
        <w:shd w:val="clear" w:color="auto" w:fill="auto"/>
        <w:tabs>
          <w:tab w:pos="825" w:val="left"/>
        </w:tabs>
        <w:bidi w:val="0"/>
        <w:spacing w:before="0" w:after="380" w:line="238" w:lineRule="exact"/>
        <w:ind w:left="0" w:right="0"/>
        <w:jc w:val="left"/>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本公司计划以净额结算，或同时变现该金融资产和清偿该金融负债。</w:t>
      </w:r>
    </w:p>
    <w:p>
      <w:pPr>
        <w:pStyle w:val="Style30"/>
        <w:keepNext/>
        <w:keepLines/>
        <w:widowControl w:val="0"/>
        <w:shd w:val="clear" w:color="auto" w:fill="auto"/>
        <w:bidi w:val="0"/>
        <w:spacing w:before="0" w:after="32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1</w:t>
      </w:r>
      <w:bookmarkEnd w:id="991"/>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989"/>
      <w:bookmarkEnd w:id="990"/>
      <w:bookmarkEnd w:id="992"/>
    </w:p>
    <w:p>
      <w:pPr>
        <w:pStyle w:val="Style27"/>
        <w:keepNext w:val="0"/>
        <w:keepLines w:val="0"/>
        <w:widowControl w:val="0"/>
        <w:shd w:val="clear" w:color="auto" w:fill="auto"/>
        <w:bidi w:val="0"/>
        <w:spacing w:before="0" w:after="120" w:line="238" w:lineRule="exact"/>
        <w:ind w:left="0" w:right="0"/>
        <w:jc w:val="left"/>
      </w:pPr>
      <w:r>
        <w:rPr>
          <w:color w:val="000000"/>
          <w:spacing w:val="0"/>
          <w:w w:val="100"/>
          <w:position w:val="0"/>
        </w:rPr>
        <w:t>本公司对应收票据的预期信用损失的确定方法及会计处理方法详见本附注四/（十一）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7"/>
        <w:keepNext w:val="0"/>
        <w:keepLines w:val="0"/>
        <w:widowControl w:val="0"/>
        <w:shd w:val="clear" w:color="auto" w:fill="auto"/>
        <w:bidi w:val="0"/>
        <w:spacing w:before="0" w:after="120" w:line="238" w:lineRule="exact"/>
        <w:ind w:left="0" w:right="0"/>
        <w:jc w:val="left"/>
      </w:pPr>
      <w:r>
        <w:rPr>
          <w:color w:val="000000"/>
          <w:spacing w:val="0"/>
          <w:w w:val="100"/>
          <w:position w:val="0"/>
        </w:rPr>
        <w:t>本公司对在初始确认后已经发生信用减值的应收票据单独确定其信用损失。</w:t>
      </w:r>
    </w:p>
    <w:p>
      <w:pPr>
        <w:pStyle w:val="Style27"/>
        <w:keepNext w:val="0"/>
        <w:keepLines w:val="0"/>
        <w:widowControl w:val="0"/>
        <w:shd w:val="clear" w:color="auto" w:fill="auto"/>
        <w:bidi w:val="0"/>
        <w:spacing w:before="0" w:after="120" w:line="238"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对未来经济状况的判断，依据信用风险特征将应收票据划分为若干组合，在组合基础上计算预期信用损失。确定组合的依据 如下：</w:t>
      </w:r>
    </w:p>
    <w:tbl>
      <w:tblPr>
        <w:tblOverlap w:val="never"/>
        <w:jc w:val="center"/>
        <w:tblLayout w:type="fixed"/>
      </w:tblPr>
      <w:tblGrid>
        <w:gridCol w:w="1138"/>
        <w:gridCol w:w="4685"/>
        <w:gridCol w:w="3830"/>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组合名称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6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无风险银行承 兑票据组合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承兑人具有较高的信用评级，历史上未发生票据违约，信用 损失风险极低，在短期内履行其支付合同现金流量义务的能 力很强</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 来经济状况的预期计量预期信用损失。</w:t>
            </w:r>
          </w:p>
        </w:tc>
      </w:tr>
      <w:tr>
        <w:trPr>
          <w:trHeight w:val="66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商业承兑汇票 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结合承兑人、背书人、出票人以及其他债务人的信用风险确 定组合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以商业承兑汇票的账龄作为信用风险特征计提预 期信用损失。</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1</w:t>
      </w:r>
      <w:bookmarkEnd w:id="995"/>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93"/>
      <w:bookmarkEnd w:id="994"/>
      <w:bookmarkEnd w:id="996"/>
    </w:p>
    <w:p>
      <w:pPr>
        <w:pStyle w:val="Style27"/>
        <w:keepNext w:val="0"/>
        <w:keepLines w:val="0"/>
        <w:widowControl w:val="0"/>
        <w:shd w:val="clear" w:color="auto" w:fill="auto"/>
        <w:bidi w:val="0"/>
        <w:spacing w:before="0" w:after="180" w:line="240" w:lineRule="auto"/>
        <w:ind w:left="0" w:right="0"/>
        <w:jc w:val="both"/>
      </w:pPr>
      <w:r>
        <w:rPr>
          <w:color w:val="000000"/>
          <w:spacing w:val="0"/>
          <w:w w:val="100"/>
          <w:position w:val="0"/>
        </w:rPr>
        <w:t>本公司对应收账款的预期信用损失的确定方法及会计处理方法详见本附注四/（十一）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7"/>
        <w:keepNext w:val="0"/>
        <w:keepLines w:val="0"/>
        <w:widowControl w:val="0"/>
        <w:shd w:val="clear" w:color="auto" w:fill="auto"/>
        <w:bidi w:val="0"/>
        <w:spacing w:before="0" w:after="180" w:line="240" w:lineRule="auto"/>
        <w:ind w:left="0" w:right="0"/>
        <w:jc w:val="both"/>
      </w:pPr>
      <w:r>
        <w:rPr>
          <w:color w:val="000000"/>
          <w:spacing w:val="0"/>
          <w:w w:val="100"/>
          <w:position w:val="0"/>
        </w:rPr>
        <w:t>本公司对在初始确认后已经发生信用减值的应收账款单独确定其信用损失。</w:t>
      </w:r>
    </w:p>
    <w:p>
      <w:pPr>
        <w:pStyle w:val="Style27"/>
        <w:keepNext w:val="0"/>
        <w:keepLines w:val="0"/>
        <w:widowControl w:val="0"/>
        <w:shd w:val="clear" w:color="auto" w:fill="auto"/>
        <w:bidi w:val="0"/>
        <w:spacing w:before="0" w:after="160" w:line="240" w:lineRule="auto"/>
        <w:ind w:left="0" w:right="0"/>
        <w:jc w:val="both"/>
      </w:pPr>
      <w:r>
        <w:rPr>
          <w:color w:val="000000"/>
          <w:spacing w:val="0"/>
          <w:w w:val="100"/>
          <w:position w:val="0"/>
        </w:rPr>
        <w:t xml:space="preserve">当在单项工具层面无法以合理成本评估预期信用损失的充分证据时，本公司参考历史信用损失经验，结合当前状况以及 </w:t>
      </w:r>
      <w:r>
        <w:rPr>
          <w:color w:val="000000"/>
          <w:spacing w:val="0"/>
          <w:w w:val="100"/>
          <w:position w:val="0"/>
        </w:rPr>
        <w:t>对未来经济状况的判断，依据信用风险特征将应收账款划分为若干组合，在组合基础上计算预期信用损失。确定组合的依据 如下：</w:t>
      </w:r>
    </w:p>
    <w:tbl>
      <w:tblPr>
        <w:tblOverlap w:val="never"/>
        <w:jc w:val="center"/>
        <w:tblLayout w:type="fixed"/>
      </w:tblPr>
      <w:tblGrid>
        <w:gridCol w:w="1512"/>
        <w:gridCol w:w="5011"/>
        <w:gridCol w:w="3048"/>
      </w:tblGrid>
      <w:tr>
        <w:trPr>
          <w:trHeight w:val="33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组合名称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129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参考应收款项的账龄进行信用风险组合分类</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参考历史信用损失经验，结合当前状况 以及对未来经济状况的预测，编制应收 账款账龄与整个存续期预期信用损失 率对照表，计算预期信用损失。</w:t>
            </w:r>
          </w:p>
        </w:tc>
      </w:tr>
    </w:tbl>
    <w:p>
      <w:pPr>
        <w:widowControl w:val="0"/>
        <w:spacing w:after="319" w:line="1" w:lineRule="exact"/>
      </w:pPr>
    </w:p>
    <w:p>
      <w:pPr>
        <w:pStyle w:val="Style30"/>
        <w:keepNext/>
        <w:keepLines/>
        <w:widowControl w:val="0"/>
        <w:shd w:val="clear" w:color="auto" w:fill="auto"/>
        <w:tabs>
          <w:tab w:pos="474" w:val="left"/>
        </w:tabs>
        <w:bidi w:val="0"/>
        <w:spacing w:before="0" w:after="32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1000"/>
      <w:bookmarkEnd w:id="997"/>
      <w:bookmarkEnd w:id="998"/>
    </w:p>
    <w:p>
      <w:pPr>
        <w:pStyle w:val="Style27"/>
        <w:keepNext w:val="0"/>
        <w:keepLines w:val="0"/>
        <w:widowControl w:val="0"/>
        <w:shd w:val="clear" w:color="auto" w:fill="auto"/>
        <w:bidi w:val="0"/>
        <w:spacing w:before="0" w:after="460" w:line="240" w:lineRule="auto"/>
        <w:ind w:left="0" w:right="0"/>
        <w:jc w:val="both"/>
      </w:pPr>
      <w:r>
        <w:rPr>
          <w:color w:val="000000"/>
          <w:spacing w:val="0"/>
          <w:w w:val="100"/>
          <w:position w:val="0"/>
        </w:rPr>
        <w:t>本公司对应收款项融资的预期信用损失的确定方法及会计处理方法详见本附注四/（十一）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30"/>
        <w:keepNext/>
        <w:keepLines/>
        <w:widowControl w:val="0"/>
        <w:shd w:val="clear" w:color="auto" w:fill="auto"/>
        <w:tabs>
          <w:tab w:pos="474" w:val="left"/>
        </w:tabs>
        <w:bidi w:val="0"/>
        <w:spacing w:before="0" w:after="40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1</w:t>
      </w:r>
      <w:bookmarkEnd w:id="100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1001"/>
      <w:bookmarkEnd w:id="1002"/>
      <w:bookmarkEnd w:id="1004"/>
    </w:p>
    <w:p>
      <w:pPr>
        <w:pStyle w:val="Style27"/>
        <w:keepNext w:val="0"/>
        <w:keepLines w:val="0"/>
        <w:widowControl w:val="0"/>
        <w:shd w:val="clear" w:color="auto" w:fill="auto"/>
        <w:bidi w:val="0"/>
        <w:spacing w:before="0" w:after="240" w:line="240" w:lineRule="auto"/>
        <w:ind w:left="0" w:right="0"/>
        <w:jc w:val="both"/>
      </w:pPr>
      <w:r>
        <w:rPr>
          <w:color w:val="000000"/>
          <w:spacing w:val="0"/>
          <w:w w:val="100"/>
          <w:position w:val="0"/>
        </w:rPr>
        <w:t>其他应收款的预期信用损失的确定方法及会计处理方法</w:t>
      </w:r>
    </w:p>
    <w:p>
      <w:pPr>
        <w:pStyle w:val="Style27"/>
        <w:keepNext w:val="0"/>
        <w:keepLines w:val="0"/>
        <w:widowControl w:val="0"/>
        <w:shd w:val="clear" w:color="auto" w:fill="auto"/>
        <w:bidi w:val="0"/>
        <w:spacing w:before="0" w:after="240" w:line="240" w:lineRule="auto"/>
        <w:ind w:left="0" w:right="0"/>
        <w:jc w:val="both"/>
      </w:pPr>
      <w:r>
        <w:rPr>
          <w:color w:val="000000"/>
          <w:spacing w:val="0"/>
          <w:w w:val="100"/>
          <w:position w:val="0"/>
        </w:rPr>
        <w:t>本公司对其他应收款的预期信用损失的确定方法及会计处理方法详见本附注四/ （十一）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7"/>
        <w:keepNext w:val="0"/>
        <w:keepLines w:val="0"/>
        <w:widowControl w:val="0"/>
        <w:shd w:val="clear" w:color="auto" w:fill="auto"/>
        <w:bidi w:val="0"/>
        <w:spacing w:before="0" w:after="120" w:line="240" w:lineRule="auto"/>
        <w:ind w:left="0" w:right="0"/>
        <w:jc w:val="both"/>
      </w:pPr>
      <w:r>
        <w:rPr>
          <w:color w:val="000000"/>
          <w:spacing w:val="0"/>
          <w:w w:val="100"/>
          <w:position w:val="0"/>
        </w:rPr>
        <w:t>本公司对单项金额重大且在初始确认后已经发生信用减值的其他应收款单独确定其信用损失。</w:t>
      </w:r>
    </w:p>
    <w:p>
      <w:pPr>
        <w:pStyle w:val="Style27"/>
        <w:keepNext w:val="0"/>
        <w:keepLines w:val="0"/>
        <w:widowControl w:val="0"/>
        <w:shd w:val="clear" w:color="auto" w:fill="auto"/>
        <w:bidi w:val="0"/>
        <w:spacing w:before="0" w:after="240" w:line="310"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对未来经济状况的判断，依据信用风险特征将其他应收款划分为若干组合，在组合基础上计算预期信用损失。确定组合的依 据如下：</w:t>
      </w:r>
    </w:p>
    <w:tbl>
      <w:tblPr>
        <w:tblOverlap w:val="never"/>
        <w:jc w:val="center"/>
        <w:tblLayout w:type="fixed"/>
      </w:tblPr>
      <w:tblGrid>
        <w:gridCol w:w="1349"/>
        <w:gridCol w:w="4474"/>
        <w:gridCol w:w="3830"/>
      </w:tblGrid>
      <w:tr>
        <w:trPr>
          <w:trHeight w:val="33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组合名称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8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参考其他应收款的账龄进行信用风险组合分类</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参考历史信用损失经验，结合当前状况及未来经 济状况的预测，按账龄与未来十二个月或整个存 续期预期信用损失率对照表计提预期信用损失。</w:t>
            </w:r>
          </w:p>
        </w:tc>
      </w:tr>
    </w:tbl>
    <w:p>
      <w:pPr>
        <w:widowControl w:val="0"/>
        <w:spacing w:after="319" w:line="1" w:lineRule="exact"/>
      </w:pPr>
    </w:p>
    <w:p>
      <w:pPr>
        <w:pStyle w:val="Style30"/>
        <w:keepNext/>
        <w:keepLines/>
        <w:widowControl w:val="0"/>
        <w:shd w:val="clear" w:color="auto" w:fill="auto"/>
        <w:bidi w:val="0"/>
        <w:spacing w:before="0" w:after="240" w:line="240" w:lineRule="auto"/>
        <w:ind w:left="0" w:right="0" w:firstLine="0"/>
        <w:jc w:val="left"/>
      </w:pPr>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1005"/>
      <w:bookmarkEnd w:id="1006"/>
      <w:bookmarkEnd w:id="1007"/>
    </w:p>
    <w:p>
      <w:pPr>
        <w:pStyle w:val="Style43"/>
        <w:keepNext/>
        <w:keepLines/>
        <w:widowControl w:val="0"/>
        <w:numPr>
          <w:ilvl w:val="0"/>
          <w:numId w:val="23"/>
        </w:numPr>
        <w:shd w:val="clear" w:color="auto" w:fill="auto"/>
        <w:tabs>
          <w:tab w:pos="2117" w:val="left"/>
        </w:tabs>
        <w:bidi w:val="0"/>
        <w:spacing w:before="0" w:after="120" w:line="312" w:lineRule="exact"/>
        <w:ind w:left="1640" w:right="0" w:firstLine="0"/>
        <w:jc w:val="both"/>
        <w:rPr>
          <w:sz w:val="17"/>
          <w:szCs w:val="17"/>
        </w:rPr>
      </w:pPr>
      <w:bookmarkStart w:id="1008" w:name="bookmark1008"/>
      <w:bookmarkStart w:id="1009" w:name="bookmark1009"/>
      <w:bookmarkStart w:id="1010" w:name="bookmark1010"/>
      <w:bookmarkStart w:id="1011" w:name="bookmark1011"/>
      <w:bookmarkEnd w:id="1010"/>
      <w:r>
        <w:rPr>
          <w:color w:val="000000"/>
          <w:spacing w:val="0"/>
          <w:w w:val="100"/>
          <w:position w:val="0"/>
          <w:sz w:val="17"/>
          <w:szCs w:val="17"/>
        </w:rPr>
        <w:t>存货的分类</w:t>
      </w:r>
      <w:bookmarkEnd w:id="1008"/>
      <w:bookmarkEnd w:id="1009"/>
      <w:bookmarkEnd w:id="1011"/>
    </w:p>
    <w:p>
      <w:pPr>
        <w:pStyle w:val="Style27"/>
        <w:keepNext w:val="0"/>
        <w:keepLines w:val="0"/>
        <w:widowControl w:val="0"/>
        <w:shd w:val="clear" w:color="auto" w:fill="auto"/>
        <w:bidi w:val="0"/>
        <w:spacing w:before="0" w:after="120" w:line="307" w:lineRule="exact"/>
        <w:ind w:left="0" w:right="0"/>
        <w:jc w:val="both"/>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耗用的材料和物料等。主要包括原材料、库存商品、在产品、委托加工物资、发出商品、合同履约成本等。</w:t>
      </w:r>
    </w:p>
    <w:p>
      <w:pPr>
        <w:pStyle w:val="Style43"/>
        <w:keepNext/>
        <w:keepLines/>
        <w:widowControl w:val="0"/>
        <w:numPr>
          <w:ilvl w:val="0"/>
          <w:numId w:val="23"/>
        </w:numPr>
        <w:shd w:val="clear" w:color="auto" w:fill="auto"/>
        <w:tabs>
          <w:tab w:pos="2117" w:val="left"/>
        </w:tabs>
        <w:bidi w:val="0"/>
        <w:spacing w:before="0" w:after="120" w:line="312" w:lineRule="exact"/>
        <w:ind w:left="1640" w:right="0" w:firstLine="0"/>
        <w:jc w:val="both"/>
        <w:rPr>
          <w:sz w:val="17"/>
          <w:szCs w:val="17"/>
        </w:rPr>
      </w:pPr>
      <w:bookmarkStart w:id="1012" w:name="bookmark1012"/>
      <w:bookmarkStart w:id="1013" w:name="bookmark1013"/>
      <w:bookmarkStart w:id="1014" w:name="bookmark1014"/>
      <w:bookmarkStart w:id="1015" w:name="bookmark1015"/>
      <w:bookmarkEnd w:id="1014"/>
      <w:r>
        <w:rPr>
          <w:color w:val="000000"/>
          <w:spacing w:val="0"/>
          <w:w w:val="100"/>
          <w:position w:val="0"/>
          <w:sz w:val="17"/>
          <w:szCs w:val="17"/>
        </w:rPr>
        <w:t>存货的计价方法</w:t>
      </w:r>
      <w:bookmarkEnd w:id="1012"/>
      <w:bookmarkEnd w:id="1013"/>
      <w:bookmarkEnd w:id="1015"/>
    </w:p>
    <w:p>
      <w:pPr>
        <w:pStyle w:val="Style27"/>
        <w:keepNext w:val="0"/>
        <w:keepLines w:val="0"/>
        <w:widowControl w:val="0"/>
        <w:shd w:val="clear" w:color="auto" w:fill="auto"/>
        <w:bidi w:val="0"/>
        <w:spacing w:before="0" w:after="120" w:line="312" w:lineRule="exact"/>
        <w:ind w:left="0" w:right="0"/>
        <w:jc w:val="left"/>
      </w:pPr>
      <w:r>
        <w:rPr>
          <w:color w:val="000000"/>
          <w:spacing w:val="0"/>
          <w:w w:val="100"/>
          <w:position w:val="0"/>
        </w:rPr>
        <w:t>存货在取得时，按成本进行初始计量，包括采购成本、加工成本和其他成本。存货发出时按个别认定法计价。</w:t>
      </w:r>
    </w:p>
    <w:p>
      <w:pPr>
        <w:pStyle w:val="Style43"/>
        <w:keepNext/>
        <w:keepLines/>
        <w:widowControl w:val="0"/>
        <w:numPr>
          <w:ilvl w:val="0"/>
          <w:numId w:val="23"/>
        </w:numPr>
        <w:shd w:val="clear" w:color="auto" w:fill="auto"/>
        <w:tabs>
          <w:tab w:pos="2117" w:val="left"/>
        </w:tabs>
        <w:bidi w:val="0"/>
        <w:spacing w:before="0" w:after="120" w:line="312" w:lineRule="exact"/>
        <w:ind w:left="1640" w:right="0" w:firstLine="0"/>
        <w:jc w:val="both"/>
        <w:rPr>
          <w:sz w:val="17"/>
          <w:szCs w:val="17"/>
        </w:rPr>
      </w:pPr>
      <w:bookmarkStart w:id="1016" w:name="bookmark1016"/>
      <w:bookmarkStart w:id="1017" w:name="bookmark1017"/>
      <w:bookmarkStart w:id="1018" w:name="bookmark1018"/>
      <w:bookmarkStart w:id="1019" w:name="bookmark1019"/>
      <w:bookmarkEnd w:id="1018"/>
      <w:r>
        <w:rPr>
          <w:color w:val="000000"/>
          <w:spacing w:val="0"/>
          <w:w w:val="100"/>
          <w:position w:val="0"/>
          <w:sz w:val="17"/>
          <w:szCs w:val="17"/>
        </w:rPr>
        <w:t>存货可变现净值的确定依据及存货跌价准备的计提方法</w:t>
      </w:r>
      <w:bookmarkEnd w:id="1016"/>
      <w:bookmarkEnd w:id="1017"/>
      <w:bookmarkEnd w:id="1019"/>
    </w:p>
    <w:p>
      <w:pPr>
        <w:pStyle w:val="Style27"/>
        <w:keepNext w:val="0"/>
        <w:keepLines w:val="0"/>
        <w:widowControl w:val="0"/>
        <w:shd w:val="clear" w:color="auto" w:fill="auto"/>
        <w:bidi w:val="0"/>
        <w:spacing w:before="0" w:after="160" w:line="312" w:lineRule="exact"/>
        <w:ind w:left="0" w:right="0"/>
        <w:jc w:val="both"/>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27"/>
        <w:keepNext w:val="0"/>
        <w:keepLines w:val="0"/>
        <w:widowControl w:val="0"/>
        <w:shd w:val="clear" w:color="auto" w:fill="auto"/>
        <w:bidi w:val="0"/>
        <w:spacing w:before="0" w:after="140" w:line="312" w:lineRule="exact"/>
        <w:ind w:left="0" w:right="0"/>
        <w:jc w:val="both"/>
      </w:pPr>
      <w:r>
        <w:rPr>
          <w:color w:val="000000"/>
          <w:spacing w:val="0"/>
          <w:w w:val="100"/>
          <w:position w:val="0"/>
        </w:rPr>
        <w:t xml:space="preserve">期末按照单个存货项目计提存货跌价准备；但对于数量繁多、单价较低的存货，按照存货类别计提存货跌价准备；与在 </w:t>
      </w:r>
      <w:r>
        <w:rPr>
          <w:color w:val="000000"/>
          <w:spacing w:val="0"/>
          <w:w w:val="100"/>
          <w:position w:val="0"/>
        </w:rPr>
        <w:t>同一地区生产和销售的产品系列相关、具有相同或类似最终用途或目的，且难以与其他项目分开计量的存货，则合并计提存 货跌价准备。</w:t>
      </w:r>
    </w:p>
    <w:p>
      <w:pPr>
        <w:pStyle w:val="Style27"/>
        <w:keepNext w:val="0"/>
        <w:keepLines w:val="0"/>
        <w:widowControl w:val="0"/>
        <w:shd w:val="clear" w:color="auto" w:fill="auto"/>
        <w:bidi w:val="0"/>
        <w:spacing w:before="0" w:after="140" w:line="317" w:lineRule="exact"/>
        <w:ind w:left="0" w:right="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43"/>
        <w:keepNext/>
        <w:keepLines/>
        <w:widowControl w:val="0"/>
        <w:numPr>
          <w:ilvl w:val="0"/>
          <w:numId w:val="23"/>
        </w:numPr>
        <w:shd w:val="clear" w:color="auto" w:fill="auto"/>
        <w:tabs>
          <w:tab w:pos="2122" w:val="left"/>
        </w:tabs>
        <w:bidi w:val="0"/>
        <w:spacing w:before="0" w:after="140" w:line="235" w:lineRule="exact"/>
        <w:ind w:left="1640" w:right="0" w:firstLine="0"/>
        <w:jc w:val="left"/>
        <w:rPr>
          <w:sz w:val="17"/>
          <w:szCs w:val="17"/>
        </w:rPr>
      </w:pPr>
      <w:bookmarkStart w:id="1020" w:name="bookmark1020"/>
      <w:bookmarkStart w:id="1021" w:name="bookmark1021"/>
      <w:bookmarkStart w:id="1022" w:name="bookmark1022"/>
      <w:bookmarkStart w:id="1023" w:name="bookmark1023"/>
      <w:bookmarkEnd w:id="1022"/>
      <w:r>
        <w:rPr>
          <w:color w:val="000000"/>
          <w:spacing w:val="0"/>
          <w:w w:val="100"/>
          <w:position w:val="0"/>
          <w:sz w:val="17"/>
          <w:szCs w:val="17"/>
        </w:rPr>
        <w:t>存货的盘存制度</w:t>
      </w:r>
      <w:bookmarkEnd w:id="1020"/>
      <w:bookmarkEnd w:id="1021"/>
      <w:bookmarkEnd w:id="1023"/>
    </w:p>
    <w:p>
      <w:pPr>
        <w:pStyle w:val="Style27"/>
        <w:keepNext w:val="0"/>
        <w:keepLines w:val="0"/>
        <w:widowControl w:val="0"/>
        <w:shd w:val="clear" w:color="auto" w:fill="auto"/>
        <w:bidi w:val="0"/>
        <w:spacing w:before="0" w:after="140" w:line="235" w:lineRule="exact"/>
        <w:ind w:left="0" w:right="0"/>
        <w:jc w:val="left"/>
      </w:pPr>
      <w:r>
        <w:rPr>
          <w:color w:val="000000"/>
          <w:spacing w:val="0"/>
          <w:w w:val="100"/>
          <w:position w:val="0"/>
        </w:rPr>
        <w:t>采用永续盘存制。</w:t>
      </w:r>
    </w:p>
    <w:p>
      <w:pPr>
        <w:pStyle w:val="Style43"/>
        <w:keepNext/>
        <w:keepLines/>
        <w:widowControl w:val="0"/>
        <w:numPr>
          <w:ilvl w:val="0"/>
          <w:numId w:val="23"/>
        </w:numPr>
        <w:shd w:val="clear" w:color="auto" w:fill="auto"/>
        <w:tabs>
          <w:tab w:pos="2122" w:val="left"/>
        </w:tabs>
        <w:bidi w:val="0"/>
        <w:spacing w:before="0" w:after="140" w:line="235" w:lineRule="exact"/>
        <w:ind w:left="1640" w:right="0" w:firstLine="0"/>
        <w:jc w:val="left"/>
        <w:rPr>
          <w:sz w:val="17"/>
          <w:szCs w:val="17"/>
        </w:rPr>
      </w:pPr>
      <w:bookmarkStart w:id="1024" w:name="bookmark1024"/>
      <w:bookmarkStart w:id="1025" w:name="bookmark1025"/>
      <w:bookmarkStart w:id="1026" w:name="bookmark1026"/>
      <w:bookmarkStart w:id="1027" w:name="bookmark1027"/>
      <w:bookmarkEnd w:id="1026"/>
      <w:r>
        <w:rPr>
          <w:color w:val="000000"/>
          <w:spacing w:val="0"/>
          <w:w w:val="100"/>
          <w:position w:val="0"/>
          <w:sz w:val="17"/>
          <w:szCs w:val="17"/>
        </w:rPr>
        <w:t>低值易耗品的摊销方法</w:t>
      </w:r>
      <w:bookmarkEnd w:id="1024"/>
      <w:bookmarkEnd w:id="1025"/>
      <w:bookmarkEnd w:id="1027"/>
    </w:p>
    <w:p>
      <w:pPr>
        <w:pStyle w:val="Style27"/>
        <w:keepNext w:val="0"/>
        <w:keepLines w:val="0"/>
        <w:widowControl w:val="0"/>
        <w:shd w:val="clear" w:color="auto" w:fill="auto"/>
        <w:bidi w:val="0"/>
        <w:spacing w:before="0" w:after="360" w:line="235" w:lineRule="exact"/>
        <w:ind w:left="0" w:right="0"/>
        <w:jc w:val="left"/>
      </w:pPr>
      <w:r>
        <w:rPr>
          <w:color w:val="000000"/>
          <w:spacing w:val="0"/>
          <w:w w:val="100"/>
          <w:position w:val="0"/>
        </w:rPr>
        <w:t>低值易耗品采用一次转销法。</w:t>
      </w:r>
    </w:p>
    <w:p>
      <w:pPr>
        <w:pStyle w:val="Style30"/>
        <w:keepNext/>
        <w:keepLines/>
        <w:widowControl w:val="0"/>
        <w:shd w:val="clear" w:color="auto" w:fill="auto"/>
        <w:tabs>
          <w:tab w:pos="474" w:val="left"/>
        </w:tabs>
        <w:bidi w:val="0"/>
        <w:spacing w:before="0" w:after="26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1</w:t>
      </w:r>
      <w:bookmarkEnd w:id="1030"/>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1028"/>
      <w:bookmarkEnd w:id="1029"/>
      <w:bookmarkEnd w:id="1031"/>
    </w:p>
    <w:p>
      <w:pPr>
        <w:pStyle w:val="Style27"/>
        <w:keepNext w:val="0"/>
        <w:keepLines w:val="0"/>
        <w:widowControl w:val="0"/>
        <w:shd w:val="clear" w:color="auto" w:fill="auto"/>
        <w:bidi w:val="0"/>
        <w:spacing w:before="0" w:after="220" w:line="317" w:lineRule="exact"/>
        <w:ind w:left="0" w:right="0"/>
        <w:jc w:val="both"/>
      </w:pPr>
      <w:r>
        <w:rPr>
          <w:color w:val="000000"/>
          <w:spacing w:val="0"/>
          <w:w w:val="100"/>
          <w:position w:val="0"/>
        </w:rPr>
        <w:t>本公司已向客户转让商品而有权收取对价的权利，且该权利取决于时间流逝之外的其他因素的，确认为合同资产。本公 司拥有的无条件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27"/>
        <w:keepNext w:val="0"/>
        <w:keepLines w:val="0"/>
        <w:widowControl w:val="0"/>
        <w:shd w:val="clear" w:color="auto" w:fill="auto"/>
        <w:bidi w:val="0"/>
        <w:spacing w:before="0" w:after="360" w:line="235" w:lineRule="exact"/>
        <w:ind w:left="0" w:right="0"/>
        <w:jc w:val="both"/>
      </w:pPr>
      <w:r>
        <w:rPr>
          <w:color w:val="000000"/>
          <w:spacing w:val="0"/>
          <w:w w:val="100"/>
          <w:position w:val="0"/>
        </w:rPr>
        <w:t>本公司对合同资产的预期信用损失的确定方法及会计处理方法详见本附注四/（十一）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30"/>
        <w:keepNext/>
        <w:keepLines/>
        <w:widowControl w:val="0"/>
        <w:shd w:val="clear" w:color="auto" w:fill="auto"/>
        <w:tabs>
          <w:tab w:pos="474" w:val="left"/>
        </w:tabs>
        <w:bidi w:val="0"/>
        <w:spacing w:before="0" w:after="36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1</w:t>
      </w:r>
      <w:bookmarkEnd w:id="103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1032"/>
      <w:bookmarkEnd w:id="1033"/>
      <w:bookmarkEnd w:id="1035"/>
    </w:p>
    <w:p>
      <w:pPr>
        <w:pStyle w:val="Style27"/>
        <w:keepNext w:val="0"/>
        <w:keepLines w:val="0"/>
        <w:widowControl w:val="0"/>
        <w:shd w:val="clear" w:color="auto" w:fill="auto"/>
        <w:bidi w:val="0"/>
        <w:spacing w:before="0" w:after="360" w:line="27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74" w:val="left"/>
        </w:tabs>
        <w:bidi w:val="0"/>
        <w:spacing w:before="0" w:after="36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1</w:t>
      </w:r>
      <w:bookmarkEnd w:id="1038"/>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1036"/>
      <w:bookmarkEnd w:id="1037"/>
      <w:bookmarkEnd w:id="1039"/>
    </w:p>
    <w:p>
      <w:pPr>
        <w:pStyle w:val="Style27"/>
        <w:keepNext w:val="0"/>
        <w:keepLines w:val="0"/>
        <w:widowControl w:val="0"/>
        <w:numPr>
          <w:ilvl w:val="0"/>
          <w:numId w:val="25"/>
        </w:numPr>
        <w:shd w:val="clear" w:color="auto" w:fill="auto"/>
        <w:tabs>
          <w:tab w:pos="801" w:val="left"/>
        </w:tabs>
        <w:bidi w:val="0"/>
        <w:spacing w:before="0" w:after="140" w:line="235" w:lineRule="exact"/>
        <w:ind w:left="0" w:right="0"/>
        <w:jc w:val="both"/>
      </w:pPr>
      <w:bookmarkStart w:id="1040" w:name="bookmark1040"/>
      <w:bookmarkEnd w:id="1040"/>
      <w:r>
        <w:rPr>
          <w:b/>
          <w:bCs/>
          <w:color w:val="000000"/>
          <w:spacing w:val="0"/>
          <w:w w:val="100"/>
          <w:position w:val="0"/>
        </w:rPr>
        <w:t>划分为持有待售确认标准</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本公司将同时满足下列条件的非流动资产或处置组确认为持有待售组成部分：</w:t>
      </w:r>
    </w:p>
    <w:p>
      <w:pPr>
        <w:pStyle w:val="Style27"/>
        <w:keepNext w:val="0"/>
        <w:keepLines w:val="0"/>
        <w:widowControl w:val="0"/>
        <w:shd w:val="clear" w:color="auto" w:fill="auto"/>
        <w:tabs>
          <w:tab w:pos="825" w:val="left"/>
        </w:tabs>
        <w:bidi w:val="0"/>
        <w:spacing w:before="0" w:after="140" w:line="235" w:lineRule="exact"/>
        <w:ind w:left="0" w:right="0"/>
        <w:jc w:val="both"/>
      </w:pPr>
      <w:bookmarkStart w:id="1041" w:name="bookmark1041"/>
      <w:r>
        <w:rPr>
          <w:color w:val="000000"/>
          <w:spacing w:val="0"/>
          <w:w w:val="100"/>
          <w:position w:val="0"/>
        </w:rPr>
        <w:t>（</w:t>
      </w:r>
      <w:bookmarkEnd w:id="10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根据类似交易中出售此类资产或处置组的惯例，在当前状况下即可立即出售；</w:t>
      </w:r>
    </w:p>
    <w:p>
      <w:pPr>
        <w:pStyle w:val="Style27"/>
        <w:keepNext w:val="0"/>
        <w:keepLines w:val="0"/>
        <w:widowControl w:val="0"/>
        <w:shd w:val="clear" w:color="auto" w:fill="auto"/>
        <w:tabs>
          <w:tab w:pos="896" w:val="left"/>
        </w:tabs>
        <w:bidi w:val="0"/>
        <w:spacing w:before="0" w:after="140" w:line="250" w:lineRule="exact"/>
        <w:ind w:left="0" w:right="0"/>
        <w:jc w:val="both"/>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出售极可能发生，即本公司已经就一项出售计划作出决议，并已获得监管部门批准（如适用），且获得确定的购 买承诺，预计出售将在一年内完成。</w:t>
      </w:r>
    </w:p>
    <w:p>
      <w:pPr>
        <w:pStyle w:val="Style27"/>
        <w:keepNext w:val="0"/>
        <w:keepLines w:val="0"/>
        <w:widowControl w:val="0"/>
        <w:shd w:val="clear" w:color="auto" w:fill="auto"/>
        <w:bidi w:val="0"/>
        <w:spacing w:before="0" w:after="220" w:line="230" w:lineRule="exact"/>
        <w:ind w:left="0" w:right="0"/>
        <w:jc w:val="both"/>
      </w:pPr>
      <w:r>
        <w:rPr>
          <w:color w:val="000000"/>
          <w:spacing w:val="0"/>
          <w:w w:val="100"/>
          <w:position w:val="0"/>
        </w:rPr>
        <w:t>确定的购买承诺，是指本公司与其他方签订的具有法律约束力的购买协议，该协议包含交易价格、时间和足够严厉的违 约惩罚等重要条款，使协议出现重大调整或者撤销的可能性极小。</w:t>
      </w:r>
    </w:p>
    <w:p>
      <w:pPr>
        <w:pStyle w:val="Style27"/>
        <w:keepNext w:val="0"/>
        <w:keepLines w:val="0"/>
        <w:widowControl w:val="0"/>
        <w:numPr>
          <w:ilvl w:val="0"/>
          <w:numId w:val="25"/>
        </w:numPr>
        <w:shd w:val="clear" w:color="auto" w:fill="auto"/>
        <w:tabs>
          <w:tab w:pos="700" w:val="left"/>
        </w:tabs>
        <w:bidi w:val="0"/>
        <w:spacing w:before="0" w:after="140" w:line="276" w:lineRule="auto"/>
        <w:ind w:left="0" w:right="0"/>
        <w:jc w:val="left"/>
      </w:pPr>
      <w:bookmarkStart w:id="1043" w:name="bookmark1043"/>
      <w:bookmarkEnd w:id="1043"/>
      <w:r>
        <w:rPr>
          <w:b/>
          <w:bCs/>
          <w:color w:val="000000"/>
          <w:spacing w:val="0"/>
          <w:w w:val="100"/>
          <w:position w:val="0"/>
        </w:rPr>
        <w:t>持有待售核算方法</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本公司对于持有待售的非流动资产或处置组不计提折旧或摊销，其账面价值高于公允价值减去出售费用后的净额的，应 当将账面价值减记至公允价值减去出售费用后的净额，减记的金额确认为资产减值损失，计入当期损益，同时计提持有待售 资产减值准备。</w:t>
      </w:r>
    </w:p>
    <w:p>
      <w:pPr>
        <w:pStyle w:val="Style27"/>
        <w:keepNext w:val="0"/>
        <w:keepLines w:val="0"/>
        <w:widowControl w:val="0"/>
        <w:shd w:val="clear" w:color="auto" w:fill="auto"/>
        <w:bidi w:val="0"/>
        <w:spacing w:before="0" w:after="140" w:line="230" w:lineRule="exact"/>
        <w:ind w:left="0" w:right="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w:t>
      </w:r>
    </w:p>
    <w:p>
      <w:pPr>
        <w:pStyle w:val="Style27"/>
        <w:keepNext w:val="0"/>
        <w:keepLines w:val="0"/>
        <w:widowControl w:val="0"/>
        <w:shd w:val="clear" w:color="auto" w:fill="auto"/>
        <w:bidi w:val="0"/>
        <w:spacing w:before="0" w:after="360" w:line="235" w:lineRule="exact"/>
        <w:ind w:left="0" w:right="0"/>
        <w:jc w:val="both"/>
      </w:pPr>
      <w:r>
        <w:rPr>
          <w:color w:val="000000"/>
          <w:spacing w:val="0"/>
          <w:w w:val="100"/>
          <w:position w:val="0"/>
        </w:rPr>
        <w:t>上述原则适用于所有非流动资产，但不包括采用公允价值模式进行后续计量的投资性房地产、采用公允价值减去出售费 用后的净额计量的生物资产、职工薪酬形成的资产、递延所得税资产、由金融工具相关会计准则规范的金融资产、由保险合 同相关会计准则规范的保险合同所产生的权利。</w:t>
      </w:r>
    </w:p>
    <w:p>
      <w:pPr>
        <w:pStyle w:val="Style30"/>
        <w:keepNext/>
        <w:keepLines/>
        <w:widowControl w:val="0"/>
        <w:shd w:val="clear" w:color="auto" w:fill="auto"/>
        <w:tabs>
          <w:tab w:pos="474" w:val="left"/>
        </w:tabs>
        <w:bidi w:val="0"/>
        <w:spacing w:before="0" w:after="36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1</w:t>
      </w:r>
      <w:bookmarkEnd w:id="104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1044"/>
      <w:bookmarkEnd w:id="1045"/>
      <w:bookmarkEnd w:id="1047"/>
    </w:p>
    <w:p>
      <w:pPr>
        <w:pStyle w:val="Style27"/>
        <w:keepNext w:val="0"/>
        <w:keepLines w:val="0"/>
        <w:widowControl w:val="0"/>
        <w:shd w:val="clear" w:color="auto" w:fill="auto"/>
        <w:bidi w:val="0"/>
        <w:spacing w:before="0" w:after="140" w:line="27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2</w:t>
      </w:r>
      <w:bookmarkEnd w:id="1050"/>
      <w:r>
        <w:rPr>
          <w:rFonts w:ascii="Times New Roman" w:eastAsia="Times New Roman" w:hAnsi="Times New Roman" w:cs="Times New Roman"/>
          <w:color w:val="000000"/>
          <w:spacing w:val="0"/>
          <w:w w:val="100"/>
          <w:position w:val="0"/>
        </w:rPr>
        <w:t>0</w:t>
      </w:r>
      <w:r>
        <w:rPr>
          <w:color w:val="000000"/>
          <w:spacing w:val="0"/>
          <w:w w:val="100"/>
          <w:position w:val="0"/>
        </w:rPr>
        <w:t>、其他债权投资</w:t>
      </w:r>
      <w:bookmarkEnd w:id="1048"/>
      <w:bookmarkEnd w:id="1049"/>
      <w:bookmarkEnd w:id="1051"/>
    </w:p>
    <w:p>
      <w:pPr>
        <w:pStyle w:val="Style27"/>
        <w:keepNext w:val="0"/>
        <w:keepLines w:val="0"/>
        <w:widowControl w:val="0"/>
        <w:shd w:val="clear" w:color="auto" w:fill="auto"/>
        <w:bidi w:val="0"/>
        <w:spacing w:before="0" w:after="360" w:line="240" w:lineRule="auto"/>
        <w:ind w:left="0" w:right="0"/>
        <w:jc w:val="left"/>
      </w:pPr>
      <w:r>
        <w:rPr>
          <w:color w:val="000000"/>
          <w:spacing w:val="0"/>
          <w:w w:val="100"/>
          <w:position w:val="0"/>
        </w:rPr>
        <w:t>本公司对其他债权投资的预期信用损失的确定方法及会计处理方法详见本附注四/(十一)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30"/>
        <w:keepNext/>
        <w:keepLines/>
        <w:widowControl w:val="0"/>
        <w:shd w:val="clear" w:color="auto" w:fill="auto"/>
        <w:bidi w:val="0"/>
        <w:spacing w:before="0" w:after="36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2</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052"/>
      <w:bookmarkEnd w:id="1053"/>
      <w:bookmarkEnd w:id="1055"/>
    </w:p>
    <w:p>
      <w:pPr>
        <w:pStyle w:val="Style27"/>
        <w:keepNext w:val="0"/>
        <w:keepLines w:val="0"/>
        <w:widowControl w:val="0"/>
        <w:shd w:val="clear" w:color="auto" w:fill="auto"/>
        <w:bidi w:val="0"/>
        <w:spacing w:before="0" w:after="160" w:line="240" w:lineRule="auto"/>
        <w:ind w:left="0" w:right="0"/>
        <w:jc w:val="both"/>
      </w:pPr>
      <w:r>
        <w:rPr>
          <w:color w:val="000000"/>
          <w:spacing w:val="0"/>
          <w:w w:val="100"/>
          <w:position w:val="0"/>
        </w:rPr>
        <w:t>本公司对长期应收款的预期信用损失的确定方法及会计处理方法详见本附注四/ (十一)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7"/>
        <w:keepNext w:val="0"/>
        <w:keepLines w:val="0"/>
        <w:widowControl w:val="0"/>
        <w:shd w:val="clear" w:color="auto" w:fill="auto"/>
        <w:bidi w:val="0"/>
        <w:spacing w:before="0" w:after="160" w:line="240" w:lineRule="auto"/>
        <w:ind w:left="0" w:right="0"/>
        <w:jc w:val="both"/>
      </w:pPr>
      <w:r>
        <w:rPr>
          <w:color w:val="000000"/>
          <w:spacing w:val="0"/>
          <w:w w:val="100"/>
          <w:position w:val="0"/>
        </w:rPr>
        <w:t>本公司对单项金额重大且在初始确认后已经发生信用减值的长期应收款单独确定其信用损失。</w:t>
      </w:r>
    </w:p>
    <w:p>
      <w:pPr>
        <w:pStyle w:val="Style27"/>
        <w:keepNext w:val="0"/>
        <w:keepLines w:val="0"/>
        <w:widowControl w:val="0"/>
        <w:shd w:val="clear" w:color="auto" w:fill="auto"/>
        <w:bidi w:val="0"/>
        <w:spacing w:before="0" w:after="160" w:line="240"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对未来经济状况的判断，依据信用风险特征将长期应收款划分为若干组合，在组合基础上计算预期信用损失。确定组合的依 据如下：</w:t>
      </w:r>
    </w:p>
    <w:tbl>
      <w:tblPr>
        <w:tblOverlap w:val="never"/>
        <w:jc w:val="center"/>
        <w:tblLayout w:type="fixed"/>
      </w:tblPr>
      <w:tblGrid>
        <w:gridCol w:w="1349"/>
        <w:gridCol w:w="2198"/>
        <w:gridCol w:w="6106"/>
      </w:tblGrid>
      <w:tr>
        <w:trPr>
          <w:trHeight w:val="33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组合名称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计提方法</w:t>
            </w:r>
          </w:p>
        </w:tc>
      </w:tr>
      <w:tr>
        <w:trPr>
          <w:trHeight w:val="67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账龄分析组合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参考长期应收款的逾期时间 进行信用风险组合分类</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参考历史信用损失经验，结合当前状况以及对未来经济状况的预测，编制长期 应收款逾期情况与整个存续期预期信用损失率对照表，计算预期信用损失。</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2</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056"/>
      <w:bookmarkEnd w:id="1057"/>
      <w:bookmarkEnd w:id="1059"/>
    </w:p>
    <w:p>
      <w:pPr>
        <w:pStyle w:val="Style27"/>
        <w:keepNext w:val="0"/>
        <w:keepLines w:val="0"/>
        <w:widowControl w:val="0"/>
        <w:numPr>
          <w:ilvl w:val="0"/>
          <w:numId w:val="27"/>
        </w:numPr>
        <w:shd w:val="clear" w:color="auto" w:fill="auto"/>
        <w:tabs>
          <w:tab w:pos="763" w:val="left"/>
        </w:tabs>
        <w:bidi w:val="0"/>
        <w:spacing w:before="0" w:after="160" w:line="235" w:lineRule="exact"/>
        <w:ind w:left="0" w:right="0"/>
        <w:jc w:val="both"/>
      </w:pPr>
      <w:bookmarkStart w:id="1060" w:name="bookmark1060"/>
      <w:bookmarkEnd w:id="1060"/>
      <w:r>
        <w:rPr>
          <w:b/>
          <w:bCs/>
          <w:color w:val="000000"/>
          <w:spacing w:val="0"/>
          <w:w w:val="100"/>
          <w:position w:val="0"/>
        </w:rPr>
        <w:t>初始投资成本的确定</w:t>
      </w:r>
    </w:p>
    <w:p>
      <w:pPr>
        <w:pStyle w:val="Style27"/>
        <w:keepNext w:val="0"/>
        <w:keepLines w:val="0"/>
        <w:widowControl w:val="0"/>
        <w:numPr>
          <w:ilvl w:val="0"/>
          <w:numId w:val="29"/>
        </w:numPr>
        <w:shd w:val="clear" w:color="auto" w:fill="auto"/>
        <w:bidi w:val="0"/>
        <w:spacing w:before="0" w:after="160" w:line="235" w:lineRule="exact"/>
        <w:ind w:left="0" w:right="0"/>
        <w:jc w:val="both"/>
      </w:pPr>
      <w:bookmarkStart w:id="1061" w:name="bookmark1061"/>
      <w:bookmarkEnd w:id="1061"/>
      <w:r>
        <w:rPr>
          <w:color w:val="000000"/>
          <w:spacing w:val="0"/>
          <w:w w:val="100"/>
          <w:position w:val="0"/>
        </w:rPr>
        <w:t xml:space="preserve"> 企业合并形成的长期股权投资，具体会计政策详见本附注四/ (六)同一控制下和非同一控制下企业合并的会计 处理方法。</w:t>
      </w:r>
    </w:p>
    <w:p>
      <w:pPr>
        <w:pStyle w:val="Style27"/>
        <w:keepNext w:val="0"/>
        <w:keepLines w:val="0"/>
        <w:widowControl w:val="0"/>
        <w:numPr>
          <w:ilvl w:val="0"/>
          <w:numId w:val="29"/>
        </w:numPr>
        <w:shd w:val="clear" w:color="auto" w:fill="auto"/>
        <w:tabs>
          <w:tab w:pos="825" w:val="left"/>
        </w:tabs>
        <w:bidi w:val="0"/>
        <w:spacing w:before="0" w:after="160" w:line="235" w:lineRule="exact"/>
        <w:ind w:left="0" w:right="0"/>
        <w:jc w:val="both"/>
      </w:pPr>
      <w:bookmarkStart w:id="1062" w:name="bookmark1062"/>
      <w:bookmarkEnd w:id="1062"/>
      <w:r>
        <w:rPr>
          <w:color w:val="000000"/>
          <w:spacing w:val="0"/>
          <w:w w:val="100"/>
          <w:position w:val="0"/>
        </w:rPr>
        <w:t>其他方式取得的长期股权投资</w:t>
      </w:r>
    </w:p>
    <w:p>
      <w:pPr>
        <w:pStyle w:val="Style27"/>
        <w:keepNext w:val="0"/>
        <w:keepLines w:val="0"/>
        <w:widowControl w:val="0"/>
        <w:shd w:val="clear" w:color="auto" w:fill="auto"/>
        <w:bidi w:val="0"/>
        <w:spacing w:before="0" w:after="160" w:line="230" w:lineRule="exact"/>
        <w:ind w:left="0" w:right="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27"/>
        <w:keepNext w:val="0"/>
        <w:keepLines w:val="0"/>
        <w:widowControl w:val="0"/>
        <w:shd w:val="clear" w:color="auto" w:fill="auto"/>
        <w:bidi w:val="0"/>
        <w:spacing w:before="0" w:after="160" w:line="235" w:lineRule="exact"/>
        <w:ind w:left="0" w:right="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27"/>
        <w:keepNext w:val="0"/>
        <w:keepLines w:val="0"/>
        <w:widowControl w:val="0"/>
        <w:shd w:val="clear" w:color="auto" w:fill="auto"/>
        <w:bidi w:val="0"/>
        <w:spacing w:before="0" w:after="160" w:line="235" w:lineRule="exact"/>
        <w:ind w:left="0" w:right="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27"/>
        <w:keepNext w:val="0"/>
        <w:keepLines w:val="0"/>
        <w:widowControl w:val="0"/>
        <w:shd w:val="clear" w:color="auto" w:fill="auto"/>
        <w:bidi w:val="0"/>
        <w:spacing w:before="0" w:after="200" w:line="235" w:lineRule="exact"/>
        <w:ind w:left="0" w:right="0"/>
        <w:jc w:val="left"/>
      </w:pPr>
      <w:r>
        <w:rPr>
          <w:color w:val="000000"/>
          <w:spacing w:val="0"/>
          <w:w w:val="100"/>
          <w:position w:val="0"/>
        </w:rPr>
        <w:t>通过债务重组取得的长期股权投资，其初始投资成本按照公允价值为基础确定。</w:t>
      </w:r>
    </w:p>
    <w:p>
      <w:pPr>
        <w:pStyle w:val="Style27"/>
        <w:keepNext w:val="0"/>
        <w:keepLines w:val="0"/>
        <w:widowControl w:val="0"/>
        <w:numPr>
          <w:ilvl w:val="0"/>
          <w:numId w:val="27"/>
        </w:numPr>
        <w:shd w:val="clear" w:color="auto" w:fill="auto"/>
        <w:tabs>
          <w:tab w:pos="700" w:val="left"/>
        </w:tabs>
        <w:bidi w:val="0"/>
        <w:spacing w:before="0" w:after="160" w:line="276" w:lineRule="auto"/>
        <w:ind w:left="0" w:right="0"/>
        <w:jc w:val="left"/>
      </w:pPr>
      <w:bookmarkStart w:id="1063" w:name="bookmark1063"/>
      <w:bookmarkEnd w:id="1063"/>
      <w:r>
        <w:rPr>
          <w:b/>
          <w:bCs/>
          <w:color w:val="000000"/>
          <w:spacing w:val="0"/>
          <w:w w:val="100"/>
          <w:position w:val="0"/>
        </w:rPr>
        <w:t>后续计量及损益确认</w:t>
      </w:r>
    </w:p>
    <w:p>
      <w:pPr>
        <w:pStyle w:val="Style27"/>
        <w:keepNext w:val="0"/>
        <w:keepLines w:val="0"/>
        <w:widowControl w:val="0"/>
        <w:numPr>
          <w:ilvl w:val="0"/>
          <w:numId w:val="31"/>
        </w:numPr>
        <w:shd w:val="clear" w:color="auto" w:fill="auto"/>
        <w:tabs>
          <w:tab w:pos="825" w:val="left"/>
        </w:tabs>
        <w:bidi w:val="0"/>
        <w:spacing w:before="0" w:after="200" w:line="235" w:lineRule="exact"/>
        <w:ind w:left="0" w:right="0"/>
        <w:jc w:val="both"/>
      </w:pPr>
      <w:bookmarkStart w:id="1064" w:name="bookmark1064"/>
      <w:bookmarkEnd w:id="1064"/>
      <w:r>
        <w:rPr>
          <w:color w:val="000000"/>
          <w:spacing w:val="0"/>
          <w:w w:val="100"/>
          <w:position w:val="0"/>
        </w:rPr>
        <w:t>成本法</w:t>
      </w:r>
    </w:p>
    <w:p>
      <w:pPr>
        <w:pStyle w:val="Style27"/>
        <w:keepNext w:val="0"/>
        <w:keepLines w:val="0"/>
        <w:widowControl w:val="0"/>
        <w:shd w:val="clear" w:color="auto" w:fill="auto"/>
        <w:bidi w:val="0"/>
        <w:spacing w:before="0" w:after="160" w:line="235" w:lineRule="exact"/>
        <w:ind w:left="0" w:right="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27"/>
        <w:keepNext w:val="0"/>
        <w:keepLines w:val="0"/>
        <w:widowControl w:val="0"/>
        <w:shd w:val="clear" w:color="auto" w:fill="auto"/>
        <w:bidi w:val="0"/>
        <w:spacing w:before="0" w:after="160" w:line="226" w:lineRule="exact"/>
        <w:ind w:left="0" w:right="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27"/>
        <w:keepNext w:val="0"/>
        <w:keepLines w:val="0"/>
        <w:widowControl w:val="0"/>
        <w:numPr>
          <w:ilvl w:val="0"/>
          <w:numId w:val="31"/>
        </w:numPr>
        <w:shd w:val="clear" w:color="auto" w:fill="auto"/>
        <w:tabs>
          <w:tab w:pos="825" w:val="left"/>
        </w:tabs>
        <w:bidi w:val="0"/>
        <w:spacing w:before="0" w:after="160" w:line="235" w:lineRule="exact"/>
        <w:ind w:left="0" w:right="0"/>
        <w:jc w:val="both"/>
      </w:pPr>
      <w:bookmarkStart w:id="1065" w:name="bookmark1065"/>
      <w:bookmarkEnd w:id="1065"/>
      <w:r>
        <w:rPr>
          <w:color w:val="000000"/>
          <w:spacing w:val="0"/>
          <w:w w:val="100"/>
          <w:position w:val="0"/>
        </w:rPr>
        <w:t>权益法</w:t>
      </w:r>
    </w:p>
    <w:p>
      <w:pPr>
        <w:pStyle w:val="Style27"/>
        <w:keepNext w:val="0"/>
        <w:keepLines w:val="0"/>
        <w:widowControl w:val="0"/>
        <w:shd w:val="clear" w:color="auto" w:fill="auto"/>
        <w:bidi w:val="0"/>
        <w:spacing w:before="0" w:after="160" w:line="235" w:lineRule="exact"/>
        <w:ind w:left="0" w:right="0"/>
        <w:jc w:val="both"/>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27"/>
        <w:keepNext w:val="0"/>
        <w:keepLines w:val="0"/>
        <w:widowControl w:val="0"/>
        <w:shd w:val="clear" w:color="auto" w:fill="auto"/>
        <w:bidi w:val="0"/>
        <w:spacing w:before="0" w:after="160" w:line="235" w:lineRule="exact"/>
        <w:ind w:left="0" w:right="0"/>
        <w:jc w:val="both"/>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27"/>
        <w:keepNext w:val="0"/>
        <w:keepLines w:val="0"/>
        <w:widowControl w:val="0"/>
        <w:shd w:val="clear" w:color="auto" w:fill="auto"/>
        <w:bidi w:val="0"/>
        <w:spacing w:before="0" w:after="140" w:line="233" w:lineRule="exact"/>
        <w:ind w:left="0" w:right="0"/>
        <w:jc w:val="both"/>
      </w:pPr>
      <w:r>
        <w:rPr>
          <w:color w:val="000000"/>
          <w:spacing w:val="0"/>
          <w:w w:val="100"/>
          <w:position w:val="0"/>
        </w:rPr>
        <w:t xml:space="preserve">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w:t>
      </w:r>
      <w:r>
        <w:rPr>
          <w:color w:val="000000"/>
          <w:spacing w:val="0"/>
          <w:w w:val="100"/>
          <w:position w:val="0"/>
        </w:rPr>
        <w:t>长期股权投资的账面价值并计入所有者权益。</w:t>
      </w:r>
    </w:p>
    <w:p>
      <w:pPr>
        <w:pStyle w:val="Style27"/>
        <w:keepNext w:val="0"/>
        <w:keepLines w:val="0"/>
        <w:widowControl w:val="0"/>
        <w:shd w:val="clear" w:color="auto" w:fill="auto"/>
        <w:bidi w:val="0"/>
        <w:spacing w:before="0" w:after="140" w:line="218" w:lineRule="exact"/>
        <w:ind w:left="0" w:right="0" w:firstLine="360"/>
        <w:jc w:val="both"/>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27"/>
        <w:keepNext w:val="0"/>
        <w:keepLines w:val="0"/>
        <w:widowControl w:val="0"/>
        <w:shd w:val="clear" w:color="auto" w:fill="auto"/>
        <w:bidi w:val="0"/>
        <w:spacing w:before="0" w:after="140" w:line="234" w:lineRule="exact"/>
        <w:ind w:left="0" w:right="0" w:firstLine="360"/>
        <w:jc w:val="both"/>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7"/>
        <w:keepNext w:val="0"/>
        <w:keepLines w:val="0"/>
        <w:widowControl w:val="0"/>
        <w:shd w:val="clear" w:color="auto" w:fill="auto"/>
        <w:bidi w:val="0"/>
        <w:spacing w:before="0" w:after="220" w:line="230" w:lineRule="exact"/>
        <w:ind w:left="0" w:right="0" w:firstLine="360"/>
        <w:jc w:val="both"/>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27"/>
        <w:keepNext w:val="0"/>
        <w:keepLines w:val="0"/>
        <w:widowControl w:val="0"/>
        <w:numPr>
          <w:ilvl w:val="0"/>
          <w:numId w:val="27"/>
        </w:numPr>
        <w:shd w:val="clear" w:color="auto" w:fill="auto"/>
        <w:tabs>
          <w:tab w:pos="646" w:val="left"/>
        </w:tabs>
        <w:bidi w:val="0"/>
        <w:spacing w:before="0" w:after="140" w:line="271" w:lineRule="auto"/>
        <w:ind w:left="0" w:right="0" w:firstLine="360"/>
        <w:jc w:val="both"/>
      </w:pPr>
      <w:bookmarkStart w:id="1066" w:name="bookmark1066"/>
      <w:bookmarkEnd w:id="1066"/>
      <w:r>
        <w:rPr>
          <w:b/>
          <w:bCs/>
          <w:color w:val="000000"/>
          <w:spacing w:val="0"/>
          <w:w w:val="100"/>
          <w:position w:val="0"/>
        </w:rPr>
        <w:t>长期股权投资核算方法的转换</w:t>
      </w:r>
    </w:p>
    <w:p>
      <w:pPr>
        <w:pStyle w:val="Style27"/>
        <w:keepNext w:val="0"/>
        <w:keepLines w:val="0"/>
        <w:widowControl w:val="0"/>
        <w:shd w:val="clear" w:color="auto" w:fill="auto"/>
        <w:tabs>
          <w:tab w:pos="771" w:val="left"/>
        </w:tabs>
        <w:bidi w:val="0"/>
        <w:spacing w:before="0" w:after="140" w:line="234" w:lineRule="exact"/>
        <w:ind w:left="0" w:right="0" w:firstLine="360"/>
        <w:jc w:val="both"/>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公允价值计量转权益法核算</w:t>
      </w:r>
    </w:p>
    <w:p>
      <w:pPr>
        <w:pStyle w:val="Style27"/>
        <w:keepNext w:val="0"/>
        <w:keepLines w:val="0"/>
        <w:widowControl w:val="0"/>
        <w:shd w:val="clear" w:color="auto" w:fill="auto"/>
        <w:bidi w:val="0"/>
        <w:spacing w:before="0" w:after="140" w:line="233" w:lineRule="exact"/>
        <w:ind w:left="0" w:right="0" w:firstLine="460"/>
        <w:jc w:val="both"/>
      </w:pPr>
      <w:r>
        <w:rPr>
          <w:color w:val="000000"/>
          <w:spacing w:val="0"/>
          <w:w w:val="100"/>
          <w:position w:val="0"/>
        </w:rPr>
        <w:t>本公司原持有的对被投资单位不具有控制、共同控制或重大影响的按金融工具确认和计量准则进行会计处理的权益性 投资，因追加投资等原因能够对被投资单位施加重大影响或实施共同控制但不构成控制的，按照《企业会计准则第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金融工具确认和计量》确定的原持有的股权投资的公允价值加上新增投资成本之和，作为改按权益法核算的初始投资成本。</w:t>
      </w:r>
    </w:p>
    <w:p>
      <w:pPr>
        <w:pStyle w:val="Style27"/>
        <w:keepNext w:val="0"/>
        <w:keepLines w:val="0"/>
        <w:widowControl w:val="0"/>
        <w:shd w:val="clear" w:color="auto" w:fill="auto"/>
        <w:bidi w:val="0"/>
        <w:spacing w:before="0" w:after="140" w:line="235" w:lineRule="exact"/>
        <w:ind w:left="0" w:right="0" w:firstLine="46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27"/>
        <w:keepNext w:val="0"/>
        <w:keepLines w:val="0"/>
        <w:widowControl w:val="0"/>
        <w:shd w:val="clear" w:color="auto" w:fill="auto"/>
        <w:tabs>
          <w:tab w:pos="771" w:val="left"/>
        </w:tabs>
        <w:bidi w:val="0"/>
        <w:spacing w:before="0" w:after="140" w:line="234" w:lineRule="exact"/>
        <w:ind w:left="0" w:right="0" w:firstLine="360"/>
        <w:jc w:val="both"/>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公允价值计量或权益法核算转成本法核算</w:t>
      </w:r>
    </w:p>
    <w:p>
      <w:pPr>
        <w:pStyle w:val="Style27"/>
        <w:keepNext w:val="0"/>
        <w:keepLines w:val="0"/>
        <w:widowControl w:val="0"/>
        <w:shd w:val="clear" w:color="auto" w:fill="auto"/>
        <w:bidi w:val="0"/>
        <w:spacing w:before="0" w:after="140" w:line="240" w:lineRule="exact"/>
        <w:ind w:left="0" w:right="0" w:firstLine="360"/>
        <w:jc w:val="both"/>
      </w:pPr>
      <w:r>
        <w:rPr>
          <w:color w:val="000000"/>
          <w:spacing w:val="0"/>
          <w:w w:val="100"/>
          <w:position w:val="0"/>
        </w:rPr>
        <w:t>本公司原持有的对被投资单位不具有控制、共同控制或重大影响的按金融工具确认和计量准则进行会计处理的权益性投 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27"/>
        <w:keepNext w:val="0"/>
        <w:keepLines w:val="0"/>
        <w:widowControl w:val="0"/>
        <w:shd w:val="clear" w:color="auto" w:fill="auto"/>
        <w:bidi w:val="0"/>
        <w:spacing w:before="0" w:after="140" w:line="230" w:lineRule="exact"/>
        <w:ind w:left="0" w:right="0" w:firstLine="36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27"/>
        <w:keepNext w:val="0"/>
        <w:keepLines w:val="0"/>
        <w:widowControl w:val="0"/>
        <w:shd w:val="clear" w:color="auto" w:fill="auto"/>
        <w:bidi w:val="0"/>
        <w:spacing w:before="0" w:after="140" w:line="245" w:lineRule="exact"/>
        <w:ind w:left="0" w:right="0" w:firstLine="36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号——金融工具确认和计量》的有关规定进行会计处理的，原计入 其他综合收益的累计公允价值变动在改按成本法核算时转入当期损益。</w:t>
      </w:r>
    </w:p>
    <w:p>
      <w:pPr>
        <w:pStyle w:val="Style27"/>
        <w:keepNext w:val="0"/>
        <w:keepLines w:val="0"/>
        <w:widowControl w:val="0"/>
        <w:shd w:val="clear" w:color="auto" w:fill="auto"/>
        <w:tabs>
          <w:tab w:pos="771" w:val="left"/>
        </w:tabs>
        <w:bidi w:val="0"/>
        <w:spacing w:before="0" w:after="140" w:line="234" w:lineRule="exact"/>
        <w:ind w:left="0" w:right="0" w:firstLine="360"/>
        <w:jc w:val="both"/>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权益法核算转公允价值计量</w:t>
      </w:r>
    </w:p>
    <w:p>
      <w:pPr>
        <w:pStyle w:val="Style27"/>
        <w:keepNext w:val="0"/>
        <w:keepLines w:val="0"/>
        <w:widowControl w:val="0"/>
        <w:shd w:val="clear" w:color="auto" w:fill="auto"/>
        <w:bidi w:val="0"/>
        <w:spacing w:before="0" w:after="140" w:line="228" w:lineRule="exact"/>
        <w:ind w:left="0" w:right="0" w:firstLine="360"/>
        <w:jc w:val="both"/>
      </w:pPr>
      <w:r>
        <w:rPr>
          <w:color w:val="000000"/>
          <w:spacing w:val="0"/>
          <w:w w:val="100"/>
          <w:position w:val="0"/>
        </w:rPr>
        <w:t>本公司因处置部分股权投资等原因丧失了对被投资单位的共同控制或重大影响的，处置后的剩余股权改按《企业会计准 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号——金融工具确认和计量》核算，其在丧失共同控制或重大影响之日的公允价值与账面价值之间的差额计入当期损 </w:t>
      </w:r>
      <w:r>
        <w:rPr>
          <w:color w:val="000000"/>
          <w:spacing w:val="0"/>
          <w:w w:val="100"/>
          <w:position w:val="0"/>
          <w:u w:val="single"/>
        </w:rPr>
        <w:t>益</w:t>
      </w:r>
      <w:r>
        <w:rPr>
          <w:color w:val="000000"/>
          <w:spacing w:val="0"/>
          <w:w w:val="100"/>
          <w:position w:val="0"/>
        </w:rPr>
        <w:t>。</w:t>
      </w:r>
    </w:p>
    <w:p>
      <w:pPr>
        <w:pStyle w:val="Style27"/>
        <w:keepNext w:val="0"/>
        <w:keepLines w:val="0"/>
        <w:widowControl w:val="0"/>
        <w:shd w:val="clear" w:color="auto" w:fill="auto"/>
        <w:bidi w:val="0"/>
        <w:spacing w:before="0" w:after="140" w:line="230" w:lineRule="exact"/>
        <w:ind w:left="0" w:right="0" w:firstLine="36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27"/>
        <w:keepNext w:val="0"/>
        <w:keepLines w:val="0"/>
        <w:widowControl w:val="0"/>
        <w:shd w:val="clear" w:color="auto" w:fill="auto"/>
        <w:tabs>
          <w:tab w:pos="771" w:val="left"/>
        </w:tabs>
        <w:bidi w:val="0"/>
        <w:spacing w:before="0" w:after="140" w:line="234" w:lineRule="exact"/>
        <w:ind w:left="0" w:right="0" w:firstLine="360"/>
        <w:jc w:val="both"/>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成本法转权益法</w:t>
      </w:r>
    </w:p>
    <w:p>
      <w:pPr>
        <w:pStyle w:val="Style27"/>
        <w:keepNext w:val="0"/>
        <w:keepLines w:val="0"/>
        <w:widowControl w:val="0"/>
        <w:shd w:val="clear" w:color="auto" w:fill="auto"/>
        <w:bidi w:val="0"/>
        <w:spacing w:before="0" w:after="140" w:line="245" w:lineRule="exact"/>
        <w:ind w:left="0" w:right="0" w:firstLine="36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w:t>
      </w:r>
    </w:p>
    <w:p>
      <w:pPr>
        <w:pStyle w:val="Style27"/>
        <w:keepNext w:val="0"/>
        <w:keepLines w:val="0"/>
        <w:widowControl w:val="0"/>
        <w:shd w:val="clear" w:color="auto" w:fill="auto"/>
        <w:tabs>
          <w:tab w:pos="771" w:val="left"/>
        </w:tabs>
        <w:bidi w:val="0"/>
        <w:spacing w:before="0" w:after="140" w:line="234" w:lineRule="exact"/>
        <w:ind w:left="0" w:right="0" w:firstLine="360"/>
        <w:jc w:val="both"/>
      </w:pPr>
      <w:bookmarkStart w:id="1071" w:name="bookmark1071"/>
      <w:r>
        <w:rPr>
          <w:color w:val="000000"/>
          <w:spacing w:val="0"/>
          <w:w w:val="100"/>
          <w:position w:val="0"/>
        </w:rPr>
        <w:t>（</w:t>
      </w:r>
      <w:bookmarkEnd w:id="107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成本法转公允价值计量</w:t>
      </w:r>
    </w:p>
    <w:p>
      <w:pPr>
        <w:pStyle w:val="Style27"/>
        <w:keepNext w:val="0"/>
        <w:keepLines w:val="0"/>
        <w:widowControl w:val="0"/>
        <w:shd w:val="clear" w:color="auto" w:fill="auto"/>
        <w:bidi w:val="0"/>
        <w:spacing w:before="0" w:after="220" w:line="238" w:lineRule="exact"/>
        <w:ind w:left="0" w:right="0" w:firstLine="360"/>
        <w:jc w:val="both"/>
      </w:pPr>
      <w:r>
        <w:rPr>
          <w:color w:val="000000"/>
          <w:spacing w:val="0"/>
          <w:w w:val="100"/>
          <w:position w:val="0"/>
        </w:rPr>
        <w:t>本公司因处置部分权益性投资等原因丧失了对被投资单位的控制的，在编制个别财务报表时，处置后的剩余股权不能对 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 理，其在丧失控制之日的公允价值与账面价值间的差额计入当期损益。</w:t>
      </w:r>
    </w:p>
    <w:p>
      <w:pPr>
        <w:pStyle w:val="Style27"/>
        <w:keepNext w:val="0"/>
        <w:keepLines w:val="0"/>
        <w:widowControl w:val="0"/>
        <w:numPr>
          <w:ilvl w:val="0"/>
          <w:numId w:val="27"/>
        </w:numPr>
        <w:shd w:val="clear" w:color="auto" w:fill="auto"/>
        <w:tabs>
          <w:tab w:pos="646" w:val="left"/>
        </w:tabs>
        <w:bidi w:val="0"/>
        <w:spacing w:before="0" w:after="140" w:line="271" w:lineRule="auto"/>
        <w:ind w:left="0" w:right="0" w:firstLine="360"/>
        <w:jc w:val="both"/>
      </w:pPr>
      <w:bookmarkStart w:id="1072" w:name="bookmark1072"/>
      <w:bookmarkEnd w:id="1072"/>
      <w:r>
        <w:rPr>
          <w:b/>
          <w:bCs/>
          <w:color w:val="000000"/>
          <w:spacing w:val="0"/>
          <w:w w:val="100"/>
          <w:position w:val="0"/>
        </w:rPr>
        <w:t>长期股权投资的处置</w:t>
      </w:r>
    </w:p>
    <w:p>
      <w:pPr>
        <w:pStyle w:val="Style27"/>
        <w:keepNext w:val="0"/>
        <w:keepLines w:val="0"/>
        <w:widowControl w:val="0"/>
        <w:shd w:val="clear" w:color="auto" w:fill="auto"/>
        <w:bidi w:val="0"/>
        <w:spacing w:before="0" w:after="140" w:line="235" w:lineRule="exact"/>
        <w:ind w:left="0" w:right="0" w:firstLine="36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27"/>
        <w:keepNext w:val="0"/>
        <w:keepLines w:val="0"/>
        <w:widowControl w:val="0"/>
        <w:shd w:val="clear" w:color="auto" w:fill="auto"/>
        <w:bidi w:val="0"/>
        <w:spacing w:before="0" w:after="140" w:line="230" w:lineRule="exact"/>
        <w:ind w:left="0" w:right="0" w:firstLine="36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27"/>
        <w:keepNext w:val="0"/>
        <w:keepLines w:val="0"/>
        <w:widowControl w:val="0"/>
        <w:shd w:val="clear" w:color="auto" w:fill="auto"/>
        <w:tabs>
          <w:tab w:pos="788" w:val="left"/>
        </w:tabs>
        <w:bidi w:val="0"/>
        <w:spacing w:before="0" w:after="140" w:line="234" w:lineRule="exact"/>
        <w:ind w:left="0" w:right="0"/>
        <w:jc w:val="both"/>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27"/>
        <w:keepNext w:val="0"/>
        <w:keepLines w:val="0"/>
        <w:widowControl w:val="0"/>
        <w:shd w:val="clear" w:color="auto" w:fill="auto"/>
        <w:tabs>
          <w:tab w:pos="788" w:val="left"/>
        </w:tabs>
        <w:bidi w:val="0"/>
        <w:spacing w:before="0" w:after="140" w:line="234" w:lineRule="exact"/>
        <w:ind w:left="0" w:right="0"/>
        <w:jc w:val="both"/>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27"/>
        <w:keepNext w:val="0"/>
        <w:keepLines w:val="0"/>
        <w:widowControl w:val="0"/>
        <w:shd w:val="clear" w:color="auto" w:fill="auto"/>
        <w:tabs>
          <w:tab w:pos="788" w:val="left"/>
        </w:tabs>
        <w:bidi w:val="0"/>
        <w:spacing w:before="0" w:after="140" w:line="234" w:lineRule="exact"/>
        <w:ind w:left="0" w:right="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27"/>
        <w:keepNext w:val="0"/>
        <w:keepLines w:val="0"/>
        <w:widowControl w:val="0"/>
        <w:shd w:val="clear" w:color="auto" w:fill="auto"/>
        <w:tabs>
          <w:tab w:pos="788" w:val="left"/>
        </w:tabs>
        <w:bidi w:val="0"/>
        <w:spacing w:before="0" w:after="140" w:line="234" w:lineRule="exact"/>
        <w:ind w:left="0" w:right="0"/>
        <w:jc w:val="both"/>
      </w:pPr>
      <w:bookmarkStart w:id="1076" w:name="bookmark1076"/>
      <w:r>
        <w:rPr>
          <w:color w:val="000000"/>
          <w:spacing w:val="0"/>
          <w:w w:val="100"/>
          <w:position w:val="0"/>
        </w:rPr>
        <w:t>（</w:t>
      </w:r>
      <w:bookmarkEnd w:id="107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27"/>
        <w:keepNext w:val="0"/>
        <w:keepLines w:val="0"/>
        <w:widowControl w:val="0"/>
        <w:shd w:val="clear" w:color="auto" w:fill="auto"/>
        <w:bidi w:val="0"/>
        <w:spacing w:before="0" w:after="140" w:line="230" w:lineRule="exact"/>
        <w:ind w:left="0" w:right="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27"/>
        <w:keepNext w:val="0"/>
        <w:keepLines w:val="0"/>
        <w:widowControl w:val="0"/>
        <w:shd w:val="clear" w:color="auto" w:fill="auto"/>
        <w:bidi w:val="0"/>
        <w:spacing w:before="0" w:after="140" w:line="234"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 和计量》的有关规定进行会计处理，其在丧失控制之日的公允价值与账面价值间的差额计入当期损益。</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27"/>
        <w:keepNext w:val="0"/>
        <w:keepLines w:val="0"/>
        <w:widowControl w:val="0"/>
        <w:shd w:val="clear" w:color="auto" w:fill="auto"/>
        <w:bidi w:val="0"/>
        <w:spacing w:before="0" w:after="140" w:line="230" w:lineRule="exact"/>
        <w:ind w:left="0" w:right="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27"/>
        <w:keepNext w:val="0"/>
        <w:keepLines w:val="0"/>
        <w:widowControl w:val="0"/>
        <w:shd w:val="clear" w:color="auto" w:fill="auto"/>
        <w:bidi w:val="0"/>
        <w:spacing w:before="0" w:after="140" w:line="230" w:lineRule="exact"/>
        <w:ind w:left="0" w:right="0"/>
        <w:jc w:val="both"/>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在个别财务报表中，在丧失控制权之前每一次处置价款与处置的股权对应的长期股权投资账面价值之间的差额， 确认为其他综合收益，在丧失控制权时一并转入丧失控制权当期的损益。</w:t>
      </w:r>
    </w:p>
    <w:p>
      <w:pPr>
        <w:pStyle w:val="Style27"/>
        <w:keepNext w:val="0"/>
        <w:keepLines w:val="0"/>
        <w:widowControl w:val="0"/>
        <w:shd w:val="clear" w:color="auto" w:fill="auto"/>
        <w:tabs>
          <w:tab w:pos="864" w:val="left"/>
        </w:tabs>
        <w:bidi w:val="0"/>
        <w:spacing w:before="0" w:after="200" w:line="250" w:lineRule="exact"/>
        <w:ind w:left="0" w:right="0"/>
        <w:jc w:val="both"/>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在合并财务报表中，在丧失控制权之前每一次处置价款与处置投资对应的享有该子公司净资产份额的差额，确认 为其他综合收益，在丧失控制权时一并转入丧失控制权当期的损益。</w:t>
      </w:r>
    </w:p>
    <w:p>
      <w:pPr>
        <w:pStyle w:val="Style27"/>
        <w:keepNext w:val="0"/>
        <w:keepLines w:val="0"/>
        <w:widowControl w:val="0"/>
        <w:numPr>
          <w:ilvl w:val="0"/>
          <w:numId w:val="27"/>
        </w:numPr>
        <w:shd w:val="clear" w:color="auto" w:fill="auto"/>
        <w:bidi w:val="0"/>
        <w:spacing w:before="0" w:after="140" w:line="234" w:lineRule="exact"/>
        <w:ind w:left="0" w:right="0"/>
        <w:jc w:val="both"/>
      </w:pPr>
      <w:bookmarkStart w:id="1079" w:name="bookmark1079"/>
      <w:bookmarkEnd w:id="1079"/>
      <w:r>
        <w:rPr>
          <w:b/>
          <w:bCs/>
          <w:color w:val="000000"/>
          <w:spacing w:val="0"/>
          <w:w w:val="100"/>
          <w:position w:val="0"/>
        </w:rPr>
        <w:t>共同控制、重大影响的判断标准</w:t>
      </w:r>
    </w:p>
    <w:p>
      <w:pPr>
        <w:pStyle w:val="Style27"/>
        <w:keepNext w:val="0"/>
        <w:keepLines w:val="0"/>
        <w:widowControl w:val="0"/>
        <w:shd w:val="clear" w:color="auto" w:fill="auto"/>
        <w:bidi w:val="0"/>
        <w:spacing w:before="0" w:after="140" w:line="240" w:lineRule="exact"/>
        <w:ind w:left="0" w:right="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27"/>
        <w:keepNext w:val="0"/>
        <w:keepLines w:val="0"/>
        <w:widowControl w:val="0"/>
        <w:shd w:val="clear" w:color="auto" w:fill="auto"/>
        <w:bidi w:val="0"/>
        <w:spacing w:before="0" w:after="140" w:line="233" w:lineRule="exact"/>
        <w:ind w:left="0" w:right="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27"/>
        <w:keepNext w:val="0"/>
        <w:keepLines w:val="0"/>
        <w:widowControl w:val="0"/>
        <w:shd w:val="clear" w:color="auto" w:fill="auto"/>
        <w:bidi w:val="0"/>
        <w:spacing w:before="0" w:after="360" w:line="227"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在被投资单位的董事会或类似权力机构中派有代表；（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）与被投资单位之 间发生重要交易；（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）向被投资单位提供关键技术资料。</w:t>
      </w:r>
    </w:p>
    <w:p>
      <w:pPr>
        <w:pStyle w:val="Style30"/>
        <w:keepNext/>
        <w:keepLines/>
        <w:widowControl w:val="0"/>
        <w:shd w:val="clear" w:color="auto" w:fill="auto"/>
        <w:bidi w:val="0"/>
        <w:spacing w:before="0" w:after="36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2</w:t>
      </w:r>
      <w:bookmarkEnd w:id="108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080"/>
      <w:bookmarkEnd w:id="1081"/>
      <w:bookmarkEnd w:id="1083"/>
    </w:p>
    <w:p>
      <w:pPr>
        <w:pStyle w:val="Style27"/>
        <w:keepNext w:val="0"/>
        <w:keepLines w:val="0"/>
        <w:widowControl w:val="0"/>
        <w:shd w:val="clear" w:color="auto" w:fill="auto"/>
        <w:bidi w:val="0"/>
        <w:spacing w:before="0" w:after="140" w:line="236" w:lineRule="exact"/>
        <w:ind w:left="0" w:right="0" w:firstLine="0"/>
        <w:jc w:val="left"/>
      </w:pPr>
      <w:r>
        <w:rPr>
          <w:color w:val="000000"/>
          <w:spacing w:val="0"/>
          <w:w w:val="100"/>
          <w:position w:val="0"/>
        </w:rPr>
        <w:t>投资性房地产计量模式</w:t>
      </w:r>
    </w:p>
    <w:p>
      <w:pPr>
        <w:pStyle w:val="Style27"/>
        <w:keepNext w:val="0"/>
        <w:keepLines w:val="0"/>
        <w:widowControl w:val="0"/>
        <w:shd w:val="clear" w:color="auto" w:fill="auto"/>
        <w:bidi w:val="0"/>
        <w:spacing w:before="0" w:after="140" w:line="236" w:lineRule="exact"/>
        <w:ind w:left="0" w:right="0" w:firstLine="0"/>
        <w:jc w:val="left"/>
      </w:pPr>
      <w:r>
        <w:rPr>
          <w:color w:val="000000"/>
          <w:spacing w:val="0"/>
          <w:w w:val="100"/>
          <w:position w:val="0"/>
        </w:rPr>
        <w:t>成本法计量</w:t>
      </w:r>
    </w:p>
    <w:p>
      <w:pPr>
        <w:pStyle w:val="Style27"/>
        <w:keepNext w:val="0"/>
        <w:keepLines w:val="0"/>
        <w:widowControl w:val="0"/>
        <w:shd w:val="clear" w:color="auto" w:fill="auto"/>
        <w:bidi w:val="0"/>
        <w:spacing w:before="0" w:after="140" w:line="236" w:lineRule="exact"/>
        <w:ind w:left="0" w:right="0" w:firstLine="0"/>
        <w:jc w:val="left"/>
      </w:pPr>
      <w:r>
        <w:rPr>
          <w:color w:val="000000"/>
          <w:spacing w:val="0"/>
          <w:w w:val="100"/>
          <w:position w:val="0"/>
        </w:rPr>
        <w:t>折旧或摊销方法</w:t>
      </w:r>
    </w:p>
    <w:p>
      <w:pPr>
        <w:pStyle w:val="Style27"/>
        <w:keepNext w:val="0"/>
        <w:keepLines w:val="0"/>
        <w:widowControl w:val="0"/>
        <w:shd w:val="clear" w:color="auto" w:fill="auto"/>
        <w:bidi w:val="0"/>
        <w:spacing w:before="0" w:after="140" w:line="238"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转让的土地使用权、已出租的建筑物。此外，对于本公司持有以备经营出租的空置建筑物，若董事会作出书面决议，明确表 示将其用于经营出租且持有意图短期内不再发生变化的，也作为投资性房地产列报。</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本公司的投资性房地产按其成本作为入账价值，外购投资性房地产的成本包括购买价款、相关税费和可直接归属于该资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27"/>
        <w:keepNext w:val="0"/>
        <w:keepLines w:val="0"/>
        <w:widowControl w:val="0"/>
        <w:shd w:val="clear" w:color="auto" w:fill="auto"/>
        <w:bidi w:val="0"/>
        <w:spacing w:before="0" w:after="140" w:line="230" w:lineRule="exact"/>
        <w:ind w:left="0" w:right="0"/>
        <w:jc w:val="both"/>
      </w:pPr>
      <w:r>
        <w:rPr>
          <w:color w:val="000000"/>
          <w:spacing w:val="0"/>
          <w:w w:val="100"/>
          <w:position w:val="0"/>
        </w:rPr>
        <w:t>本公司对投资性房地产采用成本模式进行后续计量，按其预计使用寿命及净残值率对建筑物和土地使用权计提折旧或摊 销。投资性房地产的预计使用寿命、净残值率及年折旧（摊销）率列示如下：</w:t>
      </w:r>
    </w:p>
    <w:tbl>
      <w:tblPr>
        <w:tblOverlap w:val="never"/>
        <w:jc w:val="center"/>
        <w:tblLayout w:type="fixed"/>
      </w:tblPr>
      <w:tblGrid>
        <w:gridCol w:w="2419"/>
        <w:gridCol w:w="2251"/>
        <w:gridCol w:w="2573"/>
        <w:gridCol w:w="2448"/>
      </w:tblGrid>
      <w:tr>
        <w:trPr>
          <w:trHeight w:val="38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w:t>
            </w:r>
          </w:p>
        </w:tc>
      </w:tr>
    </w:tbl>
    <w:p>
      <w:pPr>
        <w:widowControl w:val="0"/>
        <w:spacing w:after="139" w:line="1" w:lineRule="exact"/>
      </w:pPr>
    </w:p>
    <w:p>
      <w:pPr>
        <w:pStyle w:val="Style27"/>
        <w:keepNext w:val="0"/>
        <w:keepLines w:val="0"/>
        <w:widowControl w:val="0"/>
        <w:shd w:val="clear" w:color="auto" w:fill="auto"/>
        <w:bidi w:val="0"/>
        <w:spacing w:before="0" w:after="140" w:line="233" w:lineRule="exact"/>
        <w:ind w:left="0" w:right="0"/>
        <w:jc w:val="both"/>
      </w:pPr>
      <w:r>
        <w:rPr>
          <w:color w:val="000000"/>
          <w:spacing w:val="0"/>
          <w:w w:val="100"/>
          <w:position w:val="0"/>
        </w:rPr>
        <w:t>投资性房地产的用途改变为自用时，自改变之日起，本公司将该投资性房地产转换为固定资产或无形资产。自用房地产 的用途改变为赚取租金或资本增值时，自改变之日起，本公司将固定资产或无形资产转换为投资性房地产。发生转换时，以 转换前的账面价值作为转换后的入账价值。</w:t>
      </w:r>
    </w:p>
    <w:p>
      <w:pPr>
        <w:pStyle w:val="Style27"/>
        <w:keepNext w:val="0"/>
        <w:keepLines w:val="0"/>
        <w:widowControl w:val="0"/>
        <w:shd w:val="clear" w:color="auto" w:fill="auto"/>
        <w:bidi w:val="0"/>
        <w:spacing w:before="0" w:after="360" w:line="235" w:lineRule="exact"/>
        <w:ind w:left="0" w:right="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性房地产出售、转让、报废或毁损的处置收入扣除其账面价值和相关税费后的金额计入当期损益。</w:t>
      </w:r>
    </w:p>
    <w:p>
      <w:pPr>
        <w:pStyle w:val="Style30"/>
        <w:keepNext/>
        <w:keepLines/>
        <w:widowControl w:val="0"/>
        <w:shd w:val="clear" w:color="auto" w:fill="auto"/>
        <w:bidi w:val="0"/>
        <w:spacing w:before="0" w:after="36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w:t>
      </w:r>
      <w:bookmarkEnd w:id="1086"/>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84"/>
      <w:bookmarkEnd w:id="1085"/>
      <w:bookmarkEnd w:id="1087"/>
    </w:p>
    <w:p>
      <w:pPr>
        <w:pStyle w:val="Style43"/>
        <w:keepNext/>
        <w:keepLines/>
        <w:widowControl w:val="0"/>
        <w:shd w:val="clear" w:color="auto" w:fill="auto"/>
        <w:tabs>
          <w:tab w:pos="493" w:val="left"/>
        </w:tabs>
        <w:bidi w:val="0"/>
        <w:spacing w:before="0" w:after="36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1088"/>
      <w:bookmarkEnd w:id="1089"/>
      <w:bookmarkEnd w:id="1091"/>
    </w:p>
    <w:p>
      <w:pPr>
        <w:pStyle w:val="Style27"/>
        <w:keepNext w:val="0"/>
        <w:keepLines w:val="0"/>
        <w:widowControl w:val="0"/>
        <w:numPr>
          <w:ilvl w:val="0"/>
          <w:numId w:val="33"/>
        </w:numPr>
        <w:shd w:val="clear" w:color="auto" w:fill="auto"/>
        <w:tabs>
          <w:tab w:pos="686" w:val="left"/>
        </w:tabs>
        <w:bidi w:val="0"/>
        <w:spacing w:before="0" w:after="140" w:line="276" w:lineRule="auto"/>
        <w:ind w:left="0" w:right="0"/>
        <w:jc w:val="both"/>
      </w:pPr>
      <w:bookmarkStart w:id="1092" w:name="bookmark1092"/>
      <w:bookmarkEnd w:id="1092"/>
      <w:r>
        <w:rPr>
          <w:b/>
          <w:bCs/>
          <w:color w:val="000000"/>
          <w:spacing w:val="0"/>
          <w:w w:val="100"/>
          <w:position w:val="0"/>
        </w:rPr>
        <w:t>固定资产确认条件</w:t>
      </w:r>
    </w:p>
    <w:p>
      <w:pPr>
        <w:pStyle w:val="Style27"/>
        <w:keepNext w:val="0"/>
        <w:keepLines w:val="0"/>
        <w:widowControl w:val="0"/>
        <w:shd w:val="clear" w:color="auto" w:fill="auto"/>
        <w:bidi w:val="0"/>
        <w:spacing w:before="0" w:after="140" w:line="230"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27"/>
        <w:keepNext w:val="0"/>
        <w:keepLines w:val="0"/>
        <w:widowControl w:val="0"/>
        <w:shd w:val="clear" w:color="auto" w:fill="auto"/>
        <w:tabs>
          <w:tab w:pos="825" w:val="left"/>
        </w:tabs>
        <w:bidi w:val="0"/>
        <w:spacing w:before="0" w:after="140" w:line="235" w:lineRule="exact"/>
        <w:ind w:left="0" w:right="0"/>
        <w:jc w:val="both"/>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27"/>
        <w:keepNext w:val="0"/>
        <w:keepLines w:val="0"/>
        <w:widowControl w:val="0"/>
        <w:shd w:val="clear" w:color="auto" w:fill="auto"/>
        <w:tabs>
          <w:tab w:pos="825" w:val="left"/>
        </w:tabs>
        <w:bidi w:val="0"/>
        <w:spacing w:before="0" w:after="240" w:line="235" w:lineRule="exact"/>
        <w:ind w:left="0" w:right="0"/>
        <w:jc w:val="both"/>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27"/>
        <w:keepNext w:val="0"/>
        <w:keepLines w:val="0"/>
        <w:widowControl w:val="0"/>
        <w:numPr>
          <w:ilvl w:val="0"/>
          <w:numId w:val="33"/>
        </w:numPr>
        <w:shd w:val="clear" w:color="auto" w:fill="auto"/>
        <w:tabs>
          <w:tab w:pos="700" w:val="left"/>
        </w:tabs>
        <w:bidi w:val="0"/>
        <w:spacing w:before="0" w:after="140" w:line="276" w:lineRule="auto"/>
        <w:ind w:left="0" w:right="0"/>
        <w:jc w:val="both"/>
      </w:pPr>
      <w:bookmarkStart w:id="1095" w:name="bookmark1095"/>
      <w:bookmarkEnd w:id="1095"/>
      <w:r>
        <w:rPr>
          <w:b/>
          <w:bCs/>
          <w:color w:val="000000"/>
          <w:spacing w:val="0"/>
          <w:w w:val="100"/>
          <w:position w:val="0"/>
        </w:rPr>
        <w:t>固定资产初始计量</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本公司固定资产按成本进行初始计量。</w:t>
      </w:r>
    </w:p>
    <w:p>
      <w:pPr>
        <w:pStyle w:val="Style27"/>
        <w:keepNext w:val="0"/>
        <w:keepLines w:val="0"/>
        <w:widowControl w:val="0"/>
        <w:shd w:val="clear" w:color="auto" w:fill="auto"/>
        <w:tabs>
          <w:tab w:pos="901" w:val="left"/>
        </w:tabs>
        <w:bidi w:val="0"/>
        <w:spacing w:before="0" w:after="140" w:line="235" w:lineRule="exact"/>
        <w:ind w:left="0" w:right="0"/>
        <w:jc w:val="both"/>
      </w:pPr>
      <w:bookmarkStart w:id="1096" w:name="bookmark1096"/>
      <w:r>
        <w:rPr>
          <w:color w:val="000000"/>
          <w:spacing w:val="0"/>
          <w:w w:val="100"/>
          <w:position w:val="0"/>
        </w:rPr>
        <w:t>（</w:t>
      </w:r>
      <w:bookmarkEnd w:id="10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外购的固定资产的成本包括买价、进口关税等相关税费，以及为使固定资产达到预定可使用状态前所发生的可直 接归属于该资产的其他支出。</w:t>
      </w:r>
    </w:p>
    <w:p>
      <w:pPr>
        <w:pStyle w:val="Style27"/>
        <w:keepNext w:val="0"/>
        <w:keepLines w:val="0"/>
        <w:widowControl w:val="0"/>
        <w:shd w:val="clear" w:color="auto" w:fill="auto"/>
        <w:tabs>
          <w:tab w:pos="825" w:val="left"/>
        </w:tabs>
        <w:bidi w:val="0"/>
        <w:spacing w:before="0" w:after="140" w:line="235" w:lineRule="exact"/>
        <w:ind w:left="0" w:right="0"/>
        <w:jc w:val="both"/>
      </w:pPr>
      <w:bookmarkStart w:id="1097" w:name="bookmark1097"/>
      <w:r>
        <w:rPr>
          <w:color w:val="000000"/>
          <w:spacing w:val="0"/>
          <w:w w:val="100"/>
          <w:position w:val="0"/>
        </w:rPr>
        <w:t>（</w:t>
      </w:r>
      <w:bookmarkEnd w:id="10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自行建造固定资产的成本，由建造该项资产达到预定可使用状态前所发生的必要支出构成。</w:t>
      </w:r>
    </w:p>
    <w:p>
      <w:pPr>
        <w:pStyle w:val="Style27"/>
        <w:keepNext w:val="0"/>
        <w:keepLines w:val="0"/>
        <w:widowControl w:val="0"/>
        <w:shd w:val="clear" w:color="auto" w:fill="auto"/>
        <w:tabs>
          <w:tab w:pos="906" w:val="left"/>
        </w:tabs>
        <w:bidi w:val="0"/>
        <w:spacing w:before="0" w:after="140" w:line="240" w:lineRule="exact"/>
        <w:ind w:left="0" w:right="0"/>
        <w:jc w:val="both"/>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投资者投入的固定资产，按投资合同或协议约定的价值作为入账价值，但合同或协议约定价值不公允的按公允价 值入账。</w:t>
      </w:r>
    </w:p>
    <w:p>
      <w:pPr>
        <w:pStyle w:val="Style27"/>
        <w:keepNext w:val="0"/>
        <w:keepLines w:val="0"/>
        <w:widowControl w:val="0"/>
        <w:shd w:val="clear" w:color="auto" w:fill="auto"/>
        <w:tabs>
          <w:tab w:pos="901" w:val="left"/>
        </w:tabs>
        <w:bidi w:val="0"/>
        <w:spacing w:before="0" w:after="360" w:line="240" w:lineRule="exact"/>
        <w:ind w:left="0" w:right="0"/>
        <w:jc w:val="both"/>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购买固定资产的价款超过正常信用条件延期支付，实质上具有融资性质的，固定资产的成本以购买价款的现值为 基础确定。实际支付的价款与购买价款的现值之间的差额，除应予资本化的以外，在信用期间内计入当期损益。</w:t>
      </w:r>
    </w:p>
    <w:p>
      <w:pPr>
        <w:pStyle w:val="Style43"/>
        <w:keepNext/>
        <w:keepLines/>
        <w:widowControl w:val="0"/>
        <w:shd w:val="clear" w:color="auto" w:fill="auto"/>
        <w:tabs>
          <w:tab w:pos="493" w:val="left"/>
        </w:tabs>
        <w:bidi w:val="0"/>
        <w:spacing w:before="0" w:after="360" w:line="240" w:lineRule="auto"/>
        <w:ind w:left="0" w:right="0" w:firstLine="0"/>
        <w:jc w:val="both"/>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1100"/>
      <w:bookmarkEnd w:id="1101"/>
      <w:bookmarkEnd w:id="1103"/>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139" w:line="1" w:lineRule="exact"/>
      </w:pPr>
    </w:p>
    <w:p>
      <w:pPr>
        <w:pStyle w:val="Style27"/>
        <w:keepNext w:val="0"/>
        <w:keepLines w:val="0"/>
        <w:widowControl w:val="0"/>
        <w:numPr>
          <w:ilvl w:val="0"/>
          <w:numId w:val="35"/>
        </w:numPr>
        <w:shd w:val="clear" w:color="auto" w:fill="auto"/>
        <w:tabs>
          <w:tab w:pos="686" w:val="left"/>
        </w:tabs>
        <w:bidi w:val="0"/>
        <w:spacing w:before="0" w:after="140" w:line="238" w:lineRule="exact"/>
        <w:ind w:left="0" w:right="0"/>
        <w:jc w:val="both"/>
      </w:pPr>
      <w:bookmarkStart w:id="1104" w:name="bookmark1104"/>
      <w:bookmarkEnd w:id="1104"/>
      <w:r>
        <w:rPr>
          <w:b/>
          <w:bCs/>
          <w:color w:val="000000"/>
          <w:spacing w:val="0"/>
          <w:w w:val="100"/>
          <w:position w:val="0"/>
        </w:rPr>
        <w:t>固定资产折旧</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固定资产折旧按其入账价值减去预计净残值后在预计使用寿命内计提。对计提了减值准备的固定资产，则在未来期间按 扣除减值准备后的账面价值及依据尚可使用年限确定折旧额；已提足折旧仍继续使用的固定资产不计提折旧。</w:t>
      </w:r>
    </w:p>
    <w:p>
      <w:pPr>
        <w:pStyle w:val="Style27"/>
        <w:keepNext w:val="0"/>
        <w:keepLines w:val="0"/>
        <w:widowControl w:val="0"/>
        <w:shd w:val="clear" w:color="auto" w:fill="auto"/>
        <w:bidi w:val="0"/>
        <w:spacing w:before="0" w:after="200" w:line="240" w:lineRule="exact"/>
        <w:ind w:left="0" w:right="0"/>
        <w:jc w:val="both"/>
      </w:pPr>
      <w:r>
        <w:rPr>
          <w:color w:val="000000"/>
          <w:spacing w:val="0"/>
          <w:w w:val="100"/>
          <w:position w:val="0"/>
        </w:rPr>
        <w:t>本公司根据固定资产的性质和使用情况，确定固定资产的使用寿命和预计净残值。并在年度终了，对固定资产的使用寿 命、预计净残值和折旧方法进行复核，如与原先估计数存在差异的，进行相应的调整。</w:t>
      </w:r>
    </w:p>
    <w:p>
      <w:pPr>
        <w:pStyle w:val="Style27"/>
        <w:keepNext w:val="0"/>
        <w:keepLines w:val="0"/>
        <w:widowControl w:val="0"/>
        <w:numPr>
          <w:ilvl w:val="0"/>
          <w:numId w:val="35"/>
        </w:numPr>
        <w:shd w:val="clear" w:color="auto" w:fill="auto"/>
        <w:tabs>
          <w:tab w:pos="700" w:val="left"/>
        </w:tabs>
        <w:bidi w:val="0"/>
        <w:spacing w:before="0" w:after="140" w:line="238" w:lineRule="exact"/>
        <w:ind w:left="0" w:right="0"/>
        <w:jc w:val="both"/>
      </w:pPr>
      <w:bookmarkStart w:id="1105" w:name="bookmark1105"/>
      <w:bookmarkEnd w:id="1105"/>
      <w:r>
        <w:rPr>
          <w:b/>
          <w:bCs/>
          <w:color w:val="000000"/>
          <w:spacing w:val="0"/>
          <w:w w:val="100"/>
          <w:position w:val="0"/>
        </w:rPr>
        <w:t>固定资产的后续支出</w:t>
      </w:r>
    </w:p>
    <w:p>
      <w:pPr>
        <w:pStyle w:val="Style27"/>
        <w:keepNext w:val="0"/>
        <w:keepLines w:val="0"/>
        <w:widowControl w:val="0"/>
        <w:shd w:val="clear" w:color="auto" w:fill="auto"/>
        <w:bidi w:val="0"/>
        <w:spacing w:before="0" w:after="240" w:line="230" w:lineRule="exact"/>
        <w:ind w:left="0" w:right="0" w:firstLine="360"/>
        <w:jc w:val="both"/>
      </w:pPr>
      <w:r>
        <w:rPr>
          <w:color w:val="000000"/>
          <w:spacing w:val="0"/>
          <w:w w:val="100"/>
          <w:position w:val="0"/>
        </w:rPr>
        <w:t>与固定资产有关的后续支出，符合固定资产确认条件的，计入固定资产成本；不符合固定资产确认条件的，在发生时计 入当期损益。</w:t>
      </w:r>
    </w:p>
    <w:p>
      <w:pPr>
        <w:pStyle w:val="Style27"/>
        <w:keepNext w:val="0"/>
        <w:keepLines w:val="0"/>
        <w:widowControl w:val="0"/>
        <w:numPr>
          <w:ilvl w:val="0"/>
          <w:numId w:val="35"/>
        </w:numPr>
        <w:shd w:val="clear" w:color="auto" w:fill="auto"/>
        <w:bidi w:val="0"/>
        <w:spacing w:before="0" w:after="140" w:line="276" w:lineRule="auto"/>
        <w:ind w:left="0" w:right="0" w:firstLine="360"/>
        <w:jc w:val="both"/>
      </w:pPr>
      <w:bookmarkStart w:id="1106" w:name="bookmark1106"/>
      <w:bookmarkEnd w:id="1106"/>
      <w:r>
        <w:rPr>
          <w:b/>
          <w:bCs/>
          <w:color w:val="000000"/>
          <w:spacing w:val="0"/>
          <w:w w:val="100"/>
          <w:position w:val="0"/>
        </w:rPr>
        <w:t>固定资产处置</w:t>
      </w:r>
    </w:p>
    <w:p>
      <w:pPr>
        <w:pStyle w:val="Style27"/>
        <w:keepNext w:val="0"/>
        <w:keepLines w:val="0"/>
        <w:widowControl w:val="0"/>
        <w:shd w:val="clear" w:color="auto" w:fill="auto"/>
        <w:bidi w:val="0"/>
        <w:spacing w:before="0" w:after="340" w:line="240" w:lineRule="exact"/>
        <w:ind w:left="0" w:right="0" w:firstLine="360"/>
        <w:jc w:val="both"/>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43"/>
        <w:keepNext/>
        <w:keepLines/>
        <w:widowControl w:val="0"/>
        <w:shd w:val="clear" w:color="auto" w:fill="auto"/>
        <w:bidi w:val="0"/>
        <w:spacing w:before="0" w:after="34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w:t>
      </w:r>
      <w:bookmarkEnd w:id="110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107"/>
      <w:bookmarkEnd w:id="1108"/>
      <w:bookmarkEnd w:id="1110"/>
    </w:p>
    <w:p>
      <w:pPr>
        <w:pStyle w:val="Style27"/>
        <w:keepNext w:val="0"/>
        <w:keepLines w:val="0"/>
        <w:widowControl w:val="0"/>
        <w:shd w:val="clear" w:color="auto" w:fill="auto"/>
        <w:bidi w:val="0"/>
        <w:spacing w:before="0" w:after="140" w:line="238" w:lineRule="exact"/>
        <w:ind w:left="0" w:right="0" w:firstLine="360"/>
        <w:jc w:val="both"/>
      </w:pPr>
      <w:r>
        <w:rPr>
          <w:color w:val="000000"/>
          <w:spacing w:val="0"/>
          <w:w w:val="100"/>
          <w:position w:val="0"/>
        </w:rPr>
        <w:t>当本公司租入的固定资产符合下列一项或数项标准时，确认为融资租入固定资产：</w:t>
      </w:r>
    </w:p>
    <w:p>
      <w:pPr>
        <w:pStyle w:val="Style27"/>
        <w:keepNext w:val="0"/>
        <w:keepLines w:val="0"/>
        <w:widowControl w:val="0"/>
        <w:shd w:val="clear" w:color="auto" w:fill="auto"/>
        <w:bidi w:val="0"/>
        <w:spacing w:before="0" w:after="140" w:line="238" w:lineRule="exact"/>
        <w:ind w:left="0" w:right="0" w:firstLine="360"/>
        <w:jc w:val="both"/>
      </w:pPr>
      <w:bookmarkStart w:id="1111" w:name="bookmark1111"/>
      <w:r>
        <w:rPr>
          <w:color w:val="000000"/>
          <w:spacing w:val="0"/>
          <w:w w:val="100"/>
          <w:position w:val="0"/>
        </w:rPr>
        <w:t>（</w:t>
      </w:r>
      <w:bookmarkEnd w:id="11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在租赁期届满时，租赁资产的所有权转移给本公司；</w:t>
      </w:r>
    </w:p>
    <w:p>
      <w:pPr>
        <w:pStyle w:val="Style27"/>
        <w:keepNext w:val="0"/>
        <w:keepLines w:val="0"/>
        <w:widowControl w:val="0"/>
        <w:shd w:val="clear" w:color="auto" w:fill="auto"/>
        <w:tabs>
          <w:tab w:pos="901" w:val="left"/>
        </w:tabs>
        <w:bidi w:val="0"/>
        <w:spacing w:before="0" w:after="140" w:line="245" w:lineRule="exact"/>
        <w:ind w:left="0" w:right="0" w:firstLine="360"/>
        <w:jc w:val="both"/>
      </w:pPr>
      <w:bookmarkStart w:id="1112" w:name="bookmark1112"/>
      <w:r>
        <w:rPr>
          <w:color w:val="000000"/>
          <w:spacing w:val="0"/>
          <w:w w:val="100"/>
          <w:position w:val="0"/>
        </w:rPr>
        <w:t>（</w:t>
      </w:r>
      <w:bookmarkEnd w:id="11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本公司有购买租赁资产的选择权，所订立的购买价款预计将远低于行使选择权时租赁资产的公允价值，因而在租 赁开始日就可以合理确定本公司将会行使这种选择权；</w:t>
      </w:r>
    </w:p>
    <w:p>
      <w:pPr>
        <w:pStyle w:val="Style27"/>
        <w:keepNext w:val="0"/>
        <w:keepLines w:val="0"/>
        <w:widowControl w:val="0"/>
        <w:shd w:val="clear" w:color="auto" w:fill="auto"/>
        <w:tabs>
          <w:tab w:pos="805" w:val="left"/>
        </w:tabs>
        <w:bidi w:val="0"/>
        <w:spacing w:before="0" w:after="140" w:line="238" w:lineRule="exact"/>
        <w:ind w:left="0" w:right="0" w:firstLine="360"/>
        <w:jc w:val="both"/>
      </w:pPr>
      <w:bookmarkStart w:id="1113" w:name="bookmark1113"/>
      <w:r>
        <w:rPr>
          <w:color w:val="000000"/>
          <w:spacing w:val="0"/>
          <w:w w:val="100"/>
          <w:position w:val="0"/>
        </w:rPr>
        <w:t>（</w:t>
      </w:r>
      <w:bookmarkEnd w:id="11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即使资产的所有权不转移，但租赁期占租赁资产使用寿命的大部分；</w:t>
      </w:r>
    </w:p>
    <w:p>
      <w:pPr>
        <w:pStyle w:val="Style27"/>
        <w:keepNext w:val="0"/>
        <w:keepLines w:val="0"/>
        <w:widowControl w:val="0"/>
        <w:shd w:val="clear" w:color="auto" w:fill="auto"/>
        <w:tabs>
          <w:tab w:pos="805" w:val="left"/>
        </w:tabs>
        <w:bidi w:val="0"/>
        <w:spacing w:before="0" w:after="140" w:line="238" w:lineRule="exact"/>
        <w:ind w:left="0" w:right="0" w:firstLine="360"/>
        <w:jc w:val="left"/>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本公司在租赁开始日的最低租赁付款额现值，几乎相当于租赁开始日租赁资产公允价值；</w:t>
      </w:r>
    </w:p>
    <w:p>
      <w:pPr>
        <w:pStyle w:val="Style27"/>
        <w:keepNext w:val="0"/>
        <w:keepLines w:val="0"/>
        <w:widowControl w:val="0"/>
        <w:shd w:val="clear" w:color="auto" w:fill="auto"/>
        <w:tabs>
          <w:tab w:pos="901" w:val="left"/>
        </w:tabs>
        <w:bidi w:val="0"/>
        <w:spacing w:before="0" w:after="140" w:line="237" w:lineRule="exact"/>
        <w:ind w:left="0" w:right="0" w:firstLine="360"/>
        <w:jc w:val="both"/>
      </w:pPr>
      <w:bookmarkStart w:id="1115" w:name="bookmark1115"/>
      <w:r>
        <w:rPr>
          <w:color w:val="000000"/>
          <w:spacing w:val="0"/>
          <w:w w:val="100"/>
          <w:position w:val="0"/>
        </w:rPr>
        <w:t>（</w:t>
      </w:r>
      <w:bookmarkEnd w:id="111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租赁资产性质特殊，如果不作较大改造，只有本公司才能使用。融资租赁租入的固定资产，按租赁开始日租赁资 产公允价值与最低租赁付款额的现值两者中较低者，作为入账价值。最低租赁付款额作为长期应付款的入账价值，其差额作 为未确认融资费用。在租赁谈判和签订租赁合同过程中发生的，可归属于租赁项目的手续费、律师费、差旅费、印花税等初 始直接费用，计入租入资产价值。未确认融资费用在租赁期内各个期间采用实际利率法进行分摊。</w:t>
      </w:r>
    </w:p>
    <w:p>
      <w:pPr>
        <w:pStyle w:val="Style27"/>
        <w:keepNext w:val="0"/>
        <w:keepLines w:val="0"/>
        <w:widowControl w:val="0"/>
        <w:shd w:val="clear" w:color="auto" w:fill="auto"/>
        <w:bidi w:val="0"/>
        <w:spacing w:before="0" w:after="340" w:line="238" w:lineRule="exact"/>
        <w:ind w:left="0" w:right="0" w:firstLine="360"/>
        <w:jc w:val="both"/>
      </w:pPr>
      <w:r>
        <w:rPr>
          <w:color w:val="000000"/>
          <w:spacing w:val="0"/>
          <w:w w:val="100"/>
          <w:position w:val="0"/>
        </w:rPr>
        <w:t>本公司采用与自有固定资产相一致的折旧政策计提融资租入固定资产折旧。能够合理确定租赁期届满时取得租赁资产所 有权的，在租赁资产使用寿命内计提折旧。无法合理确定租赁期届满时能够取得租赁资产所有权的，在租赁期与租赁资产使 用寿命两者中较短的期间内计提折旧。</w:t>
      </w:r>
    </w:p>
    <w:p>
      <w:pPr>
        <w:pStyle w:val="Style30"/>
        <w:keepNext/>
        <w:keepLines/>
        <w:widowControl w:val="0"/>
        <w:shd w:val="clear" w:color="auto" w:fill="auto"/>
        <w:bidi w:val="0"/>
        <w:spacing w:before="0" w:after="34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2</w:t>
      </w:r>
      <w:bookmarkEnd w:id="1118"/>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116"/>
      <w:bookmarkEnd w:id="1117"/>
      <w:bookmarkEnd w:id="1119"/>
    </w:p>
    <w:p>
      <w:pPr>
        <w:pStyle w:val="Style27"/>
        <w:keepNext w:val="0"/>
        <w:keepLines w:val="0"/>
        <w:widowControl w:val="0"/>
        <w:numPr>
          <w:ilvl w:val="0"/>
          <w:numId w:val="37"/>
        </w:numPr>
        <w:shd w:val="clear" w:color="auto" w:fill="auto"/>
        <w:tabs>
          <w:tab w:pos="781" w:val="left"/>
        </w:tabs>
        <w:bidi w:val="0"/>
        <w:spacing w:before="0" w:after="180" w:line="232" w:lineRule="exact"/>
        <w:ind w:left="0" w:right="0" w:firstLine="360"/>
        <w:jc w:val="both"/>
      </w:pPr>
      <w:bookmarkStart w:id="1120" w:name="bookmark1120"/>
      <w:bookmarkEnd w:id="1120"/>
      <w:r>
        <w:rPr>
          <w:b/>
          <w:bCs/>
          <w:color w:val="000000"/>
          <w:spacing w:val="0"/>
          <w:w w:val="100"/>
          <w:position w:val="0"/>
        </w:rPr>
        <w:t>在建工程初始计量</w:t>
      </w:r>
    </w:p>
    <w:p>
      <w:pPr>
        <w:pStyle w:val="Style27"/>
        <w:keepNext w:val="0"/>
        <w:keepLines w:val="0"/>
        <w:widowControl w:val="0"/>
        <w:shd w:val="clear" w:color="auto" w:fill="auto"/>
        <w:bidi w:val="0"/>
        <w:spacing w:before="0" w:after="180" w:line="230" w:lineRule="exact"/>
        <w:ind w:left="0" w:right="0" w:firstLine="360"/>
        <w:jc w:val="both"/>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27"/>
        <w:keepNext w:val="0"/>
        <w:keepLines w:val="0"/>
        <w:widowControl w:val="0"/>
        <w:numPr>
          <w:ilvl w:val="0"/>
          <w:numId w:val="37"/>
        </w:numPr>
        <w:shd w:val="clear" w:color="auto" w:fill="auto"/>
        <w:tabs>
          <w:tab w:pos="781" w:val="left"/>
        </w:tabs>
        <w:bidi w:val="0"/>
        <w:spacing w:before="0" w:after="180" w:line="232" w:lineRule="exact"/>
        <w:ind w:left="0" w:right="0" w:firstLine="360"/>
        <w:jc w:val="both"/>
      </w:pPr>
      <w:bookmarkStart w:id="1121" w:name="bookmark1121"/>
      <w:bookmarkEnd w:id="1121"/>
      <w:r>
        <w:rPr>
          <w:b/>
          <w:bCs/>
          <w:color w:val="000000"/>
          <w:spacing w:val="0"/>
          <w:w w:val="100"/>
          <w:position w:val="0"/>
        </w:rPr>
        <w:t>在建工程结转为固定资产的标准和时点</w:t>
      </w:r>
    </w:p>
    <w:p>
      <w:pPr>
        <w:pStyle w:val="Style27"/>
        <w:keepNext w:val="0"/>
        <w:keepLines w:val="0"/>
        <w:widowControl w:val="0"/>
        <w:shd w:val="clear" w:color="auto" w:fill="auto"/>
        <w:bidi w:val="0"/>
        <w:spacing w:before="0" w:after="340" w:line="232" w:lineRule="exact"/>
        <w:ind w:left="0" w:right="0" w:firstLine="360"/>
        <w:jc w:val="both"/>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30"/>
        <w:keepNext/>
        <w:keepLines/>
        <w:widowControl w:val="0"/>
        <w:shd w:val="clear" w:color="auto" w:fill="auto"/>
        <w:bidi w:val="0"/>
        <w:spacing w:before="0" w:after="34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2</w:t>
      </w:r>
      <w:bookmarkEnd w:id="1124"/>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1122"/>
      <w:bookmarkEnd w:id="1123"/>
      <w:bookmarkEnd w:id="1125"/>
    </w:p>
    <w:p>
      <w:pPr>
        <w:pStyle w:val="Style27"/>
        <w:keepNext w:val="0"/>
        <w:keepLines w:val="0"/>
        <w:widowControl w:val="0"/>
        <w:numPr>
          <w:ilvl w:val="0"/>
          <w:numId w:val="39"/>
        </w:numPr>
        <w:shd w:val="clear" w:color="auto" w:fill="auto"/>
        <w:bidi w:val="0"/>
        <w:spacing w:before="0" w:after="180" w:line="235" w:lineRule="exact"/>
        <w:ind w:left="0" w:right="0" w:firstLine="360"/>
        <w:jc w:val="both"/>
      </w:pPr>
      <w:bookmarkStart w:id="1126" w:name="bookmark1126"/>
      <w:bookmarkEnd w:id="1126"/>
      <w:r>
        <w:rPr>
          <w:b/>
          <w:bCs/>
          <w:color w:val="000000"/>
          <w:spacing w:val="0"/>
          <w:w w:val="100"/>
          <w:position w:val="0"/>
        </w:rPr>
        <w:t>借款费用资本化的确认原则</w:t>
      </w:r>
    </w:p>
    <w:p>
      <w:pPr>
        <w:pStyle w:val="Style27"/>
        <w:keepNext w:val="0"/>
        <w:keepLines w:val="0"/>
        <w:widowControl w:val="0"/>
        <w:shd w:val="clear" w:color="auto" w:fill="auto"/>
        <w:bidi w:val="0"/>
        <w:spacing w:before="0" w:after="140" w:line="230" w:lineRule="exact"/>
        <w:ind w:left="0" w:right="0" w:firstLine="36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27"/>
        <w:keepNext w:val="0"/>
        <w:keepLines w:val="0"/>
        <w:widowControl w:val="0"/>
        <w:shd w:val="clear" w:color="auto" w:fill="auto"/>
        <w:bidi w:val="0"/>
        <w:spacing w:before="0" w:after="140" w:line="235" w:lineRule="exact"/>
        <w:ind w:left="0" w:right="0" w:firstLine="36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7"/>
        <w:keepNext w:val="0"/>
        <w:keepLines w:val="0"/>
        <w:widowControl w:val="0"/>
        <w:shd w:val="clear" w:color="auto" w:fill="auto"/>
        <w:bidi w:val="0"/>
        <w:spacing w:before="0" w:after="140" w:line="235" w:lineRule="exact"/>
        <w:ind w:left="0" w:right="0" w:firstLine="360"/>
        <w:jc w:val="both"/>
      </w:pPr>
      <w:r>
        <w:rPr>
          <w:color w:val="000000"/>
          <w:spacing w:val="0"/>
          <w:w w:val="100"/>
          <w:position w:val="0"/>
        </w:rPr>
        <w:t>借款费用同时满足下列条件时开始资本化：</w:t>
      </w:r>
    </w:p>
    <w:p>
      <w:pPr>
        <w:pStyle w:val="Style27"/>
        <w:keepNext w:val="0"/>
        <w:keepLines w:val="0"/>
        <w:widowControl w:val="0"/>
        <w:shd w:val="clear" w:color="auto" w:fill="auto"/>
        <w:tabs>
          <w:tab w:pos="901" w:val="left"/>
        </w:tabs>
        <w:bidi w:val="0"/>
        <w:spacing w:before="0" w:after="140" w:line="240" w:lineRule="exact"/>
        <w:ind w:left="0" w:right="0" w:firstLine="360"/>
        <w:jc w:val="both"/>
      </w:pPr>
      <w:bookmarkStart w:id="1127" w:name="bookmark1127"/>
      <w:r>
        <w:rPr>
          <w:color w:val="000000"/>
          <w:spacing w:val="0"/>
          <w:w w:val="100"/>
          <w:position w:val="0"/>
        </w:rPr>
        <w:t>（</w:t>
      </w:r>
      <w:bookmarkEnd w:id="11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27"/>
        <w:keepNext w:val="0"/>
        <w:keepLines w:val="0"/>
        <w:widowControl w:val="0"/>
        <w:shd w:val="clear" w:color="auto" w:fill="auto"/>
        <w:tabs>
          <w:tab w:pos="805" w:val="left"/>
        </w:tabs>
        <w:bidi w:val="0"/>
        <w:spacing w:before="0" w:after="160" w:line="235" w:lineRule="exact"/>
        <w:ind w:left="0" w:right="0" w:firstLine="360"/>
        <w:jc w:val="both"/>
      </w:pPr>
      <w:bookmarkStart w:id="1128" w:name="bookmark1128"/>
      <w:r>
        <w:rPr>
          <w:color w:val="000000"/>
          <w:spacing w:val="0"/>
          <w:w w:val="100"/>
          <w:position w:val="0"/>
        </w:rPr>
        <w:t>（</w:t>
      </w:r>
      <w:bookmarkEnd w:id="11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27"/>
        <w:keepNext w:val="0"/>
        <w:keepLines w:val="0"/>
        <w:widowControl w:val="0"/>
        <w:shd w:val="clear" w:color="auto" w:fill="auto"/>
        <w:bidi w:val="0"/>
        <w:spacing w:before="0" w:after="220" w:line="235" w:lineRule="exact"/>
        <w:ind w:left="0" w:right="0"/>
        <w:jc w:val="left"/>
      </w:pPr>
      <w:r>
        <w:rPr>
          <w:color w:val="000000"/>
          <w:spacing w:val="0"/>
          <w:w w:val="100"/>
          <w:position w:val="0"/>
        </w:rPr>
        <w:t>为使资产达到预定可使用或者可销售状态所必要的购建或者生产活动已经开始。</w:t>
      </w:r>
    </w:p>
    <w:p>
      <w:pPr>
        <w:pStyle w:val="Style27"/>
        <w:keepNext w:val="0"/>
        <w:keepLines w:val="0"/>
        <w:widowControl w:val="0"/>
        <w:numPr>
          <w:ilvl w:val="0"/>
          <w:numId w:val="39"/>
        </w:numPr>
        <w:shd w:val="clear" w:color="auto" w:fill="auto"/>
        <w:tabs>
          <w:tab w:pos="700" w:val="left"/>
        </w:tabs>
        <w:bidi w:val="0"/>
        <w:spacing w:before="0" w:after="140" w:line="276" w:lineRule="auto"/>
        <w:ind w:left="0" w:right="0"/>
        <w:jc w:val="left"/>
      </w:pPr>
      <w:bookmarkStart w:id="1129" w:name="bookmark1129"/>
      <w:bookmarkEnd w:id="1129"/>
      <w:r>
        <w:rPr>
          <w:b/>
          <w:bCs/>
          <w:color w:val="000000"/>
          <w:spacing w:val="0"/>
          <w:w w:val="100"/>
          <w:position w:val="0"/>
        </w:rPr>
        <w:t>借款费用资本化期间</w:t>
      </w:r>
    </w:p>
    <w:p>
      <w:pPr>
        <w:pStyle w:val="Style27"/>
        <w:keepNext w:val="0"/>
        <w:keepLines w:val="0"/>
        <w:widowControl w:val="0"/>
        <w:shd w:val="clear" w:color="auto" w:fill="auto"/>
        <w:bidi w:val="0"/>
        <w:spacing w:before="0" w:after="140" w:line="235"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27"/>
        <w:keepNext w:val="0"/>
        <w:keepLines w:val="0"/>
        <w:widowControl w:val="0"/>
        <w:shd w:val="clear" w:color="auto" w:fill="auto"/>
        <w:bidi w:val="0"/>
        <w:spacing w:before="0" w:after="140" w:line="235"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27"/>
        <w:keepNext w:val="0"/>
        <w:keepLines w:val="0"/>
        <w:widowControl w:val="0"/>
        <w:shd w:val="clear" w:color="auto" w:fill="auto"/>
        <w:bidi w:val="0"/>
        <w:spacing w:before="0" w:after="140" w:line="235" w:lineRule="exact"/>
        <w:ind w:left="0" w:right="0"/>
        <w:jc w:val="left"/>
      </w:pPr>
      <w:r>
        <w:rPr>
          <w:color w:val="000000"/>
          <w:spacing w:val="0"/>
          <w:w w:val="100"/>
          <w:position w:val="0"/>
        </w:rPr>
        <w:t>当购建或者生产符合资本化条件的资产中部分项目分别完工且可单独使用时，该部分资产借款费用停止资本化。</w:t>
      </w:r>
    </w:p>
    <w:p>
      <w:pPr>
        <w:pStyle w:val="Style27"/>
        <w:keepNext w:val="0"/>
        <w:keepLines w:val="0"/>
        <w:widowControl w:val="0"/>
        <w:shd w:val="clear" w:color="auto" w:fill="auto"/>
        <w:bidi w:val="0"/>
        <w:spacing w:before="0" w:after="220" w:line="235" w:lineRule="exact"/>
        <w:ind w:left="0" w:right="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7"/>
        <w:keepNext w:val="0"/>
        <w:keepLines w:val="0"/>
        <w:widowControl w:val="0"/>
        <w:numPr>
          <w:ilvl w:val="0"/>
          <w:numId w:val="39"/>
        </w:numPr>
        <w:shd w:val="clear" w:color="auto" w:fill="auto"/>
        <w:tabs>
          <w:tab w:pos="700" w:val="left"/>
        </w:tabs>
        <w:bidi w:val="0"/>
        <w:spacing w:before="0" w:after="140" w:line="276" w:lineRule="auto"/>
        <w:ind w:left="0" w:right="0"/>
        <w:jc w:val="left"/>
      </w:pPr>
      <w:bookmarkStart w:id="1130" w:name="bookmark1130"/>
      <w:bookmarkEnd w:id="1130"/>
      <w:r>
        <w:rPr>
          <w:b/>
          <w:bCs/>
          <w:color w:val="000000"/>
          <w:spacing w:val="0"/>
          <w:w w:val="100"/>
          <w:position w:val="0"/>
        </w:rPr>
        <w:t>暂停资本化期间</w:t>
      </w:r>
    </w:p>
    <w:p>
      <w:pPr>
        <w:pStyle w:val="Style27"/>
        <w:keepNext w:val="0"/>
        <w:keepLines w:val="0"/>
        <w:widowControl w:val="0"/>
        <w:shd w:val="clear" w:color="auto" w:fill="auto"/>
        <w:bidi w:val="0"/>
        <w:spacing w:before="0" w:after="220" w:line="240"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7"/>
        <w:keepNext w:val="0"/>
        <w:keepLines w:val="0"/>
        <w:widowControl w:val="0"/>
        <w:numPr>
          <w:ilvl w:val="0"/>
          <w:numId w:val="39"/>
        </w:numPr>
        <w:shd w:val="clear" w:color="auto" w:fill="auto"/>
        <w:tabs>
          <w:tab w:pos="700" w:val="left"/>
        </w:tabs>
        <w:bidi w:val="0"/>
        <w:spacing w:before="0" w:after="140" w:line="276" w:lineRule="auto"/>
        <w:ind w:left="0" w:right="0"/>
        <w:jc w:val="left"/>
      </w:pPr>
      <w:bookmarkStart w:id="1131" w:name="bookmark1131"/>
      <w:bookmarkEnd w:id="1131"/>
      <w:r>
        <w:rPr>
          <w:b/>
          <w:bCs/>
          <w:color w:val="000000"/>
          <w:spacing w:val="0"/>
          <w:w w:val="100"/>
          <w:position w:val="0"/>
        </w:rPr>
        <w:t>借款费用资本化金额的计算方法</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27"/>
        <w:keepNext w:val="0"/>
        <w:keepLines w:val="0"/>
        <w:widowControl w:val="0"/>
        <w:shd w:val="clear" w:color="auto" w:fill="auto"/>
        <w:bidi w:val="0"/>
        <w:spacing w:before="0" w:after="140" w:line="230" w:lineRule="exact"/>
        <w:ind w:left="0" w:right="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27"/>
        <w:keepNext w:val="0"/>
        <w:keepLines w:val="0"/>
        <w:widowControl w:val="0"/>
        <w:shd w:val="clear" w:color="auto" w:fill="auto"/>
        <w:bidi w:val="0"/>
        <w:spacing w:before="0" w:after="340" w:line="235" w:lineRule="exact"/>
        <w:ind w:left="0" w:right="0"/>
        <w:jc w:val="both"/>
      </w:pPr>
      <w:r>
        <w:rPr>
          <w:color w:val="000000"/>
          <w:spacing w:val="0"/>
          <w:w w:val="100"/>
          <w:position w:val="0"/>
        </w:rPr>
        <w:t>借款存在折价或者溢价的，按照实际利率法确定每一会计期间应摊销的折价或者溢价金额，调整每期利息金额。</w:t>
      </w:r>
    </w:p>
    <w:p>
      <w:pPr>
        <w:pStyle w:val="Style30"/>
        <w:keepNext/>
        <w:keepLines/>
        <w:widowControl w:val="0"/>
        <w:shd w:val="clear" w:color="auto" w:fill="auto"/>
        <w:tabs>
          <w:tab w:pos="483" w:val="left"/>
        </w:tabs>
        <w:bidi w:val="0"/>
        <w:spacing w:before="0" w:after="40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w:t>
      </w:r>
      <w:bookmarkEnd w:id="1134"/>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132"/>
      <w:bookmarkEnd w:id="1133"/>
      <w:bookmarkEnd w:id="1135"/>
    </w:p>
    <w:p>
      <w:pPr>
        <w:pStyle w:val="Style27"/>
        <w:keepNext w:val="0"/>
        <w:keepLines w:val="0"/>
        <w:widowControl w:val="0"/>
        <w:shd w:val="clear" w:color="auto" w:fill="auto"/>
        <w:bidi w:val="0"/>
        <w:spacing w:before="0" w:after="340" w:line="27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4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136"/>
      <w:bookmarkEnd w:id="1137"/>
      <w:bookmarkEnd w:id="1139"/>
    </w:p>
    <w:p>
      <w:pPr>
        <w:pStyle w:val="Style27"/>
        <w:keepNext w:val="0"/>
        <w:keepLines w:val="0"/>
        <w:widowControl w:val="0"/>
        <w:shd w:val="clear" w:color="auto" w:fill="auto"/>
        <w:bidi w:val="0"/>
        <w:spacing w:before="0" w:after="400" w:line="23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4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bookmarkEnd w:id="1142"/>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140"/>
      <w:bookmarkEnd w:id="1141"/>
      <w:bookmarkEnd w:id="1143"/>
    </w:p>
    <w:p>
      <w:pPr>
        <w:pStyle w:val="Style27"/>
        <w:keepNext w:val="0"/>
        <w:keepLines w:val="0"/>
        <w:widowControl w:val="0"/>
        <w:shd w:val="clear" w:color="auto" w:fill="auto"/>
        <w:bidi w:val="0"/>
        <w:spacing w:before="0" w:after="400" w:line="23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40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144"/>
      <w:bookmarkEnd w:id="1145"/>
      <w:bookmarkEnd w:id="1147"/>
    </w:p>
    <w:p>
      <w:pPr>
        <w:pStyle w:val="Style43"/>
        <w:keepNext/>
        <w:keepLines/>
        <w:widowControl w:val="0"/>
        <w:shd w:val="clear" w:color="auto" w:fill="auto"/>
        <w:bidi w:val="0"/>
        <w:spacing w:before="0" w:after="34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148"/>
      <w:bookmarkEnd w:id="1149"/>
      <w:bookmarkEnd w:id="1151"/>
    </w:p>
    <w:p>
      <w:pPr>
        <w:pStyle w:val="Style27"/>
        <w:keepNext w:val="0"/>
        <w:keepLines w:val="0"/>
        <w:widowControl w:val="0"/>
        <w:shd w:val="clear" w:color="auto" w:fill="auto"/>
        <w:bidi w:val="0"/>
        <w:spacing w:before="0" w:after="220" w:line="240" w:lineRule="exact"/>
        <w:ind w:left="0" w:right="0"/>
        <w:jc w:val="both"/>
      </w:pPr>
      <w:r>
        <w:rPr>
          <w:color w:val="000000"/>
          <w:spacing w:val="0"/>
          <w:w w:val="100"/>
          <w:position w:val="0"/>
        </w:rPr>
        <w:t>无形资产是指本公司拥有或者控制的没有实物形态的可辨认非货币性资产，包括土地使用权、软件、非专利技术、商标 等。</w:t>
      </w:r>
    </w:p>
    <w:p>
      <w:pPr>
        <w:pStyle w:val="Style27"/>
        <w:keepNext w:val="0"/>
        <w:keepLines w:val="0"/>
        <w:widowControl w:val="0"/>
        <w:numPr>
          <w:ilvl w:val="0"/>
          <w:numId w:val="41"/>
        </w:numPr>
        <w:shd w:val="clear" w:color="auto" w:fill="auto"/>
        <w:tabs>
          <w:tab w:pos="822" w:val="left"/>
        </w:tabs>
        <w:bidi w:val="0"/>
        <w:spacing w:before="0" w:after="140" w:line="240" w:lineRule="auto"/>
        <w:ind w:left="0" w:right="0"/>
        <w:jc w:val="both"/>
      </w:pPr>
      <w:bookmarkStart w:id="1152" w:name="bookmark1152"/>
      <w:bookmarkEnd w:id="1152"/>
      <w:r>
        <w:rPr>
          <w:b/>
          <w:bCs/>
          <w:color w:val="000000"/>
          <w:spacing w:val="0"/>
          <w:w w:val="100"/>
          <w:position w:val="0"/>
        </w:rPr>
        <w:t>无形资产的初始计量</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7"/>
        <w:keepNext w:val="0"/>
        <w:keepLines w:val="0"/>
        <w:widowControl w:val="0"/>
        <w:shd w:val="clear" w:color="auto" w:fill="auto"/>
        <w:bidi w:val="0"/>
        <w:spacing w:before="0" w:after="140" w:line="240"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 xml:space="preserve">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w:t>
      </w:r>
      <w:r>
        <w:rPr>
          <w:color w:val="000000"/>
          <w:spacing w:val="0"/>
          <w:w w:val="100"/>
          <w:position w:val="0"/>
        </w:rPr>
        <w:t>提的非货币性资产交换，以换出资产的账面价值和应支付的相关税费作为换入无形资产的成本，不确认损益。</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27"/>
        <w:keepNext w:val="0"/>
        <w:keepLines w:val="0"/>
        <w:widowControl w:val="0"/>
        <w:shd w:val="clear" w:color="auto" w:fill="auto"/>
        <w:bidi w:val="0"/>
        <w:spacing w:before="0" w:after="220" w:line="235" w:lineRule="exact"/>
        <w:ind w:left="0" w:right="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27"/>
        <w:keepNext w:val="0"/>
        <w:keepLines w:val="0"/>
        <w:widowControl w:val="0"/>
        <w:numPr>
          <w:ilvl w:val="0"/>
          <w:numId w:val="41"/>
        </w:numPr>
        <w:shd w:val="clear" w:color="auto" w:fill="auto"/>
        <w:bidi w:val="0"/>
        <w:spacing w:before="0" w:after="140" w:line="276" w:lineRule="auto"/>
        <w:ind w:left="0" w:right="0"/>
        <w:jc w:val="both"/>
      </w:pPr>
      <w:bookmarkStart w:id="1153" w:name="bookmark1153"/>
      <w:bookmarkEnd w:id="1153"/>
      <w:r>
        <w:rPr>
          <w:b/>
          <w:bCs/>
          <w:color w:val="000000"/>
          <w:spacing w:val="0"/>
          <w:w w:val="100"/>
          <w:position w:val="0"/>
        </w:rPr>
        <w:t>无形资产的后续计量</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本公司在取得无形资产时分析判断其使用寿命，划分为使用寿命有限和使用寿命不确定的无形资产。</w:t>
      </w:r>
    </w:p>
    <w:p>
      <w:pPr>
        <w:pStyle w:val="Style27"/>
        <w:keepNext w:val="0"/>
        <w:keepLines w:val="0"/>
        <w:widowControl w:val="0"/>
        <w:shd w:val="clear" w:color="auto" w:fill="auto"/>
        <w:bidi w:val="0"/>
        <w:spacing w:before="0" w:after="140" w:line="235" w:lineRule="exact"/>
        <w:ind w:left="0" w:right="0"/>
        <w:jc w:val="both"/>
      </w:pPr>
      <w:bookmarkStart w:id="1154" w:name="bookmark1154"/>
      <w:r>
        <w:rPr>
          <w:color w:val="000000"/>
          <w:spacing w:val="0"/>
          <w:w w:val="100"/>
          <w:position w:val="0"/>
        </w:rPr>
        <w:t>（</w:t>
      </w:r>
      <w:bookmarkEnd w:id="11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）使用寿命有限的无形资产</w:t>
      </w:r>
    </w:p>
    <w:p>
      <w:pPr>
        <w:pStyle w:val="Style27"/>
        <w:keepNext w:val="0"/>
        <w:keepLines w:val="0"/>
        <w:widowControl w:val="0"/>
        <w:shd w:val="clear" w:color="auto" w:fill="auto"/>
        <w:bidi w:val="0"/>
        <w:spacing w:before="0" w:after="140" w:line="240" w:lineRule="exact"/>
        <w:ind w:left="0" w:right="0"/>
        <w:jc w:val="both"/>
      </w:pPr>
      <w:r>
        <w:rPr>
          <w:color w:val="000000"/>
          <w:spacing w:val="0"/>
          <w:w w:val="100"/>
          <w:position w:val="0"/>
        </w:rPr>
        <w:t>对于使用寿命有限的无形资产，在为企业带来经济利益的期限内按直线法摊销。使用寿命有限的无形资产预计寿命及依 据如下：</w:t>
      </w:r>
    </w:p>
    <w:tbl>
      <w:tblPr>
        <w:tblOverlap w:val="never"/>
        <w:jc w:val="center"/>
        <w:tblLayout w:type="fixed"/>
      </w:tblPr>
      <w:tblGrid>
        <w:gridCol w:w="1282"/>
        <w:gridCol w:w="1843"/>
        <w:gridCol w:w="6461"/>
      </w:tblGrid>
      <w:tr>
        <w:trPr>
          <w:trHeight w:val="33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土地使用权的有效期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对于使用寿命有限的无形资产，在为企业带来经济利益的期限内按直线法摊销。</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对于使用寿命有限的无形资产，在为企业带来经济利益的期限内按直线法摊销。</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对于使用寿命有限的无形资产，在为企业带来经济利益的期限内按直线法摊销。</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非专有技术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对于使用寿命有限的无形资产，在为企业带来经济利益的期限内按直线法摊销。</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对于使用寿命有限的无形资产，在为企业带来经济利益的期限内按直线法摊销。</w:t>
            </w:r>
          </w:p>
        </w:tc>
      </w:tr>
    </w:tbl>
    <w:p>
      <w:pPr>
        <w:pStyle w:val="Style27"/>
        <w:keepNext w:val="0"/>
        <w:keepLines w:val="0"/>
        <w:widowControl w:val="0"/>
        <w:shd w:val="clear" w:color="auto" w:fill="auto"/>
        <w:bidi w:val="0"/>
        <w:spacing w:before="0" w:after="0" w:line="394" w:lineRule="exact"/>
        <w:ind w:left="380" w:right="0" w:firstLine="0"/>
        <w:jc w:val="left"/>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pStyle w:val="Style27"/>
        <w:keepNext w:val="0"/>
        <w:keepLines w:val="0"/>
        <w:widowControl w:val="0"/>
        <w:shd w:val="clear" w:color="auto" w:fill="auto"/>
        <w:bidi w:val="0"/>
        <w:spacing w:before="0" w:after="0" w:line="394" w:lineRule="exact"/>
        <w:ind w:left="0" w:right="0"/>
        <w:jc w:val="left"/>
      </w:pPr>
      <w:bookmarkStart w:id="1155" w:name="bookmark1155"/>
      <w:r>
        <w:rPr>
          <w:color w:val="000000"/>
          <w:spacing w:val="0"/>
          <w:w w:val="100"/>
          <w:position w:val="0"/>
        </w:rPr>
        <w:t>（</w:t>
      </w:r>
      <w:bookmarkEnd w:id="11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）使用寿命不确定的无形资产</w:t>
      </w:r>
    </w:p>
    <w:p>
      <w:pPr>
        <w:pStyle w:val="Style27"/>
        <w:keepNext w:val="0"/>
        <w:keepLines w:val="0"/>
        <w:widowControl w:val="0"/>
        <w:shd w:val="clear" w:color="auto" w:fill="auto"/>
        <w:bidi w:val="0"/>
        <w:spacing w:before="0" w:after="340" w:line="394" w:lineRule="exact"/>
        <w:ind w:left="0" w:right="0"/>
        <w:jc w:val="left"/>
      </w:pPr>
      <w:r>
        <w:rPr>
          <w:color w:val="000000"/>
          <w:spacing w:val="0"/>
          <w:w w:val="100"/>
          <w:position w:val="0"/>
        </w:rPr>
        <w:t>截至资产负债表日，本公司没有使用寿命不确定的无形资产。</w:t>
      </w:r>
    </w:p>
    <w:p>
      <w:pPr>
        <w:pStyle w:val="Style43"/>
        <w:keepNext/>
        <w:keepLines/>
        <w:widowControl w:val="0"/>
        <w:shd w:val="clear" w:color="auto" w:fill="auto"/>
        <w:bidi w:val="0"/>
        <w:spacing w:before="0" w:after="40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156"/>
      <w:bookmarkEnd w:id="1157"/>
      <w:bookmarkEnd w:id="1159"/>
    </w:p>
    <w:p>
      <w:pPr>
        <w:pStyle w:val="Style27"/>
        <w:keepNext w:val="0"/>
        <w:keepLines w:val="0"/>
        <w:widowControl w:val="0"/>
        <w:numPr>
          <w:ilvl w:val="0"/>
          <w:numId w:val="43"/>
        </w:numPr>
        <w:shd w:val="clear" w:color="auto" w:fill="auto"/>
        <w:tabs>
          <w:tab w:pos="764" w:val="left"/>
        </w:tabs>
        <w:bidi w:val="0"/>
        <w:spacing w:before="0" w:after="140" w:line="262" w:lineRule="auto"/>
        <w:ind w:left="0" w:right="0"/>
        <w:jc w:val="both"/>
      </w:pPr>
      <w:bookmarkStart w:id="1160" w:name="bookmark1160"/>
      <w:bookmarkEnd w:id="1160"/>
      <w:r>
        <w:rPr>
          <w:b/>
          <w:bCs/>
          <w:color w:val="000000"/>
          <w:spacing w:val="0"/>
          <w:w w:val="100"/>
          <w:position w:val="0"/>
        </w:rPr>
        <w:t>划分公司内部研究开发项目的研究阶段和开发阶段具体标准</w:t>
      </w:r>
    </w:p>
    <w:p>
      <w:pPr>
        <w:pStyle w:val="Style27"/>
        <w:keepNext w:val="0"/>
        <w:keepLines w:val="0"/>
        <w:widowControl w:val="0"/>
        <w:shd w:val="clear" w:color="auto" w:fill="auto"/>
        <w:bidi w:val="0"/>
        <w:spacing w:before="0" w:after="140" w:line="250"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7"/>
        <w:keepNext w:val="0"/>
        <w:keepLines w:val="0"/>
        <w:widowControl w:val="0"/>
        <w:shd w:val="clear" w:color="auto" w:fill="auto"/>
        <w:bidi w:val="0"/>
        <w:spacing w:before="0" w:after="220" w:line="250" w:lineRule="exact"/>
        <w:ind w:left="0" w:right="0"/>
        <w:jc w:val="both"/>
      </w:pPr>
      <w:r>
        <w:rPr>
          <w:color w:val="000000"/>
          <w:spacing w:val="0"/>
          <w:w w:val="100"/>
          <w:position w:val="0"/>
        </w:rPr>
        <w:t>内部研究开发项目研究阶段的支出，在发生时计入当期损益。</w:t>
      </w:r>
    </w:p>
    <w:p>
      <w:pPr>
        <w:pStyle w:val="Style27"/>
        <w:keepNext w:val="0"/>
        <w:keepLines w:val="0"/>
        <w:widowControl w:val="0"/>
        <w:numPr>
          <w:ilvl w:val="0"/>
          <w:numId w:val="43"/>
        </w:numPr>
        <w:shd w:val="clear" w:color="auto" w:fill="auto"/>
        <w:tabs>
          <w:tab w:pos="705" w:val="left"/>
        </w:tabs>
        <w:bidi w:val="0"/>
        <w:spacing w:before="0" w:after="140" w:line="290" w:lineRule="auto"/>
        <w:ind w:left="0" w:right="0"/>
        <w:jc w:val="both"/>
      </w:pPr>
      <w:bookmarkStart w:id="1161" w:name="bookmark1161"/>
      <w:bookmarkEnd w:id="1161"/>
      <w:r>
        <w:rPr>
          <w:b/>
          <w:bCs/>
          <w:color w:val="000000"/>
          <w:spacing w:val="0"/>
          <w:w w:val="100"/>
          <w:position w:val="0"/>
        </w:rPr>
        <w:t>开发阶段支出符合资本化的具体标准</w:t>
      </w:r>
    </w:p>
    <w:p>
      <w:pPr>
        <w:pStyle w:val="Style27"/>
        <w:keepNext w:val="0"/>
        <w:keepLines w:val="0"/>
        <w:widowControl w:val="0"/>
        <w:shd w:val="clear" w:color="auto" w:fill="auto"/>
        <w:bidi w:val="0"/>
        <w:spacing w:before="0" w:after="140" w:line="250" w:lineRule="exact"/>
        <w:ind w:left="0" w:right="0"/>
        <w:jc w:val="both"/>
      </w:pPr>
      <w:r>
        <w:rPr>
          <w:color w:val="000000"/>
          <w:spacing w:val="0"/>
          <w:w w:val="100"/>
          <w:position w:val="0"/>
        </w:rPr>
        <w:t>内部研究开发项目开发阶段的支出，同时满足下列条件时确认为无形资产：</w:t>
      </w:r>
    </w:p>
    <w:p>
      <w:pPr>
        <w:pStyle w:val="Style27"/>
        <w:keepNext w:val="0"/>
        <w:keepLines w:val="0"/>
        <w:widowControl w:val="0"/>
        <w:shd w:val="clear" w:color="auto" w:fill="auto"/>
        <w:tabs>
          <w:tab w:pos="825" w:val="left"/>
        </w:tabs>
        <w:bidi w:val="0"/>
        <w:spacing w:before="0" w:after="140" w:line="250" w:lineRule="exact"/>
        <w:ind w:left="0" w:right="0"/>
        <w:jc w:val="both"/>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27"/>
        <w:keepNext w:val="0"/>
        <w:keepLines w:val="0"/>
        <w:widowControl w:val="0"/>
        <w:shd w:val="clear" w:color="auto" w:fill="auto"/>
        <w:tabs>
          <w:tab w:pos="825" w:val="left"/>
        </w:tabs>
        <w:bidi w:val="0"/>
        <w:spacing w:before="0" w:after="140" w:line="250" w:lineRule="exact"/>
        <w:ind w:left="0" w:right="0"/>
        <w:jc w:val="both"/>
      </w:pPr>
      <w:bookmarkStart w:id="1163" w:name="bookmark1163"/>
      <w:r>
        <w:rPr>
          <w:color w:val="000000"/>
          <w:spacing w:val="0"/>
          <w:w w:val="100"/>
          <w:position w:val="0"/>
        </w:rPr>
        <w:t>（</w:t>
      </w:r>
      <w:bookmarkEnd w:id="11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27"/>
        <w:keepNext w:val="0"/>
        <w:keepLines w:val="0"/>
        <w:widowControl w:val="0"/>
        <w:shd w:val="clear" w:color="auto" w:fill="auto"/>
        <w:tabs>
          <w:tab w:pos="901" w:val="left"/>
        </w:tabs>
        <w:bidi w:val="0"/>
        <w:spacing w:before="0" w:after="140" w:line="250" w:lineRule="exact"/>
        <w:ind w:left="0" w:right="0"/>
        <w:jc w:val="both"/>
      </w:pPr>
      <w:bookmarkStart w:id="1164" w:name="bookmark1164"/>
      <w:r>
        <w:rPr>
          <w:color w:val="000000"/>
          <w:spacing w:val="0"/>
          <w:w w:val="100"/>
          <w:position w:val="0"/>
        </w:rPr>
        <w:t>（</w:t>
      </w:r>
      <w:bookmarkEnd w:id="11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 形资产将在内部使用的，能够证明其有用性；</w:t>
      </w:r>
    </w:p>
    <w:p>
      <w:pPr>
        <w:pStyle w:val="Style27"/>
        <w:keepNext w:val="0"/>
        <w:keepLines w:val="0"/>
        <w:widowControl w:val="0"/>
        <w:shd w:val="clear" w:color="auto" w:fill="auto"/>
        <w:tabs>
          <w:tab w:pos="825" w:val="left"/>
        </w:tabs>
        <w:bidi w:val="0"/>
        <w:spacing w:before="0" w:after="140" w:line="250" w:lineRule="exact"/>
        <w:ind w:left="0" w:right="0"/>
        <w:jc w:val="both"/>
      </w:pPr>
      <w:bookmarkStart w:id="1165" w:name="bookmark1165"/>
      <w:r>
        <w:rPr>
          <w:color w:val="000000"/>
          <w:spacing w:val="0"/>
          <w:w w:val="100"/>
          <w:position w:val="0"/>
        </w:rPr>
        <w:t>（</w:t>
      </w:r>
      <w:bookmarkEnd w:id="116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27"/>
        <w:keepNext w:val="0"/>
        <w:keepLines w:val="0"/>
        <w:widowControl w:val="0"/>
        <w:shd w:val="clear" w:color="auto" w:fill="auto"/>
        <w:tabs>
          <w:tab w:pos="825" w:val="left"/>
        </w:tabs>
        <w:bidi w:val="0"/>
        <w:spacing w:before="0" w:after="140" w:line="250" w:lineRule="exact"/>
        <w:ind w:left="0" w:right="0"/>
        <w:jc w:val="both"/>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30"/>
        <w:keepNext/>
        <w:keepLines/>
        <w:widowControl w:val="0"/>
        <w:shd w:val="clear" w:color="auto" w:fill="auto"/>
        <w:bidi w:val="0"/>
        <w:spacing w:before="0" w:after="32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3</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167"/>
      <w:bookmarkEnd w:id="1168"/>
      <w:bookmarkEnd w:id="1170"/>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w:t>
      </w:r>
    </w:p>
    <w:p>
      <w:pPr>
        <w:pStyle w:val="Style27"/>
        <w:keepNext w:val="0"/>
        <w:keepLines w:val="0"/>
        <w:widowControl w:val="0"/>
        <w:shd w:val="clear" w:color="auto" w:fill="auto"/>
        <w:bidi w:val="0"/>
        <w:spacing w:before="0" w:after="140" w:line="233" w:lineRule="exact"/>
        <w:ind w:left="0" w:right="0"/>
        <w:jc w:val="both"/>
      </w:pPr>
      <w:r>
        <w:rPr>
          <w:color w:val="000000"/>
          <w:spacing w:val="0"/>
          <w:w w:val="100"/>
          <w:position w:val="0"/>
        </w:rPr>
        <w:t>资产可收回金额的估计，根据其公允价值减去处置费用后的净额与资产预计未来现金流量的现值两者之间较高者确定。</w:t>
      </w:r>
    </w:p>
    <w:p>
      <w:pPr>
        <w:pStyle w:val="Style27"/>
        <w:keepNext w:val="0"/>
        <w:keepLines w:val="0"/>
        <w:widowControl w:val="0"/>
        <w:shd w:val="clear" w:color="auto" w:fill="auto"/>
        <w:bidi w:val="0"/>
        <w:spacing w:before="0" w:after="140" w:line="233" w:lineRule="exact"/>
        <w:ind w:left="0" w:right="0"/>
        <w:jc w:val="both"/>
      </w:pPr>
      <w:r>
        <w:rPr>
          <w:color w:val="000000"/>
          <w:spacing w:val="0"/>
          <w:w w:val="100"/>
          <w:position w:val="0"/>
        </w:rPr>
        <w:t>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得转回。</w:t>
      </w:r>
    </w:p>
    <w:p>
      <w:pPr>
        <w:pStyle w:val="Style27"/>
        <w:keepNext w:val="0"/>
        <w:keepLines w:val="0"/>
        <w:widowControl w:val="0"/>
        <w:shd w:val="clear" w:color="auto" w:fill="auto"/>
        <w:bidi w:val="0"/>
        <w:spacing w:before="0" w:after="140" w:line="230" w:lineRule="exact"/>
        <w:ind w:left="0" w:right="0"/>
        <w:jc w:val="both"/>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27"/>
        <w:keepNext w:val="0"/>
        <w:keepLines w:val="0"/>
        <w:widowControl w:val="0"/>
        <w:shd w:val="clear" w:color="auto" w:fill="auto"/>
        <w:bidi w:val="0"/>
        <w:spacing w:before="0" w:after="140" w:line="233" w:lineRule="exact"/>
        <w:ind w:left="0" w:right="0"/>
        <w:jc w:val="both"/>
      </w:pPr>
      <w:r>
        <w:rPr>
          <w:color w:val="000000"/>
          <w:spacing w:val="0"/>
          <w:w w:val="100"/>
          <w:position w:val="0"/>
        </w:rPr>
        <w:t>因企业合并所形成的商誉和使用寿命不确定的无形资产，无论是否存在减值迹象，每年都进行减值测试。</w:t>
      </w:r>
    </w:p>
    <w:p>
      <w:pPr>
        <w:pStyle w:val="Style27"/>
        <w:keepNext w:val="0"/>
        <w:keepLines w:val="0"/>
        <w:widowControl w:val="0"/>
        <w:shd w:val="clear" w:color="auto" w:fill="auto"/>
        <w:bidi w:val="0"/>
        <w:spacing w:before="0" w:after="320" w:line="233" w:lineRule="exact"/>
        <w:ind w:left="0" w:right="0"/>
        <w:jc w:val="both"/>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30"/>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171"/>
      <w:bookmarkEnd w:id="1172"/>
      <w:bookmarkEnd w:id="1174"/>
    </w:p>
    <w:p>
      <w:pPr>
        <w:pStyle w:val="Style43"/>
        <w:keepNext/>
        <w:keepLines/>
        <w:widowControl w:val="0"/>
        <w:numPr>
          <w:ilvl w:val="0"/>
          <w:numId w:val="45"/>
        </w:numPr>
        <w:shd w:val="clear" w:color="auto" w:fill="auto"/>
        <w:bidi w:val="0"/>
        <w:spacing w:before="0" w:after="320" w:line="240" w:lineRule="auto"/>
        <w:ind w:left="0" w:right="0" w:firstLine="14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摊销方法</w:t>
      </w:r>
      <w:bookmarkEnd w:id="1175"/>
      <w:bookmarkEnd w:id="1176"/>
      <w:bookmarkEnd w:id="1178"/>
    </w:p>
    <w:p>
      <w:pPr>
        <w:pStyle w:val="Style27"/>
        <w:keepNext w:val="0"/>
        <w:keepLines w:val="0"/>
        <w:widowControl w:val="0"/>
        <w:shd w:val="clear" w:color="auto" w:fill="auto"/>
        <w:bidi w:val="0"/>
        <w:spacing w:before="0" w:after="320" w:line="240" w:lineRule="exact"/>
        <w:ind w:left="0" w:right="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年以上的各项费用。长期待摊费用在受 益期内按直线法分期摊销。</w:t>
      </w:r>
    </w:p>
    <w:p>
      <w:pPr>
        <w:pStyle w:val="Style43"/>
        <w:keepNext/>
        <w:keepLines/>
        <w:widowControl w:val="0"/>
        <w:numPr>
          <w:ilvl w:val="0"/>
          <w:numId w:val="45"/>
        </w:numPr>
        <w:shd w:val="clear" w:color="auto" w:fill="auto"/>
        <w:bidi w:val="0"/>
        <w:spacing w:before="0" w:after="320" w:line="240" w:lineRule="auto"/>
        <w:ind w:left="0" w:right="0" w:firstLine="14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摊销年限</w:t>
      </w:r>
      <w:bookmarkEnd w:id="1179"/>
      <w:bookmarkEnd w:id="1180"/>
      <w:bookmarkEnd w:id="1182"/>
    </w:p>
    <w:tbl>
      <w:tblPr>
        <w:tblOverlap w:val="never"/>
        <w:jc w:val="center"/>
        <w:tblLayout w:type="fixed"/>
      </w:tblPr>
      <w:tblGrid>
        <w:gridCol w:w="3144"/>
        <w:gridCol w:w="3144"/>
        <w:gridCol w:w="3154"/>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受益期</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3</w:t>
      </w:r>
      <w:bookmarkEnd w:id="1185"/>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183"/>
      <w:bookmarkEnd w:id="1184"/>
      <w:bookmarkEnd w:id="1186"/>
    </w:p>
    <w:p>
      <w:pPr>
        <w:pStyle w:val="Style27"/>
        <w:keepNext w:val="0"/>
        <w:keepLines w:val="0"/>
        <w:widowControl w:val="0"/>
        <w:shd w:val="clear" w:color="auto" w:fill="auto"/>
        <w:bidi w:val="0"/>
        <w:spacing w:before="0" w:after="320" w:line="240" w:lineRule="auto"/>
        <w:ind w:left="0" w:right="0"/>
        <w:jc w:val="both"/>
      </w:pPr>
      <w:r>
        <w:rPr>
          <w:color w:val="000000"/>
          <w:spacing w:val="0"/>
          <w:w w:val="100"/>
          <w:position w:val="0"/>
        </w:rPr>
        <w:t>本公司将已收或应收客户对价而应向客户转让商品的义务部分确认为合同负债。</w:t>
      </w:r>
    </w:p>
    <w:p>
      <w:pPr>
        <w:pStyle w:val="Style30"/>
        <w:keepNext/>
        <w:keepLines/>
        <w:widowControl w:val="0"/>
        <w:shd w:val="clear" w:color="auto" w:fill="auto"/>
        <w:bidi w:val="0"/>
        <w:spacing w:before="0" w:after="36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3</w:t>
      </w:r>
      <w:bookmarkEnd w:id="1189"/>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187"/>
      <w:bookmarkEnd w:id="1188"/>
      <w:bookmarkEnd w:id="1190"/>
    </w:p>
    <w:p>
      <w:pPr>
        <w:pStyle w:val="Style43"/>
        <w:keepNext/>
        <w:keepLines/>
        <w:widowControl w:val="0"/>
        <w:numPr>
          <w:ilvl w:val="0"/>
          <w:numId w:val="47"/>
        </w:numPr>
        <w:shd w:val="clear" w:color="auto" w:fill="auto"/>
        <w:bidi w:val="0"/>
        <w:spacing w:before="0" w:after="320" w:line="240" w:lineRule="auto"/>
        <w:ind w:left="0" w:right="0" w:firstLine="14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短期薪酬的会计处理方法</w:t>
      </w:r>
      <w:bookmarkEnd w:id="1191"/>
      <w:bookmarkEnd w:id="1192"/>
      <w:bookmarkEnd w:id="1194"/>
    </w:p>
    <w:p>
      <w:pPr>
        <w:pStyle w:val="Style27"/>
        <w:keepNext w:val="0"/>
        <w:keepLines w:val="0"/>
        <w:widowControl w:val="0"/>
        <w:shd w:val="clear" w:color="auto" w:fill="auto"/>
        <w:bidi w:val="0"/>
        <w:spacing w:before="0" w:after="140" w:line="230" w:lineRule="exact"/>
        <w:ind w:left="0" w:right="0"/>
        <w:jc w:val="both"/>
      </w:pPr>
      <w:r>
        <w:rPr>
          <w:color w:val="000000"/>
          <w:spacing w:val="0"/>
          <w:w w:val="100"/>
          <w:position w:val="0"/>
        </w:rPr>
        <w:t>职工薪酬,是指本公司为获得职工提供的服务或解除劳动关系而给予的各种形式的报酬或补偿。职工薪酬包括短期薪酬、 离职后福利、辞退福利和其他长期职工福利。</w:t>
      </w:r>
    </w:p>
    <w:p>
      <w:pPr>
        <w:pStyle w:val="Style27"/>
        <w:keepNext w:val="0"/>
        <w:keepLines w:val="0"/>
        <w:widowControl w:val="0"/>
        <w:shd w:val="clear" w:color="auto" w:fill="auto"/>
        <w:bidi w:val="0"/>
        <w:spacing w:before="0" w:after="320" w:line="233" w:lineRule="exact"/>
        <w:ind w:left="0" w:right="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43"/>
        <w:keepNext/>
        <w:keepLines/>
        <w:widowControl w:val="0"/>
        <w:numPr>
          <w:ilvl w:val="0"/>
          <w:numId w:val="47"/>
        </w:numPr>
        <w:shd w:val="clear" w:color="auto" w:fill="auto"/>
        <w:bidi w:val="0"/>
        <w:spacing w:before="0" w:after="320" w:line="240" w:lineRule="auto"/>
        <w:ind w:left="0" w:right="0" w:firstLine="14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离职后福利的会计处理方法</w:t>
      </w:r>
      <w:bookmarkEnd w:id="1195"/>
      <w:bookmarkEnd w:id="1196"/>
      <w:bookmarkEnd w:id="1198"/>
    </w:p>
    <w:p>
      <w:pPr>
        <w:pStyle w:val="Style27"/>
        <w:keepNext w:val="0"/>
        <w:keepLines w:val="0"/>
        <w:widowControl w:val="0"/>
        <w:shd w:val="clear" w:color="auto" w:fill="auto"/>
        <w:bidi w:val="0"/>
        <w:spacing w:before="0" w:after="320" w:line="235" w:lineRule="exact"/>
        <w:ind w:left="0" w:right="0"/>
        <w:jc w:val="both"/>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27"/>
        <w:keepNext w:val="0"/>
        <w:keepLines w:val="0"/>
        <w:widowControl w:val="0"/>
        <w:shd w:val="clear" w:color="auto" w:fill="auto"/>
        <w:bidi w:val="0"/>
        <w:spacing w:before="0" w:after="140" w:line="235" w:lineRule="exact"/>
        <w:ind w:left="0" w:right="0"/>
        <w:jc w:val="left"/>
      </w:pPr>
      <w:r>
        <w:rPr>
          <w:color w:val="000000"/>
          <w:spacing w:val="0"/>
          <w:w w:val="100"/>
          <w:position w:val="0"/>
        </w:rPr>
        <w:t>本公司的离职后福利计划全部为设定提存计划。</w:t>
      </w:r>
    </w:p>
    <w:p>
      <w:pPr>
        <w:pStyle w:val="Style27"/>
        <w:keepNext w:val="0"/>
        <w:keepLines w:val="0"/>
        <w:widowControl w:val="0"/>
        <w:shd w:val="clear" w:color="auto" w:fill="auto"/>
        <w:bidi w:val="0"/>
        <w:spacing w:before="0" w:after="140" w:line="235" w:lineRule="exact"/>
        <w:ind w:left="0" w:right="0"/>
        <w:jc w:val="left"/>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w:t>
      </w:r>
    </w:p>
    <w:p>
      <w:pPr>
        <w:pStyle w:val="Style27"/>
        <w:keepNext w:val="0"/>
        <w:keepLines w:val="0"/>
        <w:widowControl w:val="0"/>
        <w:shd w:val="clear" w:color="auto" w:fill="auto"/>
        <w:bidi w:val="0"/>
        <w:spacing w:before="0" w:after="360" w:line="235" w:lineRule="exact"/>
        <w:ind w:left="0" w:right="0"/>
        <w:jc w:val="left"/>
      </w:pPr>
      <w:r>
        <w:rPr>
          <w:color w:val="000000"/>
          <w:spacing w:val="0"/>
          <w:w w:val="100"/>
          <w:position w:val="0"/>
        </w:rPr>
        <w:t>本公司按照国家规定的标准定期缴付上述款项后，不再有其他的支付义务。</w:t>
      </w:r>
    </w:p>
    <w:p>
      <w:pPr>
        <w:pStyle w:val="Style43"/>
        <w:keepNext/>
        <w:keepLines/>
        <w:widowControl w:val="0"/>
        <w:numPr>
          <w:ilvl w:val="0"/>
          <w:numId w:val="47"/>
        </w:numPr>
        <w:shd w:val="clear" w:color="auto" w:fill="auto"/>
        <w:bidi w:val="0"/>
        <w:spacing w:before="0" w:after="360" w:line="240" w:lineRule="auto"/>
        <w:ind w:left="0" w:right="0" w:firstLine="14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辞退福利的会计处理方法</w:t>
      </w:r>
      <w:bookmarkEnd w:id="1199"/>
      <w:bookmarkEnd w:id="1200"/>
      <w:bookmarkEnd w:id="1202"/>
    </w:p>
    <w:p>
      <w:pPr>
        <w:pStyle w:val="Style27"/>
        <w:keepNext w:val="0"/>
        <w:keepLines w:val="0"/>
        <w:widowControl w:val="0"/>
        <w:shd w:val="clear" w:color="auto" w:fill="auto"/>
        <w:bidi w:val="0"/>
        <w:spacing w:before="0" w:after="140" w:line="230" w:lineRule="exact"/>
        <w:ind w:left="0" w:right="0"/>
        <w:jc w:val="left"/>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27"/>
        <w:keepNext w:val="0"/>
        <w:keepLines w:val="0"/>
        <w:widowControl w:val="0"/>
        <w:shd w:val="clear" w:color="auto" w:fill="auto"/>
        <w:bidi w:val="0"/>
        <w:spacing w:before="0" w:after="360" w:line="234" w:lineRule="exact"/>
        <w:ind w:left="0" w:right="0"/>
        <w:jc w:val="left"/>
      </w:pPr>
      <w:r>
        <w:rPr>
          <w:color w:val="000000"/>
          <w:spacing w:val="0"/>
          <w:w w:val="100"/>
          <w:position w:val="0"/>
        </w:rPr>
        <w:t>本公司向接受内部退休安排的职工提供内退福利。内退福利是指，向未达到国家规定的退休年龄、经本公司管理层批准 自愿退出工作岗位的职工支付的工资及为其缴纳的社会保险费等。本公司自内部退休安排开始之日起至职工达到正常退休年 龄止，向内退职工支付内部退养福利。对于内退福利，本公司比照辞退福利进行会计处理，在符合辞退福利相关确认条件时,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43"/>
        <w:keepNext/>
        <w:keepLines/>
        <w:widowControl w:val="0"/>
        <w:numPr>
          <w:ilvl w:val="0"/>
          <w:numId w:val="47"/>
        </w:numPr>
        <w:shd w:val="clear" w:color="auto" w:fill="auto"/>
        <w:bidi w:val="0"/>
        <w:spacing w:before="0" w:after="360" w:line="240" w:lineRule="auto"/>
        <w:ind w:left="0" w:right="0" w:firstLine="14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其他长期职工福利的会计处理方法</w:t>
      </w:r>
      <w:bookmarkEnd w:id="1203"/>
      <w:bookmarkEnd w:id="1204"/>
      <w:bookmarkEnd w:id="120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3</w:t>
      </w:r>
      <w:bookmarkEnd w:id="1209"/>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207"/>
      <w:bookmarkEnd w:id="1208"/>
      <w:bookmarkEnd w:id="121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3</w:t>
      </w:r>
      <w:bookmarkEnd w:id="1213"/>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211"/>
      <w:bookmarkEnd w:id="1212"/>
      <w:bookmarkEnd w:id="1214"/>
    </w:p>
    <w:p>
      <w:pPr>
        <w:pStyle w:val="Style27"/>
        <w:keepNext w:val="0"/>
        <w:keepLines w:val="0"/>
        <w:widowControl w:val="0"/>
        <w:numPr>
          <w:ilvl w:val="0"/>
          <w:numId w:val="49"/>
        </w:numPr>
        <w:shd w:val="clear" w:color="auto" w:fill="auto"/>
        <w:tabs>
          <w:tab w:pos="686" w:val="left"/>
        </w:tabs>
        <w:bidi w:val="0"/>
        <w:spacing w:before="0" w:after="200" w:line="235" w:lineRule="exact"/>
        <w:ind w:left="0" w:right="0"/>
        <w:jc w:val="left"/>
      </w:pPr>
      <w:bookmarkStart w:id="1215" w:name="bookmark1215"/>
      <w:bookmarkEnd w:id="1215"/>
      <w:r>
        <w:rPr>
          <w:b/>
          <w:bCs/>
          <w:color w:val="000000"/>
          <w:spacing w:val="0"/>
          <w:w w:val="100"/>
          <w:position w:val="0"/>
        </w:rPr>
        <w:t>预计负债的确认标准</w:t>
      </w:r>
    </w:p>
    <w:p>
      <w:pPr>
        <w:pStyle w:val="Style27"/>
        <w:keepNext w:val="0"/>
        <w:keepLines w:val="0"/>
        <w:widowControl w:val="0"/>
        <w:shd w:val="clear" w:color="auto" w:fill="auto"/>
        <w:bidi w:val="0"/>
        <w:spacing w:before="0" w:after="140" w:line="235" w:lineRule="exact"/>
        <w:ind w:left="0" w:right="0"/>
        <w:jc w:val="left"/>
      </w:pPr>
      <w:r>
        <w:rPr>
          <w:color w:val="000000"/>
          <w:spacing w:val="0"/>
          <w:w w:val="100"/>
          <w:position w:val="0"/>
        </w:rPr>
        <w:t>与或有事项相关的义务同时满足下列条件时，本公司确认为预计负债：</w:t>
      </w:r>
    </w:p>
    <w:p>
      <w:pPr>
        <w:pStyle w:val="Style27"/>
        <w:keepNext w:val="0"/>
        <w:keepLines w:val="0"/>
        <w:widowControl w:val="0"/>
        <w:shd w:val="clear" w:color="auto" w:fill="auto"/>
        <w:bidi w:val="0"/>
        <w:spacing w:before="0" w:after="140" w:line="235" w:lineRule="exact"/>
        <w:ind w:left="0" w:right="0"/>
        <w:jc w:val="left"/>
      </w:pPr>
      <w:r>
        <w:rPr>
          <w:color w:val="000000"/>
          <w:spacing w:val="0"/>
          <w:w w:val="100"/>
          <w:position w:val="0"/>
        </w:rPr>
        <w:t>该义务是本公司承担的现时义务；</w:t>
      </w:r>
    </w:p>
    <w:p>
      <w:pPr>
        <w:pStyle w:val="Style27"/>
        <w:keepNext w:val="0"/>
        <w:keepLines w:val="0"/>
        <w:widowControl w:val="0"/>
        <w:shd w:val="clear" w:color="auto" w:fill="auto"/>
        <w:bidi w:val="0"/>
        <w:spacing w:before="0" w:after="140" w:line="235" w:lineRule="exact"/>
        <w:ind w:left="0" w:right="0"/>
        <w:jc w:val="left"/>
      </w:pPr>
      <w:r>
        <w:rPr>
          <w:color w:val="000000"/>
          <w:spacing w:val="0"/>
          <w:w w:val="100"/>
          <w:position w:val="0"/>
        </w:rPr>
        <w:t>履行该义务很可能导致经济利益流出本公司；</w:t>
      </w:r>
    </w:p>
    <w:p>
      <w:pPr>
        <w:pStyle w:val="Style27"/>
        <w:keepNext w:val="0"/>
        <w:keepLines w:val="0"/>
        <w:widowControl w:val="0"/>
        <w:shd w:val="clear" w:color="auto" w:fill="auto"/>
        <w:bidi w:val="0"/>
        <w:spacing w:before="0" w:after="200" w:line="235" w:lineRule="exact"/>
        <w:ind w:left="0" w:right="0"/>
        <w:jc w:val="left"/>
      </w:pPr>
      <w:r>
        <w:rPr>
          <w:color w:val="000000"/>
          <w:spacing w:val="0"/>
          <w:w w:val="100"/>
          <w:position w:val="0"/>
        </w:rPr>
        <w:t>该义务的金额能够可靠地计量。</w:t>
      </w:r>
    </w:p>
    <w:p>
      <w:pPr>
        <w:pStyle w:val="Style27"/>
        <w:keepNext w:val="0"/>
        <w:keepLines w:val="0"/>
        <w:widowControl w:val="0"/>
        <w:numPr>
          <w:ilvl w:val="0"/>
          <w:numId w:val="49"/>
        </w:numPr>
        <w:shd w:val="clear" w:color="auto" w:fill="auto"/>
        <w:tabs>
          <w:tab w:pos="700" w:val="left"/>
        </w:tabs>
        <w:bidi w:val="0"/>
        <w:spacing w:before="0" w:after="200" w:line="235" w:lineRule="exact"/>
        <w:ind w:left="0" w:right="0"/>
        <w:jc w:val="left"/>
      </w:pPr>
      <w:bookmarkStart w:id="1216" w:name="bookmark1216"/>
      <w:bookmarkEnd w:id="1216"/>
      <w:r>
        <w:rPr>
          <w:b/>
          <w:bCs/>
          <w:color w:val="000000"/>
          <w:spacing w:val="0"/>
          <w:w w:val="100"/>
          <w:position w:val="0"/>
        </w:rPr>
        <w:t>预计负债的计量方法</w:t>
      </w:r>
    </w:p>
    <w:p>
      <w:pPr>
        <w:pStyle w:val="Style27"/>
        <w:keepNext w:val="0"/>
        <w:keepLines w:val="0"/>
        <w:widowControl w:val="0"/>
        <w:shd w:val="clear" w:color="auto" w:fill="auto"/>
        <w:bidi w:val="0"/>
        <w:spacing w:before="0" w:after="140" w:line="235" w:lineRule="exact"/>
        <w:ind w:left="0" w:right="0"/>
        <w:jc w:val="left"/>
      </w:pPr>
      <w:r>
        <w:rPr>
          <w:color w:val="000000"/>
          <w:spacing w:val="0"/>
          <w:w w:val="100"/>
          <w:position w:val="0"/>
        </w:rPr>
        <w:t>本公司预计负债按履行相关现时义务所需的支出的最佳估计数进行初始计量。</w:t>
      </w:r>
    </w:p>
    <w:p>
      <w:pPr>
        <w:pStyle w:val="Style27"/>
        <w:keepNext w:val="0"/>
        <w:keepLines w:val="0"/>
        <w:widowControl w:val="0"/>
        <w:shd w:val="clear" w:color="auto" w:fill="auto"/>
        <w:bidi w:val="0"/>
        <w:spacing w:before="0" w:after="140" w:line="230" w:lineRule="exact"/>
        <w:ind w:left="0" w:right="0"/>
        <w:jc w:val="left"/>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27"/>
        <w:keepNext w:val="0"/>
        <w:keepLines w:val="0"/>
        <w:widowControl w:val="0"/>
        <w:shd w:val="clear" w:color="auto" w:fill="auto"/>
        <w:bidi w:val="0"/>
        <w:spacing w:before="0" w:after="140" w:line="235" w:lineRule="exact"/>
        <w:ind w:left="0" w:right="0"/>
        <w:jc w:val="left"/>
      </w:pPr>
      <w:r>
        <w:rPr>
          <w:color w:val="000000"/>
          <w:spacing w:val="0"/>
          <w:w w:val="100"/>
          <w:position w:val="0"/>
        </w:rPr>
        <w:t>最佳估计数分别以下情况处理：</w:t>
      </w:r>
    </w:p>
    <w:p>
      <w:pPr>
        <w:pStyle w:val="Style27"/>
        <w:keepNext w:val="0"/>
        <w:keepLines w:val="0"/>
        <w:widowControl w:val="0"/>
        <w:shd w:val="clear" w:color="auto" w:fill="auto"/>
        <w:bidi w:val="0"/>
        <w:spacing w:before="0" w:after="140" w:line="235" w:lineRule="exact"/>
        <w:ind w:left="0" w:right="0"/>
        <w:jc w:val="left"/>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7"/>
        <w:keepNext w:val="0"/>
        <w:keepLines w:val="0"/>
        <w:widowControl w:val="0"/>
        <w:shd w:val="clear" w:color="auto" w:fill="auto"/>
        <w:bidi w:val="0"/>
        <w:spacing w:before="0" w:after="140" w:line="235" w:lineRule="exact"/>
        <w:ind w:left="0" w:right="0"/>
        <w:jc w:val="left"/>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7"/>
        <w:keepNext w:val="0"/>
        <w:keepLines w:val="0"/>
        <w:widowControl w:val="0"/>
        <w:shd w:val="clear" w:color="auto" w:fill="auto"/>
        <w:bidi w:val="0"/>
        <w:spacing w:before="0" w:after="140" w:line="235" w:lineRule="exact"/>
        <w:ind w:left="0" w:right="0"/>
        <w:jc w:val="left"/>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0"/>
        <w:keepNext/>
        <w:keepLines/>
        <w:widowControl w:val="0"/>
        <w:shd w:val="clear" w:color="auto" w:fill="auto"/>
        <w:bidi w:val="0"/>
        <w:spacing w:before="0" w:after="36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3</w:t>
      </w:r>
      <w:bookmarkEnd w:id="1219"/>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217"/>
      <w:bookmarkEnd w:id="1218"/>
      <w:bookmarkEnd w:id="1220"/>
    </w:p>
    <w:p>
      <w:pPr>
        <w:pStyle w:val="Style27"/>
        <w:keepNext w:val="0"/>
        <w:keepLines w:val="0"/>
        <w:widowControl w:val="0"/>
        <w:numPr>
          <w:ilvl w:val="0"/>
          <w:numId w:val="51"/>
        </w:numPr>
        <w:shd w:val="clear" w:color="auto" w:fill="auto"/>
        <w:tabs>
          <w:tab w:pos="678" w:val="left"/>
        </w:tabs>
        <w:bidi w:val="0"/>
        <w:spacing w:before="0" w:after="180" w:line="234" w:lineRule="exact"/>
        <w:ind w:left="0" w:right="0"/>
        <w:jc w:val="both"/>
      </w:pPr>
      <w:bookmarkStart w:id="1221" w:name="bookmark1221"/>
      <w:bookmarkEnd w:id="1221"/>
      <w:r>
        <w:rPr>
          <w:b/>
          <w:bCs/>
          <w:color w:val="000000"/>
          <w:spacing w:val="0"/>
          <w:w w:val="100"/>
          <w:position w:val="0"/>
        </w:rPr>
        <w:t>股份支付的种类</w:t>
      </w:r>
    </w:p>
    <w:p>
      <w:pPr>
        <w:pStyle w:val="Style27"/>
        <w:keepNext w:val="0"/>
        <w:keepLines w:val="0"/>
        <w:widowControl w:val="0"/>
        <w:shd w:val="clear" w:color="auto" w:fill="auto"/>
        <w:bidi w:val="0"/>
        <w:spacing w:before="0" w:after="180" w:line="234" w:lineRule="exact"/>
        <w:ind w:left="0" w:right="0"/>
        <w:jc w:val="both"/>
      </w:pPr>
      <w:r>
        <w:rPr>
          <w:color w:val="000000"/>
          <w:spacing w:val="0"/>
          <w:w w:val="100"/>
          <w:position w:val="0"/>
        </w:rPr>
        <w:t>本公司的股份支付分为以权益结算的股份支付和以现金结算的股份支付。</w:t>
      </w:r>
    </w:p>
    <w:p>
      <w:pPr>
        <w:pStyle w:val="Style27"/>
        <w:keepNext w:val="0"/>
        <w:keepLines w:val="0"/>
        <w:widowControl w:val="0"/>
        <w:numPr>
          <w:ilvl w:val="0"/>
          <w:numId w:val="51"/>
        </w:numPr>
        <w:shd w:val="clear" w:color="auto" w:fill="auto"/>
        <w:tabs>
          <w:tab w:pos="692" w:val="left"/>
        </w:tabs>
        <w:bidi w:val="0"/>
        <w:spacing w:before="0" w:after="180" w:line="234" w:lineRule="exact"/>
        <w:ind w:left="0" w:right="0"/>
        <w:jc w:val="both"/>
      </w:pPr>
      <w:bookmarkStart w:id="1222" w:name="bookmark1222"/>
      <w:bookmarkEnd w:id="1222"/>
      <w:r>
        <w:rPr>
          <w:b/>
          <w:bCs/>
          <w:color w:val="000000"/>
          <w:spacing w:val="0"/>
          <w:w w:val="100"/>
          <w:position w:val="0"/>
        </w:rPr>
        <w:t>权益工具公允价值的确定方法</w:t>
      </w:r>
    </w:p>
    <w:p>
      <w:pPr>
        <w:pStyle w:val="Style27"/>
        <w:keepNext w:val="0"/>
        <w:keepLines w:val="0"/>
        <w:widowControl w:val="0"/>
        <w:shd w:val="clear" w:color="auto" w:fill="auto"/>
        <w:bidi w:val="0"/>
        <w:spacing w:before="0" w:after="180" w:line="226"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 权的有效期；（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）期权有效期内的无风险利率。</w:t>
      </w:r>
    </w:p>
    <w:p>
      <w:pPr>
        <w:pStyle w:val="Style27"/>
        <w:keepNext w:val="0"/>
        <w:keepLines w:val="0"/>
        <w:widowControl w:val="0"/>
        <w:shd w:val="clear" w:color="auto" w:fill="auto"/>
        <w:bidi w:val="0"/>
        <w:spacing w:before="0" w:after="180" w:line="233" w:lineRule="exact"/>
        <w:ind w:left="0" w:right="0"/>
        <w:jc w:val="both"/>
      </w:pPr>
      <w:r>
        <w:rPr>
          <w:color w:val="000000"/>
          <w:spacing w:val="0"/>
          <w:w w:val="100"/>
          <w:position w:val="0"/>
        </w:rPr>
        <w:t>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相对应的成本费用。</w:t>
      </w:r>
    </w:p>
    <w:p>
      <w:pPr>
        <w:pStyle w:val="Style27"/>
        <w:keepNext w:val="0"/>
        <w:keepLines w:val="0"/>
        <w:widowControl w:val="0"/>
        <w:numPr>
          <w:ilvl w:val="0"/>
          <w:numId w:val="51"/>
        </w:numPr>
        <w:shd w:val="clear" w:color="auto" w:fill="auto"/>
        <w:tabs>
          <w:tab w:pos="692" w:val="left"/>
        </w:tabs>
        <w:bidi w:val="0"/>
        <w:spacing w:before="0" w:after="180" w:line="234" w:lineRule="exact"/>
        <w:ind w:left="0" w:right="0"/>
        <w:jc w:val="both"/>
      </w:pPr>
      <w:bookmarkStart w:id="1223" w:name="bookmark1223"/>
      <w:bookmarkEnd w:id="1223"/>
      <w:r>
        <w:rPr>
          <w:b/>
          <w:bCs/>
          <w:color w:val="000000"/>
          <w:spacing w:val="0"/>
          <w:w w:val="100"/>
          <w:position w:val="0"/>
        </w:rPr>
        <w:t>确定可行权权益工具最佳估计的依据</w:t>
      </w:r>
    </w:p>
    <w:p>
      <w:pPr>
        <w:pStyle w:val="Style27"/>
        <w:keepNext w:val="0"/>
        <w:keepLines w:val="0"/>
        <w:widowControl w:val="0"/>
        <w:shd w:val="clear" w:color="auto" w:fill="auto"/>
        <w:bidi w:val="0"/>
        <w:spacing w:before="0" w:after="180" w:line="235" w:lineRule="exact"/>
        <w:ind w:left="0" w:right="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27"/>
        <w:keepNext w:val="0"/>
        <w:keepLines w:val="0"/>
        <w:widowControl w:val="0"/>
        <w:numPr>
          <w:ilvl w:val="0"/>
          <w:numId w:val="51"/>
        </w:numPr>
        <w:shd w:val="clear" w:color="auto" w:fill="auto"/>
        <w:tabs>
          <w:tab w:pos="692" w:val="left"/>
        </w:tabs>
        <w:bidi w:val="0"/>
        <w:spacing w:before="0" w:after="180" w:line="234" w:lineRule="exact"/>
        <w:ind w:left="0" w:right="0"/>
        <w:jc w:val="both"/>
      </w:pPr>
      <w:bookmarkStart w:id="1224" w:name="bookmark1224"/>
      <w:bookmarkEnd w:id="1224"/>
      <w:r>
        <w:rPr>
          <w:b/>
          <w:bCs/>
          <w:color w:val="000000"/>
          <w:spacing w:val="0"/>
          <w:w w:val="100"/>
          <w:position w:val="0"/>
        </w:rPr>
        <w:t>会计处理方法</w:t>
      </w:r>
    </w:p>
    <w:p>
      <w:pPr>
        <w:pStyle w:val="Style27"/>
        <w:keepNext w:val="0"/>
        <w:keepLines w:val="0"/>
        <w:widowControl w:val="0"/>
        <w:shd w:val="clear" w:color="auto" w:fill="auto"/>
        <w:bidi w:val="0"/>
        <w:spacing w:before="0" w:after="180" w:line="235" w:lineRule="exact"/>
        <w:ind w:left="0" w:right="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27"/>
        <w:keepNext w:val="0"/>
        <w:keepLines w:val="0"/>
        <w:widowControl w:val="0"/>
        <w:shd w:val="clear" w:color="auto" w:fill="auto"/>
        <w:bidi w:val="0"/>
        <w:spacing w:before="0" w:after="180" w:line="234"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27"/>
        <w:keepNext w:val="0"/>
        <w:keepLines w:val="0"/>
        <w:widowControl w:val="0"/>
        <w:shd w:val="clear" w:color="auto" w:fill="auto"/>
        <w:bidi w:val="0"/>
        <w:spacing w:before="0" w:after="360" w:line="235" w:lineRule="exact"/>
        <w:ind w:left="0" w:right="0"/>
        <w:jc w:val="both"/>
      </w:pPr>
      <w:r>
        <w:rPr>
          <w:color w:val="000000"/>
          <w:spacing w:val="0"/>
          <w:w w:val="100"/>
          <w:position w:val="0"/>
        </w:rPr>
        <w:t>若在等待期内取消了授予的权益工具，本公司对取消所授予的权益性工具作为加速行权处理，将剩余等待期内应确认的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30"/>
        <w:keepNext/>
        <w:keepLines/>
        <w:widowControl w:val="0"/>
        <w:shd w:val="clear" w:color="auto" w:fill="auto"/>
        <w:bidi w:val="0"/>
        <w:spacing w:before="0" w:after="36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3</w:t>
      </w:r>
      <w:bookmarkEnd w:id="1227"/>
      <w:r>
        <w:rPr>
          <w:rFonts w:ascii="Times New Roman" w:eastAsia="Times New Roman" w:hAnsi="Times New Roman" w:cs="Times New Roman"/>
          <w:color w:val="000000"/>
          <w:spacing w:val="0"/>
          <w:w w:val="100"/>
          <w:position w:val="0"/>
        </w:rPr>
        <w:t>8</w:t>
      </w:r>
      <w:r>
        <w:rPr>
          <w:color w:val="000000"/>
          <w:spacing w:val="0"/>
          <w:w w:val="100"/>
          <w:position w:val="0"/>
        </w:rPr>
        <w:t>、优先股、永续债等其他金融工具</w:t>
      </w:r>
      <w:bookmarkEnd w:id="1225"/>
      <w:bookmarkEnd w:id="1226"/>
      <w:bookmarkEnd w:id="1228"/>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39</w:t>
      </w:r>
      <w:r>
        <w:rPr>
          <w:color w:val="000000"/>
          <w:spacing w:val="0"/>
          <w:w w:val="100"/>
          <w:position w:val="0"/>
        </w:rPr>
        <w:t>、收入</w:t>
      </w:r>
      <w:bookmarkEnd w:id="1229"/>
      <w:bookmarkEnd w:id="1230"/>
      <w:bookmarkEnd w:id="1231"/>
    </w:p>
    <w:p>
      <w:pPr>
        <w:pStyle w:val="Style27"/>
        <w:keepNext w:val="0"/>
        <w:keepLines w:val="0"/>
        <w:widowControl w:val="0"/>
        <w:shd w:val="clear" w:color="auto" w:fill="auto"/>
        <w:bidi w:val="0"/>
        <w:spacing w:before="0" w:after="360" w:line="240" w:lineRule="auto"/>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0"/>
        <w:keepNext/>
        <w:keepLines/>
        <w:widowControl w:val="0"/>
        <w:shd w:val="clear" w:color="auto" w:fill="auto"/>
        <w:bidi w:val="0"/>
        <w:spacing w:before="0" w:after="360" w:line="240" w:lineRule="auto"/>
        <w:ind w:left="0" w:right="0" w:firstLine="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40</w:t>
      </w:r>
      <w:r>
        <w:rPr>
          <w:color w:val="000000"/>
          <w:spacing w:val="0"/>
          <w:w w:val="100"/>
          <w:position w:val="0"/>
        </w:rPr>
        <w:t>、政府补助</w:t>
      </w:r>
      <w:bookmarkEnd w:id="1232"/>
      <w:bookmarkEnd w:id="1233"/>
      <w:bookmarkEnd w:id="1234"/>
    </w:p>
    <w:p>
      <w:pPr>
        <w:pStyle w:val="Style39"/>
        <w:keepNext w:val="0"/>
        <w:keepLines w:val="0"/>
        <w:widowControl w:val="0"/>
        <w:numPr>
          <w:ilvl w:val="0"/>
          <w:numId w:val="53"/>
        </w:numPr>
        <w:shd w:val="clear" w:color="auto" w:fill="auto"/>
        <w:tabs>
          <w:tab w:pos="678" w:val="left"/>
        </w:tabs>
        <w:bidi w:val="0"/>
        <w:spacing w:before="0" w:after="180" w:line="233" w:lineRule="exact"/>
        <w:ind w:left="0" w:right="0"/>
        <w:jc w:val="both"/>
        <w:rPr>
          <w:sz w:val="17"/>
          <w:szCs w:val="17"/>
        </w:rPr>
      </w:pPr>
      <w:bookmarkStart w:id="1235" w:name="bookmark1235"/>
      <w:bookmarkEnd w:id="1235"/>
      <w:r>
        <w:rPr>
          <w:rFonts w:ascii="SimSun" w:eastAsia="SimSun" w:hAnsi="SimSun" w:cs="SimSun"/>
          <w:color w:val="000000"/>
          <w:spacing w:val="0"/>
          <w:w w:val="100"/>
          <w:position w:val="0"/>
          <w:sz w:val="17"/>
          <w:szCs w:val="17"/>
        </w:rPr>
        <w:t>类型</w:t>
      </w:r>
    </w:p>
    <w:p>
      <w:pPr>
        <w:pStyle w:val="Style27"/>
        <w:keepNext w:val="0"/>
        <w:keepLines w:val="0"/>
        <w:widowControl w:val="0"/>
        <w:shd w:val="clear" w:color="auto" w:fill="auto"/>
        <w:bidi w:val="0"/>
        <w:spacing w:before="0" w:after="180" w:line="235" w:lineRule="exact"/>
        <w:ind w:left="0" w:right="0"/>
        <w:jc w:val="both"/>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27"/>
        <w:keepNext w:val="0"/>
        <w:keepLines w:val="0"/>
        <w:widowControl w:val="0"/>
        <w:shd w:val="clear" w:color="auto" w:fill="auto"/>
        <w:bidi w:val="0"/>
        <w:spacing w:before="0" w:after="180" w:line="230"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27"/>
        <w:keepNext w:val="0"/>
        <w:keepLines w:val="0"/>
        <w:widowControl w:val="0"/>
        <w:numPr>
          <w:ilvl w:val="0"/>
          <w:numId w:val="53"/>
        </w:numPr>
        <w:shd w:val="clear" w:color="auto" w:fill="auto"/>
        <w:tabs>
          <w:tab w:pos="692" w:val="left"/>
        </w:tabs>
        <w:bidi w:val="0"/>
        <w:spacing w:before="0" w:after="180" w:line="233" w:lineRule="exact"/>
        <w:ind w:left="0" w:right="0"/>
        <w:jc w:val="both"/>
      </w:pPr>
      <w:bookmarkStart w:id="1236" w:name="bookmark1236"/>
      <w:bookmarkEnd w:id="1236"/>
      <w:r>
        <w:rPr>
          <w:b/>
          <w:bCs/>
          <w:color w:val="000000"/>
          <w:spacing w:val="0"/>
          <w:w w:val="100"/>
          <w:position w:val="0"/>
        </w:rPr>
        <w:t>政府补助的确认</w:t>
      </w:r>
    </w:p>
    <w:p>
      <w:pPr>
        <w:pStyle w:val="Style27"/>
        <w:keepNext w:val="0"/>
        <w:keepLines w:val="0"/>
        <w:widowControl w:val="0"/>
        <w:shd w:val="clear" w:color="auto" w:fill="auto"/>
        <w:bidi w:val="0"/>
        <w:spacing w:before="0" w:after="160" w:line="230" w:lineRule="exact"/>
        <w:ind w:left="0" w:right="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27"/>
        <w:keepNext w:val="0"/>
        <w:keepLines w:val="0"/>
        <w:widowControl w:val="0"/>
        <w:shd w:val="clear" w:color="auto" w:fill="auto"/>
        <w:bidi w:val="0"/>
        <w:spacing w:before="0" w:after="220" w:line="226"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27"/>
        <w:keepNext w:val="0"/>
        <w:keepLines w:val="0"/>
        <w:widowControl w:val="0"/>
        <w:numPr>
          <w:ilvl w:val="0"/>
          <w:numId w:val="53"/>
        </w:numPr>
        <w:shd w:val="clear" w:color="auto" w:fill="auto"/>
        <w:bidi w:val="0"/>
        <w:spacing w:before="0" w:after="160" w:line="266" w:lineRule="auto"/>
        <w:ind w:left="0" w:right="0"/>
        <w:jc w:val="both"/>
      </w:pPr>
      <w:bookmarkStart w:id="1237" w:name="bookmark1237"/>
      <w:bookmarkEnd w:id="1237"/>
      <w:r>
        <w:rPr>
          <w:b/>
          <w:bCs/>
          <w:color w:val="000000"/>
          <w:spacing w:val="0"/>
          <w:w w:val="100"/>
          <w:position w:val="0"/>
        </w:rPr>
        <w:t>会计处理方法</w:t>
      </w:r>
    </w:p>
    <w:p>
      <w:pPr>
        <w:pStyle w:val="Style27"/>
        <w:keepNext w:val="0"/>
        <w:keepLines w:val="0"/>
        <w:widowControl w:val="0"/>
        <w:shd w:val="clear" w:color="auto" w:fill="auto"/>
        <w:bidi w:val="0"/>
        <w:spacing w:before="0" w:after="160" w:line="228" w:lineRule="exact"/>
        <w:ind w:left="0" w:right="0"/>
        <w:jc w:val="both"/>
      </w:pPr>
      <w:r>
        <w:rPr>
          <w:color w:val="000000"/>
          <w:spacing w:val="0"/>
          <w:w w:val="100"/>
          <w:position w:val="0"/>
        </w:rPr>
        <w:t>本公司根据经济业务的实质，确定某一类政府补助业务应当采用总额法还是净额法进行会计处理。通常情况下，本公司 对于同类或类似政府补助业务只选用一种方法，且对该业务一贯地运用该方法。本公司对于政府补助采用总额法进行会计处 理。</w:t>
      </w:r>
    </w:p>
    <w:p>
      <w:pPr>
        <w:pStyle w:val="Style27"/>
        <w:keepNext w:val="0"/>
        <w:keepLines w:val="0"/>
        <w:widowControl w:val="0"/>
        <w:shd w:val="clear" w:color="auto" w:fill="auto"/>
        <w:bidi w:val="0"/>
        <w:spacing w:before="0" w:after="160" w:line="235" w:lineRule="exact"/>
        <w:ind w:left="0" w:right="0" w:firstLine="440"/>
        <w:jc w:val="both"/>
      </w:pPr>
      <w:r>
        <w:rPr>
          <w:color w:val="000000"/>
          <w:spacing w:val="0"/>
          <w:w w:val="100"/>
          <w:position w:val="0"/>
        </w:rPr>
        <w:t>与资产相关的政府补助，应当冲减相关资产的账面价值或确认为递延收益。与资产相关的政府补助确认为递延收益的， 在所建造或购买资产使用寿命内按照合理、系统的方法分期计入损益。</w:t>
      </w:r>
    </w:p>
    <w:p>
      <w:pPr>
        <w:pStyle w:val="Style27"/>
        <w:keepNext w:val="0"/>
        <w:keepLines w:val="0"/>
        <w:widowControl w:val="0"/>
        <w:shd w:val="clear" w:color="auto" w:fill="auto"/>
        <w:bidi w:val="0"/>
        <w:spacing w:before="0" w:after="160" w:line="235" w:lineRule="exact"/>
        <w:ind w:left="0" w:right="0"/>
        <w:jc w:val="both"/>
      </w:pPr>
      <w:r>
        <w:rPr>
          <w:color w:val="000000"/>
          <w:spacing w:val="0"/>
          <w:w w:val="100"/>
          <w:position w:val="0"/>
        </w:rPr>
        <w:t>与收益相关的政府补助，用于补偿企业以后期间的相关费用或损失的，确认为递延收益，在确认相关费用或损失的期间 计入当期损益或冲减相关成本；用于补偿企业已发生的相关费用或损失的，取得时直接计入当期损益或冲减相关成本。</w:t>
      </w:r>
    </w:p>
    <w:p>
      <w:pPr>
        <w:pStyle w:val="Style27"/>
        <w:keepNext w:val="0"/>
        <w:keepLines w:val="0"/>
        <w:widowControl w:val="0"/>
        <w:shd w:val="clear" w:color="auto" w:fill="auto"/>
        <w:bidi w:val="0"/>
        <w:spacing w:before="0" w:after="160" w:line="230" w:lineRule="exact"/>
        <w:ind w:left="0" w:right="0"/>
        <w:jc w:val="both"/>
      </w:pPr>
      <w:r>
        <w:rPr>
          <w:color w:val="000000"/>
          <w:spacing w:val="0"/>
          <w:w w:val="100"/>
          <w:position w:val="0"/>
        </w:rPr>
        <w:t>与企业日常活动相关的政府补助计入其他收益或冲减相关成本费用；与企业日常活动无关的政府补助计入营业外收支。</w:t>
      </w:r>
    </w:p>
    <w:p>
      <w:pPr>
        <w:pStyle w:val="Style27"/>
        <w:keepNext w:val="0"/>
        <w:keepLines w:val="0"/>
        <w:widowControl w:val="0"/>
        <w:shd w:val="clear" w:color="auto" w:fill="auto"/>
        <w:bidi w:val="0"/>
        <w:spacing w:before="0" w:after="160" w:line="235" w:lineRule="exact"/>
        <w:ind w:left="0" w:right="0"/>
        <w:jc w:val="both"/>
      </w:pPr>
      <w:r>
        <w:rPr>
          <w:color w:val="000000"/>
          <w:spacing w:val="0"/>
          <w:w w:val="100"/>
          <w:position w:val="0"/>
        </w:rPr>
        <w:t>收到与政策性优惠贷款贴息相关的政府补助冲减相关借款费用；取得贷款银行提供的政策性优惠利率贷款的，以实际收 到的借款金额作为借款的入账价值，按照借款本金和该政策性优惠利率计算相关借款费用。</w:t>
      </w:r>
    </w:p>
    <w:p>
      <w:pPr>
        <w:pStyle w:val="Style27"/>
        <w:keepNext w:val="0"/>
        <w:keepLines w:val="0"/>
        <w:widowControl w:val="0"/>
        <w:shd w:val="clear" w:color="auto" w:fill="auto"/>
        <w:bidi w:val="0"/>
        <w:spacing w:before="0" w:after="340" w:line="226" w:lineRule="exact"/>
        <w:ind w:left="0" w:right="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30"/>
        <w:keepNext/>
        <w:keepLines/>
        <w:widowControl w:val="0"/>
        <w:shd w:val="clear" w:color="auto" w:fill="auto"/>
        <w:bidi w:val="0"/>
        <w:spacing w:before="0" w:after="340" w:line="240" w:lineRule="auto"/>
        <w:ind w:left="0" w:right="0" w:firstLine="0"/>
        <w:jc w:val="left"/>
      </w:pPr>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41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38"/>
      <w:bookmarkEnd w:id="1239"/>
      <w:bookmarkEnd w:id="1240"/>
    </w:p>
    <w:p>
      <w:pPr>
        <w:pStyle w:val="Style27"/>
        <w:keepNext w:val="0"/>
        <w:keepLines w:val="0"/>
        <w:widowControl w:val="0"/>
        <w:shd w:val="clear" w:color="auto" w:fill="auto"/>
        <w:bidi w:val="0"/>
        <w:spacing w:before="0" w:after="160" w:line="235"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 表日，递延所得税资产和递延所得税负债，按照预期收回该资产或清偿该负债期间的适用税率计量。</w:t>
      </w:r>
    </w:p>
    <w:p>
      <w:pPr>
        <w:pStyle w:val="Style27"/>
        <w:keepNext w:val="0"/>
        <w:keepLines w:val="0"/>
        <w:widowControl w:val="0"/>
        <w:numPr>
          <w:ilvl w:val="0"/>
          <w:numId w:val="55"/>
        </w:numPr>
        <w:shd w:val="clear" w:color="auto" w:fill="auto"/>
        <w:tabs>
          <w:tab w:pos="809" w:val="left"/>
        </w:tabs>
        <w:bidi w:val="0"/>
        <w:spacing w:before="0" w:after="160" w:line="238" w:lineRule="exact"/>
        <w:ind w:left="0" w:right="0"/>
        <w:jc w:val="both"/>
      </w:pPr>
      <w:bookmarkStart w:id="1241" w:name="bookmark1241"/>
      <w:bookmarkEnd w:id="1241"/>
      <w:r>
        <w:rPr>
          <w:b/>
          <w:bCs/>
          <w:color w:val="000000"/>
          <w:spacing w:val="0"/>
          <w:w w:val="100"/>
          <w:position w:val="0"/>
        </w:rPr>
        <w:t>确认递延所得税资产的依据</w:t>
      </w:r>
    </w:p>
    <w:p>
      <w:pPr>
        <w:pStyle w:val="Style27"/>
        <w:keepNext w:val="0"/>
        <w:keepLines w:val="0"/>
        <w:widowControl w:val="0"/>
        <w:shd w:val="clear" w:color="auto" w:fill="auto"/>
        <w:bidi w:val="0"/>
        <w:spacing w:before="0" w:after="160" w:line="230" w:lineRule="exact"/>
        <w:ind w:left="0" w:right="0"/>
        <w:jc w:val="both"/>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27"/>
        <w:keepNext w:val="0"/>
        <w:keepLines w:val="0"/>
        <w:widowControl w:val="0"/>
        <w:shd w:val="clear" w:color="auto" w:fill="auto"/>
        <w:bidi w:val="0"/>
        <w:spacing w:before="0" w:after="160" w:line="230" w:lineRule="exact"/>
        <w:ind w:left="0" w:right="0"/>
        <w:jc w:val="both"/>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27"/>
        <w:keepNext w:val="0"/>
        <w:keepLines w:val="0"/>
        <w:widowControl w:val="0"/>
        <w:numPr>
          <w:ilvl w:val="0"/>
          <w:numId w:val="55"/>
        </w:numPr>
        <w:shd w:val="clear" w:color="auto" w:fill="auto"/>
        <w:tabs>
          <w:tab w:pos="809" w:val="left"/>
        </w:tabs>
        <w:bidi w:val="0"/>
        <w:spacing w:before="0" w:after="160" w:line="238" w:lineRule="exact"/>
        <w:ind w:left="0" w:right="0"/>
        <w:jc w:val="both"/>
      </w:pPr>
      <w:bookmarkStart w:id="1242" w:name="bookmark1242"/>
      <w:bookmarkEnd w:id="1242"/>
      <w:r>
        <w:rPr>
          <w:b/>
          <w:bCs/>
          <w:color w:val="000000"/>
          <w:spacing w:val="0"/>
          <w:w w:val="100"/>
          <w:position w:val="0"/>
        </w:rPr>
        <w:t>确认递延所得税负债的依据</w:t>
      </w:r>
    </w:p>
    <w:p>
      <w:pPr>
        <w:pStyle w:val="Style27"/>
        <w:keepNext w:val="0"/>
        <w:keepLines w:val="0"/>
        <w:widowControl w:val="0"/>
        <w:shd w:val="clear" w:color="auto" w:fill="auto"/>
        <w:bidi w:val="0"/>
        <w:spacing w:before="0" w:after="160" w:line="238" w:lineRule="exact"/>
        <w:ind w:left="0" w:right="0"/>
        <w:jc w:val="both"/>
      </w:pPr>
      <w:r>
        <w:rPr>
          <w:color w:val="000000"/>
          <w:spacing w:val="0"/>
          <w:w w:val="100"/>
          <w:position w:val="0"/>
        </w:rPr>
        <w:t>公司将当期与以前期间应交未交的应纳税暂时性差异确认为递延所得税负债。但不包括：</w:t>
      </w:r>
    </w:p>
    <w:p>
      <w:pPr>
        <w:pStyle w:val="Style27"/>
        <w:keepNext w:val="0"/>
        <w:keepLines w:val="0"/>
        <w:widowControl w:val="0"/>
        <w:shd w:val="clear" w:color="auto" w:fill="auto"/>
        <w:tabs>
          <w:tab w:pos="821" w:val="left"/>
        </w:tabs>
        <w:bidi w:val="0"/>
        <w:spacing w:before="0" w:after="160" w:line="238" w:lineRule="exact"/>
        <w:ind w:left="0" w:right="0"/>
        <w:jc w:val="both"/>
      </w:pPr>
      <w:bookmarkStart w:id="1243" w:name="bookmark1243"/>
      <w:r>
        <w:rPr>
          <w:color w:val="000000"/>
          <w:spacing w:val="0"/>
          <w:w w:val="100"/>
          <w:position w:val="0"/>
        </w:rPr>
        <w:t>（</w:t>
      </w:r>
      <w:bookmarkEnd w:id="12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商誉的初始确认所形成的暂时性差异；</w:t>
      </w:r>
    </w:p>
    <w:p>
      <w:pPr>
        <w:pStyle w:val="Style27"/>
        <w:keepNext w:val="0"/>
        <w:keepLines w:val="0"/>
        <w:widowControl w:val="0"/>
        <w:shd w:val="clear" w:color="auto" w:fill="auto"/>
        <w:tabs>
          <w:tab w:pos="897" w:val="left"/>
        </w:tabs>
        <w:bidi w:val="0"/>
        <w:spacing w:before="0" w:after="160" w:line="240" w:lineRule="exact"/>
        <w:ind w:left="0" w:right="0"/>
        <w:jc w:val="both"/>
      </w:pPr>
      <w:bookmarkStart w:id="1244" w:name="bookmark1244"/>
      <w:r>
        <w:rPr>
          <w:color w:val="000000"/>
          <w:spacing w:val="0"/>
          <w:w w:val="100"/>
          <w:position w:val="0"/>
        </w:rPr>
        <w:t>（</w:t>
      </w:r>
      <w:bookmarkEnd w:id="12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非企业合并形成的交易或事项，且该交易或事项发生时既不影响会计利润，也不影响应纳税所得额（或可抵扣亏 损）所形成的暂时性差异；</w:t>
      </w:r>
    </w:p>
    <w:p>
      <w:pPr>
        <w:pStyle w:val="Style27"/>
        <w:keepNext w:val="0"/>
        <w:keepLines w:val="0"/>
        <w:widowControl w:val="0"/>
        <w:shd w:val="clear" w:color="auto" w:fill="auto"/>
        <w:tabs>
          <w:tab w:pos="897" w:val="left"/>
        </w:tabs>
        <w:bidi w:val="0"/>
        <w:spacing w:before="0" w:after="220" w:line="250" w:lineRule="exact"/>
        <w:ind w:left="0" w:right="0"/>
        <w:jc w:val="both"/>
      </w:pPr>
      <w:bookmarkStart w:id="1245" w:name="bookmark1245"/>
      <w:r>
        <w:rPr>
          <w:color w:val="000000"/>
          <w:spacing w:val="0"/>
          <w:w w:val="100"/>
          <w:position w:val="0"/>
        </w:rPr>
        <w:t>（</w:t>
      </w:r>
      <w:bookmarkEnd w:id="12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对于与子公司、联营企业投资相关的应纳税暂时性差异，该暂时性差异转回的时间能够控制并且该暂时性差异在 可预见的未来很可能不会转回。</w:t>
      </w:r>
    </w:p>
    <w:p>
      <w:pPr>
        <w:pStyle w:val="Style27"/>
        <w:keepNext w:val="0"/>
        <w:keepLines w:val="0"/>
        <w:widowControl w:val="0"/>
        <w:numPr>
          <w:ilvl w:val="0"/>
          <w:numId w:val="55"/>
        </w:numPr>
        <w:shd w:val="clear" w:color="auto" w:fill="auto"/>
        <w:tabs>
          <w:tab w:pos="809" w:val="left"/>
        </w:tabs>
        <w:bidi w:val="0"/>
        <w:spacing w:before="0" w:after="160" w:line="238" w:lineRule="exact"/>
        <w:ind w:left="0" w:right="0"/>
        <w:jc w:val="both"/>
      </w:pPr>
      <w:bookmarkStart w:id="1246" w:name="bookmark1246"/>
      <w:bookmarkEnd w:id="1246"/>
      <w:r>
        <w:rPr>
          <w:b/>
          <w:bCs/>
          <w:color w:val="000000"/>
          <w:spacing w:val="0"/>
          <w:w w:val="100"/>
          <w:position w:val="0"/>
        </w:rPr>
        <w:t>同时满足下列条件时，将递延所得税资产及递延所得税负债以抵销后的净额列示</w:t>
      </w:r>
    </w:p>
    <w:p>
      <w:pPr>
        <w:pStyle w:val="Style27"/>
        <w:keepNext w:val="0"/>
        <w:keepLines w:val="0"/>
        <w:widowControl w:val="0"/>
        <w:shd w:val="clear" w:color="auto" w:fill="auto"/>
        <w:tabs>
          <w:tab w:pos="821" w:val="left"/>
        </w:tabs>
        <w:bidi w:val="0"/>
        <w:spacing w:before="0" w:after="160" w:line="238" w:lineRule="exact"/>
        <w:ind w:left="0" w:right="0"/>
        <w:jc w:val="both"/>
      </w:pPr>
      <w:bookmarkStart w:id="1247" w:name="bookmark1247"/>
      <w:r>
        <w:rPr>
          <w:color w:val="000000"/>
          <w:spacing w:val="0"/>
          <w:w w:val="100"/>
          <w:position w:val="0"/>
        </w:rPr>
        <w:t>（</w:t>
      </w:r>
      <w:bookmarkEnd w:id="12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企业拥有以净额结算当期所得税资产及当期所得税负债的法定权利；</w:t>
      </w:r>
    </w:p>
    <w:p>
      <w:pPr>
        <w:pStyle w:val="Style27"/>
        <w:keepNext w:val="0"/>
        <w:keepLines w:val="0"/>
        <w:widowControl w:val="0"/>
        <w:shd w:val="clear" w:color="auto" w:fill="auto"/>
        <w:tabs>
          <w:tab w:pos="897" w:val="left"/>
        </w:tabs>
        <w:bidi w:val="0"/>
        <w:spacing w:before="0" w:after="160" w:line="240" w:lineRule="exact"/>
        <w:ind w:left="0" w:right="0"/>
        <w:jc w:val="both"/>
      </w:pPr>
      <w:bookmarkStart w:id="1248" w:name="bookmark1248"/>
      <w:r>
        <w:rPr>
          <w:color w:val="000000"/>
          <w:spacing w:val="0"/>
          <w:w w:val="100"/>
          <w:position w:val="0"/>
        </w:rPr>
        <w:t>（</w:t>
      </w:r>
      <w:bookmarkEnd w:id="12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递延所得税资产和递延所得税负债是与同一税收征管部门对同一纳税主体征收的所得税相关或者对不同的纳税主 体相关，但在未来每一具有重要性的递延所得税资产和递延所得税负债转回的期间内，涉及的纳税主体体意图以净额结算当 期所得税资产及当期所得税负债或是同时取得资产、清偿债务。</w:t>
      </w:r>
    </w:p>
    <w:p>
      <w:pPr>
        <w:pStyle w:val="Style30"/>
        <w:keepNext/>
        <w:keepLines/>
        <w:widowControl w:val="0"/>
        <w:shd w:val="clear" w:color="auto" w:fill="auto"/>
        <w:bidi w:val="0"/>
        <w:spacing w:before="0" w:after="340" w:line="240" w:lineRule="auto"/>
        <w:ind w:left="0" w:right="0" w:firstLine="0"/>
        <w:jc w:val="both"/>
      </w:pPr>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249"/>
      <w:bookmarkEnd w:id="1250"/>
      <w:bookmarkEnd w:id="1251"/>
    </w:p>
    <w:p>
      <w:pPr>
        <w:pStyle w:val="Style43"/>
        <w:keepNext/>
        <w:keepLines/>
        <w:widowControl w:val="0"/>
        <w:numPr>
          <w:ilvl w:val="0"/>
          <w:numId w:val="57"/>
        </w:numPr>
        <w:shd w:val="clear" w:color="auto" w:fill="auto"/>
        <w:bidi w:val="0"/>
        <w:spacing w:before="0" w:after="340" w:line="240" w:lineRule="auto"/>
        <w:ind w:left="0" w:right="0" w:firstLine="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经营租赁的会计处理方法</w:t>
      </w:r>
      <w:bookmarkEnd w:id="1252"/>
      <w:bookmarkEnd w:id="1253"/>
      <w:bookmarkEnd w:id="1255"/>
    </w:p>
    <w:p>
      <w:pPr>
        <w:pStyle w:val="Style27"/>
        <w:keepNext w:val="0"/>
        <w:keepLines w:val="0"/>
        <w:widowControl w:val="0"/>
        <w:shd w:val="clear" w:color="auto" w:fill="auto"/>
        <w:bidi w:val="0"/>
        <w:spacing w:before="0" w:after="220" w:line="235" w:lineRule="exact"/>
        <w:ind w:left="0" w:right="0" w:firstLine="360"/>
        <w:jc w:val="both"/>
      </w:pPr>
      <w:r>
        <w:rPr>
          <w:color w:val="000000"/>
          <w:spacing w:val="0"/>
          <w:w w:val="100"/>
          <w:position w:val="0"/>
        </w:rPr>
        <w:t>如果租赁条款在实质上将与租赁资产所有权有关的全部风险和报酬转移给承租人，该租赁为融资租赁，其他租赁则为经 营租赁。</w:t>
      </w:r>
    </w:p>
    <w:p>
      <w:pPr>
        <w:pStyle w:val="Style27"/>
        <w:keepNext w:val="0"/>
        <w:keepLines w:val="0"/>
        <w:widowControl w:val="0"/>
        <w:numPr>
          <w:ilvl w:val="0"/>
          <w:numId w:val="59"/>
        </w:numPr>
        <w:shd w:val="clear" w:color="auto" w:fill="auto"/>
        <w:tabs>
          <w:tab w:pos="666" w:val="left"/>
        </w:tabs>
        <w:bidi w:val="0"/>
        <w:spacing w:before="0" w:after="160" w:line="276" w:lineRule="auto"/>
        <w:ind w:left="0" w:right="0" w:firstLine="360"/>
        <w:jc w:val="both"/>
      </w:pPr>
      <w:bookmarkStart w:id="1256" w:name="bookmark1256"/>
      <w:bookmarkEnd w:id="1256"/>
      <w:r>
        <w:rPr>
          <w:b/>
          <w:bCs/>
          <w:color w:val="000000"/>
          <w:spacing w:val="0"/>
          <w:w w:val="100"/>
          <w:position w:val="0"/>
        </w:rPr>
        <w:t>经营租入资产</w:t>
      </w:r>
    </w:p>
    <w:p>
      <w:pPr>
        <w:pStyle w:val="Style27"/>
        <w:keepNext w:val="0"/>
        <w:keepLines w:val="0"/>
        <w:widowControl w:val="0"/>
        <w:shd w:val="clear" w:color="auto" w:fill="auto"/>
        <w:bidi w:val="0"/>
        <w:spacing w:before="0" w:after="160" w:line="235" w:lineRule="exact"/>
        <w:ind w:left="0" w:right="0" w:firstLine="360"/>
        <w:jc w:val="both"/>
      </w:pPr>
      <w:r>
        <w:rPr>
          <w:color w:val="000000"/>
          <w:spacing w:val="0"/>
          <w:w w:val="100"/>
          <w:position w:val="0"/>
        </w:rPr>
        <w:t>公司租入资产所支付的租赁费，在不扣除免租期的整个租赁期内，按直线法进行分摊，计入当期费用。公司支付的与租 赁交易相关的初始直接费用，计入当期费用。</w:t>
      </w:r>
    </w:p>
    <w:p>
      <w:pPr>
        <w:pStyle w:val="Style27"/>
        <w:keepNext w:val="0"/>
        <w:keepLines w:val="0"/>
        <w:widowControl w:val="0"/>
        <w:shd w:val="clear" w:color="auto" w:fill="auto"/>
        <w:bidi w:val="0"/>
        <w:spacing w:before="0" w:after="220" w:line="230" w:lineRule="exact"/>
        <w:ind w:left="0" w:right="0" w:firstLine="36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7"/>
        <w:keepNext w:val="0"/>
        <w:keepLines w:val="0"/>
        <w:widowControl w:val="0"/>
        <w:numPr>
          <w:ilvl w:val="0"/>
          <w:numId w:val="59"/>
        </w:numPr>
        <w:shd w:val="clear" w:color="auto" w:fill="auto"/>
        <w:tabs>
          <w:tab w:pos="680" w:val="left"/>
        </w:tabs>
        <w:bidi w:val="0"/>
        <w:spacing w:before="0" w:after="160" w:line="276" w:lineRule="auto"/>
        <w:ind w:left="0" w:right="0" w:firstLine="360"/>
        <w:jc w:val="both"/>
      </w:pPr>
      <w:bookmarkStart w:id="1257" w:name="bookmark1257"/>
      <w:bookmarkEnd w:id="1257"/>
      <w:r>
        <w:rPr>
          <w:b/>
          <w:bCs/>
          <w:color w:val="000000"/>
          <w:spacing w:val="0"/>
          <w:w w:val="100"/>
          <w:position w:val="0"/>
        </w:rPr>
        <w:t>经营租出资产</w:t>
      </w:r>
    </w:p>
    <w:p>
      <w:pPr>
        <w:pStyle w:val="Style27"/>
        <w:keepNext w:val="0"/>
        <w:keepLines w:val="0"/>
        <w:widowControl w:val="0"/>
        <w:shd w:val="clear" w:color="auto" w:fill="auto"/>
        <w:bidi w:val="0"/>
        <w:spacing w:before="0" w:after="160" w:line="233" w:lineRule="exact"/>
        <w:ind w:left="0" w:right="0" w:firstLine="360"/>
        <w:jc w:val="both"/>
      </w:pPr>
      <w:r>
        <w:rPr>
          <w:color w:val="000000"/>
          <w:spacing w:val="0"/>
          <w:w w:val="100"/>
          <w:position w:val="0"/>
        </w:rPr>
        <w:t>公司出租资产所收取的租赁费，在不扣除免租期的整个租赁期内，按直线法进行分摊，确认为租赁收入。公司支付的与 租赁交易相关的初始直接费用，计入当期费用；如金额较大的，则予以资本化，在整个租赁期间内按照与租赁收入确认相同 的基础分期计入当期收益。</w:t>
      </w:r>
    </w:p>
    <w:p>
      <w:pPr>
        <w:pStyle w:val="Style27"/>
        <w:keepNext w:val="0"/>
        <w:keepLines w:val="0"/>
        <w:widowControl w:val="0"/>
        <w:shd w:val="clear" w:color="auto" w:fill="auto"/>
        <w:bidi w:val="0"/>
        <w:spacing w:before="0" w:after="340" w:line="245" w:lineRule="exact"/>
        <w:ind w:left="0" w:right="0" w:firstLine="36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43"/>
        <w:keepNext/>
        <w:keepLines/>
        <w:widowControl w:val="0"/>
        <w:numPr>
          <w:ilvl w:val="0"/>
          <w:numId w:val="57"/>
        </w:numPr>
        <w:shd w:val="clear" w:color="auto" w:fill="auto"/>
        <w:bidi w:val="0"/>
        <w:spacing w:before="0" w:after="340" w:line="240" w:lineRule="auto"/>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融资租赁的会计处理方法</w:t>
      </w:r>
      <w:bookmarkEnd w:id="1258"/>
      <w:bookmarkEnd w:id="1259"/>
      <w:bookmarkEnd w:id="1261"/>
    </w:p>
    <w:p>
      <w:pPr>
        <w:pStyle w:val="Style27"/>
        <w:keepNext w:val="0"/>
        <w:keepLines w:val="0"/>
        <w:widowControl w:val="0"/>
        <w:numPr>
          <w:ilvl w:val="0"/>
          <w:numId w:val="61"/>
        </w:numPr>
        <w:shd w:val="clear" w:color="auto" w:fill="auto"/>
        <w:tabs>
          <w:tab w:pos="746" w:val="left"/>
        </w:tabs>
        <w:bidi w:val="0"/>
        <w:spacing w:before="0" w:after="160" w:line="232" w:lineRule="exact"/>
        <w:ind w:left="0" w:right="0" w:firstLine="440"/>
        <w:jc w:val="both"/>
      </w:pPr>
      <w:bookmarkStart w:id="1262" w:name="bookmark1262"/>
      <w:bookmarkEnd w:id="1262"/>
      <w:r>
        <w:rPr>
          <w:b/>
          <w:bCs/>
          <w:color w:val="000000"/>
          <w:spacing w:val="0"/>
          <w:w w:val="100"/>
          <w:position w:val="0"/>
        </w:rPr>
        <w:t>融资租入资产</w:t>
      </w:r>
    </w:p>
    <w:p>
      <w:pPr>
        <w:pStyle w:val="Style27"/>
        <w:keepNext w:val="0"/>
        <w:keepLines w:val="0"/>
        <w:widowControl w:val="0"/>
        <w:shd w:val="clear" w:color="auto" w:fill="auto"/>
        <w:bidi w:val="0"/>
        <w:spacing w:before="0" w:after="160" w:line="230" w:lineRule="exact"/>
        <w:ind w:left="0" w:right="0" w:firstLine="360"/>
        <w:jc w:val="both"/>
      </w:pPr>
      <w:r>
        <w:rPr>
          <w:color w:val="000000"/>
          <w:spacing w:val="0"/>
          <w:w w:val="100"/>
          <w:position w:val="0"/>
        </w:rPr>
        <w:t>公司在承租开始日，将租赁资产公允价值与最低租赁付款额现值两者中较低者作为租入资产的入账价值，将最低租赁付 款额作为长期应付款的入账价值，其差额作为未确认的融资费用。 融资租入资产的认定依据、计价和折旧方法详见本附 注四/(二十三)固定资产。</w:t>
      </w:r>
    </w:p>
    <w:p>
      <w:pPr>
        <w:pStyle w:val="Style27"/>
        <w:keepNext w:val="0"/>
        <w:keepLines w:val="0"/>
        <w:widowControl w:val="0"/>
        <w:shd w:val="clear" w:color="auto" w:fill="auto"/>
        <w:bidi w:val="0"/>
        <w:spacing w:before="0" w:after="220" w:line="232" w:lineRule="exact"/>
        <w:ind w:left="0" w:right="0" w:firstLine="360"/>
        <w:jc w:val="both"/>
      </w:pPr>
      <w:r>
        <w:rPr>
          <w:color w:val="000000"/>
          <w:spacing w:val="0"/>
          <w:w w:val="100"/>
          <w:position w:val="0"/>
        </w:rPr>
        <w:t>公司采用实际利率法对未确认的融资费用，在资产租赁期间内摊销，计入财务费用。</w:t>
      </w:r>
    </w:p>
    <w:p>
      <w:pPr>
        <w:pStyle w:val="Style27"/>
        <w:keepNext w:val="0"/>
        <w:keepLines w:val="0"/>
        <w:widowControl w:val="0"/>
        <w:numPr>
          <w:ilvl w:val="0"/>
          <w:numId w:val="61"/>
        </w:numPr>
        <w:shd w:val="clear" w:color="auto" w:fill="auto"/>
        <w:tabs>
          <w:tab w:pos="760" w:val="left"/>
        </w:tabs>
        <w:bidi w:val="0"/>
        <w:spacing w:before="0" w:after="160" w:line="232" w:lineRule="exact"/>
        <w:ind w:left="0" w:right="0" w:firstLine="440"/>
        <w:jc w:val="both"/>
      </w:pPr>
      <w:bookmarkStart w:id="1263" w:name="bookmark1263"/>
      <w:bookmarkEnd w:id="1263"/>
      <w:r>
        <w:rPr>
          <w:b/>
          <w:bCs/>
          <w:color w:val="000000"/>
          <w:spacing w:val="0"/>
          <w:w w:val="100"/>
          <w:position w:val="0"/>
        </w:rPr>
        <w:t>融资租出资产</w:t>
      </w:r>
    </w:p>
    <w:p>
      <w:pPr>
        <w:pStyle w:val="Style27"/>
        <w:keepNext w:val="0"/>
        <w:keepLines w:val="0"/>
        <w:widowControl w:val="0"/>
        <w:shd w:val="clear" w:color="auto" w:fill="auto"/>
        <w:bidi w:val="0"/>
        <w:spacing w:before="0" w:after="340" w:line="233" w:lineRule="exact"/>
        <w:ind w:left="0" w:right="0" w:firstLine="360"/>
        <w:jc w:val="both"/>
      </w:pPr>
      <w:r>
        <w:rPr>
          <w:color w:val="000000"/>
          <w:spacing w:val="0"/>
          <w:w w:val="100"/>
          <w:position w:val="0"/>
        </w:rPr>
        <w:t>公司在租赁开始日，将应收融资租赁款，未担保余值之和与其现值的差额确认为未实现融资收益，在将来收到租金的各 期间内确认为租赁收入，公司发生的与出租交易相关的初始直接费用，计入应收融资租赁款的初始计量中，并减少租赁期内 确认的收益金额。</w:t>
      </w:r>
    </w:p>
    <w:p>
      <w:pPr>
        <w:pStyle w:val="Style30"/>
        <w:keepNext/>
        <w:keepLines/>
        <w:widowControl w:val="0"/>
        <w:shd w:val="clear" w:color="auto" w:fill="auto"/>
        <w:bidi w:val="0"/>
        <w:spacing w:before="0" w:after="340" w:line="240" w:lineRule="auto"/>
        <w:ind w:left="0" w:right="0" w:firstLine="0"/>
        <w:jc w:val="left"/>
      </w:pPr>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264"/>
      <w:bookmarkEnd w:id="1265"/>
      <w:bookmarkEnd w:id="1266"/>
    </w:p>
    <w:p>
      <w:pPr>
        <w:pStyle w:val="Style27"/>
        <w:keepNext w:val="0"/>
        <w:keepLines w:val="0"/>
        <w:widowControl w:val="0"/>
        <w:numPr>
          <w:ilvl w:val="0"/>
          <w:numId w:val="63"/>
        </w:numPr>
        <w:shd w:val="clear" w:color="auto" w:fill="auto"/>
        <w:tabs>
          <w:tab w:pos="746" w:val="left"/>
        </w:tabs>
        <w:bidi w:val="0"/>
        <w:spacing w:before="0" w:after="160" w:line="235" w:lineRule="exact"/>
        <w:ind w:left="0" w:right="0" w:firstLine="440"/>
        <w:jc w:val="both"/>
      </w:pPr>
      <w:bookmarkStart w:id="1267" w:name="bookmark1267"/>
      <w:bookmarkEnd w:id="1267"/>
      <w:r>
        <w:rPr>
          <w:b/>
          <w:bCs/>
          <w:color w:val="000000"/>
          <w:spacing w:val="0"/>
          <w:w w:val="100"/>
          <w:position w:val="0"/>
        </w:rPr>
        <w:t>合同履约成本</w:t>
      </w:r>
    </w:p>
    <w:p>
      <w:pPr>
        <w:pStyle w:val="Style27"/>
        <w:keepNext w:val="0"/>
        <w:keepLines w:val="0"/>
        <w:widowControl w:val="0"/>
        <w:shd w:val="clear" w:color="auto" w:fill="auto"/>
        <w:bidi w:val="0"/>
        <w:spacing w:before="0" w:after="160" w:line="240" w:lineRule="exact"/>
        <w:ind w:left="0" w:right="0" w:firstLine="360"/>
        <w:jc w:val="both"/>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27"/>
        <w:keepNext w:val="0"/>
        <w:keepLines w:val="0"/>
        <w:widowControl w:val="0"/>
        <w:numPr>
          <w:ilvl w:val="0"/>
          <w:numId w:val="65"/>
        </w:numPr>
        <w:shd w:val="clear" w:color="auto" w:fill="auto"/>
        <w:tabs>
          <w:tab w:pos="901" w:val="left"/>
        </w:tabs>
        <w:bidi w:val="0"/>
        <w:spacing w:before="0" w:after="160" w:line="235" w:lineRule="exact"/>
        <w:ind w:left="0" w:right="0" w:firstLine="360"/>
        <w:jc w:val="both"/>
      </w:pPr>
      <w:bookmarkStart w:id="1268" w:name="bookmark1268"/>
      <w:bookmarkEnd w:id="1268"/>
      <w:r>
        <w:rPr>
          <w:color w:val="000000"/>
          <w:spacing w:val="0"/>
          <w:w w:val="100"/>
          <w:position w:val="0"/>
        </w:rPr>
        <w:t>该成本与一份当前或预期取得的合同直接相关，包括直接人工、直接材料、制造费用(或类似费用)、明确由客 户承担的成本以及仅因该合同而发生的其他成本；</w:t>
      </w:r>
    </w:p>
    <w:p>
      <w:pPr>
        <w:pStyle w:val="Style27"/>
        <w:keepNext w:val="0"/>
        <w:keepLines w:val="0"/>
        <w:widowControl w:val="0"/>
        <w:numPr>
          <w:ilvl w:val="0"/>
          <w:numId w:val="65"/>
        </w:numPr>
        <w:shd w:val="clear" w:color="auto" w:fill="auto"/>
        <w:tabs>
          <w:tab w:pos="811" w:val="left"/>
        </w:tabs>
        <w:bidi w:val="0"/>
        <w:spacing w:before="0" w:after="160" w:line="235" w:lineRule="exact"/>
        <w:ind w:left="0" w:right="0" w:firstLine="360"/>
        <w:jc w:val="both"/>
      </w:pPr>
      <w:bookmarkStart w:id="1269" w:name="bookmark1269"/>
      <w:bookmarkEnd w:id="1269"/>
      <w:r>
        <w:rPr>
          <w:color w:val="000000"/>
          <w:spacing w:val="0"/>
          <w:w w:val="100"/>
          <w:position w:val="0"/>
        </w:rPr>
        <w:t>该成本增加了企业未来用于履行履约义务的资源。</w:t>
      </w:r>
    </w:p>
    <w:p>
      <w:pPr>
        <w:pStyle w:val="Style27"/>
        <w:keepNext w:val="0"/>
        <w:keepLines w:val="0"/>
        <w:widowControl w:val="0"/>
        <w:numPr>
          <w:ilvl w:val="0"/>
          <w:numId w:val="65"/>
        </w:numPr>
        <w:shd w:val="clear" w:color="auto" w:fill="auto"/>
        <w:tabs>
          <w:tab w:pos="811" w:val="left"/>
        </w:tabs>
        <w:bidi w:val="0"/>
        <w:spacing w:before="0" w:after="160" w:line="235" w:lineRule="exact"/>
        <w:ind w:left="0" w:right="0" w:firstLine="360"/>
        <w:jc w:val="both"/>
      </w:pPr>
      <w:bookmarkStart w:id="1270" w:name="bookmark1270"/>
      <w:bookmarkEnd w:id="1270"/>
      <w:r>
        <w:rPr>
          <w:color w:val="000000"/>
          <w:spacing w:val="0"/>
          <w:w w:val="100"/>
          <w:position w:val="0"/>
        </w:rPr>
        <w:t>该成本预期能够收回。</w:t>
      </w:r>
    </w:p>
    <w:p>
      <w:pPr>
        <w:pStyle w:val="Style27"/>
        <w:keepNext w:val="0"/>
        <w:keepLines w:val="0"/>
        <w:widowControl w:val="0"/>
        <w:shd w:val="clear" w:color="auto" w:fill="auto"/>
        <w:bidi w:val="0"/>
        <w:spacing w:before="0" w:after="160" w:line="235" w:lineRule="exact"/>
        <w:ind w:left="0" w:right="0" w:firstLine="360"/>
        <w:jc w:val="both"/>
      </w:pPr>
      <w:r>
        <w:rPr>
          <w:color w:val="000000"/>
          <w:spacing w:val="0"/>
          <w:w w:val="100"/>
          <w:position w:val="0"/>
        </w:rPr>
        <w:t>该资产根据其初始确认时摊销期限是否超过一个正常营业周期在存货或其他非流动资产中列报。</w:t>
      </w:r>
    </w:p>
    <w:p>
      <w:pPr>
        <w:pStyle w:val="Style27"/>
        <w:keepNext w:val="0"/>
        <w:keepLines w:val="0"/>
        <w:widowControl w:val="0"/>
        <w:numPr>
          <w:ilvl w:val="0"/>
          <w:numId w:val="63"/>
        </w:numPr>
        <w:shd w:val="clear" w:color="auto" w:fill="auto"/>
        <w:tabs>
          <w:tab w:pos="760" w:val="left"/>
        </w:tabs>
        <w:bidi w:val="0"/>
        <w:spacing w:before="0" w:after="160" w:line="235" w:lineRule="exact"/>
        <w:ind w:left="0" w:right="0" w:firstLine="440"/>
        <w:jc w:val="both"/>
      </w:pPr>
      <w:bookmarkStart w:id="1271" w:name="bookmark1271"/>
      <w:bookmarkEnd w:id="1271"/>
      <w:r>
        <w:rPr>
          <w:b/>
          <w:bCs/>
          <w:color w:val="000000"/>
          <w:spacing w:val="0"/>
          <w:w w:val="100"/>
          <w:position w:val="0"/>
        </w:rPr>
        <w:t>合同取得成本</w:t>
      </w:r>
    </w:p>
    <w:p>
      <w:pPr>
        <w:pStyle w:val="Style27"/>
        <w:keepNext w:val="0"/>
        <w:keepLines w:val="0"/>
        <w:widowControl w:val="0"/>
        <w:shd w:val="clear" w:color="auto" w:fill="auto"/>
        <w:bidi w:val="0"/>
        <w:spacing w:before="0" w:after="160" w:line="235" w:lineRule="exact"/>
        <w:ind w:left="0" w:right="0" w:firstLine="36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27"/>
        <w:keepNext w:val="0"/>
        <w:keepLines w:val="0"/>
        <w:widowControl w:val="0"/>
        <w:numPr>
          <w:ilvl w:val="0"/>
          <w:numId w:val="63"/>
        </w:numPr>
        <w:shd w:val="clear" w:color="auto" w:fill="auto"/>
        <w:bidi w:val="0"/>
        <w:spacing w:before="0" w:after="160" w:line="240" w:lineRule="auto"/>
        <w:ind w:left="0" w:right="0" w:firstLine="440"/>
        <w:jc w:val="both"/>
      </w:pPr>
      <w:bookmarkStart w:id="1272" w:name="bookmark1272"/>
      <w:bookmarkEnd w:id="1272"/>
      <w:r>
        <w:rPr>
          <w:b/>
          <w:bCs/>
          <w:color w:val="000000"/>
          <w:spacing w:val="0"/>
          <w:w w:val="100"/>
          <w:position w:val="0"/>
        </w:rPr>
        <w:t>合同成本摊销</w:t>
      </w:r>
    </w:p>
    <w:p>
      <w:pPr>
        <w:pStyle w:val="Style27"/>
        <w:keepNext w:val="0"/>
        <w:keepLines w:val="0"/>
        <w:widowControl w:val="0"/>
        <w:shd w:val="clear" w:color="auto" w:fill="auto"/>
        <w:bidi w:val="0"/>
        <w:spacing w:before="0" w:after="220" w:line="226" w:lineRule="exact"/>
        <w:ind w:left="0" w:right="0"/>
        <w:jc w:val="both"/>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27"/>
        <w:keepNext w:val="0"/>
        <w:keepLines w:val="0"/>
        <w:widowControl w:val="0"/>
        <w:numPr>
          <w:ilvl w:val="0"/>
          <w:numId w:val="63"/>
        </w:numPr>
        <w:shd w:val="clear" w:color="auto" w:fill="auto"/>
        <w:bidi w:val="0"/>
        <w:spacing w:before="0" w:after="160" w:line="266" w:lineRule="auto"/>
        <w:ind w:left="0" w:right="0" w:firstLine="440"/>
        <w:jc w:val="both"/>
      </w:pPr>
      <w:bookmarkStart w:id="1273" w:name="bookmark1273"/>
      <w:bookmarkEnd w:id="1273"/>
      <w:r>
        <w:rPr>
          <w:b/>
          <w:bCs/>
          <w:color w:val="000000"/>
          <w:spacing w:val="0"/>
          <w:w w:val="100"/>
          <w:position w:val="0"/>
        </w:rPr>
        <w:t>合同成本减值</w:t>
      </w:r>
    </w:p>
    <w:p>
      <w:pPr>
        <w:pStyle w:val="Style27"/>
        <w:keepNext w:val="0"/>
        <w:keepLines w:val="0"/>
        <w:widowControl w:val="0"/>
        <w:shd w:val="clear" w:color="auto" w:fill="auto"/>
        <w:bidi w:val="0"/>
        <w:spacing w:before="0" w:after="160" w:line="230" w:lineRule="exact"/>
        <w:ind w:left="0" w:right="0"/>
        <w:jc w:val="both"/>
      </w:pPr>
      <w:r>
        <w:rPr>
          <w:color w:val="000000"/>
          <w:spacing w:val="0"/>
          <w:w w:val="100"/>
          <w:position w:val="0"/>
        </w:rPr>
        <w:t>上述与合同成本有关的资产，账面价值高于本公司因转让与该资产相关的商品预期能够取得剩余对价与为转让该相关商 品估计将要发生的成本的差额的，超出部分应当计提减值准备，并确认为资产减值损失。</w:t>
      </w:r>
    </w:p>
    <w:p>
      <w:pPr>
        <w:pStyle w:val="Style27"/>
        <w:keepNext w:val="0"/>
        <w:keepLines w:val="0"/>
        <w:widowControl w:val="0"/>
        <w:shd w:val="clear" w:color="auto" w:fill="auto"/>
        <w:bidi w:val="0"/>
        <w:spacing w:before="0" w:after="360" w:line="235" w:lineRule="exact"/>
        <w:ind w:left="0" w:right="0"/>
        <w:jc w:val="both"/>
      </w:pPr>
      <w:r>
        <w:rPr>
          <w:color w:val="000000"/>
          <w:spacing w:val="0"/>
          <w:w w:val="100"/>
          <w:position w:val="0"/>
        </w:rPr>
        <w:t>计提减值准备后，如果以前期间减值的因素发生变化，使得上述两项差额高于该资产账面价值的，转回原已计提的资产 减值准备，并计入当期损益，但转回后的资产账面价值不超过假定不计提减值准备情况下该资产在转回日的账面价值。</w:t>
      </w:r>
    </w:p>
    <w:p>
      <w:pPr>
        <w:pStyle w:val="Style30"/>
        <w:keepNext/>
        <w:keepLines/>
        <w:widowControl w:val="0"/>
        <w:shd w:val="clear" w:color="auto" w:fill="auto"/>
        <w:bidi w:val="0"/>
        <w:spacing w:before="0" w:after="360" w:line="240" w:lineRule="auto"/>
        <w:ind w:left="0" w:right="0" w:firstLine="0"/>
        <w:jc w:val="left"/>
      </w:pPr>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274"/>
      <w:bookmarkEnd w:id="1275"/>
      <w:bookmarkEnd w:id="1276"/>
    </w:p>
    <w:p>
      <w:pPr>
        <w:pStyle w:val="Style43"/>
        <w:keepNext/>
        <w:keepLines/>
        <w:widowControl w:val="0"/>
        <w:shd w:val="clear" w:color="auto" w:fill="auto"/>
        <w:bidi w:val="0"/>
        <w:spacing w:before="0" w:after="360" w:line="240" w:lineRule="auto"/>
        <w:ind w:left="0" w:right="0" w:firstLine="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77"/>
      <w:bookmarkEnd w:id="1278"/>
      <w:bookmarkEnd w:id="1280"/>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547"/>
        <w:gridCol w:w="2837"/>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7"/>
                <w:szCs w:val="17"/>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日起执行财政部</w:t>
            </w:r>
            <w:r>
              <w:rPr>
                <w:rFonts w:ascii="Times New Roman" w:eastAsia="Times New Roman" w:hAnsi="Times New Roman" w:cs="Times New Roman"/>
                <w:color w:val="000000"/>
                <w:spacing w:val="0"/>
                <w:w w:val="100"/>
                <w:position w:val="0"/>
                <w:sz w:val="18"/>
                <w:szCs w:val="18"/>
              </w:rPr>
              <w:t>2017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第七届董事会第五次会议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34" w:lineRule="exact"/>
        <w:ind w:left="0" w:right="0" w:firstLine="0"/>
        <w:jc w:val="distribute"/>
      </w:pPr>
      <w:r>
        <w:rPr>
          <w:b/>
          <w:bCs/>
          <w:color w:val="000000"/>
          <w:spacing w:val="0"/>
          <w:w w:val="100"/>
          <w:position w:val="0"/>
        </w:rPr>
        <w:t>执行新收入准则对本公司的影响</w:t>
      </w:r>
    </w:p>
    <w:p>
      <w:pPr>
        <w:widowControl w:val="0"/>
        <w:spacing w:after="219" w:line="1" w:lineRule="exact"/>
      </w:pPr>
    </w:p>
    <w:p>
      <w:pPr>
        <w:pStyle w:val="Style27"/>
        <w:keepNext w:val="0"/>
        <w:keepLines w:val="0"/>
        <w:widowControl w:val="0"/>
        <w:shd w:val="clear" w:color="auto" w:fill="auto"/>
        <w:bidi w:val="0"/>
        <w:spacing w:before="0" w:after="160" w:line="235" w:lineRule="exact"/>
        <w:ind w:left="0" w:right="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 表其他相关项目金额，对可比期间信息不予调整。</w:t>
      </w:r>
    </w:p>
    <w:p>
      <w:pPr>
        <w:pStyle w:val="Style27"/>
        <w:keepNext w:val="0"/>
        <w:keepLines w:val="0"/>
        <w:widowControl w:val="0"/>
        <w:shd w:val="clear" w:color="auto" w:fill="auto"/>
        <w:bidi w:val="0"/>
        <w:spacing w:before="0" w:after="160" w:line="233" w:lineRule="exact"/>
        <w:ind w:left="0" w:right="0"/>
        <w:jc w:val="both"/>
      </w:pPr>
      <w:r>
        <w:rPr>
          <w:color w:val="000000"/>
          <w:spacing w:val="0"/>
          <w:w w:val="100"/>
          <w:position w:val="0"/>
        </w:rPr>
        <w:t>在执行新收入准则时，本公司仅对首次执行日尚未执行完成的合同的累计影响数进行调整；对于最早可比期间期初之前 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年年初之前发生的合同变更未进行追溯调整，而是根据合同变更的最终安排，识别已履行的和尚未履行的履约义务、 确定交易价格以及在已履行的和尚未履行的履约义务之间分摊交易价格。</w:t>
      </w:r>
    </w:p>
    <w:p>
      <w:pPr>
        <w:pStyle w:val="Style27"/>
        <w:keepNext w:val="0"/>
        <w:keepLines w:val="0"/>
        <w:widowControl w:val="0"/>
        <w:shd w:val="clear" w:color="auto" w:fill="auto"/>
        <w:bidi w:val="0"/>
        <w:spacing w:before="0" w:after="160" w:line="234" w:lineRule="exact"/>
        <w:ind w:left="0" w:right="0"/>
        <w:jc w:val="both"/>
      </w:pPr>
      <w:r>
        <w:rPr>
          <w:color w:val="000000"/>
          <w:spacing w:val="0"/>
          <w:w w:val="100"/>
          <w:position w:val="0"/>
        </w:rPr>
        <w:t>执行新收入准则对本期期初资产负债表相关项目的影响列示如下：</w:t>
      </w:r>
    </w:p>
    <w:tbl>
      <w:tblPr>
        <w:tblOverlap w:val="never"/>
        <w:jc w:val="center"/>
        <w:tblLayout w:type="fixed"/>
      </w:tblPr>
      <w:tblGrid>
        <w:gridCol w:w="1699"/>
        <w:gridCol w:w="1546"/>
        <w:gridCol w:w="1373"/>
        <w:gridCol w:w="1267"/>
        <w:gridCol w:w="1272"/>
        <w:gridCol w:w="2496"/>
      </w:tblGrid>
      <w:tr>
        <w:trPr>
          <w:trHeight w:val="346" w:hRule="exact"/>
        </w:trPr>
        <w:tc>
          <w:tcPr>
            <w:vMerge w:val="restart"/>
            <w:tcBorders>
              <w:top w:val="single" w:sz="4"/>
              <w:left w:val="single" w:sz="4"/>
            </w:tcBorders>
            <w:shd w:val="clear" w:color="auto" w:fill="D3D3D3"/>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653"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重分类</w:t>
            </w:r>
          </w:p>
          <w:p>
            <w:pPr>
              <w:pStyle w:val="Style19"/>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（注</w:t>
            </w:r>
            <w:r>
              <w:rPr>
                <w:rFonts w:ascii="Times New Roman" w:eastAsia="Times New Roman" w:hAnsi="Times New Roman" w:cs="Times New Roman"/>
                <w:i/>
                <w:iCs/>
                <w:color w:val="000000"/>
                <w:spacing w:val="0"/>
                <w:w w:val="100"/>
                <w:position w:val="0"/>
                <w:sz w:val="18"/>
                <w:szCs w:val="18"/>
              </w:rPr>
              <w:t>1</w:t>
            </w:r>
            <w:r>
              <w:rPr>
                <w:i/>
                <w:iCs/>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重新计量</w:t>
            </w:r>
          </w:p>
          <w:p>
            <w:pPr>
              <w:pStyle w:val="Style19"/>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（注</w:t>
            </w:r>
            <w:r>
              <w:rPr>
                <w:rFonts w:ascii="Times New Roman" w:eastAsia="Times New Roman" w:hAnsi="Times New Roman" w:cs="Times New Roman"/>
                <w:i/>
                <w:iCs/>
                <w:color w:val="000000"/>
                <w:spacing w:val="0"/>
                <w:w w:val="100"/>
                <w:position w:val="0"/>
                <w:sz w:val="18"/>
                <w:szCs w:val="18"/>
              </w:rPr>
              <w:t>2</w:t>
            </w:r>
            <w:r>
              <w:rPr>
                <w:i/>
                <w:iCs/>
                <w:color w:val="000000"/>
                <w:spacing w:val="0"/>
                <w:w w:val="100"/>
                <w:position w:val="0"/>
              </w:rPr>
              <w:t>）</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top"/>
          </w:tcPr>
          <w:p>
            <w:pP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5,939,629,519.53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-664,219,874.40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5,275,409,645.13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664,219,874.40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664,219,874.40</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650,824,378.07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-137,050,466.09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513,773,911.98</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5,297,891,129.14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137,050,466.09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5,434,941,595.23</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16,835,002,423.20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16,835,002,423.20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1,547,862,165.19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-1,547,862,165.19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1,442,828,696.22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1,442,828,696.22</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105,033,468.97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105,033,468.97</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7,236,031,266.27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7,236,031,266.27</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9,598,971,156.93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9,598,971,156.93</w:t>
            </w:r>
          </w:p>
        </w:tc>
      </w:tr>
    </w:tbl>
    <w:p>
      <w:pPr>
        <w:widowControl w:val="0"/>
        <w:spacing w:after="159" w:line="1" w:lineRule="exact"/>
      </w:pPr>
    </w:p>
    <w:p>
      <w:pPr>
        <w:pStyle w:val="Style27"/>
        <w:keepNext w:val="0"/>
        <w:keepLines w:val="0"/>
        <w:widowControl w:val="0"/>
        <w:shd w:val="clear" w:color="auto" w:fill="auto"/>
        <w:bidi w:val="0"/>
        <w:spacing w:before="0" w:after="160" w:line="235" w:lineRule="exact"/>
        <w:ind w:left="0" w:right="0"/>
        <w:jc w:val="both"/>
      </w:pPr>
      <w:r>
        <w:rPr>
          <w:color w:val="000000"/>
          <w:spacing w:val="0"/>
          <w:w w:val="100"/>
          <w:position w:val="0"/>
        </w:rPr>
        <w:t>注：上表仅呈列受影响的财务报表项目，不受影响的财务报表项目不包括在内，因此所披露的小计和合计无法根据上表 中呈列的数字重新计算得出。</w:t>
      </w:r>
    </w:p>
    <w:p>
      <w:pPr>
        <w:pStyle w:val="Style27"/>
        <w:keepNext w:val="0"/>
        <w:keepLines w:val="0"/>
        <w:widowControl w:val="0"/>
        <w:shd w:val="clear" w:color="auto" w:fill="auto"/>
        <w:bidi w:val="0"/>
        <w:spacing w:before="0" w:after="160" w:line="235" w:lineRule="exact"/>
        <w:ind w:left="0" w:right="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日合并资产负债表的影响如下：</w:t>
      </w:r>
      <w:r>
        <w:br w:type="page"/>
      </w:r>
    </w:p>
    <w:tbl>
      <w:tblPr>
        <w:tblOverlap w:val="never"/>
        <w:jc w:val="center"/>
        <w:tblLayout w:type="fixed"/>
      </w:tblPr>
      <w:tblGrid>
        <w:gridCol w:w="4176"/>
        <w:gridCol w:w="5477"/>
      </w:tblGrid>
      <w:tr>
        <w:trPr>
          <w:trHeight w:val="33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-691,841,429.73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691,841,429.73</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-126,996,067.17</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126,996,067.17</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-2,060,434,408.57</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1,881,020,730.71</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20" w:right="0" w:firstLine="0"/>
              <w:jc w:val="left"/>
              <w:rPr>
                <w:sz w:val="18"/>
                <w:szCs w:val="18"/>
              </w:rPr>
            </w:pPr>
            <w:r>
              <w:rPr>
                <w:rFonts w:ascii="Times New Roman" w:eastAsia="Times New Roman" w:hAnsi="Times New Roman" w:cs="Times New Roman"/>
                <w:color w:val="000000"/>
                <w:spacing w:val="0"/>
                <w:w w:val="100"/>
                <w:position w:val="0"/>
                <w:sz w:val="18"/>
                <w:szCs w:val="18"/>
              </w:rPr>
              <w:t>179,413,677.86</w:t>
            </w:r>
          </w:p>
        </w:tc>
      </w:tr>
    </w:tbl>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年度合并利润表的影响如下:</w:t>
      </w:r>
    </w:p>
    <w:p>
      <w:pPr>
        <w:widowControl w:val="0"/>
        <w:spacing w:after="159" w:line="1" w:lineRule="exact"/>
      </w:pPr>
    </w:p>
    <w:p>
      <w:pPr>
        <w:widowControl w:val="0"/>
        <w:spacing w:line="1" w:lineRule="exact"/>
      </w:pPr>
    </w:p>
    <w:tbl>
      <w:tblPr>
        <w:tblOverlap w:val="never"/>
        <w:jc w:val="center"/>
        <w:tblLayout w:type="fixed"/>
      </w:tblPr>
      <w:tblGrid>
        <w:gridCol w:w="4190"/>
        <w:gridCol w:w="5462"/>
      </w:tblGrid>
      <w:tr>
        <w:trPr>
          <w:trHeight w:val="33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-53,253,665.28</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53,253,665.28</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5,597,285.40</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-5,597,285.40</w:t>
            </w:r>
          </w:p>
        </w:tc>
      </w:tr>
    </w:tbl>
    <w:p>
      <w:pPr>
        <w:widowControl w:val="0"/>
        <w:spacing w:after="319" w:line="1" w:lineRule="exact"/>
      </w:pPr>
    </w:p>
    <w:p>
      <w:pPr>
        <w:pStyle w:val="Style43"/>
        <w:keepNext/>
        <w:keepLines/>
        <w:widowControl w:val="0"/>
        <w:numPr>
          <w:ilvl w:val="0"/>
          <w:numId w:val="67"/>
        </w:numPr>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重要会计估计变更</w:t>
      </w:r>
      <w:bookmarkEnd w:id="1281"/>
      <w:bookmarkEnd w:id="1282"/>
      <w:bookmarkEnd w:id="1284"/>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67"/>
        </w:numPr>
        <w:shd w:val="clear" w:color="auto" w:fill="auto"/>
        <w:bidi w:val="0"/>
        <w:spacing w:before="0" w:line="240" w:lineRule="auto"/>
        <w:ind w:left="0" w:right="0" w:firstLine="0"/>
        <w:jc w:val="both"/>
      </w:pPr>
      <w:bookmarkStart w:id="1285" w:name="bookmark1285"/>
      <w:bookmarkStart w:id="1286" w:name="bookmark1286"/>
      <w:bookmarkStart w:id="1287" w:name="bookmark1287"/>
      <w:bookmarkStart w:id="1288" w:name="bookmark1288"/>
      <w:bookmarkEnd w:id="1287"/>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285"/>
      <w:bookmarkEnd w:id="1286"/>
      <w:bookmarkEnd w:id="1288"/>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适用</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是否需要调整年初资产负债表科目</w:t>
      </w:r>
    </w:p>
    <w:p>
      <w:pPr>
        <w:pStyle w:val="Style27"/>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合并资产负债表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1,980,680,688.09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1,980,680,688.09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43,954,476.70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43,954,476.70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5,939,629,519.53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5,275,409,645.13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-664,219,874.40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650,824,378.07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513,773,911.98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-137,050,466.09</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509,786,585.74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509,786,585.74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5,297,891,129.14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5,434,941,595.23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137,050,466.09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664,219,874.40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664,219,874.40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22,293,725.24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22,293,725.24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131,495,232.37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131,495,232.37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14,576,555,734.88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14,576,555,734.88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178,791,172.85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178,791,172.85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150,117,383.43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150,117,383.43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776,140,866.20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776,140,866.20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25,557,826.31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25,557,826.31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233,127,521.55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233,127,521.55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59,109,719.70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59,109,719.70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91,021,803.02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91,021,803.02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671,663,556.37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671,663,556.37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4,653,930.36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4,653,930.36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68,163,108.53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68,163,108.53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2,258,446,688.32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2,258,446,688.32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16,835,002,423.20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16,835,002,423.20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2,072,520,701.00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2,072,520,701.00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267,809,118.19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267,809,118.19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1,232,678,206.69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1,232,678,206.69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1,547,862,165.19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-1,547,862,165.19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1,442,828,696.22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1,442,828,696.22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10,487,155.44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10,487,155.44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75,255,340.02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75,255,340.02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1,871,817,256.35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1,871,817,256.35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566,250,618.97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566,250,618.97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26,865,522.07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26,865,522.07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105,033,468.97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105,033,468.97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7,105,295,464.95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7,105,295,464.95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62,335,769.89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62,335,769.89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55,839,596.60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55,839,596.60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12,560,434.83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12,560,434.83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130,735,801.32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130,735,801.32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7,236,031,266.27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7,236,031,266.27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3,115,482,375.00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3,115,482,375.00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2,157,920,171.54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2,157,920,171.54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846,157.63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846,157.63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685,340,108.37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685,340,108.37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3,564,262,389.26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3,564,262,389.26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9,523,851,201.80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9,523,851,201.80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75,119,955.13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75,119,955.13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9,598,971,156.93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9,598,971,156.93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16,835,002,423.20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16,835,002,423.20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904,985,447.47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904,985,447.47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11,915,497.34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11,915,497.34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4,100,704,760.16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3,556,477,315.20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-544,227,444.96</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272,922,809.47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272,922,809.47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1,549,167,225.64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1,549,167,225.64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3,056,186,219.61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3,056,186,219.61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544,227,444.96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544,227,444.96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28,331,920.80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28,331,920.80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18,154,567.18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18,154,567.18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9,942,368,447.67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9,942,368,447.67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143,748,456.91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143,748,456.91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3,252,238,914.41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3,252,238,914.41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502,676,397.05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502,676,397.05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8,250,418.98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8,250,418.98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100,281,159.08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100,281,159.08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15,693,242.78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15,693,242.78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1,582,766.61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1,582,766.61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54,603,471.41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54,603,471.41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4,079,174,627.23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4,079,174,627.23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14,021,543,074.90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14,021,543,074.90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1,507,152,560.72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1,507,152,560.72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195,897,353.96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195,897,353.96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554,276,229.71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554,276,229.71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541,508,015.08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-541,508,015.08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479,210,632.81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479,210,632.81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1,538,286.99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1,538,286.99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40,285,171.85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40,285,171.85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2,909,795,840.61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2,909,795,840.61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566,250,618.97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62,297,382.27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62,297,382.27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5,750,453,458.92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5,750,453,458.92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37,299,596.60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37,299,596.60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37,299,596.60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37,299,596.60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5,787,753,055.52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5,787,753,055.52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3,115,482,375.00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3,115,482,375.00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2,168,185,235.20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2,168,185,235.20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683,962,165.86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683,962,165.86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2,266,160,243.32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2,266,160,243.32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8,233,790,019.38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8,233,790,019.38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14,021,543,074.90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14,021,543,074.90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3"/>
        <w:keepNext/>
        <w:keepLines/>
        <w:widowControl w:val="0"/>
        <w:shd w:val="clear" w:color="auto" w:fill="auto"/>
        <w:tabs>
          <w:tab w:pos="493" w:val="left"/>
        </w:tabs>
        <w:bidi w:val="0"/>
        <w:spacing w:before="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shd w:val="clear" w:color="auto" w:fill="FFFFFF"/>
        </w:rPr>
        <w:t>（</w:t>
      </w:r>
      <w:bookmarkEnd w:id="1291"/>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289"/>
      <w:bookmarkEnd w:id="1290"/>
      <w:bookmarkEnd w:id="1292"/>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93"/>
      <w:bookmarkEnd w:id="1294"/>
      <w:bookmarkEnd w:id="1295"/>
    </w:p>
    <w:p>
      <w:pPr>
        <w:pStyle w:val="Style23"/>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sz w:val="24"/>
          <w:szCs w:val="24"/>
        </w:rPr>
        <w:t>六</w:t>
      </w:r>
      <w:bookmarkEnd w:id="1298"/>
      <w:r>
        <w:rPr>
          <w:color w:val="000000"/>
          <w:spacing w:val="0"/>
          <w:w w:val="100"/>
          <w:position w:val="0"/>
          <w:sz w:val="24"/>
          <w:szCs w:val="24"/>
        </w:rPr>
        <w:t>、税项</w:t>
      </w:r>
      <w:bookmarkEnd w:id="1296"/>
      <w:bookmarkEnd w:id="1297"/>
      <w:bookmarkEnd w:id="1299"/>
    </w:p>
    <w:p>
      <w:pPr>
        <w:pStyle w:val="Style30"/>
        <w:keepNext/>
        <w:keepLines/>
        <w:widowControl w:val="0"/>
        <w:shd w:val="clear" w:color="auto" w:fill="auto"/>
        <w:bidi w:val="0"/>
        <w:spacing w:before="0" w:after="34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w:t>
      </w:r>
      <w:bookmarkEnd w:id="1302"/>
      <w:r>
        <w:rPr>
          <w:color w:val="000000"/>
          <w:spacing w:val="0"/>
          <w:w w:val="100"/>
          <w:position w:val="0"/>
        </w:rPr>
        <w:t>、主要税种及税率</w:t>
      </w:r>
      <w:bookmarkEnd w:id="1300"/>
      <w:bookmarkEnd w:id="1301"/>
      <w:bookmarkEnd w:id="1303"/>
    </w:p>
    <w:tbl>
      <w:tblPr>
        <w:tblOverlap w:val="never"/>
        <w:jc w:val="center"/>
        <w:tblLayout w:type="fixed"/>
      </w:tblPr>
      <w:tblGrid>
        <w:gridCol w:w="1704"/>
        <w:gridCol w:w="6667"/>
        <w:gridCol w:w="121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税种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420" w:firstLine="0"/>
              <w:jc w:val="right"/>
            </w:pPr>
            <w:r>
              <w:rPr>
                <w:color w:val="000000"/>
                <w:spacing w:val="0"/>
                <w:w w:val="100"/>
                <w:position w:val="0"/>
              </w:rPr>
              <w:t>税率</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母公司、公司所属子公司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北京东华合创科技有限公司、北京联银通科技有限公司、 东华医为科技有限公司的应纳税所得额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应税劳务收入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不动产租赁服务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泰安东华合创软件有限公司、北京神州新桥科技有限公司、东华软 件工程有限公司、北京威锐达测控系统有限公司、深圳市至高通信技术发展有限公司、 东华网络股份公司、西安东华软件有限公司、东华金云网络股份公司、东华网络股份 公司、东华云计算有限公司、东华软件（沈阳）有限公司、贵州东华云数据科技有限 责任公司等公司；公司所属孙公司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西安锐益达风电技术有限公司、南通东华软件有 限公司的应纳税所得额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北京东华博泰科技有限公司、东华软件（扬州）有限公司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软件企业两免</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三减半</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北京东华合创香港有限公司、公司所属孙公司</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Hong Kong Sino Bridge Limited</w:t>
            </w:r>
            <w:r>
              <w:rPr>
                <w:color w:val="000000"/>
                <w:spacing w:val="0"/>
                <w:w w:val="100"/>
                <w:position w:val="0"/>
              </w:rPr>
              <w:t>的应纳税所得额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bl>
    <w:p>
      <w:pPr>
        <w:widowControl w:val="0"/>
        <w:spacing w:line="1" w:lineRule="exact"/>
      </w:pPr>
    </w:p>
    <w:tbl>
      <w:tblPr>
        <w:tblOverlap w:val="never"/>
        <w:jc w:val="center"/>
        <w:tblLayout w:type="fixed"/>
      </w:tblPr>
      <w:tblGrid>
        <w:gridCol w:w="1704"/>
        <w:gridCol w:w="6667"/>
        <w:gridCol w:w="1214"/>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除上述公司外的其余公司的应纳税所得额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自用物业的房产税，以房产原值的</w:t>
            </w:r>
            <w:r>
              <w:rPr>
                <w:rFonts w:ascii="Times New Roman" w:eastAsia="Times New Roman" w:hAnsi="Times New Roman" w:cs="Times New Roman"/>
                <w:color w:val="000000"/>
                <w:spacing w:val="0"/>
                <w:w w:val="100"/>
                <w:position w:val="0"/>
                <w:sz w:val="18"/>
                <w:szCs w:val="18"/>
              </w:rPr>
              <w:t>70%-90%</w:t>
            </w:r>
            <w:r>
              <w:rPr>
                <w:color w:val="000000"/>
                <w:spacing w:val="0"/>
                <w:w w:val="100"/>
                <w:position w:val="0"/>
              </w:rPr>
              <w:t>为纳税基准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对外租赁物业的房产税，以物业租赁收入为纳税基准</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color w:val="000000"/>
          <w:spacing w:val="0"/>
          <w:w w:val="100"/>
          <w:position w:val="0"/>
        </w:rPr>
        <w:t>、税收优惠</w:t>
      </w:r>
      <w:bookmarkEnd w:id="1304"/>
      <w:bookmarkEnd w:id="1305"/>
      <w:bookmarkEnd w:id="1307"/>
    </w:p>
    <w:p>
      <w:pPr>
        <w:pStyle w:val="Style27"/>
        <w:keepNext w:val="0"/>
        <w:keepLines w:val="0"/>
        <w:widowControl w:val="0"/>
        <w:shd w:val="clear" w:color="auto" w:fill="auto"/>
        <w:tabs>
          <w:tab w:pos="659" w:val="left"/>
        </w:tabs>
        <w:bidi w:val="0"/>
        <w:spacing w:before="0" w:after="160" w:line="235" w:lineRule="exact"/>
        <w:ind w:left="0" w:right="0"/>
        <w:jc w:val="both"/>
      </w:pPr>
      <w:bookmarkStart w:id="1308" w:name="bookmark1308"/>
      <w:r>
        <w:rPr>
          <w:rFonts w:ascii="Times New Roman" w:eastAsia="Times New Roman" w:hAnsi="Times New Roman" w:cs="Times New Roman"/>
          <w:b/>
          <w:bCs/>
          <w:color w:val="000000"/>
          <w:spacing w:val="0"/>
          <w:w w:val="100"/>
          <w:position w:val="0"/>
          <w:sz w:val="18"/>
          <w:szCs w:val="18"/>
        </w:rPr>
        <w:t>1</w:t>
      </w:r>
      <w:bookmarkEnd w:id="1308"/>
      <w:r>
        <w:rPr>
          <w:b/>
          <w:bCs/>
          <w:color w:val="000000"/>
          <w:spacing w:val="0"/>
          <w:w w:val="100"/>
          <w:position w:val="0"/>
        </w:rPr>
        <w:t>、</w:t>
        <w:tab/>
        <w:t>增值税</w:t>
      </w:r>
    </w:p>
    <w:p>
      <w:pPr>
        <w:pStyle w:val="Style27"/>
        <w:keepNext w:val="0"/>
        <w:keepLines w:val="0"/>
        <w:widowControl w:val="0"/>
        <w:shd w:val="clear" w:color="auto" w:fill="auto"/>
        <w:tabs>
          <w:tab w:pos="841" w:val="left"/>
        </w:tabs>
        <w:bidi w:val="0"/>
        <w:spacing w:before="0" w:after="160" w:line="245" w:lineRule="exact"/>
        <w:ind w:left="0" w:right="0"/>
        <w:jc w:val="both"/>
      </w:pPr>
      <w:bookmarkStart w:id="1309" w:name="bookmark1309"/>
      <w:r>
        <w:rPr>
          <w:color w:val="000000"/>
          <w:spacing w:val="0"/>
          <w:w w:val="100"/>
          <w:position w:val="0"/>
        </w:rPr>
        <w:t>（</w:t>
      </w:r>
      <w:bookmarkEnd w:id="13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根据财税</w:t>
      </w:r>
      <w:r>
        <w:rPr>
          <w:rFonts w:ascii="Times New Roman" w:eastAsia="Times New Roman" w:hAnsi="Times New Roman" w:cs="Times New Roman"/>
          <w:color w:val="000000"/>
          <w:spacing w:val="0"/>
          <w:w w:val="100"/>
          <w:position w:val="0"/>
          <w:sz w:val="18"/>
          <w:szCs w:val="18"/>
        </w:rPr>
        <w:t>[2013]106</w:t>
      </w:r>
      <w:r>
        <w:rPr>
          <w:color w:val="000000"/>
          <w:spacing w:val="0"/>
          <w:w w:val="100"/>
          <w:position w:val="0"/>
        </w:rPr>
        <w:t>号文件《营业税改征增值税试点过渡政策的规定》，试点纳税人提供技术转让、技术开发和与 之相关的技术咨询、技术服务免征增值税。公司及所属子公司从事上述业务取得的收入免征增值税。</w:t>
      </w:r>
    </w:p>
    <w:p>
      <w:pPr>
        <w:pStyle w:val="Style27"/>
        <w:keepNext w:val="0"/>
        <w:keepLines w:val="0"/>
        <w:widowControl w:val="0"/>
        <w:shd w:val="clear" w:color="auto" w:fill="auto"/>
        <w:tabs>
          <w:tab w:pos="846" w:val="left"/>
        </w:tabs>
        <w:bidi w:val="0"/>
        <w:spacing w:before="0" w:after="160" w:line="234" w:lineRule="exact"/>
        <w:ind w:left="0" w:right="0"/>
        <w:jc w:val="both"/>
      </w:pPr>
      <w:bookmarkStart w:id="1310" w:name="bookmark1310"/>
      <w:r>
        <w:rPr>
          <w:color w:val="000000"/>
          <w:spacing w:val="0"/>
          <w:w w:val="100"/>
          <w:position w:val="0"/>
        </w:rPr>
        <w:t>（</w:t>
      </w:r>
      <w:bookmarkEnd w:id="13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依据国务院下发的《国务院关于印发进一步鼓励软件产业和集成电路产业发展若干政策的通知》（国发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 的规定，以及财政部、国家税务总局联合下发的《财政部、国家税务总局关于软件产品增值税政策的通知》（财税</w:t>
      </w:r>
      <w:r>
        <w:rPr>
          <w:rFonts w:ascii="Times New Roman" w:eastAsia="Times New Roman" w:hAnsi="Times New Roman" w:cs="Times New Roman"/>
          <w:color w:val="000000"/>
          <w:spacing w:val="0"/>
          <w:w w:val="100"/>
          <w:position w:val="0"/>
          <w:sz w:val="18"/>
          <w:szCs w:val="18"/>
        </w:rPr>
        <w:t xml:space="preserve">[2011]100 </w:t>
      </w:r>
      <w:r>
        <w:rPr>
          <w:color w:val="000000"/>
          <w:spacing w:val="0"/>
          <w:w w:val="100"/>
          <w:position w:val="0"/>
        </w:rPr>
        <w:t>号）的规定，自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日起，公司及公司的所属子公司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北京东华合创科技有限公司、东华软件工程有限公司、泰安东 华合创软件有限公司、北京东华信息技术有限公司、西安东华软件有限公司、北京联银通科技有限公司、北京东华厚盾软件 有限公司、东华合创软件有限公司、深圳市至高通信技术发展有限公司，公司所属孙子公司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西安锐益达风电技术有限公司、 广东东华发思特软件有限公司、北京卓智能研科技有限公司等公司销售自行开发生产的软件产品，按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的法定税率征收增 值税后，享受增值税实际税负超过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的部分实行即征即退的优惠政策。</w:t>
      </w:r>
    </w:p>
    <w:p>
      <w:pPr>
        <w:pStyle w:val="Style27"/>
        <w:keepNext w:val="0"/>
        <w:keepLines w:val="0"/>
        <w:widowControl w:val="0"/>
        <w:shd w:val="clear" w:color="auto" w:fill="auto"/>
        <w:tabs>
          <w:tab w:pos="788" w:val="left"/>
        </w:tabs>
        <w:bidi w:val="0"/>
        <w:spacing w:before="0" w:after="160" w:line="235" w:lineRule="exact"/>
        <w:ind w:left="0" w:right="0"/>
        <w:jc w:val="both"/>
      </w:pPr>
      <w:bookmarkStart w:id="1311" w:name="bookmark1311"/>
      <w:r>
        <w:rPr>
          <w:rFonts w:ascii="Times New Roman" w:eastAsia="Times New Roman" w:hAnsi="Times New Roman" w:cs="Times New Roman"/>
          <w:b/>
          <w:bCs/>
          <w:color w:val="000000"/>
          <w:spacing w:val="0"/>
          <w:w w:val="100"/>
          <w:position w:val="0"/>
          <w:sz w:val="18"/>
          <w:szCs w:val="18"/>
        </w:rPr>
        <w:t>2</w:t>
      </w:r>
      <w:bookmarkEnd w:id="1311"/>
      <w:r>
        <w:rPr>
          <w:b/>
          <w:bCs/>
          <w:color w:val="000000"/>
          <w:spacing w:val="0"/>
          <w:w w:val="100"/>
          <w:position w:val="0"/>
        </w:rPr>
        <w:t>、</w:t>
        <w:tab/>
        <w:t>企业所得税</w:t>
      </w:r>
    </w:p>
    <w:p>
      <w:pPr>
        <w:pStyle w:val="Style27"/>
        <w:keepNext w:val="0"/>
        <w:keepLines w:val="0"/>
        <w:widowControl w:val="0"/>
        <w:shd w:val="clear" w:color="auto" w:fill="auto"/>
        <w:tabs>
          <w:tab w:pos="841" w:val="left"/>
        </w:tabs>
        <w:bidi w:val="0"/>
        <w:spacing w:before="0" w:after="160" w:line="234" w:lineRule="exact"/>
        <w:ind w:left="0" w:right="0"/>
        <w:jc w:val="both"/>
      </w:pPr>
      <w:bookmarkStart w:id="1312" w:name="bookmark1312"/>
      <w:r>
        <w:rPr>
          <w:color w:val="000000"/>
          <w:spacing w:val="0"/>
          <w:w w:val="100"/>
          <w:position w:val="0"/>
        </w:rPr>
        <w:t>（</w:t>
      </w:r>
      <w:bookmarkEnd w:id="13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年高新技术企业复审，并收到北京市科学技术委员会、北京市财政局、国家税务总局北京市税务 局联合下发的高新技术企业证书，证书编号：</w:t>
      </w:r>
      <w:r>
        <w:rPr>
          <w:rFonts w:ascii="Times New Roman" w:eastAsia="Times New Roman" w:hAnsi="Times New Roman" w:cs="Times New Roman"/>
          <w:color w:val="000000"/>
          <w:spacing w:val="0"/>
          <w:w w:val="100"/>
          <w:position w:val="0"/>
          <w:sz w:val="18"/>
          <w:szCs w:val="18"/>
        </w:rPr>
        <w:t>GR202011002454</w:t>
      </w:r>
      <w:r>
        <w:rPr>
          <w:color w:val="000000"/>
          <w:spacing w:val="0"/>
          <w:w w:val="100"/>
          <w:position w:val="0"/>
        </w:rPr>
        <w:t>，有效期三年。根据相关规定，通过高新技术企业复审后，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年起，连续三年继续享受国家关于高新技术企业的相关优惠政策。另外，公司认为符合重点软件企业条件，目前正在 进行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年度国家规划布局内重点软件企业企业所得税优惠事项备案，根据《财政部、国家税务总局关于企业所得税若干优 惠政策的通知》（财税</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008]1</w:t>
      </w:r>
      <w:r>
        <w:rPr>
          <w:color w:val="000000"/>
          <w:spacing w:val="0"/>
          <w:w w:val="100"/>
          <w:position w:val="0"/>
        </w:rPr>
        <w:t>号）的规定，公司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的税率缴纳企业所得税。</w:t>
      </w:r>
    </w:p>
    <w:p>
      <w:pPr>
        <w:pStyle w:val="Style27"/>
        <w:keepNext w:val="0"/>
        <w:keepLines w:val="0"/>
        <w:widowControl w:val="0"/>
        <w:shd w:val="clear" w:color="auto" w:fill="auto"/>
        <w:tabs>
          <w:tab w:pos="841" w:val="left"/>
        </w:tabs>
        <w:bidi w:val="0"/>
        <w:spacing w:before="0" w:after="160" w:line="235" w:lineRule="exact"/>
        <w:ind w:left="0" w:right="0"/>
        <w:jc w:val="both"/>
      </w:pPr>
      <w:bookmarkStart w:id="1313" w:name="bookmark1313"/>
      <w:r>
        <w:rPr>
          <w:color w:val="000000"/>
          <w:spacing w:val="0"/>
          <w:w w:val="100"/>
          <w:position w:val="0"/>
        </w:rPr>
        <w:t>（</w:t>
      </w:r>
      <w:bookmarkEnd w:id="13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北京东华合创科技有限公司通过了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年高新技术企业复审，并收到北京市科学技术委员会、北 京市财政局、国家税务总局北京市税务局联合下发的高新技术企业证书，证书编号：</w:t>
      </w:r>
      <w:r>
        <w:rPr>
          <w:rFonts w:ascii="Times New Roman" w:eastAsia="Times New Roman" w:hAnsi="Times New Roman" w:cs="Times New Roman"/>
          <w:color w:val="000000"/>
          <w:spacing w:val="0"/>
          <w:w w:val="100"/>
          <w:position w:val="0"/>
          <w:sz w:val="18"/>
          <w:szCs w:val="18"/>
        </w:rPr>
        <w:t>GR202011001371</w:t>
      </w:r>
      <w:r>
        <w:rPr>
          <w:color w:val="000000"/>
          <w:spacing w:val="0"/>
          <w:w w:val="100"/>
          <w:position w:val="0"/>
        </w:rPr>
        <w:t>，有效期三年。根据 相关规定，通过高新技术企业复审后，自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年起，连续三年继续享受国家关于高新技术企业的相关优惠政策。另外，北京 东华合创科技有限公司认为符合重点软件企业条件，目前正在进行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年度国家规划布局内重点软件企业企业所得税优惠事 项备案，根据《财政部、国家税务总局关于企业所得税若干优惠政策的通知》（财税</w:t>
      </w:r>
      <w:r>
        <w:rPr>
          <w:rFonts w:ascii="Times New Roman" w:eastAsia="Times New Roman" w:hAnsi="Times New Roman" w:cs="Times New Roman"/>
          <w:color w:val="000000"/>
          <w:spacing w:val="0"/>
          <w:w w:val="100"/>
          <w:position w:val="0"/>
          <w:sz w:val="18"/>
          <w:szCs w:val="18"/>
        </w:rPr>
        <w:t xml:space="preserve">[2008]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的税率缴纳企业所得税。</w:t>
      </w:r>
    </w:p>
    <w:p>
      <w:pPr>
        <w:pStyle w:val="Style27"/>
        <w:keepNext w:val="0"/>
        <w:keepLines w:val="0"/>
        <w:widowControl w:val="0"/>
        <w:shd w:val="clear" w:color="auto" w:fill="auto"/>
        <w:tabs>
          <w:tab w:pos="841" w:val="left"/>
        </w:tabs>
        <w:bidi w:val="0"/>
        <w:spacing w:before="0" w:after="160" w:line="237" w:lineRule="exact"/>
        <w:ind w:left="0" w:right="0"/>
        <w:jc w:val="both"/>
      </w:pPr>
      <w:bookmarkStart w:id="1314" w:name="bookmark1314"/>
      <w:r>
        <w:rPr>
          <w:color w:val="000000"/>
          <w:spacing w:val="0"/>
          <w:w w:val="100"/>
          <w:position w:val="0"/>
        </w:rPr>
        <w:t>（</w:t>
      </w:r>
      <w:bookmarkEnd w:id="13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西安东华软件有限公司于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年被认定为高新技术企业，并收到陕西省科学技术厅、陕西省财政 厅、国家税务总局陕西省税务局联合下发的高新技术企业证书，证书编号：</w:t>
      </w:r>
      <w:r>
        <w:rPr>
          <w:rFonts w:ascii="Times New Roman" w:eastAsia="Times New Roman" w:hAnsi="Times New Roman" w:cs="Times New Roman"/>
          <w:color w:val="000000"/>
          <w:spacing w:val="0"/>
          <w:w w:val="100"/>
          <w:position w:val="0"/>
          <w:sz w:val="18"/>
          <w:szCs w:val="18"/>
        </w:rPr>
        <w:t>GR201861000728</w:t>
      </w:r>
      <w:r>
        <w:rPr>
          <w:color w:val="000000"/>
          <w:spacing w:val="0"/>
          <w:w w:val="100"/>
          <w:position w:val="0"/>
        </w:rPr>
        <w:t>,</w:t>
      </w:r>
      <w:r>
        <w:rPr>
          <w:color w:val="000000"/>
          <w:spacing w:val="0"/>
          <w:w w:val="100"/>
          <w:position w:val="0"/>
        </w:rPr>
        <w:t>有效期三年。根据相关规定， 通过高新技术企业认定后，自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 收。</w:t>
      </w:r>
    </w:p>
    <w:p>
      <w:pPr>
        <w:pStyle w:val="Style27"/>
        <w:keepNext w:val="0"/>
        <w:keepLines w:val="0"/>
        <w:widowControl w:val="0"/>
        <w:shd w:val="clear" w:color="auto" w:fill="auto"/>
        <w:tabs>
          <w:tab w:pos="841" w:val="left"/>
        </w:tabs>
        <w:bidi w:val="0"/>
        <w:spacing w:before="0" w:after="160" w:line="237" w:lineRule="exact"/>
        <w:ind w:left="0" w:right="0"/>
        <w:jc w:val="both"/>
      </w:pPr>
      <w:bookmarkStart w:id="1315" w:name="bookmark1315"/>
      <w:r>
        <w:rPr>
          <w:color w:val="000000"/>
          <w:spacing w:val="0"/>
          <w:w w:val="100"/>
          <w:position w:val="0"/>
        </w:rPr>
        <w:t>（</w:t>
      </w:r>
      <w:bookmarkEnd w:id="13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东华金云网络股份公司于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年被认定为高新技术企业，并收到安徽省科学技术厅、安徽省财政 厅、国家税务总局安徽省税务局联合下发的高新技术企业证书，证书编号：</w:t>
      </w:r>
      <w:r>
        <w:rPr>
          <w:rFonts w:ascii="Times New Roman" w:eastAsia="Times New Roman" w:hAnsi="Times New Roman" w:cs="Times New Roman"/>
          <w:color w:val="000000"/>
          <w:spacing w:val="0"/>
          <w:w w:val="100"/>
          <w:position w:val="0"/>
          <w:sz w:val="18"/>
          <w:szCs w:val="18"/>
        </w:rPr>
        <w:t>GR201834001031</w:t>
      </w:r>
      <w:r>
        <w:rPr>
          <w:color w:val="000000"/>
          <w:spacing w:val="0"/>
          <w:w w:val="100"/>
          <w:position w:val="0"/>
        </w:rPr>
        <w:t>，</w:t>
      </w:r>
      <w:r>
        <w:rPr>
          <w:color w:val="000000"/>
          <w:spacing w:val="0"/>
          <w:w w:val="100"/>
          <w:position w:val="0"/>
        </w:rPr>
        <w:t>有效期三年。根据相关规定， 通过高新技术企业认定后，自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 收。</w:t>
      </w:r>
    </w:p>
    <w:p>
      <w:pPr>
        <w:pStyle w:val="Style27"/>
        <w:keepNext w:val="0"/>
        <w:keepLines w:val="0"/>
        <w:widowControl w:val="0"/>
        <w:shd w:val="clear" w:color="auto" w:fill="auto"/>
        <w:tabs>
          <w:tab w:pos="841" w:val="left"/>
        </w:tabs>
        <w:bidi w:val="0"/>
        <w:spacing w:before="0" w:after="160" w:line="237" w:lineRule="exact"/>
        <w:ind w:left="0" w:right="0"/>
        <w:jc w:val="both"/>
      </w:pPr>
      <w:bookmarkStart w:id="1316" w:name="bookmark1316"/>
      <w:r>
        <w:rPr>
          <w:color w:val="000000"/>
          <w:spacing w:val="0"/>
          <w:w w:val="100"/>
          <w:position w:val="0"/>
        </w:rPr>
        <w:t>（</w:t>
      </w:r>
      <w:bookmarkEnd w:id="131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公司所属孙公司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西安锐益达风电技术有限公司通过了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年高新技术企业复审，并收到陕西省科学技术厅、陕西 省财政厅、国家税务总局陕西省税务局联合下发的高新技术企业证书，证书编号：</w:t>
      </w:r>
      <w:r>
        <w:rPr>
          <w:rFonts w:ascii="Times New Roman" w:eastAsia="Times New Roman" w:hAnsi="Times New Roman" w:cs="Times New Roman"/>
          <w:color w:val="000000"/>
          <w:spacing w:val="0"/>
          <w:w w:val="100"/>
          <w:position w:val="0"/>
          <w:sz w:val="18"/>
          <w:szCs w:val="18"/>
        </w:rPr>
        <w:t>GR201961001607</w:t>
      </w:r>
      <w:r>
        <w:rPr>
          <w:color w:val="000000"/>
          <w:spacing w:val="0"/>
          <w:w w:val="100"/>
          <w:position w:val="0"/>
        </w:rPr>
        <w:t>,</w:t>
      </w:r>
      <w:r>
        <w:rPr>
          <w:color w:val="000000"/>
          <w:spacing w:val="0"/>
          <w:w w:val="100"/>
          <w:position w:val="0"/>
        </w:rPr>
        <w:t>有效期三年。根据相 关规定，通过高新技术企业复审后，自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的税率征收。</w:t>
      </w:r>
    </w:p>
    <w:p>
      <w:pPr>
        <w:pStyle w:val="Style27"/>
        <w:keepNext w:val="0"/>
        <w:keepLines w:val="0"/>
        <w:widowControl w:val="0"/>
        <w:shd w:val="clear" w:color="auto" w:fill="auto"/>
        <w:tabs>
          <w:tab w:pos="841" w:val="left"/>
        </w:tabs>
        <w:bidi w:val="0"/>
        <w:spacing w:before="0" w:after="160" w:line="234" w:lineRule="exact"/>
        <w:ind w:left="0" w:right="0"/>
        <w:jc w:val="both"/>
      </w:pPr>
      <w:bookmarkStart w:id="1317" w:name="bookmark1317"/>
      <w:r>
        <w:rPr>
          <w:color w:val="000000"/>
          <w:spacing w:val="0"/>
          <w:w w:val="100"/>
          <w:position w:val="0"/>
        </w:rPr>
        <w:t>（</w:t>
      </w:r>
      <w:bookmarkEnd w:id="131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泰安东华合创软件有限公司通过了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年高新技术企业复审，并收到山东省科学技术厅、山东省 财政厅、山东省国家税务局、国家税务总局山东省税务局联合下发的高新技术企业证书，证书编号：</w:t>
      </w:r>
      <w:r>
        <w:rPr>
          <w:rFonts w:ascii="Times New Roman" w:eastAsia="Times New Roman" w:hAnsi="Times New Roman" w:cs="Times New Roman"/>
          <w:color w:val="000000"/>
          <w:spacing w:val="0"/>
          <w:w w:val="100"/>
          <w:position w:val="0"/>
          <w:sz w:val="18"/>
          <w:szCs w:val="18"/>
        </w:rPr>
        <w:t>GR201937002282</w:t>
      </w:r>
      <w:r>
        <w:rPr>
          <w:color w:val="000000"/>
          <w:spacing w:val="0"/>
          <w:w w:val="100"/>
          <w:position w:val="0"/>
        </w:rPr>
        <w:t>,</w:t>
      </w:r>
      <w:r>
        <w:rPr>
          <w:color w:val="000000"/>
          <w:spacing w:val="0"/>
          <w:w w:val="100"/>
          <w:position w:val="0"/>
        </w:rPr>
        <w:t>有 效期三年。根据相关规定，通过高新技术企业复审后，自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年起，连续三年享受国家关于高新技术企业的相关优惠政策， 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27"/>
        <w:keepNext w:val="0"/>
        <w:keepLines w:val="0"/>
        <w:widowControl w:val="0"/>
        <w:shd w:val="clear" w:color="auto" w:fill="auto"/>
        <w:tabs>
          <w:tab w:pos="841" w:val="left"/>
        </w:tabs>
        <w:bidi w:val="0"/>
        <w:spacing w:before="0" w:after="140" w:line="233" w:lineRule="exact"/>
        <w:ind w:left="0" w:right="0"/>
        <w:jc w:val="both"/>
      </w:pPr>
      <w:bookmarkStart w:id="1318" w:name="bookmark1318"/>
      <w:r>
        <w:rPr>
          <w:color w:val="000000"/>
          <w:spacing w:val="0"/>
          <w:w w:val="100"/>
          <w:position w:val="0"/>
        </w:rPr>
        <w:t>（</w:t>
      </w:r>
      <w:bookmarkEnd w:id="131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北京联银通科技有限公司通过了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年高新技术企业复审，并收到北京市科学技术委员会、北京 市财政局、国家税务总局北京市税务局联合下发的高新技术企业证书，证书编号：</w:t>
      </w:r>
      <w:r>
        <w:rPr>
          <w:rFonts w:ascii="Times New Roman" w:eastAsia="Times New Roman" w:hAnsi="Times New Roman" w:cs="Times New Roman"/>
          <w:color w:val="000000"/>
          <w:spacing w:val="0"/>
          <w:w w:val="100"/>
          <w:position w:val="0"/>
          <w:sz w:val="18"/>
          <w:szCs w:val="18"/>
        </w:rPr>
        <w:t>GR202011004787</w:t>
      </w:r>
      <w:r>
        <w:rPr>
          <w:color w:val="000000"/>
          <w:spacing w:val="0"/>
          <w:w w:val="100"/>
          <w:position w:val="0"/>
        </w:rPr>
        <w:t>，有效期三年。根据相 关规定，通过高新技术企业复审后，自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年起，连续三年继续享受国家关于高新技术企业的相关优惠政策。另外，公司认 为符合重点软件企业条件，目前正在进行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年度国家规划布局内重点软件企业企业所得税优惠事项备案，根据《财政部、 国家税务总局关于企业所得税若干优惠政策的通知》（财税</w:t>
      </w:r>
      <w:r>
        <w:rPr>
          <w:rFonts w:ascii="Times New Roman" w:eastAsia="Times New Roman" w:hAnsi="Times New Roman" w:cs="Times New Roman"/>
          <w:color w:val="000000"/>
          <w:spacing w:val="0"/>
          <w:w w:val="100"/>
          <w:position w:val="0"/>
          <w:sz w:val="18"/>
          <w:szCs w:val="18"/>
        </w:rPr>
        <w:t xml:space="preserve">[2008]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号）的规定，公司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的税率缴纳企业所得 </w:t>
      </w:r>
      <w:r>
        <w:rPr>
          <w:color w:val="000000"/>
          <w:spacing w:val="0"/>
          <w:w w:val="100"/>
          <w:position w:val="0"/>
        </w:rPr>
        <w:t>税。</w:t>
      </w:r>
    </w:p>
    <w:p>
      <w:pPr>
        <w:pStyle w:val="Style27"/>
        <w:keepNext w:val="0"/>
        <w:keepLines w:val="0"/>
        <w:widowControl w:val="0"/>
        <w:shd w:val="clear" w:color="auto" w:fill="auto"/>
        <w:tabs>
          <w:tab w:pos="889" w:val="left"/>
        </w:tabs>
        <w:bidi w:val="0"/>
        <w:spacing w:before="0" w:after="140" w:line="232" w:lineRule="exact"/>
        <w:ind w:left="0" w:right="0"/>
        <w:jc w:val="both"/>
      </w:pPr>
      <w:bookmarkStart w:id="1319" w:name="bookmark1319"/>
      <w:r>
        <w:rPr>
          <w:color w:val="000000"/>
          <w:spacing w:val="0"/>
          <w:w w:val="100"/>
          <w:position w:val="0"/>
        </w:rPr>
        <w:t>（</w:t>
      </w:r>
      <w:bookmarkEnd w:id="1319"/>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年高新技术企业复审，并收到北京市科学技术委员会、北 京市财政局、国家税务总局北京市税务局联合下发的高新技术企业证书，证书编号：</w:t>
      </w:r>
      <w:r>
        <w:rPr>
          <w:rFonts w:ascii="Times New Roman" w:eastAsia="Times New Roman" w:hAnsi="Times New Roman" w:cs="Times New Roman"/>
          <w:color w:val="000000"/>
          <w:spacing w:val="0"/>
          <w:w w:val="100"/>
          <w:position w:val="0"/>
          <w:sz w:val="18"/>
          <w:szCs w:val="18"/>
        </w:rPr>
        <w:t>GR202011004954</w:t>
      </w:r>
      <w:r>
        <w:rPr>
          <w:color w:val="000000"/>
          <w:spacing w:val="0"/>
          <w:w w:val="100"/>
          <w:position w:val="0"/>
        </w:rPr>
        <w:t>,</w:t>
      </w:r>
      <w:r>
        <w:rPr>
          <w:color w:val="000000"/>
          <w:spacing w:val="0"/>
          <w:w w:val="100"/>
          <w:position w:val="0"/>
        </w:rPr>
        <w:t>有效期三年。根据 相关规定，通过高新技术企业复审后，自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年起，连续三年继续享受国家关于高新技术企业的相关优惠政策，企业所得税 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27"/>
        <w:keepNext w:val="0"/>
        <w:keepLines w:val="0"/>
        <w:widowControl w:val="0"/>
        <w:shd w:val="clear" w:color="auto" w:fill="auto"/>
        <w:tabs>
          <w:tab w:pos="889" w:val="left"/>
        </w:tabs>
        <w:bidi w:val="0"/>
        <w:spacing w:before="0" w:after="140" w:line="237" w:lineRule="exact"/>
        <w:ind w:left="0" w:right="0"/>
        <w:jc w:val="both"/>
      </w:pPr>
      <w:bookmarkStart w:id="1320" w:name="bookmark1320"/>
      <w:r>
        <w:rPr>
          <w:color w:val="000000"/>
          <w:spacing w:val="0"/>
          <w:w w:val="100"/>
          <w:position w:val="0"/>
        </w:rPr>
        <w:t>（</w:t>
      </w:r>
      <w:bookmarkEnd w:id="1320"/>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东华软件工程有限公司通过了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年高新技术企业复审，并收到安徽省科学技术厅、安徽省财政 厅、国家税务总局安徽省税务局联合下发的高新技术企业证书，证书编号：</w:t>
      </w:r>
      <w:r>
        <w:rPr>
          <w:rFonts w:ascii="Times New Roman" w:eastAsia="Times New Roman" w:hAnsi="Times New Roman" w:cs="Times New Roman"/>
          <w:color w:val="000000"/>
          <w:spacing w:val="0"/>
          <w:w w:val="100"/>
          <w:position w:val="0"/>
          <w:sz w:val="18"/>
          <w:szCs w:val="18"/>
        </w:rPr>
        <w:t>GR202034000798</w:t>
      </w:r>
      <w:r>
        <w:rPr>
          <w:color w:val="000000"/>
          <w:spacing w:val="0"/>
          <w:w w:val="100"/>
          <w:position w:val="0"/>
        </w:rPr>
        <w:t>,</w:t>
      </w:r>
      <w:r>
        <w:rPr>
          <w:color w:val="000000"/>
          <w:spacing w:val="0"/>
          <w:w w:val="100"/>
          <w:position w:val="0"/>
        </w:rPr>
        <w:t>有效期三年。根据相关规定， 通过高新技术企业复审后，自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年起，连续三年继续享受国家关于高新技术企业的相关优惠政策，企业所得税按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 率征收。</w:t>
      </w:r>
    </w:p>
    <w:p>
      <w:pPr>
        <w:pStyle w:val="Style27"/>
        <w:keepNext w:val="0"/>
        <w:keepLines w:val="0"/>
        <w:widowControl w:val="0"/>
        <w:shd w:val="clear" w:color="auto" w:fill="auto"/>
        <w:tabs>
          <w:tab w:pos="932" w:val="left"/>
        </w:tabs>
        <w:bidi w:val="0"/>
        <w:spacing w:before="0" w:after="140" w:line="234" w:lineRule="exact"/>
        <w:ind w:left="0" w:right="0"/>
        <w:jc w:val="both"/>
      </w:pPr>
      <w:bookmarkStart w:id="1321" w:name="bookmark1321"/>
      <w:r>
        <w:rPr>
          <w:color w:val="000000"/>
          <w:spacing w:val="0"/>
          <w:w w:val="100"/>
          <w:position w:val="0"/>
        </w:rPr>
        <w:t>（</w:t>
      </w:r>
      <w:bookmarkEnd w:id="1321"/>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北京威锐达测控系统有限公司通过了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年高新技术企业复审，并收到北京市科学技术委员会、 北京市财政局、国家税务总局北京市税务局联合下发的高新技术企业证书，证书编号：</w:t>
      </w:r>
      <w:r>
        <w:rPr>
          <w:rFonts w:ascii="Times New Roman" w:eastAsia="Times New Roman" w:hAnsi="Times New Roman" w:cs="Times New Roman"/>
          <w:color w:val="000000"/>
          <w:spacing w:val="0"/>
          <w:w w:val="100"/>
          <w:position w:val="0"/>
          <w:sz w:val="18"/>
          <w:szCs w:val="18"/>
        </w:rPr>
        <w:t>GR202011003250</w:t>
      </w:r>
      <w:r>
        <w:rPr>
          <w:color w:val="000000"/>
          <w:spacing w:val="0"/>
          <w:w w:val="100"/>
          <w:position w:val="0"/>
        </w:rPr>
        <w:t>,</w:t>
      </w:r>
      <w:r>
        <w:rPr>
          <w:color w:val="000000"/>
          <w:spacing w:val="0"/>
          <w:w w:val="100"/>
          <w:position w:val="0"/>
        </w:rPr>
        <w:t>有效期三年。根 据相关规定，通过高新技术企业复审后，自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年起，连续三年享受国家关于高新技术企业的相关优惠政策，企业所得税按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27"/>
        <w:keepNext w:val="0"/>
        <w:keepLines w:val="0"/>
        <w:widowControl w:val="0"/>
        <w:shd w:val="clear" w:color="auto" w:fill="auto"/>
        <w:tabs>
          <w:tab w:pos="932" w:val="left"/>
        </w:tabs>
        <w:bidi w:val="0"/>
        <w:spacing w:before="0" w:after="140" w:line="234" w:lineRule="exact"/>
        <w:ind w:left="0" w:right="0"/>
        <w:jc w:val="both"/>
      </w:pPr>
      <w:bookmarkStart w:id="1322" w:name="bookmark1322"/>
      <w:r>
        <w:rPr>
          <w:color w:val="000000"/>
          <w:spacing w:val="0"/>
          <w:w w:val="100"/>
          <w:position w:val="0"/>
        </w:rPr>
        <w:t>（</w:t>
      </w:r>
      <w:bookmarkEnd w:id="1322"/>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深圳市至高通信技术发展有限公司通过了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年高新技术企业复审，并收到深圳市科技创新委 员会、深圳市财政局委员会、国家税务总局深圳市税务局联合颁发的高新技术企业证书，证书编号：</w:t>
      </w:r>
      <w:r>
        <w:rPr>
          <w:rFonts w:ascii="Times New Roman" w:eastAsia="Times New Roman" w:hAnsi="Times New Roman" w:cs="Times New Roman"/>
          <w:color w:val="000000"/>
          <w:spacing w:val="0"/>
          <w:w w:val="100"/>
          <w:position w:val="0"/>
          <w:sz w:val="18"/>
          <w:szCs w:val="18"/>
        </w:rPr>
        <w:t>GR201844202695</w:t>
      </w:r>
      <w:r>
        <w:rPr>
          <w:color w:val="000000"/>
          <w:spacing w:val="0"/>
          <w:w w:val="100"/>
          <w:position w:val="0"/>
        </w:rPr>
        <w:t>，有 效期三年。根据相关规定，通过高新技术企业复审后，自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年起，连续三年享受国家关于高新技术企业的相关优惠政策， 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27"/>
        <w:keepNext w:val="0"/>
        <w:keepLines w:val="0"/>
        <w:widowControl w:val="0"/>
        <w:shd w:val="clear" w:color="auto" w:fill="auto"/>
        <w:tabs>
          <w:tab w:pos="932" w:val="left"/>
        </w:tabs>
        <w:bidi w:val="0"/>
        <w:spacing w:before="0" w:after="140" w:line="238" w:lineRule="exact"/>
        <w:ind w:left="0" w:right="0"/>
        <w:jc w:val="both"/>
      </w:pPr>
      <w:bookmarkStart w:id="1323" w:name="bookmark1323"/>
      <w:r>
        <w:rPr>
          <w:color w:val="000000"/>
          <w:spacing w:val="0"/>
          <w:w w:val="100"/>
          <w:position w:val="0"/>
        </w:rPr>
        <w:t>（</w:t>
      </w:r>
      <w:bookmarkEnd w:id="1323"/>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东华网络股份公司通过了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年高新技术企业复审，并收到辽宁省科学技术厅、辽宁省财政厅、 国家税务总局辽宁省税务局联合颁发的高新技术企业证书，证书编号：</w:t>
      </w:r>
      <w:r>
        <w:rPr>
          <w:rFonts w:ascii="Times New Roman" w:eastAsia="Times New Roman" w:hAnsi="Times New Roman" w:cs="Times New Roman"/>
          <w:color w:val="000000"/>
          <w:spacing w:val="0"/>
          <w:w w:val="100"/>
          <w:position w:val="0"/>
          <w:sz w:val="18"/>
          <w:szCs w:val="18"/>
        </w:rPr>
        <w:t>GR202021001610</w:t>
      </w:r>
      <w:r>
        <w:rPr>
          <w:color w:val="000000"/>
          <w:spacing w:val="0"/>
          <w:w w:val="100"/>
          <w:position w:val="0"/>
        </w:rPr>
        <w:t>,</w:t>
      </w:r>
      <w:r>
        <w:rPr>
          <w:color w:val="000000"/>
          <w:spacing w:val="0"/>
          <w:w w:val="100"/>
          <w:position w:val="0"/>
        </w:rPr>
        <w:t>有效期三年。根据相关规定，通 过高新技术企业复审后，自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27"/>
        <w:keepNext w:val="0"/>
        <w:keepLines w:val="0"/>
        <w:widowControl w:val="0"/>
        <w:shd w:val="clear" w:color="auto" w:fill="auto"/>
        <w:tabs>
          <w:tab w:pos="937" w:val="left"/>
        </w:tabs>
        <w:bidi w:val="0"/>
        <w:spacing w:before="0" w:after="140" w:line="235" w:lineRule="exact"/>
        <w:ind w:left="0" w:right="0"/>
        <w:jc w:val="both"/>
      </w:pPr>
      <w:bookmarkStart w:id="1324" w:name="bookmark1324"/>
      <w:r>
        <w:rPr>
          <w:color w:val="000000"/>
          <w:spacing w:val="0"/>
          <w:w w:val="100"/>
          <w:position w:val="0"/>
        </w:rPr>
        <w:t>（</w:t>
      </w:r>
      <w:bookmarkEnd w:id="1324"/>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北京东华博泰科技有限公司通过了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年高新技术企业复审，并收到北京市科学技术委员会、 北京市财政局、国家税务总局北京市税务局联合下发的高新技术企业证书，证书编号：</w:t>
      </w:r>
      <w:r>
        <w:rPr>
          <w:rFonts w:ascii="Times New Roman" w:eastAsia="Times New Roman" w:hAnsi="Times New Roman" w:cs="Times New Roman"/>
          <w:color w:val="000000"/>
          <w:spacing w:val="0"/>
          <w:w w:val="100"/>
          <w:position w:val="0"/>
          <w:sz w:val="18"/>
          <w:szCs w:val="18"/>
        </w:rPr>
        <w:t>GR202011005908</w:t>
      </w:r>
      <w:r>
        <w:rPr>
          <w:color w:val="000000"/>
          <w:spacing w:val="0"/>
          <w:w w:val="100"/>
          <w:position w:val="0"/>
        </w:rPr>
        <w:t>,</w:t>
      </w:r>
      <w:r>
        <w:rPr>
          <w:color w:val="000000"/>
          <w:spacing w:val="0"/>
          <w:w w:val="100"/>
          <w:position w:val="0"/>
        </w:rPr>
        <w:t>有效期三年。根 据相关规定，通过高新技术企业复审后，自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年起，连续三年享受国家关于高新技术企业的相关优惠政策，企业所得税按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27"/>
        <w:keepNext w:val="0"/>
        <w:keepLines w:val="0"/>
        <w:widowControl w:val="0"/>
        <w:shd w:val="clear" w:color="auto" w:fill="auto"/>
        <w:bidi w:val="0"/>
        <w:spacing w:before="0" w:after="140" w:line="235" w:lineRule="exact"/>
        <w:ind w:left="0" w:right="0"/>
        <w:jc w:val="both"/>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北京东华博泰科技有限公司于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日被认定为软件企业，根据《财政部、国家税务总局关于 企业所得税若干优惠政策的通知》（财税〔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号）的规定，我国境内新办软件生产企业经认定后，自获利年度起，第 一年和第二年免征企业所得税，第三年至第五年减半征收企业所得税。</w:t>
      </w:r>
    </w:p>
    <w:p>
      <w:pPr>
        <w:pStyle w:val="Style27"/>
        <w:keepNext w:val="0"/>
        <w:keepLines w:val="0"/>
        <w:widowControl w:val="0"/>
        <w:shd w:val="clear" w:color="auto" w:fill="auto"/>
        <w:tabs>
          <w:tab w:pos="932" w:val="left"/>
        </w:tabs>
        <w:bidi w:val="0"/>
        <w:spacing w:before="0" w:after="140" w:line="233" w:lineRule="exact"/>
        <w:ind w:left="0" w:right="0"/>
        <w:jc w:val="both"/>
      </w:pPr>
      <w:bookmarkStart w:id="1325" w:name="bookmark1325"/>
      <w:r>
        <w:rPr>
          <w:color w:val="000000"/>
          <w:spacing w:val="0"/>
          <w:w w:val="100"/>
          <w:position w:val="0"/>
        </w:rPr>
        <w:t>（</w:t>
      </w:r>
      <w:bookmarkEnd w:id="1325"/>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东华医为科技有限公司通过了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年高新技术企业认证，并收到北京市科学技术委员会、北京 市财政局、国家税务总局北京市税务局联合下发的高新技术企业证书，证书编号：</w:t>
      </w:r>
      <w:r>
        <w:rPr>
          <w:rFonts w:ascii="Times New Roman" w:eastAsia="Times New Roman" w:hAnsi="Times New Roman" w:cs="Times New Roman"/>
          <w:color w:val="000000"/>
          <w:spacing w:val="0"/>
          <w:w w:val="100"/>
          <w:position w:val="0"/>
          <w:sz w:val="18"/>
          <w:szCs w:val="18"/>
        </w:rPr>
        <w:t>GR202011000919</w:t>
      </w:r>
      <w:r>
        <w:rPr>
          <w:color w:val="000000"/>
          <w:spacing w:val="0"/>
          <w:w w:val="100"/>
          <w:position w:val="0"/>
        </w:rPr>
        <w:t>,</w:t>
      </w:r>
      <w:r>
        <w:rPr>
          <w:color w:val="000000"/>
          <w:spacing w:val="0"/>
          <w:w w:val="100"/>
          <w:position w:val="0"/>
        </w:rPr>
        <w:t>有效期三年。根据相 关规定，通过高新技术企业认证后，自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的税率征收。另外，东华医为科技有限公司认为符合重点软件企业条件，目前正在进行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年度国家规划布局内重点软件企 业企业所得税优惠事项备案，根据《财政部、国家税务总局关于企业所得税若干优惠政策的通知》（财税</w:t>
      </w:r>
      <w:r>
        <w:rPr>
          <w:rFonts w:ascii="Times New Roman" w:eastAsia="Times New Roman" w:hAnsi="Times New Roman" w:cs="Times New Roman"/>
          <w:color w:val="000000"/>
          <w:spacing w:val="0"/>
          <w:w w:val="100"/>
          <w:position w:val="0"/>
          <w:sz w:val="18"/>
          <w:szCs w:val="18"/>
        </w:rPr>
        <w:t xml:space="preserve">[2008]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号）的规 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的税率缴纳企业所得税。</w:t>
      </w:r>
    </w:p>
    <w:p>
      <w:pPr>
        <w:pStyle w:val="Style27"/>
        <w:keepNext w:val="0"/>
        <w:keepLines w:val="0"/>
        <w:widowControl w:val="0"/>
        <w:shd w:val="clear" w:color="auto" w:fill="auto"/>
        <w:tabs>
          <w:tab w:pos="937" w:val="left"/>
        </w:tabs>
        <w:bidi w:val="0"/>
        <w:spacing w:before="0" w:after="140" w:line="237" w:lineRule="exact"/>
        <w:ind w:left="0" w:right="0"/>
        <w:jc w:val="both"/>
      </w:pPr>
      <w:bookmarkStart w:id="1326" w:name="bookmark1326"/>
      <w:r>
        <w:rPr>
          <w:color w:val="000000"/>
          <w:spacing w:val="0"/>
          <w:w w:val="100"/>
          <w:position w:val="0"/>
        </w:rPr>
        <w:t>（</w:t>
      </w:r>
      <w:bookmarkEnd w:id="1326"/>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东华云计算有限公司通过了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年高新技术企业认证，并收到北京市科学技术委员会、北京市 财政局、国家税务总局北京市税务局联合下发的高新技术企业证书，证书编号：</w:t>
      </w:r>
      <w:r>
        <w:rPr>
          <w:rFonts w:ascii="Times New Roman" w:eastAsia="Times New Roman" w:hAnsi="Times New Roman" w:cs="Times New Roman"/>
          <w:color w:val="000000"/>
          <w:spacing w:val="0"/>
          <w:w w:val="100"/>
          <w:position w:val="0"/>
          <w:sz w:val="18"/>
          <w:szCs w:val="18"/>
        </w:rPr>
        <w:t>GR202011008354</w:t>
      </w:r>
      <w:r>
        <w:rPr>
          <w:color w:val="000000"/>
          <w:spacing w:val="0"/>
          <w:w w:val="100"/>
          <w:position w:val="0"/>
        </w:rPr>
        <w:t>,</w:t>
      </w:r>
      <w:r>
        <w:rPr>
          <w:color w:val="000000"/>
          <w:spacing w:val="0"/>
          <w:w w:val="100"/>
          <w:position w:val="0"/>
        </w:rPr>
        <w:t>有效期三年。根据相关 规定，通过高新技术企业认证后，自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 税率征收。</w:t>
      </w:r>
    </w:p>
    <w:p>
      <w:pPr>
        <w:pStyle w:val="Style27"/>
        <w:keepNext w:val="0"/>
        <w:keepLines w:val="0"/>
        <w:widowControl w:val="0"/>
        <w:shd w:val="clear" w:color="auto" w:fill="auto"/>
        <w:tabs>
          <w:tab w:pos="932" w:val="left"/>
        </w:tabs>
        <w:bidi w:val="0"/>
        <w:spacing w:before="0" w:after="140" w:line="238" w:lineRule="exact"/>
        <w:ind w:left="0" w:right="0"/>
        <w:jc w:val="both"/>
      </w:pPr>
      <w:bookmarkStart w:id="1327" w:name="bookmark1327"/>
      <w:r>
        <w:rPr>
          <w:color w:val="000000"/>
          <w:spacing w:val="0"/>
          <w:w w:val="100"/>
          <w:position w:val="0"/>
        </w:rPr>
        <w:t>（</w:t>
      </w:r>
      <w:bookmarkEnd w:id="1327"/>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东华软件（沈阳）有限公司通过了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年高新技术企业认证，并收到辽宁省科学技术厅、辽宁 省财政厅、国家税务总局辽宁省税务局联合下发的高新技术企业证书，证书编号：</w:t>
      </w:r>
      <w:r>
        <w:rPr>
          <w:rFonts w:ascii="Times New Roman" w:eastAsia="Times New Roman" w:hAnsi="Times New Roman" w:cs="Times New Roman"/>
          <w:color w:val="000000"/>
          <w:spacing w:val="0"/>
          <w:w w:val="100"/>
          <w:position w:val="0"/>
          <w:sz w:val="18"/>
          <w:szCs w:val="18"/>
        </w:rPr>
        <w:t>GR202021001575</w:t>
      </w:r>
      <w:r>
        <w:rPr>
          <w:color w:val="000000"/>
          <w:spacing w:val="0"/>
          <w:w w:val="100"/>
          <w:position w:val="0"/>
        </w:rPr>
        <w:t>,</w:t>
      </w:r>
      <w:r>
        <w:rPr>
          <w:color w:val="000000"/>
          <w:spacing w:val="0"/>
          <w:w w:val="100"/>
          <w:position w:val="0"/>
        </w:rPr>
        <w:t>有效期三年。根据相 关规定，通过高新技术企业认证后，自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的税率征收。</w:t>
      </w:r>
    </w:p>
    <w:p>
      <w:pPr>
        <w:pStyle w:val="Style27"/>
        <w:keepNext w:val="0"/>
        <w:keepLines w:val="0"/>
        <w:widowControl w:val="0"/>
        <w:shd w:val="clear" w:color="auto" w:fill="auto"/>
        <w:tabs>
          <w:tab w:pos="937" w:val="left"/>
        </w:tabs>
        <w:bidi w:val="0"/>
        <w:spacing w:before="0" w:after="140" w:line="232" w:lineRule="exact"/>
        <w:ind w:left="0" w:right="0"/>
        <w:jc w:val="both"/>
      </w:pPr>
      <w:bookmarkStart w:id="1328" w:name="bookmark1328"/>
      <w:r>
        <w:rPr>
          <w:color w:val="000000"/>
          <w:spacing w:val="0"/>
          <w:w w:val="100"/>
          <w:position w:val="0"/>
        </w:rPr>
        <w:t>（</w:t>
      </w:r>
      <w:bookmarkEnd w:id="1328"/>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贵州东华云数据科技有限责任公司通过了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年高新技术企业认证，并收到贵州省科学技术厅、 贵州省财政厅、国家税务总局贵州省税务局联合下发的高新技术企业证书，证书编号：</w:t>
      </w:r>
      <w:r>
        <w:rPr>
          <w:rFonts w:ascii="Times New Roman" w:eastAsia="Times New Roman" w:hAnsi="Times New Roman" w:cs="Times New Roman"/>
          <w:color w:val="000000"/>
          <w:spacing w:val="0"/>
          <w:w w:val="100"/>
          <w:position w:val="0"/>
          <w:sz w:val="18"/>
          <w:szCs w:val="18"/>
        </w:rPr>
        <w:t>GR201952000235</w:t>
      </w:r>
      <w:r>
        <w:rPr>
          <w:color w:val="000000"/>
          <w:spacing w:val="0"/>
          <w:w w:val="100"/>
          <w:position w:val="0"/>
        </w:rPr>
        <w:t>,</w:t>
      </w:r>
      <w:r>
        <w:rPr>
          <w:color w:val="000000"/>
          <w:spacing w:val="0"/>
          <w:w w:val="100"/>
          <w:position w:val="0"/>
        </w:rPr>
        <w:t>有效期三年。根 据相关规定，通过高新技术企业认证后，自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年起，连续三年享受国家关于高新技术企业的相关优惠政策，企业所得税按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w:t>
      </w:r>
    </w:p>
    <w:p>
      <w:pPr>
        <w:pStyle w:val="Style27"/>
        <w:keepNext w:val="0"/>
        <w:keepLines w:val="0"/>
        <w:widowControl w:val="0"/>
        <w:shd w:val="clear" w:color="auto" w:fill="auto"/>
        <w:tabs>
          <w:tab w:pos="937" w:val="left"/>
        </w:tabs>
        <w:bidi w:val="0"/>
        <w:spacing w:before="0" w:after="140" w:line="238" w:lineRule="exact"/>
        <w:ind w:left="0" w:right="0"/>
        <w:jc w:val="both"/>
      </w:pPr>
      <w:bookmarkStart w:id="1329" w:name="bookmark1329"/>
      <w:r>
        <w:rPr>
          <w:color w:val="000000"/>
          <w:spacing w:val="0"/>
          <w:w w:val="100"/>
          <w:position w:val="0"/>
        </w:rPr>
        <w:t>（</w:t>
      </w:r>
      <w:bookmarkEnd w:id="1329"/>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tab/>
        <w:t>公司所属孙公司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南通东华软件有限公司通过了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年高新技术企业认证，并收到江苏省科学技术厅、江苏省财 政厅、国家税务总局江苏省税务局联合下发的高新技术企业证书，证书编号：</w:t>
      </w:r>
      <w:r>
        <w:rPr>
          <w:rFonts w:ascii="Times New Roman" w:eastAsia="Times New Roman" w:hAnsi="Times New Roman" w:cs="Times New Roman"/>
          <w:color w:val="000000"/>
          <w:spacing w:val="0"/>
          <w:w w:val="100"/>
          <w:position w:val="0"/>
          <w:sz w:val="18"/>
          <w:szCs w:val="18"/>
        </w:rPr>
        <w:t>GR201932000537</w:t>
      </w:r>
      <w:r>
        <w:rPr>
          <w:color w:val="000000"/>
          <w:spacing w:val="0"/>
          <w:w w:val="100"/>
          <w:position w:val="0"/>
        </w:rPr>
        <w:t>，有效期三年。根据相关规 定，通过高新技术企业认证后，自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年起，连续三年享受国家关于高新技术企业的相关优惠政策，企业所得税按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 率征收。</w:t>
      </w:r>
    </w:p>
    <w:p>
      <w:pPr>
        <w:pStyle w:val="Style27"/>
        <w:keepNext w:val="0"/>
        <w:keepLines w:val="0"/>
        <w:widowControl w:val="0"/>
        <w:shd w:val="clear" w:color="auto" w:fill="auto"/>
        <w:tabs>
          <w:tab w:pos="932" w:val="left"/>
        </w:tabs>
        <w:bidi w:val="0"/>
        <w:spacing w:before="0" w:after="180" w:line="235" w:lineRule="exact"/>
        <w:ind w:left="0" w:right="0"/>
        <w:jc w:val="both"/>
        <w:sectPr>
          <w:footnotePr>
            <w:pos w:val="pageBottom"/>
            <w:numFmt w:val="decimal"/>
            <w:numRestart w:val="continuous"/>
          </w:footnotePr>
          <w:pgSz w:w="11900" w:h="16840"/>
          <w:pgMar w:top="1396" w:right="1062" w:bottom="1282" w:left="1051" w:header="968" w:footer="3" w:gutter="0"/>
          <w:cols w:space="720"/>
          <w:noEndnote/>
          <w:rtlGutter w:val="0"/>
          <w:docGrid w:linePitch="360"/>
        </w:sectP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tab/>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东华软件（扬州）有限公司于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日被认定为软件企业，根据《财政部、国家税务总 局关于企业所得税若干优惠政策的通知》（财税〔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号）的规定，我国境内新办软件生产企业经认定后，自获利年度 </w:t>
      </w:r>
    </w:p>
    <w:p>
      <w:pPr>
        <w:pStyle w:val="Style27"/>
        <w:keepNext w:val="0"/>
        <w:keepLines w:val="0"/>
        <w:widowControl w:val="0"/>
        <w:shd w:val="clear" w:color="auto" w:fill="auto"/>
        <w:tabs>
          <w:tab w:pos="932" w:val="left"/>
        </w:tabs>
        <w:bidi w:val="0"/>
        <w:spacing w:before="0" w:after="180" w:line="235" w:lineRule="exact"/>
        <w:ind w:left="0" w:right="0" w:firstLine="0"/>
        <w:jc w:val="both"/>
      </w:pPr>
      <w:bookmarkStart w:id="1330" w:name="bookmark1330"/>
      <w:bookmarkEnd w:id="1330"/>
      <w:r>
        <w:rPr>
          <w:color w:val="000000"/>
          <w:spacing w:val="0"/>
          <w:w w:val="100"/>
          <w:position w:val="0"/>
        </w:rPr>
        <w:t>起，第一年和第二年免征企业所得税，第三年至第五年减半征收企业所得税。</w:t>
      </w:r>
    </w:p>
    <w:p>
      <w:pPr>
        <w:pStyle w:val="Style27"/>
        <w:keepNext w:val="0"/>
        <w:keepLines w:val="0"/>
        <w:widowControl w:val="0"/>
        <w:shd w:val="clear" w:color="auto" w:fill="auto"/>
        <w:bidi w:val="0"/>
        <w:spacing w:before="0" w:after="360" w:line="240" w:lineRule="auto"/>
        <w:ind w:left="0" w:right="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0"/>
        <w:keepNext/>
        <w:keepLines/>
        <w:widowControl w:val="0"/>
        <w:shd w:val="clear" w:color="auto" w:fill="auto"/>
        <w:bidi w:val="0"/>
        <w:spacing w:before="0" w:after="36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3</w:t>
      </w:r>
      <w:bookmarkEnd w:id="1333"/>
      <w:r>
        <w:rPr>
          <w:color w:val="000000"/>
          <w:spacing w:val="0"/>
          <w:w w:val="100"/>
          <w:position w:val="0"/>
        </w:rPr>
        <w:t>、其他</w:t>
      </w:r>
      <w:bookmarkEnd w:id="1331"/>
      <w:bookmarkEnd w:id="1332"/>
      <w:bookmarkEnd w:id="1334"/>
    </w:p>
    <w:p>
      <w:pPr>
        <w:pStyle w:val="Style27"/>
        <w:keepNext w:val="0"/>
        <w:keepLines w:val="0"/>
        <w:widowControl w:val="0"/>
        <w:shd w:val="clear" w:color="auto" w:fill="auto"/>
        <w:bidi w:val="0"/>
        <w:spacing w:before="0" w:after="360" w:line="235" w:lineRule="exact"/>
        <w:ind w:left="0" w:right="0"/>
        <w:jc w:val="both"/>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北京东华合创香港有限公司公司、所属孙公司</w:t>
      </w:r>
      <w:r>
        <w:rPr>
          <w:rFonts w:ascii="Times New Roman" w:eastAsia="Times New Roman" w:hAnsi="Times New Roman" w:cs="Times New Roman"/>
          <w:color w:val="000000"/>
          <w:spacing w:val="0"/>
          <w:w w:val="100"/>
          <w:position w:val="0"/>
          <w:sz w:val="18"/>
          <w:szCs w:val="18"/>
        </w:rPr>
        <w:t>-Hong Kong Sino Bridge Limited</w:t>
      </w:r>
      <w:r>
        <w:rPr>
          <w:color w:val="000000"/>
          <w:spacing w:val="0"/>
          <w:w w:val="100"/>
          <w:position w:val="0"/>
        </w:rPr>
        <w:t>系在中国香港特别行政区 注册的企业，按照属地原则按规定缴纳企业所得税，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年度所得税税率为</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p>
    <w:p>
      <w:pPr>
        <w:pStyle w:val="Style23"/>
        <w:keepNext/>
        <w:keepLines/>
        <w:widowControl w:val="0"/>
        <w:shd w:val="clear" w:color="auto" w:fill="auto"/>
        <w:bidi w:val="0"/>
        <w:spacing w:before="0" w:after="36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sz w:val="24"/>
          <w:szCs w:val="24"/>
        </w:rPr>
        <w:t>七</w:t>
      </w:r>
      <w:bookmarkEnd w:id="1337"/>
      <w:r>
        <w:rPr>
          <w:color w:val="000000"/>
          <w:spacing w:val="0"/>
          <w:w w:val="100"/>
          <w:position w:val="0"/>
          <w:sz w:val="24"/>
          <w:szCs w:val="24"/>
        </w:rPr>
        <w:t>、合并财务报表项目注释</w:t>
      </w:r>
      <w:bookmarkEnd w:id="1335"/>
      <w:bookmarkEnd w:id="1336"/>
      <w:bookmarkEnd w:id="1338"/>
    </w:p>
    <w:p>
      <w:pPr>
        <w:pStyle w:val="Style30"/>
        <w:keepNext/>
        <w:keepLines/>
        <w:widowControl w:val="0"/>
        <w:shd w:val="clear" w:color="auto" w:fill="auto"/>
        <w:bidi w:val="0"/>
        <w:spacing w:before="0" w:after="36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1</w:t>
      </w:r>
      <w:bookmarkEnd w:id="1341"/>
      <w:r>
        <w:rPr>
          <w:color w:val="000000"/>
          <w:spacing w:val="0"/>
          <w:w w:val="100"/>
          <w:position w:val="0"/>
        </w:rPr>
        <w:t>、货币资金</w:t>
      </w:r>
      <w:bookmarkEnd w:id="1339"/>
      <w:bookmarkEnd w:id="1340"/>
      <w:bookmarkEnd w:id="134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1,162,381.69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377,607.24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2,518,759,980.77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1,921,682,970.81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46,817,303.28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58,620,110.04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2,566,739,665.74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1,980,680,688.09</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52,745,877.72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49,589,363.88</w:t>
            </w:r>
          </w:p>
        </w:tc>
      </w:tr>
    </w:tbl>
    <w:p>
      <w:pPr>
        <w:widowControl w:val="0"/>
        <w:spacing w:after="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其中受限制的货币资金明细如下:</w:t>
      </w:r>
    </w:p>
    <w:tbl>
      <w:tblPr>
        <w:tblOverlap w:val="never"/>
        <w:jc w:val="center"/>
        <w:tblLayout w:type="fixed"/>
      </w:tblPr>
      <w:tblGrid>
        <w:gridCol w:w="3264"/>
        <w:gridCol w:w="3120"/>
        <w:gridCol w:w="3269"/>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18,521,984.87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18,094,089.17</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28,295,029.98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37,111,320.65</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1,205,916.44</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1,437,864.26</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58,500,000.00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301,556.36</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10,082,016.00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7,909,500.00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123,308,530.85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58,150,746.88</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bookmarkEnd w:id="1345"/>
      <w:r>
        <w:rPr>
          <w:color w:val="000000"/>
          <w:spacing w:val="0"/>
          <w:w w:val="100"/>
          <w:position w:val="0"/>
        </w:rPr>
        <w:t>、交易性金融资产</w:t>
      </w:r>
      <w:bookmarkEnd w:id="1343"/>
      <w:bookmarkEnd w:id="1344"/>
      <w:bookmarkEnd w:id="134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3</w:t>
      </w:r>
      <w:bookmarkEnd w:id="1349"/>
      <w:r>
        <w:rPr>
          <w:color w:val="000000"/>
          <w:spacing w:val="0"/>
          <w:w w:val="100"/>
          <w:position w:val="0"/>
        </w:rPr>
        <w:t>、</w:t>
        <w:tab/>
        <w:t>衍生金融资产</w:t>
      </w:r>
      <w:bookmarkEnd w:id="1347"/>
      <w:bookmarkEnd w:id="1348"/>
      <w:bookmarkEnd w:id="135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4</w:t>
      </w:r>
      <w:bookmarkEnd w:id="1353"/>
      <w:r>
        <w:rPr>
          <w:color w:val="000000"/>
          <w:spacing w:val="0"/>
          <w:w w:val="100"/>
          <w:position w:val="0"/>
        </w:rPr>
        <w:t>、</w:t>
        <w:tab/>
        <w:t>应收票据</w:t>
      </w:r>
      <w:bookmarkEnd w:id="1351"/>
      <w:bookmarkEnd w:id="1352"/>
      <w:bookmarkEnd w:id="1354"/>
    </w:p>
    <w:p>
      <w:pPr>
        <w:pStyle w:val="Style43"/>
        <w:keepNext/>
        <w:keepLines/>
        <w:widowControl w:val="0"/>
        <w:shd w:val="clear" w:color="auto" w:fill="auto"/>
        <w:bidi w:val="0"/>
        <w:spacing w:before="0" w:after="36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355"/>
      <w:bookmarkEnd w:id="1356"/>
      <w:bookmarkEnd w:id="1358"/>
      <w:r>
        <w:br w:type="page"/>
      </w:r>
    </w:p>
    <w:tbl>
      <w:tblPr>
        <w:tblOverlap w:val="never"/>
        <w:jc w:val="center"/>
        <w:tblLayout w:type="fixed"/>
      </w:tblPr>
      <w:tblGrid>
        <w:gridCol w:w="3192"/>
        <w:gridCol w:w="3192"/>
        <w:gridCol w:w="326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62,611,822.46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21,206,111.98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38,416,523.42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22,748,364.72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101,028,345.88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43,954,476.70</w:t>
            </w:r>
          </w:p>
        </w:tc>
      </w:tr>
    </w:tbl>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99" w:line="1" w:lineRule="exact"/>
      </w:pPr>
    </w:p>
    <w:p>
      <w:pPr>
        <w:widowControl w:val="0"/>
        <w:spacing w:line="1" w:lineRule="exact"/>
      </w:pPr>
    </w:p>
    <w:tbl>
      <w:tblPr>
        <w:tblOverlap w:val="never"/>
        <w:jc w:val="center"/>
        <w:tblLayout w:type="fixed"/>
      </w:tblPr>
      <w:tblGrid>
        <w:gridCol w:w="1421"/>
        <w:gridCol w:w="1277"/>
        <w:gridCol w:w="466"/>
        <w:gridCol w:w="763"/>
        <w:gridCol w:w="614"/>
        <w:gridCol w:w="850"/>
        <w:gridCol w:w="864"/>
        <w:gridCol w:w="797"/>
        <w:gridCol w:w="893"/>
        <w:gridCol w:w="835"/>
        <w:gridCol w:w="802"/>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准备的应收票据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101,416,391.58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388,045.</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101,028,3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44,184,25</w:t>
            </w:r>
          </w:p>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229,781.46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43,954,47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其中：银行承兑票 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62,611,822.46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61.74</w:t>
            </w:r>
          </w:p>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62,611,82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21,206,111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21,206,11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38,804,569.12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38.26</w:t>
            </w:r>
          </w:p>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388,045.</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38,416,52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22,978,14</w:t>
            </w:r>
          </w:p>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229,781.46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22,748,36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101,416,391.58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388,045.</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101,028,3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44,184,25</w:t>
            </w:r>
          </w:p>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229,781.46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43,954,47</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widowControl w:val="0"/>
        <w:spacing w:after="139" w:line="1" w:lineRule="exact"/>
      </w:pP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69"/>
        </w:numPr>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本期计提、收回或转回的坏账准备情况</w:t>
      </w:r>
      <w:bookmarkEnd w:id="1359"/>
      <w:bookmarkEnd w:id="1360"/>
      <w:bookmarkEnd w:id="136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229,781.46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158,264.24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388,045.70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229,781.46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158,264.24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388,045.70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69"/>
        </w:numPr>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期末公司已质押的应收票据</w:t>
      </w:r>
      <w:bookmarkEnd w:id="1363"/>
      <w:bookmarkEnd w:id="1364"/>
      <w:bookmarkEnd w:id="136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43"/>
        <w:keepNext/>
        <w:keepLines/>
        <w:widowControl w:val="0"/>
        <w:numPr>
          <w:ilvl w:val="0"/>
          <w:numId w:val="69"/>
        </w:numPr>
        <w:shd w:val="clear" w:color="auto" w:fill="auto"/>
        <w:bidi w:val="0"/>
        <w:spacing w:before="0" w:line="240" w:lineRule="auto"/>
        <w:ind w:left="0" w:right="0" w:firstLine="14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期末公司已背书或贴现且在资产负债表日尚未到期的应收票据</w:t>
      </w:r>
      <w:bookmarkEnd w:id="1367"/>
      <w:bookmarkEnd w:id="1368"/>
      <w:bookmarkEnd w:id="137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56,490,274.99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6,326,360.00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62,816,634.99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numPr>
          <w:ilvl w:val="0"/>
          <w:numId w:val="69"/>
        </w:numPr>
        <w:shd w:val="clear" w:color="auto" w:fill="auto"/>
        <w:bidi w:val="0"/>
        <w:spacing w:before="0" w:line="240" w:lineRule="auto"/>
        <w:ind w:left="0" w:right="0" w:firstLine="14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期末公司因出票人未履约而将其转应收账款的票据</w:t>
      </w:r>
      <w:bookmarkEnd w:id="1371"/>
      <w:bookmarkEnd w:id="1372"/>
      <w:bookmarkEnd w:id="137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69"/>
        </w:numPr>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本期实际核销的应收票据情况</w:t>
      </w:r>
      <w:bookmarkEnd w:id="1375"/>
      <w:bookmarkEnd w:id="1376"/>
      <w:bookmarkEnd w:id="137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5</w:t>
      </w:r>
      <w:bookmarkEnd w:id="1381"/>
      <w:r>
        <w:rPr>
          <w:color w:val="000000"/>
          <w:spacing w:val="0"/>
          <w:w w:val="100"/>
          <w:position w:val="0"/>
        </w:rPr>
        <w:t>、应收账款</w:t>
      </w:r>
      <w:bookmarkEnd w:id="1379"/>
      <w:bookmarkEnd w:id="1380"/>
      <w:bookmarkEnd w:id="1382"/>
    </w:p>
    <w:p>
      <w:pPr>
        <w:pStyle w:val="Style43"/>
        <w:keepNext/>
        <w:keepLines/>
        <w:widowControl w:val="0"/>
        <w:numPr>
          <w:ilvl w:val="0"/>
          <w:numId w:val="71"/>
        </w:numPr>
        <w:shd w:val="clear" w:color="auto" w:fill="auto"/>
        <w:bidi w:val="0"/>
        <w:spacing w:before="0" w:line="240" w:lineRule="auto"/>
        <w:ind w:left="0" w:right="0" w:firstLine="140"/>
        <w:jc w:val="left"/>
      </w:pPr>
      <w:bookmarkStart w:id="1383" w:name="bookmark1383"/>
      <w:bookmarkStart w:id="1384" w:name="bookmark1384"/>
      <w:bookmarkStart w:id="1385" w:name="bookmark1385"/>
      <w:bookmarkStart w:id="1386" w:name="bookmark1386"/>
      <w:bookmarkEnd w:id="1385"/>
      <w:r>
        <w:rPr>
          <w:color w:val="000000"/>
          <w:spacing w:val="0"/>
          <w:w w:val="100"/>
          <w:position w:val="0"/>
        </w:rPr>
        <w:t>应收账款分类披露</w:t>
      </w:r>
      <w:bookmarkEnd w:id="1383"/>
      <w:bookmarkEnd w:id="1384"/>
      <w:bookmarkEnd w:id="138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672"/>
        <w:gridCol w:w="850"/>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5,922,66</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551,410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5,371,255</w:t>
            </w:r>
          </w:p>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5,807,634</w:t>
            </w:r>
          </w:p>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,059.40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532,224,4</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5,275,409,6</w:t>
            </w:r>
          </w:p>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45.13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5,922,66</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551,410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5,371,255</w:t>
            </w:r>
          </w:p>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,740.82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5,807,634</w:t>
            </w:r>
          </w:p>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,059.40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532,224,4</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5,275,409,6</w:t>
            </w:r>
          </w:p>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45.13</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5,922,66</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6,025.12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551,410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5,371,255</w:t>
            </w:r>
          </w:p>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,740.82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5,807,634</w:t>
            </w:r>
          </w:p>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,059.40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532,224,4</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5,275,409,6</w:t>
            </w:r>
          </w:p>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45.13</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3,270,010,396.55</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1,121,014,258.14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692,074,942.33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839,566,428.10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555,373,308.46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159,504,696.39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124,688,423.25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5,922,666,025.12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i/>
          <w:iCs/>
          <w:color w:val="000000"/>
          <w:spacing w:val="0"/>
          <w:w w:val="100"/>
          <w:position w:val="0"/>
        </w:rPr>
        <w:t>12</w:t>
      </w:r>
      <w:r>
        <w:rPr>
          <w:color w:val="000000"/>
          <w:spacing w:val="0"/>
          <w:w w:val="100"/>
          <w:position w:val="0"/>
        </w:rPr>
        <w:t>号——上市公司从事软件与信息技术服务业务》的披露要求</w:t>
      </w:r>
    </w:p>
    <w:p>
      <w:pPr>
        <w:widowControl w:val="0"/>
        <w:spacing w:after="359" w:line="1" w:lineRule="exact"/>
      </w:pPr>
    </w:p>
    <w:p>
      <w:pPr>
        <w:pStyle w:val="Style43"/>
        <w:keepNext/>
        <w:keepLines/>
        <w:widowControl w:val="0"/>
        <w:shd w:val="clear" w:color="auto" w:fill="auto"/>
        <w:bidi w:val="0"/>
        <w:spacing w:before="0" w:after="40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87"/>
      <w:bookmarkEnd w:id="1388"/>
      <w:bookmarkEnd w:id="139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421"/>
        <w:gridCol w:w="1277"/>
        <w:gridCol w:w="1075"/>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按组合计提预期信用 损失的应收账款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532,224,414.27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19,185,889.97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551,410,284.30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532,224,414.27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19,185,889.97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551,410,284.30</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both"/>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391"/>
      <w:bookmarkEnd w:id="1392"/>
      <w:bookmarkEnd w:id="1394"/>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40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95"/>
      <w:bookmarkEnd w:id="1396"/>
      <w:bookmarkEnd w:id="139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699"/>
        <w:gridCol w:w="3264"/>
        <w:gridCol w:w="220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期末余额前五名应收账款汇总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783,954,346.65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21,027,789.42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783,954,346.65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w:t>
      </w:r>
      <w:bookmarkEnd w:id="1401"/>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399"/>
      <w:bookmarkEnd w:id="1400"/>
      <w:bookmarkEnd w:id="1402"/>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0"/>
        <w:jc w:val="both"/>
      </w:pPr>
      <w:bookmarkStart w:id="1403" w:name="bookmark1403"/>
      <w:bookmarkStart w:id="1404" w:name="bookmark1404"/>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403"/>
      <w:bookmarkEnd w:id="1404"/>
      <w:bookmarkEnd w:id="1406"/>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after="36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6</w:t>
      </w:r>
      <w:bookmarkEnd w:id="1409"/>
      <w:r>
        <w:rPr>
          <w:color w:val="000000"/>
          <w:spacing w:val="0"/>
          <w:w w:val="100"/>
          <w:position w:val="0"/>
        </w:rPr>
        <w:t>、应收款项融资</w:t>
      </w:r>
      <w:bookmarkEnd w:id="1407"/>
      <w:bookmarkEnd w:id="1408"/>
      <w:bookmarkEnd w:id="141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7</w:t>
      </w:r>
      <w:bookmarkEnd w:id="1413"/>
      <w:r>
        <w:rPr>
          <w:color w:val="000000"/>
          <w:spacing w:val="0"/>
          <w:w w:val="100"/>
          <w:position w:val="0"/>
        </w:rPr>
        <w:t>、预付款项</w:t>
      </w:r>
      <w:bookmarkEnd w:id="1411"/>
      <w:bookmarkEnd w:id="1412"/>
      <w:bookmarkEnd w:id="1414"/>
    </w:p>
    <w:p>
      <w:pPr>
        <w:pStyle w:val="Style43"/>
        <w:keepNext/>
        <w:keepLines/>
        <w:widowControl w:val="0"/>
        <w:numPr>
          <w:ilvl w:val="0"/>
          <w:numId w:val="73"/>
        </w:numPr>
        <w:shd w:val="clear" w:color="auto" w:fill="auto"/>
        <w:bidi w:val="0"/>
        <w:spacing w:before="0" w:after="360" w:line="240" w:lineRule="auto"/>
        <w:ind w:left="0" w:right="0" w:firstLine="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预付款项按账龄列示</w:t>
      </w:r>
      <w:bookmarkEnd w:id="1415"/>
      <w:bookmarkEnd w:id="1416"/>
      <w:bookmarkEnd w:id="141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655,364,256.57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411,220,843.13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33,159,430.68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51,228,647.08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26,826,273.07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29,153,007.53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33,598,133.34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22,171,414.24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748,948,093.66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513,773,911.98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79" w:line="1" w:lineRule="exact"/>
      </w:pPr>
    </w:p>
    <w:p>
      <w:pPr>
        <w:widowControl w:val="0"/>
        <w:spacing w:line="1" w:lineRule="exact"/>
      </w:pPr>
    </w:p>
    <w:tbl>
      <w:tblPr>
        <w:tblOverlap w:val="never"/>
        <w:jc w:val="center"/>
        <w:tblLayout w:type="fixed"/>
      </w:tblPr>
      <w:tblGrid>
        <w:gridCol w:w="2842"/>
        <w:gridCol w:w="1608"/>
        <w:gridCol w:w="2218"/>
        <w:gridCol w:w="2986"/>
      </w:tblGrid>
      <w:tr>
        <w:trPr>
          <w:trHeight w:val="33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未及时结算原因</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北京太极网络科技有限公司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19,072,000.00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合同尚未执行完</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深圳市意众智能科技有限责任公司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9,457,868.80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合同尚未执行完</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28,529,868.80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9"/>
        <w:keepNext w:val="0"/>
        <w:keepLines w:val="0"/>
        <w:widowControl w:val="0"/>
        <w:shd w:val="clear" w:color="auto" w:fill="auto"/>
        <w:bidi w:val="0"/>
        <w:spacing w:before="0" w:after="160" w:line="240" w:lineRule="auto"/>
        <w:ind w:left="0" w:right="0" w:firstLine="360"/>
        <w:jc w:val="left"/>
        <w:rPr>
          <w:sz w:val="17"/>
          <w:szCs w:val="17"/>
        </w:rPr>
      </w:pPr>
      <w:r>
        <w:rPr>
          <w:rFonts w:ascii="SimSun" w:eastAsia="SimSun" w:hAnsi="SimSun" w:cs="SimSun"/>
          <w:b w:val="0"/>
          <w:bCs w:val="0"/>
          <w:color w:val="000000"/>
          <w:spacing w:val="0"/>
          <w:w w:val="100"/>
          <w:position w:val="0"/>
          <w:sz w:val="17"/>
          <w:szCs w:val="17"/>
        </w:rPr>
        <w:t>注</w:t>
      </w:r>
      <w:r>
        <w:rPr>
          <w:b w:val="0"/>
          <w:bCs w:val="0"/>
          <w:color w:val="000000"/>
          <w:spacing w:val="0"/>
          <w:w w:val="100"/>
          <w:position w:val="0"/>
          <w:sz w:val="18"/>
          <w:szCs w:val="18"/>
        </w:rPr>
        <w:t>］</w:t>
      </w:r>
      <w:r>
        <w:rPr>
          <w:rFonts w:ascii="SimSun" w:eastAsia="SimSun" w:hAnsi="SimSun" w:cs="SimSun"/>
          <w:b w:val="0"/>
          <w:bCs w:val="0"/>
          <w:color w:val="000000"/>
          <w:spacing w:val="0"/>
          <w:w w:val="100"/>
          <w:position w:val="0"/>
          <w:sz w:val="17"/>
          <w:szCs w:val="17"/>
        </w:rPr>
        <w:t>:</w:t>
      </w:r>
      <w:r>
        <w:rPr>
          <w:b w:val="0"/>
          <w:bCs w:val="0"/>
          <w:color w:val="000000"/>
          <w:spacing w:val="0"/>
          <w:w w:val="100"/>
          <w:position w:val="0"/>
          <w:sz w:val="18"/>
          <w:szCs w:val="18"/>
        </w:rPr>
        <w:t>1-2</w:t>
      </w:r>
      <w:r>
        <w:rPr>
          <w:rFonts w:ascii="SimSun" w:eastAsia="SimSun" w:hAnsi="SimSun" w:cs="SimSun"/>
          <w:b w:val="0"/>
          <w:bCs w:val="0"/>
          <w:color w:val="000000"/>
          <w:spacing w:val="0"/>
          <w:w w:val="100"/>
          <w:position w:val="0"/>
          <w:sz w:val="17"/>
          <w:szCs w:val="17"/>
        </w:rPr>
        <w:t xml:space="preserve">年 </w:t>
      </w:r>
      <w:r>
        <w:rPr>
          <w:b w:val="0"/>
          <w:bCs w:val="0"/>
          <w:color w:val="000000"/>
          <w:spacing w:val="0"/>
          <w:w w:val="100"/>
          <w:position w:val="0"/>
          <w:sz w:val="18"/>
          <w:szCs w:val="18"/>
        </w:rPr>
        <w:t>11,260,070.43</w:t>
      </w:r>
      <w:r>
        <w:rPr>
          <w:rFonts w:ascii="SimSun" w:eastAsia="SimSun" w:hAnsi="SimSun" w:cs="SimSun"/>
          <w:b w:val="0"/>
          <w:bCs w:val="0"/>
          <w:color w:val="000000"/>
          <w:spacing w:val="0"/>
          <w:w w:val="100"/>
          <w:position w:val="0"/>
          <w:sz w:val="17"/>
          <w:szCs w:val="17"/>
        </w:rPr>
        <w:t>元，</w:t>
      </w:r>
      <w:r>
        <w:rPr>
          <w:b w:val="0"/>
          <w:bCs w:val="0"/>
          <w:color w:val="000000"/>
          <w:spacing w:val="0"/>
          <w:w w:val="100"/>
          <w:position w:val="0"/>
          <w:sz w:val="18"/>
          <w:szCs w:val="18"/>
        </w:rPr>
        <w:t>2-3</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7,811,929.57</w:t>
      </w:r>
      <w:r>
        <w:rPr>
          <w:rFonts w:ascii="SimSun" w:eastAsia="SimSun" w:hAnsi="SimSun" w:cs="SimSun"/>
          <w:b w:val="0"/>
          <w:bCs w:val="0"/>
          <w:color w:val="000000"/>
          <w:spacing w:val="0"/>
          <w:w w:val="100"/>
          <w:position w:val="0"/>
          <w:sz w:val="17"/>
          <w:szCs w:val="17"/>
        </w:rPr>
        <w:t>元；</w:t>
      </w:r>
    </w:p>
    <w:p>
      <w:pPr>
        <w:pStyle w:val="Style39"/>
        <w:keepNext w:val="0"/>
        <w:keepLines w:val="0"/>
        <w:widowControl w:val="0"/>
        <w:shd w:val="clear" w:color="auto" w:fill="auto"/>
        <w:tabs>
          <w:tab w:pos="877" w:val="left"/>
        </w:tabs>
        <w:bidi w:val="0"/>
        <w:spacing w:before="0" w:after="360" w:line="240" w:lineRule="auto"/>
        <w:ind w:left="0" w:right="0" w:firstLine="360"/>
        <w:jc w:val="left"/>
        <w:rPr>
          <w:sz w:val="17"/>
          <w:szCs w:val="17"/>
        </w:rPr>
      </w:pPr>
      <w:r>
        <w:rPr>
          <w:rFonts w:ascii="SimSun" w:eastAsia="SimSun" w:hAnsi="SimSun" w:cs="SimSun"/>
          <w:b w:val="0"/>
          <w:bCs w:val="0"/>
          <w:color w:val="000000"/>
          <w:spacing w:val="0"/>
          <w:w w:val="100"/>
          <w:position w:val="0"/>
          <w:sz w:val="17"/>
          <w:szCs w:val="17"/>
        </w:rPr>
        <w:t>注</w:t>
      </w:r>
      <w:r>
        <w:rPr>
          <w:b w:val="0"/>
          <w:bCs w:val="0"/>
          <w:color w:val="000000"/>
          <w:spacing w:val="0"/>
          <w:w w:val="100"/>
          <w:position w:val="0"/>
          <w:sz w:val="18"/>
          <w:szCs w:val="18"/>
        </w:rPr>
        <w:t>2</w:t>
      </w:r>
      <w:r>
        <w:rPr>
          <w:rFonts w:ascii="SimSun" w:eastAsia="SimSun" w:hAnsi="SimSun" w:cs="SimSun"/>
          <w:b w:val="0"/>
          <w:bCs w:val="0"/>
          <w:color w:val="000000"/>
          <w:spacing w:val="0"/>
          <w:w w:val="100"/>
          <w:position w:val="0"/>
          <w:sz w:val="17"/>
          <w:szCs w:val="17"/>
        </w:rPr>
        <w:t>：</w:t>
        <w:tab/>
      </w:r>
      <w:r>
        <w:rPr>
          <w:b w:val="0"/>
          <w:bCs w:val="0"/>
          <w:color w:val="000000"/>
          <w:spacing w:val="0"/>
          <w:w w:val="100"/>
          <w:position w:val="0"/>
          <w:sz w:val="18"/>
          <w:szCs w:val="18"/>
        </w:rPr>
        <w:t>1-2</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500,000.00</w:t>
      </w:r>
      <w:r>
        <w:rPr>
          <w:rFonts w:ascii="SimSun" w:eastAsia="SimSun" w:hAnsi="SimSun" w:cs="SimSun"/>
          <w:b w:val="0"/>
          <w:bCs w:val="0"/>
          <w:color w:val="000000"/>
          <w:spacing w:val="0"/>
          <w:w w:val="100"/>
          <w:position w:val="0"/>
          <w:sz w:val="17"/>
          <w:szCs w:val="17"/>
        </w:rPr>
        <w:t>元，</w:t>
      </w:r>
      <w:r>
        <w:rPr>
          <w:b w:val="0"/>
          <w:bCs w:val="0"/>
          <w:color w:val="000000"/>
          <w:spacing w:val="0"/>
          <w:w w:val="100"/>
          <w:position w:val="0"/>
          <w:sz w:val="18"/>
          <w:szCs w:val="18"/>
        </w:rPr>
        <w:t>2-3</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5,300,923.00</w:t>
      </w:r>
      <w:r>
        <w:rPr>
          <w:rFonts w:ascii="SimSun" w:eastAsia="SimSun" w:hAnsi="SimSun" w:cs="SimSun"/>
          <w:b w:val="0"/>
          <w:bCs w:val="0"/>
          <w:color w:val="000000"/>
          <w:spacing w:val="0"/>
          <w:w w:val="100"/>
          <w:position w:val="0"/>
          <w:sz w:val="17"/>
          <w:szCs w:val="17"/>
        </w:rPr>
        <w:t>元，</w:t>
      </w:r>
      <w:r>
        <w:rPr>
          <w:b w:val="0"/>
          <w:bCs w:val="0"/>
          <w:color w:val="000000"/>
          <w:spacing w:val="0"/>
          <w:w w:val="100"/>
          <w:position w:val="0"/>
          <w:sz w:val="18"/>
          <w:szCs w:val="18"/>
        </w:rPr>
        <w:t>3-4</w:t>
      </w:r>
      <w:r>
        <w:rPr>
          <w:rFonts w:ascii="SimSun" w:eastAsia="SimSun" w:hAnsi="SimSun" w:cs="SimSun"/>
          <w:b w:val="0"/>
          <w:bCs w:val="0"/>
          <w:color w:val="000000"/>
          <w:spacing w:val="0"/>
          <w:w w:val="100"/>
          <w:position w:val="0"/>
          <w:sz w:val="17"/>
          <w:szCs w:val="17"/>
        </w:rPr>
        <w:t>年</w:t>
      </w:r>
      <w:r>
        <w:rPr>
          <w:b w:val="0"/>
          <w:bCs w:val="0"/>
          <w:color w:val="000000"/>
          <w:spacing w:val="0"/>
          <w:w w:val="100"/>
          <w:position w:val="0"/>
          <w:sz w:val="18"/>
          <w:szCs w:val="18"/>
        </w:rPr>
        <w:t>3,656,945.8</w:t>
      </w:r>
      <w:r>
        <w:rPr>
          <w:b w:val="0"/>
          <w:bCs w:val="0"/>
          <w:color w:val="000000"/>
          <w:spacing w:val="0"/>
          <w:w w:val="100"/>
          <w:position w:val="0"/>
          <w:sz w:val="18"/>
          <w:szCs w:val="18"/>
        </w:rPr>
        <w:t>0</w:t>
      </w:r>
      <w:r>
        <w:rPr>
          <w:rFonts w:ascii="SimSun" w:eastAsia="SimSun" w:hAnsi="SimSun" w:cs="SimSun"/>
          <w:b w:val="0"/>
          <w:bCs w:val="0"/>
          <w:color w:val="000000"/>
          <w:spacing w:val="0"/>
          <w:w w:val="100"/>
          <w:position w:val="0"/>
          <w:sz w:val="17"/>
          <w:szCs w:val="17"/>
        </w:rPr>
        <w:t>元。</w:t>
      </w:r>
    </w:p>
    <w:p>
      <w:pPr>
        <w:pStyle w:val="Style43"/>
        <w:keepNext/>
        <w:keepLines/>
        <w:widowControl w:val="0"/>
        <w:numPr>
          <w:ilvl w:val="0"/>
          <w:numId w:val="73"/>
        </w:numPr>
        <w:shd w:val="clear" w:color="auto" w:fill="auto"/>
        <w:bidi w:val="0"/>
        <w:spacing w:before="0" w:after="360" w:line="240" w:lineRule="auto"/>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按预付对象归集的期末余额前五名的预付款情况</w:t>
      </w:r>
      <w:bookmarkEnd w:id="1419"/>
      <w:bookmarkEnd w:id="1420"/>
      <w:bookmarkEnd w:id="1422"/>
    </w:p>
    <w:tbl>
      <w:tblPr>
        <w:tblOverlap w:val="never"/>
        <w:jc w:val="center"/>
        <w:tblLayout w:type="fixed"/>
      </w:tblPr>
      <w:tblGrid>
        <w:gridCol w:w="3782"/>
        <w:gridCol w:w="2890"/>
        <w:gridCol w:w="2899"/>
      </w:tblGrid>
      <w:tr>
        <w:trPr>
          <w:trHeight w:val="470"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80" w:after="0" w:line="240" w:lineRule="auto"/>
              <w:ind w:left="0" w:right="0" w:firstLine="400"/>
              <w:jc w:val="left"/>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期末余额前五名预付款项汇总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168,484,295.50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8</w:t>
      </w:r>
      <w:bookmarkEnd w:id="1425"/>
      <w:r>
        <w:rPr>
          <w:color w:val="000000"/>
          <w:spacing w:val="0"/>
          <w:w w:val="100"/>
          <w:position w:val="0"/>
        </w:rPr>
        <w:t>、其他应收款</w:t>
      </w:r>
      <w:bookmarkEnd w:id="1423"/>
      <w:bookmarkEnd w:id="1424"/>
      <w:bookmarkEnd w:id="142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448,072,223.46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509,786,585.74</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448,072,223.46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509,786,585.74</w:t>
            </w:r>
          </w:p>
        </w:tc>
      </w:tr>
    </w:tbl>
    <w:p>
      <w:pPr>
        <w:widowControl w:val="0"/>
        <w:spacing w:after="359" w:line="1" w:lineRule="exact"/>
      </w:pPr>
    </w:p>
    <w:p>
      <w:pPr>
        <w:pStyle w:val="Style43"/>
        <w:keepNext/>
        <w:keepLines/>
        <w:widowControl w:val="0"/>
        <w:numPr>
          <w:ilvl w:val="0"/>
          <w:numId w:val="75"/>
        </w:numPr>
        <w:shd w:val="clear" w:color="auto" w:fill="auto"/>
        <w:bidi w:val="0"/>
        <w:spacing w:before="0" w:after="360" w:line="240" w:lineRule="auto"/>
        <w:ind w:left="0" w:right="0" w:firstLine="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应收利息</w:t>
      </w:r>
      <w:bookmarkEnd w:id="1427"/>
      <w:bookmarkEnd w:id="1428"/>
      <w:bookmarkEnd w:id="143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3"/>
        <w:keepNext/>
        <w:keepLines/>
        <w:widowControl w:val="0"/>
        <w:shd w:val="clear" w:color="auto" w:fill="auto"/>
        <w:tabs>
          <w:tab w:pos="493" w:val="left"/>
        </w:tabs>
        <w:bidi w:val="0"/>
        <w:spacing w:before="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431"/>
      <w:bookmarkEnd w:id="1432"/>
      <w:bookmarkEnd w:id="143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435"/>
      <w:bookmarkEnd w:id="1436"/>
      <w:bookmarkEnd w:id="1438"/>
    </w:p>
    <w:p>
      <w:pPr>
        <w:pStyle w:val="Style77"/>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bookmarkEnd w:id="1441"/>
      <w:r>
        <w:rPr>
          <w:color w:val="000000"/>
          <w:spacing w:val="0"/>
          <w:w w:val="100"/>
          <w:position w:val="0"/>
        </w:rPr>
        <w:t>）其他应收款按款项性质分类情况</w:t>
      </w:r>
      <w:bookmarkEnd w:id="1439"/>
      <w:bookmarkEnd w:id="1440"/>
      <w:bookmarkEnd w:id="1442"/>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147,524,172.98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105,915,001.75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195,412,836.74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208,255,705.30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165,548,658.28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195,185,427.91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外部往来款及其他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28,359,068.30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77,342,475.77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17,871,779.70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536,844,736.30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604,570,390.43</w:t>
            </w:r>
          </w:p>
        </w:tc>
      </w:tr>
    </w:tbl>
    <w:p>
      <w:pPr>
        <w:widowControl w:val="0"/>
        <w:spacing w:after="379" w:line="1" w:lineRule="exact"/>
      </w:pPr>
    </w:p>
    <w:p>
      <w:pPr>
        <w:pStyle w:val="Style77"/>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2</w:t>
      </w:r>
      <w:bookmarkEnd w:id="1445"/>
      <w:r>
        <w:rPr>
          <w:color w:val="000000"/>
          <w:spacing w:val="0"/>
          <w:w w:val="100"/>
          <w:position w:val="0"/>
        </w:rPr>
        <w:t>）坏账准备计提情况</w:t>
      </w:r>
      <w:bookmarkEnd w:id="1443"/>
      <w:bookmarkEnd w:id="1444"/>
      <w:bookmarkEnd w:id="144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24,080,006.42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70,703,798.27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94,783,804.69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-381,350.87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381,350.87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4,886,274.64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4,886,274.64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-10,248,068.83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-10,248,068.83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-474,350.60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-476,492.41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-173,005.25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-173,005.25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13,275,439.66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75,497,073.18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88,772,512.84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276,040,351.98</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78,072,830.25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60,162,143.78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122,569,410.29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38,266,298.48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28,241,173.75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56,061,938.06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536,844,736.30</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w:t>
      </w:r>
      <w:bookmarkEnd w:id="1449"/>
      <w:r>
        <w:rPr>
          <w:color w:val="000000"/>
          <w:spacing w:val="0"/>
          <w:w w:val="100"/>
          <w:position w:val="0"/>
        </w:rPr>
        <w:t>）本期计提、收回或转回的坏账准备情况</w:t>
      </w:r>
      <w:bookmarkEnd w:id="1447"/>
      <w:bookmarkEnd w:id="1448"/>
      <w:bookmarkEnd w:id="145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77"/>
        <w:keepNext/>
        <w:keepLines/>
        <w:widowControl w:val="0"/>
        <w:shd w:val="clear" w:color="auto" w:fill="auto"/>
        <w:bidi w:val="0"/>
        <w:spacing w:before="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4</w:t>
      </w:r>
      <w:bookmarkEnd w:id="1453"/>
      <w:r>
        <w:rPr>
          <w:color w:val="000000"/>
          <w:spacing w:val="0"/>
          <w:w w:val="100"/>
          <w:position w:val="0"/>
        </w:rPr>
        <w:t>）本期实际核销的其他应收款情况</w:t>
      </w:r>
      <w:bookmarkEnd w:id="1451"/>
      <w:bookmarkEnd w:id="1452"/>
      <w:bookmarkEnd w:id="145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476,492.41</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5</w:t>
      </w:r>
      <w:bookmarkEnd w:id="1457"/>
      <w:r>
        <w:rPr>
          <w:color w:val="000000"/>
          <w:spacing w:val="0"/>
          <w:w w:val="100"/>
          <w:position w:val="0"/>
        </w:rPr>
        <w:t>）按欠款方归集的期末余额前五名的其他应收款情况</w:t>
      </w:r>
      <w:bookmarkEnd w:id="1455"/>
      <w:bookmarkEnd w:id="1456"/>
      <w:bookmarkEnd w:id="145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416"/>
        <w:gridCol w:w="1277"/>
        <w:gridCol w:w="1843"/>
        <w:gridCol w:w="1589"/>
        <w:gridCol w:w="1608"/>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丽江市清洁载能产业 投资有限责任公司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首都医科大学附属北</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京友谊医院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9,458,959.20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3,813,000.00 </w:t>
            </w:r>
            <w:r>
              <w:rPr>
                <w:color w:val="000000"/>
                <w:spacing w:val="0"/>
                <w:w w:val="100"/>
                <w:position w:val="0"/>
              </w:rPr>
              <w:t>元；</w:t>
            </w:r>
          </w:p>
          <w:p>
            <w:pPr>
              <w:pStyle w:val="Style19"/>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811,902.00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年以上 </w:t>
            </w:r>
            <w:r>
              <w:rPr>
                <w:rFonts w:ascii="Times New Roman" w:eastAsia="Times New Roman" w:hAnsi="Times New Roman" w:cs="Times New Roman"/>
                <w:color w:val="000000"/>
                <w:spacing w:val="0"/>
                <w:w w:val="100"/>
                <w:position w:val="0"/>
                <w:sz w:val="18"/>
                <w:szCs w:val="18"/>
              </w:rPr>
              <w:t xml:space="preserve">4,834,057.20 </w:t>
            </w: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5,268,277.80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巩义市人民医院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5,485,500.00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274,275.00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乌鲁木齐银行股份有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4,774,660.00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47,746.60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贵州公安厅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4,074,306.76</w:t>
            </w:r>
          </w:p>
        </w:tc>
        <w:tc>
          <w:tcPr>
            <w:tcBorders>
              <w:top w:val="single" w:sz="4"/>
              <w:left w:val="single" w:sz="4"/>
            </w:tcBorders>
            <w:shd w:val="clear" w:color="auto" w:fill="FFFFFF"/>
            <w:vAlign w:val="center"/>
          </w:tcPr>
          <w:p>
            <w:pPr>
              <w:pStyle w:val="Style19"/>
              <w:keepNext w:val="0"/>
              <w:keepLines w:val="0"/>
              <w:widowControl w:val="0"/>
              <w:numPr>
                <w:ilvl w:val="0"/>
                <w:numId w:val="77"/>
              </w:numPr>
              <w:shd w:val="clear" w:color="auto" w:fill="auto"/>
              <w:tabs>
                <w:tab w:pos="130" w:val="left"/>
              </w:tabs>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3,637,000.00 </w:t>
            </w:r>
            <w:r>
              <w:rPr>
                <w:color w:val="000000"/>
                <w:spacing w:val="0"/>
                <w:w w:val="100"/>
                <w:position w:val="0"/>
              </w:rPr>
              <w:t>元，</w:t>
            </w:r>
          </w:p>
          <w:p>
            <w:pPr>
              <w:pStyle w:val="Style19"/>
              <w:keepNext w:val="0"/>
              <w:keepLines w:val="0"/>
              <w:widowControl w:val="0"/>
              <w:numPr>
                <w:ilvl w:val="0"/>
                <w:numId w:val="77"/>
              </w:numPr>
              <w:shd w:val="clear" w:color="auto" w:fill="auto"/>
              <w:tabs>
                <w:tab w:pos="15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437,306.76 </w:t>
            </w: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225,580.68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43,793,425.96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6,015,880.08</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6</w:t>
      </w:r>
      <w:bookmarkEnd w:id="1461"/>
      <w:r>
        <w:rPr>
          <w:color w:val="000000"/>
          <w:spacing w:val="0"/>
          <w:w w:val="100"/>
          <w:position w:val="0"/>
        </w:rPr>
        <w:t>）涉及政府补助的应收款项</w:t>
      </w:r>
      <w:bookmarkEnd w:id="1459"/>
      <w:bookmarkEnd w:id="1460"/>
      <w:bookmarkEnd w:id="1462"/>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77"/>
        <w:keepNext/>
        <w:keepLines/>
        <w:widowControl w:val="0"/>
        <w:shd w:val="clear" w:color="auto" w:fill="auto"/>
        <w:bidi w:val="0"/>
        <w:spacing w:before="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7</w:t>
      </w:r>
      <w:bookmarkEnd w:id="1465"/>
      <w:r>
        <w:rPr>
          <w:color w:val="000000"/>
          <w:spacing w:val="0"/>
          <w:w w:val="100"/>
          <w:position w:val="0"/>
        </w:rPr>
        <w:t>）因金融资产转移而终止确认的其他应收款</w:t>
      </w:r>
      <w:bookmarkEnd w:id="1463"/>
      <w:bookmarkEnd w:id="1464"/>
      <w:bookmarkEnd w:id="146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7"/>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8</w:t>
      </w:r>
      <w:bookmarkEnd w:id="1469"/>
      <w:r>
        <w:rPr>
          <w:color w:val="000000"/>
          <w:spacing w:val="0"/>
          <w:w w:val="100"/>
          <w:position w:val="0"/>
        </w:rPr>
        <w:t>）转移其他应收款且继续涉入形成的资产、负债金额</w:t>
      </w:r>
      <w:bookmarkEnd w:id="1467"/>
      <w:bookmarkEnd w:id="1468"/>
      <w:bookmarkEnd w:id="147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9</w:t>
      </w:r>
      <w:bookmarkEnd w:id="1473"/>
      <w:r>
        <w:rPr>
          <w:color w:val="000000"/>
          <w:spacing w:val="0"/>
          <w:w w:val="100"/>
          <w:position w:val="0"/>
        </w:rPr>
        <w:t>、存货</w:t>
      </w:r>
      <w:bookmarkEnd w:id="1471"/>
      <w:bookmarkEnd w:id="1472"/>
      <w:bookmarkEnd w:id="1474"/>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3"/>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75"/>
      <w:bookmarkEnd w:id="1476"/>
      <w:bookmarkEnd w:id="147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56,215,140.55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11,156,560.65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45,058,579.90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56,442,753.14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12,966,772.18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43,475,980.96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199,815.49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151,269,441.91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5,838,802.35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145,430,639.56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146,013,708.40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2,137,651.14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143,876,057.26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299,343,036.82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299,343,036.82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219,071,362.10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219,071,362.10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5,662,341,510.30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5,662,341,510.30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5,055,236,395.59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32,057,676.97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5,023,178,718.62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1,569,749.85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1,569,749.85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1,658,530.27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1,658,530.27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3,957,489.36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3,957,489.36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3,680,946.02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3,680,946.02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6,174,896,184.28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16,995,363.00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6,157,900,821.28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5,482,103,695.52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47,162,100.29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5,434,941,595.23</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140"/>
        <w:jc w:val="left"/>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79"/>
      <w:bookmarkEnd w:id="1480"/>
      <w:bookmarkEnd w:id="148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12,966,772.18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2,021,928.23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3,832,139.76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11,156,560.65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2,137,651.14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15,371,409.40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11,670,258.19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5,838,802.35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32,057,676.97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32,057,676.97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47,162,100.29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17,393,337.63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47,560,074.92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16,995,363.00</w:t>
            </w:r>
          </w:p>
        </w:tc>
      </w:tr>
    </w:tbl>
    <w:p>
      <w:pPr>
        <w:pStyle w:val="Style43"/>
        <w:keepNext/>
        <w:keepLines/>
        <w:widowControl w:val="0"/>
        <w:numPr>
          <w:ilvl w:val="0"/>
          <w:numId w:val="73"/>
        </w:numPr>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存货期末余额含有借款费用资本化金额的说明</w:t>
      </w:r>
      <w:bookmarkEnd w:id="1483"/>
      <w:bookmarkEnd w:id="1484"/>
      <w:bookmarkEnd w:id="148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73"/>
        </w:numPr>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合同履约成本本期摊销金额的说明</w:t>
      </w:r>
      <w:bookmarkEnd w:id="1487"/>
      <w:bookmarkEnd w:id="1488"/>
      <w:bookmarkEnd w:id="149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1</w:t>
      </w:r>
      <w:bookmarkEnd w:id="1493"/>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91"/>
      <w:bookmarkEnd w:id="1492"/>
      <w:bookmarkEnd w:id="149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844,831,787.77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152,990,358.04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691,841,429.73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763,956,567.16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99,736,692.76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664,219,874.40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844,831,787.77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152,990,358.04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691,841,429.73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763,956,567.16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99,736,692.76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664,219,874.40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53,253,665.28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53,253,665.28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center"/>
        <w:tblLayout w:type="fixed"/>
      </w:tblPr>
      <w:tblGrid>
        <w:gridCol w:w="1714"/>
        <w:gridCol w:w="1210"/>
        <w:gridCol w:w="1205"/>
        <w:gridCol w:w="1205"/>
        <w:gridCol w:w="1210"/>
        <w:gridCol w:w="1109"/>
        <w:gridCol w:w="2002"/>
      </w:tblGrid>
      <w:tr>
        <w:trPr>
          <w:trHeight w:val="350" w:hRule="exact"/>
        </w:trPr>
        <w:tc>
          <w:tcPr>
            <w:vMerge w:val="restart"/>
            <w:tcBorders>
              <w:top w:val="single" w:sz="4"/>
              <w:left w:val="single" w:sz="4"/>
            </w:tcBorders>
            <w:shd w:val="clear" w:color="auto" w:fill="D3D3D3"/>
            <w:vAlign w:val="top"/>
          </w:tcPr>
          <w:p>
            <w:pPr>
              <w:pStyle w:val="Style19"/>
              <w:keepNext w:val="0"/>
              <w:keepLines w:val="0"/>
              <w:widowControl w:val="0"/>
              <w:shd w:val="clear" w:color="auto" w:fill="auto"/>
              <w:bidi w:val="0"/>
              <w:spacing w:before="80" w:after="0" w:line="240" w:lineRule="auto"/>
              <w:ind w:left="0" w:right="0" w:firstLine="660"/>
              <w:jc w:val="left"/>
            </w:pPr>
            <w:r>
              <w:rPr>
                <w:color w:val="000000"/>
                <w:spacing w:val="0"/>
                <w:w w:val="100"/>
                <w:position w:val="0"/>
              </w:rPr>
              <w:t>项目</w:t>
            </w:r>
          </w:p>
        </w:tc>
        <w:tc>
          <w:tcPr>
            <w:vMerge w:val="restart"/>
            <w:tcBorders>
              <w:top w:val="single" w:sz="4"/>
              <w:left w:val="single" w:sz="4"/>
            </w:tcBorders>
            <w:shd w:val="clear" w:color="auto" w:fill="D3D3D3"/>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本期变动情况</w:t>
            </w:r>
          </w:p>
        </w:tc>
        <w:tc>
          <w:tcPr>
            <w:vMerge w:val="restart"/>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D3D3D3"/>
            <w:vAlign w:val="top"/>
          </w:tcPr>
          <w:p>
            <w:pP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99,736,692.76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53,253,665.28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152,990,358.04</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99,736,692.76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53,253,665.28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152,990,358.04</w:t>
            </w:r>
          </w:p>
        </w:tc>
      </w:tr>
    </w:tbl>
    <w:p>
      <w:pPr>
        <w:widowControl w:val="0"/>
        <w:spacing w:after="299" w:line="1" w:lineRule="exact"/>
      </w:pPr>
    </w:p>
    <w:p>
      <w:pPr>
        <w:pStyle w:val="Style30"/>
        <w:keepNext/>
        <w:keepLines/>
        <w:widowControl w:val="0"/>
        <w:shd w:val="clear" w:color="auto" w:fill="auto"/>
        <w:tabs>
          <w:tab w:pos="474" w:val="left"/>
        </w:tabs>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1</w:t>
      </w:r>
      <w:bookmarkEnd w:id="1497"/>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495"/>
      <w:bookmarkEnd w:id="1496"/>
      <w:bookmarkEnd w:id="149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474" w:val="left"/>
        </w:tabs>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1</w:t>
      </w:r>
      <w:bookmarkEnd w:id="1501"/>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499"/>
      <w:bookmarkEnd w:id="1500"/>
      <w:bookmarkEnd w:id="150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39,126,302.69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22,293,725.24</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39,126,302.69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22,293,725.24</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1</w:t>
      </w:r>
      <w:bookmarkEnd w:id="1505"/>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503"/>
      <w:bookmarkEnd w:id="1504"/>
      <w:bookmarkEnd w:id="1506"/>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14,574,288.52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481,630.69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留抵税额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142,601,799.05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87,855,261.80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44,684,588.33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41,925,905.33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839,602.48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多缴增值税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391,392.11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6,898,240.01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1,439.96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209,636,277.50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131,495,232.37</w:t>
            </w:r>
          </w:p>
        </w:tc>
      </w:tr>
    </w:tbl>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1</w:t>
      </w:r>
      <w:bookmarkEnd w:id="1509"/>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507"/>
      <w:bookmarkEnd w:id="1508"/>
      <w:bookmarkEnd w:id="151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474" w:val="left"/>
        </w:tabs>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1</w:t>
      </w:r>
      <w:bookmarkEnd w:id="1513"/>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511"/>
      <w:bookmarkEnd w:id="1512"/>
      <w:bookmarkEnd w:id="151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474" w:val="left"/>
        </w:tabs>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1</w:t>
      </w:r>
      <w:bookmarkEnd w:id="1517"/>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515"/>
      <w:bookmarkEnd w:id="1516"/>
      <w:bookmarkEnd w:id="1518"/>
    </w:p>
    <w:p>
      <w:pPr>
        <w:pStyle w:val="Style43"/>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519"/>
      <w:bookmarkEnd w:id="1520"/>
      <w:bookmarkEnd w:id="1522"/>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282"/>
        <w:gridCol w:w="1277"/>
        <w:gridCol w:w="1186"/>
        <w:gridCol w:w="1224"/>
        <w:gridCol w:w="1416"/>
        <w:gridCol w:w="1133"/>
        <w:gridCol w:w="1421"/>
        <w:gridCol w:w="64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折现率 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分期收款销售</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190,232,074.58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1,902,320.74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188,329,753.84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202,275,834.93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2,022,758.35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200,253,076.58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融资租赁保证</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909,820.10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900,721.90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840,223.75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831,821.51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减：一年内到期 的长期应收款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-39,521,517.87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-395,215.18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-39,126,302.69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-22,518,914.39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-225,189.15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-22,293,725.24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151,620,376.81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1,516,203.76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150,104,173.05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180,597,144.29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1,805,971.44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178,791,172.85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7"/>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2,031,160.59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2,031,160.59</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-119,741.65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-119,741.65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1,911,418.94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1,911,418.94</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w:t>
      </w:r>
      <w:bookmarkEnd w:id="1525"/>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523"/>
      <w:bookmarkEnd w:id="1524"/>
      <w:bookmarkEnd w:id="152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527"/>
      <w:bookmarkEnd w:id="1528"/>
      <w:bookmarkEnd w:id="153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1</w:t>
      </w:r>
      <w:bookmarkEnd w:id="1533"/>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531"/>
      <w:bookmarkEnd w:id="1532"/>
      <w:bookmarkEnd w:id="153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19"/>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19"/>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瑞客东华 转化医学 研究中心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29,587.39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北京卓讯 科信技术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12,412,66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2,495,474</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14,908,14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奇秦科技</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 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7,828,873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-2,708,79</w:t>
            </w:r>
          </w:p>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4,973,854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10,093,93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深圳市贝 尔加数据 信息有限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127,426,4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1,396,638</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-15,303,1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113,520,0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15,303,13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广西数字 医疗科技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2,449,342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2,468,639</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宁波和丰 鲲鹏产业 园开发经 营有限公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60,001,53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江西国投 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57,581.88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福建腾蓝</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信息产业</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-555,705.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3,044,294</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150,117,3</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63,600,00</w:t>
            </w:r>
          </w:p>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735,617.5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4,973,854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-15,303,1</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204,123,7</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15,303,13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150,117,3</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63,600,00</w:t>
            </w:r>
          </w:p>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735,617.5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4,973,854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-15,303,1</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204,123,7</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15,303,13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bl>
    <w:p>
      <w:pPr>
        <w:widowControl w:val="0"/>
        <w:spacing w:after="359" w:line="1" w:lineRule="exact"/>
      </w:pPr>
    </w:p>
    <w:p>
      <w:pPr>
        <w:pStyle w:val="Style30"/>
        <w:keepNext/>
        <w:keepLines/>
        <w:widowControl w:val="0"/>
        <w:shd w:val="clear" w:color="auto" w:fill="auto"/>
        <w:tabs>
          <w:tab w:pos="474" w:val="left"/>
        </w:tabs>
        <w:bidi w:val="0"/>
        <w:spacing w:before="0" w:after="40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1</w:t>
      </w:r>
      <w:bookmarkEnd w:id="1537"/>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其他权益工具投资</w:t>
      </w:r>
      <w:bookmarkEnd w:id="1535"/>
      <w:bookmarkEnd w:id="1536"/>
      <w:bookmarkEnd w:id="1538"/>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474" w:val="left"/>
        </w:tabs>
        <w:bidi w:val="0"/>
        <w:spacing w:before="0" w:after="40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1</w:t>
      </w:r>
      <w:bookmarkEnd w:id="1541"/>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539"/>
      <w:bookmarkEnd w:id="1540"/>
      <w:bookmarkEnd w:id="154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成都高新区中科前程科技有限公司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1,854,226.62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1,854,226.62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北京首创金融资产交易信息服务股份有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5,575,368.95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254,287,612.44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236,023,295.00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天津南大通用数据技术股份有限公司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15,632,757.00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东华软件澳洲公司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506,142.74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506,142.74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味道云（北京）科技有限公司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24,222,076.00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216,083,340.52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东华光普大数据技术有限公司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13,870,000.00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13,870,000.00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东华星联科技有限公司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314,606.74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314,606.74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湖北华中大数据交易股份有限公司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北京和隆优化科技股份有限公司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23,000,000.00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东合汇（北京）科技有限公司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衡水银行股份有限公司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213,069,118.12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209,577,237.62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长治银行股份有限公司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35,647,759.79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61,887,231.53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北京爱诺斯科技有限公司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北京人大金仓信息技术股份有限公司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10,920,000.00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北京国科东华软件技术有限公司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北京神舟航天软件技术有限公司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907,874,882.97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776,140,866.20</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2</w:t>
      </w:r>
      <w:bookmarkEnd w:id="1545"/>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543"/>
      <w:bookmarkEnd w:id="1544"/>
      <w:bookmarkEnd w:id="1546"/>
    </w:p>
    <w:p>
      <w:pPr>
        <w:pStyle w:val="Style43"/>
        <w:keepNext/>
        <w:keepLines/>
        <w:widowControl w:val="0"/>
        <w:shd w:val="clear" w:color="auto" w:fill="auto"/>
        <w:bidi w:val="0"/>
        <w:spacing w:before="0" w:after="36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w:t>
      </w:r>
      <w:bookmarkEnd w:id="154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547"/>
      <w:bookmarkEnd w:id="1548"/>
      <w:bookmarkEnd w:id="155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60"/>
        <w:gridCol w:w="1910"/>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27,057,248.85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27,057,248.85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27,057,248.85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27,057,248.85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1,499,422.54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1,499,422.54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1,285,219.32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1,285,219.32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1,285,219.32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1,285,219.32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75"/>
        <w:gridCol w:w="1560"/>
        <w:gridCol w:w="1910"/>
        <w:gridCol w:w="1915"/>
        <w:gridCol w:w="1925"/>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2,784,641.86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2,784,641.86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24,272,606.99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24,272,606.99</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25,557,826.31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25,557,826.31</w:t>
            </w:r>
          </w:p>
        </w:tc>
      </w:tr>
    </w:tbl>
    <w:p>
      <w:pPr>
        <w:widowControl w:val="0"/>
        <w:spacing w:after="319" w:line="1" w:lineRule="exact"/>
      </w:pPr>
    </w:p>
    <w:p>
      <w:pPr>
        <w:pStyle w:val="Style43"/>
        <w:keepNext/>
        <w:keepLines/>
        <w:widowControl w:val="0"/>
        <w:shd w:val="clear" w:color="auto" w:fill="auto"/>
        <w:tabs>
          <w:tab w:pos="493" w:val="left"/>
        </w:tabs>
        <w:bidi w:val="0"/>
        <w:spacing w:before="0" w:line="240" w:lineRule="auto"/>
        <w:ind w:left="0" w:right="0" w:firstLine="0"/>
        <w:jc w:val="both"/>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551"/>
      <w:bookmarkEnd w:id="1552"/>
      <w:bookmarkEnd w:id="1554"/>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both"/>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555"/>
      <w:bookmarkEnd w:id="1556"/>
      <w:bookmarkEnd w:id="1558"/>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both"/>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2</w:t>
      </w:r>
      <w:bookmarkEnd w:id="1561"/>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559"/>
      <w:bookmarkEnd w:id="1560"/>
      <w:bookmarkEnd w:id="156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256,826,821.46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233,127,521.55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256,826,821.46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233,127,521.55</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both"/>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w:t>
      </w:r>
      <w:bookmarkEnd w:id="156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563"/>
      <w:bookmarkEnd w:id="1564"/>
      <w:bookmarkEnd w:id="156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00"/>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158,307,894.94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41,741,307.30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25,468,211.77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607,755,972.94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833,273,386.95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300,980.95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21,779,572.81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3,096,672.85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44,594,676.71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69,771,903.32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300,980.95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21,779,572.81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3,096,672.85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44,594,676.71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69,771,903.32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200"/>
        <w:gridCol w:w="1594"/>
        <w:gridCol w:w="1594"/>
        <w:gridCol w:w="1594"/>
        <w:gridCol w:w="1608"/>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248,720.53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2,414,004.86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22,675,196.82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25,337,922.21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248,720.53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2,414,004.86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22,675,196.82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25,337,922.21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158,608,875.89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63,272,159.58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26,150,879.76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629,675,452.83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877,707,368.06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72,759,724.00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14,114,680.98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16,853,439.76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496,418,020.66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600,145,865.40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7,516,758.97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6,063,397.71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2,683,171.19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27,955,261.06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44,218,588.93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7,516,758.97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6,063,397.71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2,683,171.19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27,955,261.06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44,218,588.93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142,359.56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2,040,536.74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21,301,011.43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23,483,907.73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142,359.56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2,040,536.74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21,301,011.43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23,483,907.73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80,276,482.97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20,035,719.13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17,496,074.21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503,072,270.29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620,880,546.60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78,332,392.92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43,236,440.45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8,654,805.55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126,603,182.54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256,826,821.46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85,548,170.94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27,626,626.32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8,614,772.01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111,337,952.28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233,127,521.55</w:t>
            </w:r>
          </w:p>
        </w:tc>
      </w:tr>
    </w:tbl>
    <w:p>
      <w:pPr>
        <w:widowControl w:val="0"/>
        <w:spacing w:after="319" w:line="1" w:lineRule="exact"/>
      </w:pPr>
    </w:p>
    <w:p>
      <w:pPr>
        <w:pStyle w:val="Style43"/>
        <w:keepNext/>
        <w:keepLines/>
        <w:widowControl w:val="0"/>
        <w:shd w:val="clear" w:color="auto" w:fill="auto"/>
        <w:tabs>
          <w:tab w:pos="493" w:val="left"/>
        </w:tabs>
        <w:bidi w:val="0"/>
        <w:spacing w:before="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w:t>
      </w:r>
      <w:bookmarkEnd w:id="1569"/>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567"/>
      <w:bookmarkEnd w:id="1568"/>
      <w:bookmarkEnd w:id="157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571"/>
      <w:bookmarkEnd w:id="1572"/>
      <w:bookmarkEnd w:id="157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8,734,655.63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6,704,347.91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2,030,307.72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42,695,456.14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8,519,581.37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34,175,874.77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51,430,111.77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15,223,929.28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36,206,182.49</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575"/>
      <w:bookmarkEnd w:id="1576"/>
      <w:bookmarkEnd w:id="157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43"/>
        <w:keepNext/>
        <w:keepLines/>
        <w:widowControl w:val="0"/>
        <w:numPr>
          <w:ilvl w:val="0"/>
          <w:numId w:val="79"/>
        </w:numPr>
        <w:shd w:val="clear" w:color="auto" w:fill="auto"/>
        <w:bidi w:val="0"/>
        <w:spacing w:before="0" w:line="240" w:lineRule="auto"/>
        <w:ind w:left="0" w:right="0" w:firstLine="0"/>
        <w:jc w:val="left"/>
      </w:pPr>
      <w:bookmarkStart w:id="1579" w:name="bookmark1579"/>
      <w:bookmarkStart w:id="1580" w:name="bookmark1580"/>
      <w:bookmarkStart w:id="1581" w:name="bookmark1581"/>
      <w:bookmarkStart w:id="1582" w:name="bookmark1582"/>
      <w:bookmarkEnd w:id="1581"/>
      <w:r>
        <w:rPr>
          <w:color w:val="000000"/>
          <w:spacing w:val="0"/>
          <w:w w:val="100"/>
          <w:position w:val="0"/>
        </w:rPr>
        <w:t>未办妥产权证书的固定资产情况</w:t>
      </w:r>
      <w:bookmarkEnd w:id="1579"/>
      <w:bookmarkEnd w:id="1580"/>
      <w:bookmarkEnd w:id="158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15,193,993.39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bl>
    <w:p>
      <w:pPr>
        <w:widowControl w:val="0"/>
        <w:spacing w:after="319" w:line="1" w:lineRule="exact"/>
      </w:pPr>
    </w:p>
    <w:p>
      <w:pPr>
        <w:pStyle w:val="Style43"/>
        <w:keepNext/>
        <w:keepLines/>
        <w:widowControl w:val="0"/>
        <w:numPr>
          <w:ilvl w:val="0"/>
          <w:numId w:val="79"/>
        </w:numPr>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固定资产清理</w:t>
      </w:r>
      <w:bookmarkEnd w:id="1583"/>
      <w:bookmarkEnd w:id="1584"/>
      <w:bookmarkEnd w:id="158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2</w:t>
      </w:r>
      <w:bookmarkEnd w:id="1589"/>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87"/>
      <w:bookmarkEnd w:id="1588"/>
      <w:bookmarkEnd w:id="1590"/>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114,213,558.65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59,109,719.70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114,213,558.65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59,109,719.70</w:t>
            </w:r>
          </w:p>
        </w:tc>
      </w:tr>
    </w:tbl>
    <w:p>
      <w:pPr>
        <w:widowControl w:val="0"/>
        <w:spacing w:after="319" w:line="1" w:lineRule="exact"/>
      </w:pPr>
    </w:p>
    <w:p>
      <w:pPr>
        <w:pStyle w:val="Style43"/>
        <w:keepNext/>
        <w:keepLines/>
        <w:widowControl w:val="0"/>
        <w:numPr>
          <w:ilvl w:val="0"/>
          <w:numId w:val="81"/>
        </w:numPr>
        <w:shd w:val="clear" w:color="auto" w:fill="auto"/>
        <w:bidi w:val="0"/>
        <w:spacing w:before="0" w:line="240" w:lineRule="auto"/>
        <w:ind w:left="0" w:right="0" w:firstLine="0"/>
        <w:jc w:val="left"/>
      </w:pPr>
      <w:bookmarkStart w:id="1591" w:name="bookmark1591"/>
      <w:bookmarkStart w:id="1592" w:name="bookmark1592"/>
      <w:bookmarkStart w:id="1593" w:name="bookmark1593"/>
      <w:bookmarkStart w:id="1594" w:name="bookmark1594"/>
      <w:bookmarkEnd w:id="1593"/>
      <w:r>
        <w:rPr>
          <w:color w:val="000000"/>
          <w:spacing w:val="0"/>
          <w:w w:val="100"/>
          <w:position w:val="0"/>
        </w:rPr>
        <w:t>在建工程情况</w:t>
      </w:r>
      <w:bookmarkEnd w:id="1591"/>
      <w:bookmarkEnd w:id="1592"/>
      <w:bookmarkEnd w:id="159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泰安东华软件园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31,196,619.57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31,196,619.57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27,135,938.77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27,135,938.77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金云产业园项目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83,016,939.08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83,016,939.08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31,973,780.93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31,973,780.93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114,213,558.65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114,213,558.65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59,109,719.70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59,109,719.70</w:t>
            </w:r>
          </w:p>
        </w:tc>
      </w:tr>
    </w:tbl>
    <w:p>
      <w:pPr>
        <w:widowControl w:val="0"/>
        <w:spacing w:after="319" w:line="1" w:lineRule="exact"/>
      </w:pPr>
    </w:p>
    <w:p>
      <w:pPr>
        <w:pStyle w:val="Style43"/>
        <w:keepNext/>
        <w:keepLines/>
        <w:widowControl w:val="0"/>
        <w:numPr>
          <w:ilvl w:val="0"/>
          <w:numId w:val="81"/>
        </w:numPr>
        <w:shd w:val="clear" w:color="auto" w:fill="auto"/>
        <w:bidi w:val="0"/>
        <w:spacing w:before="0" w:line="240" w:lineRule="auto"/>
        <w:ind w:left="0" w:right="0" w:firstLine="0"/>
        <w:jc w:val="left"/>
      </w:pPr>
      <w:bookmarkStart w:id="1595" w:name="bookmark1595"/>
      <w:bookmarkStart w:id="1596" w:name="bookmark1596"/>
      <w:bookmarkStart w:id="1597" w:name="bookmark1597"/>
      <w:bookmarkStart w:id="1598" w:name="bookmark1598"/>
      <w:bookmarkEnd w:id="1597"/>
      <w:r>
        <w:rPr>
          <w:color w:val="000000"/>
          <w:spacing w:val="0"/>
          <w:w w:val="100"/>
          <w:position w:val="0"/>
        </w:rPr>
        <w:t>重要在建工程项目本期变动情况</w:t>
      </w:r>
      <w:bookmarkEnd w:id="1595"/>
      <w:bookmarkEnd w:id="1596"/>
      <w:bookmarkEnd w:id="159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854"/>
        <w:gridCol w:w="850"/>
        <w:gridCol w:w="710"/>
        <w:gridCol w:w="710"/>
        <w:gridCol w:w="710"/>
        <w:gridCol w:w="850"/>
        <w:gridCol w:w="850"/>
        <w:gridCol w:w="706"/>
        <w:gridCol w:w="710"/>
        <w:gridCol w:w="710"/>
        <w:gridCol w:w="710"/>
        <w:gridCol w:w="706"/>
        <w:gridCol w:w="504"/>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本期其他 减少金额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泰安东华 软件园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96,000,00</w:t>
            </w:r>
          </w:p>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27,135,9</w:t>
            </w:r>
          </w:p>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4,060,68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31,196,61</w:t>
            </w:r>
          </w:p>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金云产业</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园项目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31,973,7</w:t>
            </w:r>
          </w:p>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51,043,1</w:t>
            </w:r>
          </w:p>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83,016,93</w:t>
            </w:r>
          </w:p>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396,000,0</w:t>
            </w:r>
          </w:p>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59,109,7</w:t>
            </w:r>
          </w:p>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55,103,8</w:t>
            </w:r>
          </w:p>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114,213,5</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keepLines/>
        <w:widowControl w:val="0"/>
        <w:numPr>
          <w:ilvl w:val="0"/>
          <w:numId w:val="81"/>
        </w:numPr>
        <w:shd w:val="clear" w:color="auto" w:fill="auto"/>
        <w:bidi w:val="0"/>
        <w:spacing w:before="0" w:line="240" w:lineRule="auto"/>
        <w:ind w:left="0" w:right="0" w:firstLine="140"/>
        <w:jc w:val="left"/>
      </w:pPr>
      <w:bookmarkStart w:id="1599" w:name="bookmark1599"/>
      <w:bookmarkStart w:id="1600" w:name="bookmark1600"/>
      <w:bookmarkStart w:id="1601" w:name="bookmark1601"/>
      <w:bookmarkStart w:id="1602" w:name="bookmark1602"/>
      <w:bookmarkEnd w:id="1601"/>
      <w:r>
        <w:rPr>
          <w:color w:val="000000"/>
          <w:spacing w:val="0"/>
          <w:w w:val="100"/>
          <w:position w:val="0"/>
        </w:rPr>
        <w:t>本期计提在建工程减值准备情况</w:t>
      </w:r>
      <w:bookmarkEnd w:id="1599"/>
      <w:bookmarkEnd w:id="1600"/>
      <w:bookmarkEnd w:id="160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81"/>
        </w:numPr>
        <w:shd w:val="clear" w:color="auto" w:fill="auto"/>
        <w:bidi w:val="0"/>
        <w:spacing w:before="0" w:line="240" w:lineRule="auto"/>
        <w:ind w:left="0" w:right="0" w:firstLine="0"/>
        <w:jc w:val="left"/>
      </w:pPr>
      <w:bookmarkStart w:id="1603" w:name="bookmark1603"/>
      <w:bookmarkStart w:id="1604" w:name="bookmark1604"/>
      <w:bookmarkStart w:id="1605" w:name="bookmark1605"/>
      <w:bookmarkStart w:id="1606" w:name="bookmark1606"/>
      <w:bookmarkEnd w:id="1605"/>
      <w:r>
        <w:rPr>
          <w:color w:val="000000"/>
          <w:spacing w:val="0"/>
          <w:w w:val="100"/>
          <w:position w:val="0"/>
        </w:rPr>
        <w:t>工程物资</w:t>
      </w:r>
      <w:bookmarkEnd w:id="1603"/>
      <w:bookmarkEnd w:id="1604"/>
      <w:bookmarkEnd w:id="160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2</w:t>
      </w:r>
      <w:bookmarkEnd w:id="1609"/>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607"/>
      <w:bookmarkEnd w:id="1608"/>
      <w:bookmarkEnd w:id="1610"/>
    </w:p>
    <w:p>
      <w:pPr>
        <w:pStyle w:val="Style43"/>
        <w:keepNext/>
        <w:keepLines/>
        <w:widowControl w:val="0"/>
        <w:numPr>
          <w:ilvl w:val="0"/>
          <w:numId w:val="83"/>
        </w:numPr>
        <w:shd w:val="clear" w:color="auto" w:fill="auto"/>
        <w:tabs>
          <w:tab w:pos="493" w:val="left"/>
        </w:tabs>
        <w:bidi w:val="0"/>
        <w:spacing w:before="0" w:line="240" w:lineRule="auto"/>
        <w:ind w:left="0" w:right="0" w:firstLine="0"/>
        <w:jc w:val="left"/>
      </w:pPr>
      <w:bookmarkStart w:id="1611" w:name="bookmark1611"/>
      <w:bookmarkStart w:id="1612" w:name="bookmark1612"/>
      <w:bookmarkStart w:id="1613" w:name="bookmark1613"/>
      <w:bookmarkStart w:id="1614" w:name="bookmark1614"/>
      <w:bookmarkEnd w:id="1613"/>
      <w:r>
        <w:rPr>
          <w:color w:val="000000"/>
          <w:spacing w:val="0"/>
          <w:w w:val="100"/>
          <w:position w:val="0"/>
        </w:rPr>
        <w:t>采用成本计量模式的生产性生物资产</w:t>
      </w:r>
      <w:bookmarkEnd w:id="1611"/>
      <w:bookmarkEnd w:id="1612"/>
      <w:bookmarkEnd w:id="161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83"/>
        </w:numPr>
        <w:shd w:val="clear" w:color="auto" w:fill="auto"/>
        <w:tabs>
          <w:tab w:pos="493" w:val="left"/>
        </w:tabs>
        <w:bidi w:val="0"/>
        <w:spacing w:before="0" w:line="240" w:lineRule="auto"/>
        <w:ind w:left="0" w:right="0" w:firstLine="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采用公允价值计量模式的生产性生物资产</w:t>
      </w:r>
      <w:bookmarkEnd w:id="1615"/>
      <w:bookmarkEnd w:id="1616"/>
      <w:bookmarkEnd w:id="161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2</w:t>
      </w:r>
      <w:bookmarkEnd w:id="1621"/>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619"/>
      <w:bookmarkEnd w:id="1620"/>
      <w:bookmarkEnd w:id="162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2</w:t>
      </w:r>
      <w:bookmarkEnd w:id="1625"/>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623"/>
      <w:bookmarkEnd w:id="1624"/>
      <w:bookmarkEnd w:id="162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2</w:t>
      </w:r>
      <w:bookmarkEnd w:id="1629"/>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627"/>
      <w:bookmarkEnd w:id="1628"/>
      <w:bookmarkEnd w:id="1630"/>
    </w:p>
    <w:p>
      <w:pPr>
        <w:pStyle w:val="Style43"/>
        <w:keepNext/>
        <w:keepLines/>
        <w:widowControl w:val="0"/>
        <w:numPr>
          <w:ilvl w:val="0"/>
          <w:numId w:val="85"/>
        </w:numPr>
        <w:shd w:val="clear" w:color="auto" w:fill="auto"/>
        <w:bidi w:val="0"/>
        <w:spacing w:before="0" w:line="240" w:lineRule="auto"/>
        <w:ind w:left="0" w:right="0" w:firstLine="0"/>
        <w:jc w:val="left"/>
      </w:pPr>
      <w:bookmarkStart w:id="1631" w:name="bookmark1631"/>
      <w:bookmarkStart w:id="1632" w:name="bookmark1632"/>
      <w:bookmarkStart w:id="1633" w:name="bookmark1633"/>
      <w:bookmarkStart w:id="1634" w:name="bookmark1634"/>
      <w:bookmarkEnd w:id="1633"/>
      <w:r>
        <w:rPr>
          <w:color w:val="000000"/>
          <w:spacing w:val="0"/>
          <w:w w:val="100"/>
          <w:position w:val="0"/>
        </w:rPr>
        <w:t>无形资产情况</w:t>
      </w:r>
      <w:bookmarkEnd w:id="1631"/>
      <w:bookmarkEnd w:id="1632"/>
      <w:bookmarkEnd w:id="1634"/>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277"/>
        <w:gridCol w:w="979"/>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29,297,291.86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45,395,754.33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367,142,784.81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441,836,831.00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75,341,863.00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11,636,917.43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86,978,780.43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75,341,863.00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11,049,164.76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86,391,027.76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587,752.67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587,752.67</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104,639,154.86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45,395,754.33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378,779,702.24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528,815,611.43</w:t>
            </w:r>
          </w:p>
        </w:tc>
      </w:tr>
    </w:tbl>
    <w:p>
      <w:pPr>
        <w:widowControl w:val="0"/>
        <w:spacing w:line="1" w:lineRule="exact"/>
      </w:pPr>
      <w:r>
        <w:br w:type="page"/>
      </w:r>
    </w:p>
    <w:tbl>
      <w:tblPr>
        <w:tblOverlap w:val="never"/>
        <w:jc w:val="center"/>
        <w:tblLayout w:type="fixed"/>
      </w:tblPr>
      <w:tblGrid>
        <w:gridCol w:w="1848"/>
        <w:gridCol w:w="1277"/>
        <w:gridCol w:w="979"/>
        <w:gridCol w:w="1368"/>
        <w:gridCol w:w="1368"/>
        <w:gridCol w:w="1368"/>
        <w:gridCol w:w="1378"/>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1,933,921.99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22,226,328.35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326,653,777.64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350,815,027.98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837,319.38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7,975,150.98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19,931,911.33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28,744,381.69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837,319.38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7,975,150.98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19,931,911.33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28,744,381.69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2,771,241.37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30,201,479.33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346,585,688.97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379,559,409.67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101,867,913.49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15,194,275.00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32,194,013.27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149,256,201.76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27,363,369.87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23,169,425.98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40,489,007.17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91,021,803.02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w:t>
      </w:r>
    </w:p>
    <w:p>
      <w:pPr>
        <w:pStyle w:val="Style43"/>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w:t>
      </w:r>
      <w:bookmarkEnd w:id="163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635"/>
      <w:bookmarkEnd w:id="1636"/>
      <w:bookmarkEnd w:id="163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2</w:t>
      </w:r>
      <w:bookmarkEnd w:id="1641"/>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639"/>
      <w:bookmarkEnd w:id="1640"/>
      <w:bookmarkEnd w:id="164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850"/>
        <w:gridCol w:w="1421"/>
        <w:gridCol w:w="571"/>
        <w:gridCol w:w="1411"/>
        <w:gridCol w:w="1277"/>
        <w:gridCol w:w="135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基于机器大数据的智能运维平台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2,347,755.63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2,347,755.63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大数据采集管理平台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3,524,574.25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3,524,574.25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数据治理支撑平台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3,017,330.11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3,017,330.11</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故障诊断流程的智能编排管理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1,464,160.89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1,464,160.89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软件规模评估与计量管理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970,967.70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970,967.70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商业智能显示管理平台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1,763,520.01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1,763,520.01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非银金融高管驾驶舱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1,380,025.18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1,380,025.18</w:t>
            </w:r>
          </w:p>
        </w:tc>
      </w:tr>
    </w:tbl>
    <w:p>
      <w:pPr>
        <w:widowControl w:val="0"/>
        <w:spacing w:line="1" w:lineRule="exact"/>
      </w:pPr>
      <w:r>
        <w:br w:type="page"/>
      </w:r>
    </w:p>
    <w:tbl>
      <w:tblPr>
        <w:tblOverlap w:val="never"/>
        <w:jc w:val="center"/>
        <w:tblLayout w:type="fixed"/>
      </w:tblPr>
      <w:tblGrid>
        <w:gridCol w:w="2698"/>
        <w:gridCol w:w="850"/>
        <w:gridCol w:w="1421"/>
        <w:gridCol w:w="566"/>
        <w:gridCol w:w="1416"/>
        <w:gridCol w:w="1277"/>
        <w:gridCol w:w="1354"/>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企业日常报销管理系统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632,149.90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910,210.41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16,010,694.08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16,010,694.08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643"/>
      <w:bookmarkEnd w:id="1644"/>
      <w:bookmarkEnd w:id="1645"/>
    </w:p>
    <w:p>
      <w:pPr>
        <w:pStyle w:val="Style43"/>
        <w:keepNext/>
        <w:keepLines/>
        <w:widowControl w:val="0"/>
        <w:numPr>
          <w:ilvl w:val="0"/>
          <w:numId w:val="87"/>
        </w:numPr>
        <w:shd w:val="clear" w:color="auto" w:fill="auto"/>
        <w:bidi w:val="0"/>
        <w:spacing w:before="0" w:line="240" w:lineRule="auto"/>
        <w:ind w:left="0" w:right="0" w:firstLine="0"/>
        <w:jc w:val="both"/>
      </w:pPr>
      <w:bookmarkStart w:id="1646" w:name="bookmark1646"/>
      <w:bookmarkStart w:id="1647" w:name="bookmark1647"/>
      <w:bookmarkStart w:id="1648" w:name="bookmark1648"/>
      <w:bookmarkStart w:id="1649" w:name="bookmark1649"/>
      <w:bookmarkEnd w:id="1648"/>
      <w:r>
        <w:rPr>
          <w:color w:val="000000"/>
          <w:spacing w:val="0"/>
          <w:w w:val="100"/>
          <w:position w:val="0"/>
        </w:rPr>
        <w:t>商誉账面原值</w:t>
      </w:r>
      <w:bookmarkEnd w:id="1646"/>
      <w:bookmarkEnd w:id="1647"/>
      <w:bookmarkEnd w:id="1649"/>
    </w:p>
    <w:p>
      <w:pPr>
        <w:pStyle w:val="Style27"/>
        <w:keepNext w:val="0"/>
        <w:keepLines w:val="0"/>
        <w:widowControl w:val="0"/>
        <w:shd w:val="clear" w:color="auto" w:fill="auto"/>
        <w:bidi w:val="0"/>
        <w:spacing w:before="0" w:after="80" w:line="240" w:lineRule="auto"/>
        <w:ind w:left="8940" w:right="0" w:firstLine="0"/>
        <w:jc w:val="left"/>
      </w:pPr>
      <w:bookmarkStart w:id="1650" w:name="bookmark1650"/>
      <w:r>
        <w:rPr>
          <w:color w:val="000000"/>
          <w:spacing w:val="0"/>
          <w:w w:val="100"/>
          <w:position w:val="0"/>
        </w:rPr>
        <w:t>单</w:t>
      </w:r>
      <w:bookmarkEnd w:id="1650"/>
      <w:r>
        <w:rPr>
          <w:color w:val="000000"/>
          <w:spacing w:val="0"/>
          <w:w w:val="100"/>
          <w:position w:val="0"/>
        </w:rPr>
        <w:t>位：元</w:t>
      </w:r>
    </w:p>
    <w:tbl>
      <w:tblPr>
        <w:tblOverlap w:val="never"/>
        <w:jc w:val="center"/>
        <w:tblLayout w:type="fixed"/>
      </w:tblPr>
      <w:tblGrid>
        <w:gridCol w:w="2842"/>
        <w:gridCol w:w="1416"/>
        <w:gridCol w:w="1416"/>
        <w:gridCol w:w="710"/>
        <w:gridCol w:w="850"/>
        <w:gridCol w:w="974"/>
        <w:gridCol w:w="137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247,618,632.50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247,618,632.50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225,266,979.44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225,266,979.44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1,942,851.06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1,942,851.06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北京威锐达测控系统有限公司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469,339,595.86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469,339,595.86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深圳市至高通信技术发展有限公司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565,135,229.20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565,135,229.20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151,607,495.56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151,607,495.56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广东东华发思特软件有限公司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2,448,272.58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2,448,272.58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微掌文科技(北京)有限公司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1,607,926.45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1,607,926.45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北京东华博泰科技有限公司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55,685,302.03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55,685,302.03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1,720,652,284.68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1,720,652,284.68</w:t>
            </w:r>
          </w:p>
        </w:tc>
      </w:tr>
    </w:tbl>
    <w:p>
      <w:pPr>
        <w:widowControl w:val="0"/>
        <w:spacing w:after="319" w:line="1" w:lineRule="exact"/>
      </w:pPr>
    </w:p>
    <w:p>
      <w:pPr>
        <w:pStyle w:val="Style43"/>
        <w:keepNext/>
        <w:keepLines/>
        <w:widowControl w:val="0"/>
        <w:numPr>
          <w:ilvl w:val="0"/>
          <w:numId w:val="87"/>
        </w:numPr>
        <w:shd w:val="clear" w:color="auto" w:fill="auto"/>
        <w:bidi w:val="0"/>
        <w:spacing w:before="0" w:line="240" w:lineRule="auto"/>
        <w:ind w:left="0" w:right="0" w:firstLine="0"/>
        <w:jc w:val="left"/>
      </w:pPr>
      <w:bookmarkStart w:id="1651" w:name="bookmark1651"/>
      <w:bookmarkStart w:id="1652" w:name="bookmark1652"/>
      <w:bookmarkStart w:id="1653" w:name="bookmark1653"/>
      <w:bookmarkStart w:id="1654" w:name="bookmark1654"/>
      <w:bookmarkEnd w:id="1653"/>
      <w:r>
        <w:rPr>
          <w:color w:val="000000"/>
          <w:spacing w:val="0"/>
          <w:w w:val="100"/>
          <w:position w:val="0"/>
        </w:rPr>
        <w:t>商誉减值准备</w:t>
      </w:r>
      <w:bookmarkEnd w:id="1651"/>
      <w:bookmarkEnd w:id="1652"/>
      <w:bookmarkEnd w:id="165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25"/>
        <w:gridCol w:w="1560"/>
        <w:gridCol w:w="1272"/>
        <w:gridCol w:w="571"/>
        <w:gridCol w:w="989"/>
        <w:gridCol w:w="691"/>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73,621,036.39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73,621,036.39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北京威锐达测控系统有限公司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348,697,515.38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348,697,515.38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深圳市至高通信技术发展有限公司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491,115,876.24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21,178,329.82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512,294,206.06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135,554,300.30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135,554,300.30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1,048,988,728.31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21,178,329.82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1,070,167,058.13</w:t>
            </w:r>
          </w:p>
        </w:tc>
      </w:tr>
    </w:tbl>
    <w:p>
      <w:pPr>
        <w:widowControl w:val="0"/>
        <w:spacing w:after="139" w:line="1" w:lineRule="exact"/>
      </w:pPr>
    </w:p>
    <w:p>
      <w:pPr>
        <w:pStyle w:val="Style27"/>
        <w:keepNext w:val="0"/>
        <w:keepLines w:val="0"/>
        <w:widowControl w:val="0"/>
        <w:shd w:val="clear" w:color="auto" w:fill="auto"/>
        <w:bidi w:val="0"/>
        <w:spacing w:before="0" w:after="140" w:line="240" w:lineRule="exact"/>
        <w:ind w:left="0" w:right="0" w:firstLine="360"/>
        <w:jc w:val="both"/>
      </w:pPr>
      <w:r>
        <w:rPr>
          <w:color w:val="000000"/>
          <w:spacing w:val="0"/>
          <w:w w:val="100"/>
          <w:position w:val="0"/>
        </w:rPr>
        <w:t>商誉所在资产组或资产组组合的相关信息</w:t>
      </w:r>
    </w:p>
    <w:p>
      <w:pPr>
        <w:pStyle w:val="Style27"/>
        <w:keepNext w:val="0"/>
        <w:keepLines w:val="0"/>
        <w:widowControl w:val="0"/>
        <w:shd w:val="clear" w:color="auto" w:fill="auto"/>
        <w:bidi w:val="0"/>
        <w:spacing w:before="0" w:after="140" w:line="240" w:lineRule="exact"/>
        <w:ind w:left="0" w:right="0" w:firstLine="360"/>
        <w:jc w:val="both"/>
      </w:pPr>
      <w:r>
        <w:rPr>
          <w:color w:val="000000"/>
          <w:spacing w:val="0"/>
          <w:w w:val="100"/>
          <w:position w:val="0"/>
        </w:rPr>
        <w:t>公司将与商誉相关的固定资产、无形资产等长期资产确认为资产组。</w:t>
      </w:r>
    </w:p>
    <w:p>
      <w:pPr>
        <w:pStyle w:val="Style27"/>
        <w:keepNext w:val="0"/>
        <w:keepLines w:val="0"/>
        <w:widowControl w:val="0"/>
        <w:shd w:val="clear" w:color="auto" w:fill="auto"/>
        <w:bidi w:val="0"/>
        <w:spacing w:before="0" w:after="220" w:line="240" w:lineRule="exact"/>
        <w:ind w:left="0" w:right="0" w:firstLine="360"/>
        <w:jc w:val="both"/>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62"/>
        <w:keepNext w:val="0"/>
        <w:keepLines w:val="0"/>
        <w:widowControl w:val="0"/>
        <w:numPr>
          <w:ilvl w:val="0"/>
          <w:numId w:val="89"/>
        </w:numPr>
        <w:shd w:val="clear" w:color="auto" w:fill="auto"/>
        <w:bidi w:val="0"/>
        <w:spacing w:before="0" w:after="260" w:line="240" w:lineRule="auto"/>
        <w:ind w:left="0" w:right="0" w:firstLine="0"/>
        <w:jc w:val="left"/>
      </w:pPr>
      <w:bookmarkStart w:id="1655" w:name="bookmark1655"/>
      <w:bookmarkEnd w:id="1655"/>
      <w:r>
        <w:rPr>
          <w:color w:val="000000"/>
          <w:spacing w:val="0"/>
          <w:w w:val="100"/>
          <w:position w:val="0"/>
        </w:rPr>
        <w:t>商誉减值测试过程、关键参数及商誉减值损失的确认方法</w:t>
      </w:r>
      <w:r>
        <w:br w:type="page"/>
      </w:r>
    </w:p>
    <w:p>
      <w:pPr>
        <w:pStyle w:val="Style27"/>
        <w:keepNext w:val="0"/>
        <w:keepLines w:val="0"/>
        <w:widowControl w:val="0"/>
        <w:shd w:val="clear" w:color="auto" w:fill="auto"/>
        <w:tabs>
          <w:tab w:pos="778" w:val="left"/>
        </w:tabs>
        <w:bidi w:val="0"/>
        <w:spacing w:before="0" w:after="160" w:line="235" w:lineRule="exact"/>
        <w:ind w:left="0" w:right="0" w:firstLine="360"/>
        <w:jc w:val="left"/>
      </w:pPr>
      <w:bookmarkStart w:id="1656" w:name="bookmark1656"/>
      <w:r>
        <w:rPr>
          <w:b/>
          <w:bCs/>
          <w:color w:val="000000"/>
          <w:spacing w:val="0"/>
          <w:w w:val="100"/>
          <w:position w:val="0"/>
        </w:rPr>
        <w:t>（</w:t>
      </w:r>
      <w:bookmarkEnd w:id="165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测试过程</w:t>
      </w:r>
    </w:p>
    <w:p>
      <w:pPr>
        <w:pStyle w:val="Style27"/>
        <w:keepNext w:val="0"/>
        <w:keepLines w:val="0"/>
        <w:widowControl w:val="0"/>
        <w:shd w:val="clear" w:color="auto" w:fill="auto"/>
        <w:bidi w:val="0"/>
        <w:spacing w:before="0" w:after="160" w:line="235" w:lineRule="exact"/>
        <w:ind w:left="0" w:right="0" w:firstLine="360"/>
        <w:jc w:val="left"/>
      </w:pPr>
      <w:r>
        <w:rPr>
          <w:color w:val="000000"/>
          <w:spacing w:val="0"/>
          <w:w w:val="100"/>
          <w:position w:val="0"/>
        </w:rPr>
        <w:t>公司期末对包含商誉的资产组进行了减值测试，将资产组账面价值与可收回金额进行比较，以确定资产组（包括商誉） 是否发生了减值，可收回金额按照预计未来现金流量现值计算。测试结果表明包含分摊的商誉的资产组的可收回金额低于账 面价值的，确认相应的减值损失。</w:t>
      </w:r>
    </w:p>
    <w:p>
      <w:pPr>
        <w:pStyle w:val="Style27"/>
        <w:keepNext w:val="0"/>
        <w:keepLines w:val="0"/>
        <w:widowControl w:val="0"/>
        <w:shd w:val="clear" w:color="auto" w:fill="auto"/>
        <w:tabs>
          <w:tab w:pos="778" w:val="left"/>
        </w:tabs>
        <w:bidi w:val="0"/>
        <w:spacing w:before="0" w:after="160" w:line="235" w:lineRule="exact"/>
        <w:ind w:left="0" w:right="0" w:firstLine="360"/>
        <w:jc w:val="both"/>
      </w:pPr>
      <w:bookmarkStart w:id="1657" w:name="bookmark1657"/>
      <w:r>
        <w:rPr>
          <w:b/>
          <w:bCs/>
          <w:color w:val="000000"/>
          <w:spacing w:val="0"/>
          <w:w w:val="100"/>
          <w:position w:val="0"/>
        </w:rPr>
        <w:t>（</w:t>
      </w:r>
      <w:bookmarkEnd w:id="165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关键参数</w:t>
      </w:r>
    </w:p>
    <w:tbl>
      <w:tblPr>
        <w:tblOverlap w:val="never"/>
        <w:jc w:val="center"/>
        <w:tblLayout w:type="fixed"/>
      </w:tblPr>
      <w:tblGrid>
        <w:gridCol w:w="998"/>
        <w:gridCol w:w="1133"/>
        <w:gridCol w:w="1416"/>
        <w:gridCol w:w="1138"/>
        <w:gridCol w:w="1272"/>
        <w:gridCol w:w="1277"/>
        <w:gridCol w:w="1138"/>
        <w:gridCol w:w="1282"/>
      </w:tblGrid>
      <w:tr>
        <w:trPr>
          <w:trHeight w:val="341" w:hRule="exact"/>
        </w:trPr>
        <w:tc>
          <w:tcPr>
            <w:vMerge w:val="restart"/>
            <w:tcBorders>
              <w:top w:val="single" w:sz="4"/>
              <w:left w:val="single" w:sz="4"/>
            </w:tcBorders>
            <w:shd w:val="clear" w:color="auto" w:fill="D3D3D3"/>
            <w:vAlign w:val="top"/>
          </w:tcPr>
          <w:p>
            <w:pPr>
              <w:pStyle w:val="Style19"/>
              <w:keepNext w:val="0"/>
              <w:keepLines w:val="0"/>
              <w:widowControl w:val="0"/>
              <w:shd w:val="clear" w:color="auto" w:fill="auto"/>
              <w:bidi w:val="0"/>
              <w:spacing w:before="80" w:after="0" w:line="240" w:lineRule="auto"/>
              <w:ind w:left="0" w:right="0" w:firstLine="320"/>
              <w:jc w:val="left"/>
            </w:pPr>
            <w:r>
              <w:rPr>
                <w:color w:val="000000"/>
                <w:spacing w:val="0"/>
                <w:w w:val="100"/>
                <w:position w:val="0"/>
              </w:rPr>
              <w:t>项目</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c>
          <w:tcPr>
            <w:vMerge w:val="restart"/>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确定依据</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联银通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威锐达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至高通信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万兴新锐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神州新桥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东华博泰</w:t>
            </w:r>
          </w:p>
        </w:tc>
        <w:tc>
          <w:tcPr>
            <w:vMerge/>
            <w:tcBorders>
              <w:left w:val="single" w:sz="4"/>
              <w:right w:val="single" w:sz="4"/>
            </w:tcBorders>
            <w:shd w:val="clear" w:color="auto" w:fill="D3D3D3"/>
            <w:vAlign w:val="top"/>
          </w:tcPr>
          <w:p>
            <w:pP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27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120" w:line="240" w:lineRule="auto"/>
              <w:ind w:left="0" w:right="0" w:firstLine="0"/>
              <w:jc w:val="left"/>
            </w:pPr>
            <w:r>
              <w:rPr>
                <w:color w:val="000000"/>
                <w:spacing w:val="0"/>
                <w:w w:val="100"/>
                <w:position w:val="0"/>
              </w:rPr>
              <w:t>预测收入增</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年收 入增长</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年之后增长 </w:t>
            </w:r>
            <w:r>
              <w:rPr>
                <w:rFonts w:ascii="Times New Roman" w:eastAsia="Times New Roman" w:hAnsi="Times New Roman" w:cs="Times New Roman"/>
                <w:color w:val="000000"/>
                <w:spacing w:val="0"/>
                <w:w w:val="100"/>
                <w:position w:val="0"/>
                <w:sz w:val="18"/>
                <w:szCs w:val="18"/>
              </w:rPr>
              <w:t>11%-12%</w:t>
            </w: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较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收入增长</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年之后增 长 </w:t>
            </w:r>
            <w:r>
              <w:rPr>
                <w:rFonts w:ascii="Times New Roman" w:eastAsia="Times New Roman" w:hAnsi="Times New Roman" w:cs="Times New Roman"/>
                <w:color w:val="000000"/>
                <w:spacing w:val="0"/>
                <w:w w:val="100"/>
                <w:position w:val="0"/>
                <w:sz w:val="18"/>
                <w:szCs w:val="18"/>
              </w:rPr>
              <w:t>17%-18%</w:t>
            </w: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参考历史增长 率、行业增长率</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稳定期增长</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65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35%-36%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62%-63%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参考历史毛利</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率水平</w:t>
            </w:r>
          </w:p>
        </w:tc>
      </w:tr>
      <w:tr>
        <w:trPr>
          <w:trHeight w:val="97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税前折现率</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16.35%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按加权平均资 本成本</w:t>
            </w:r>
            <w:r>
              <w:rPr>
                <w:rFonts w:ascii="Times New Roman" w:eastAsia="Times New Roman" w:hAnsi="Times New Roman" w:cs="Times New Roman"/>
                <w:color w:val="000000"/>
                <w:spacing w:val="0"/>
                <w:w w:val="100"/>
                <w:position w:val="0"/>
                <w:sz w:val="18"/>
                <w:szCs w:val="18"/>
              </w:rPr>
              <w:t xml:space="preserve">WACC </w:t>
            </w:r>
            <w:r>
              <w:rPr>
                <w:color w:val="000000"/>
                <w:spacing w:val="0"/>
                <w:w w:val="100"/>
                <w:position w:val="0"/>
              </w:rPr>
              <w:t>计算得出</w:t>
            </w:r>
          </w:p>
        </w:tc>
      </w:tr>
    </w:tbl>
    <w:p>
      <w:pPr>
        <w:pStyle w:val="Style25"/>
        <w:keepNext w:val="0"/>
        <w:keepLines w:val="0"/>
        <w:widowControl w:val="0"/>
        <w:shd w:val="clear" w:color="auto" w:fill="auto"/>
        <w:bidi w:val="0"/>
        <w:spacing w:before="0" w:after="0" w:line="240" w:lineRule="auto"/>
        <w:ind w:left="437" w:right="0" w:firstLine="0"/>
        <w:jc w:val="left"/>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）商誉减值损失的确认方法</w:t>
      </w:r>
    </w:p>
    <w:p>
      <w:pPr>
        <w:widowControl w:val="0"/>
        <w:spacing w:after="159" w:line="1" w:lineRule="exact"/>
      </w:pPr>
    </w:p>
    <w:p>
      <w:pPr>
        <w:pStyle w:val="Style27"/>
        <w:keepNext w:val="0"/>
        <w:keepLines w:val="0"/>
        <w:widowControl w:val="0"/>
        <w:shd w:val="clear" w:color="auto" w:fill="auto"/>
        <w:bidi w:val="0"/>
        <w:spacing w:before="0" w:after="160" w:line="240" w:lineRule="exact"/>
        <w:ind w:left="0" w:right="0" w:firstLine="360"/>
        <w:jc w:val="both"/>
      </w:pPr>
      <w:r>
        <w:rPr>
          <w:color w:val="000000"/>
          <w:spacing w:val="0"/>
          <w:w w:val="100"/>
          <w:position w:val="0"/>
        </w:rPr>
        <w:t>基于公司管理层对未来发展趋势的判断和经营规划，在未来预测能够实现的前提下，对包含商誉的资产组账面价值与预 计未来现金流量现值进行比较后确认商誉是否发生减值。</w:t>
      </w:r>
    </w:p>
    <w:p>
      <w:pPr>
        <w:pStyle w:val="Style27"/>
        <w:keepNext w:val="0"/>
        <w:keepLines w:val="0"/>
        <w:widowControl w:val="0"/>
        <w:shd w:val="clear" w:color="auto" w:fill="auto"/>
        <w:bidi w:val="0"/>
        <w:spacing w:before="0" w:after="160" w:line="232" w:lineRule="exact"/>
        <w:ind w:left="0" w:right="0" w:firstLine="360"/>
        <w:jc w:val="both"/>
      </w:pPr>
      <w:r>
        <w:rPr>
          <w:color w:val="000000"/>
          <w:spacing w:val="0"/>
          <w:w w:val="100"/>
          <w:position w:val="0"/>
        </w:rPr>
        <w:t>商誉减值测试的影响</w:t>
      </w:r>
    </w:p>
    <w:p>
      <w:pPr>
        <w:pStyle w:val="Style27"/>
        <w:keepNext w:val="0"/>
        <w:keepLines w:val="0"/>
        <w:widowControl w:val="0"/>
        <w:shd w:val="clear" w:color="auto" w:fill="auto"/>
        <w:bidi w:val="0"/>
        <w:spacing w:before="0" w:after="160" w:line="232" w:lineRule="exact"/>
        <w:ind w:left="0" w:right="0" w:firstLine="360"/>
        <w:jc w:val="both"/>
      </w:pPr>
      <w:r>
        <w:rPr>
          <w:color w:val="000000"/>
          <w:spacing w:val="0"/>
          <w:w w:val="100"/>
          <w:position w:val="0"/>
        </w:rPr>
        <w:t>公司聘请评估机构对北京威锐达测控系统有限公司、深圳市至高通信技术发展有限公司、北京联银通科技有限公司、北 京东华博泰科技有限公司进行了商誉减值测试。公司对北京神州新桥科技有限公司、北京东华万兴软件有限公司、广东东华 发思特软件有限公司、微掌文科技（北京）有限公司、北京东华信息技术有限公司自行进行了商誉减值测试。经过商誉减值 测试后，公司本期对深圳市至高通信技术发展有限公司计提商誉减值准备</w:t>
      </w:r>
      <w:r>
        <w:rPr>
          <w:rFonts w:ascii="Times New Roman" w:eastAsia="Times New Roman" w:hAnsi="Times New Roman" w:cs="Times New Roman"/>
          <w:color w:val="000000"/>
          <w:spacing w:val="0"/>
          <w:w w:val="100"/>
          <w:position w:val="0"/>
          <w:sz w:val="18"/>
          <w:szCs w:val="18"/>
        </w:rPr>
        <w:t>21,178,329.8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元。具体情况为：</w:t>
      </w:r>
    </w:p>
    <w:tbl>
      <w:tblPr>
        <w:tblOverlap w:val="never"/>
        <w:jc w:val="center"/>
        <w:tblLayout w:type="fixed"/>
      </w:tblPr>
      <w:tblGrid>
        <w:gridCol w:w="1704"/>
        <w:gridCol w:w="1277"/>
        <w:gridCol w:w="1421"/>
        <w:gridCol w:w="1272"/>
        <w:gridCol w:w="1277"/>
        <w:gridCol w:w="1421"/>
        <w:gridCol w:w="1282"/>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联银通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威锐达</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至高通信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万兴新锐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神州新桥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中能博泰</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商誉账面余额①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247,618,632.50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469,339,595.86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565,135,229.20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151,607,495.56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225,266,979.44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55,685,302.03</w:t>
            </w:r>
          </w:p>
        </w:tc>
      </w:tr>
      <w:tr>
        <w:trPr>
          <w:trHeight w:val="65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未确认归属于少数股 东权益的商誉金额②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145,662,103.58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22,916,295.87</w:t>
            </w:r>
          </w:p>
        </w:tc>
      </w:tr>
      <w:tr>
        <w:trPr>
          <w:trHeight w:val="9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0" w:lineRule="exact"/>
              <w:ind w:left="0" w:right="0" w:firstLine="0"/>
              <w:jc w:val="both"/>
            </w:pPr>
            <w:r>
              <w:rPr>
                <w:color w:val="000000"/>
                <w:spacing w:val="0"/>
                <w:w w:val="100"/>
                <w:position w:val="0"/>
              </w:rPr>
              <w:t>包含未确认归属于少 数股东权益的商誉余 额③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247,618,632.50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469,339,595.86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565,135,229.20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297,269,599.14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225,266,979.44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78,601,597.90</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资产组的账面价值④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5,842,215.39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617,272.64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6,958,976.86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49,609.68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57,532,183.86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1,036,284.14</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包含整体商誉的资产 组账面价值⑤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3</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253,460,847.89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469,956,868.50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572,094,206.06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297,319,208.82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282,799,163.30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79,637,882.04</w:t>
            </w:r>
          </w:p>
        </w:tc>
      </w:tr>
      <w:tr>
        <w:trPr>
          <w:trHeight w:val="9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资产组预计未来现金 流量的现值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可收回金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183,819,600.00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122,931,500.00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417,334,908.00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82,953,200.00</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商誉减值损失（大于</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69,641,247.89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347,025,368.50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512,294,206.06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264,219,208.82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04"/>
        <w:gridCol w:w="1277"/>
        <w:gridCol w:w="1421"/>
        <w:gridCol w:w="1272"/>
        <w:gridCol w:w="1277"/>
        <w:gridCol w:w="1421"/>
        <w:gridCol w:w="1282"/>
      </w:tblGrid>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时)⑦</w:t>
            </w:r>
            <w:r>
              <w:rPr>
                <w:color w:val="000000"/>
                <w:spacing w:val="0"/>
                <w:w w:val="100"/>
                <w:position w:val="0"/>
                <w:sz w:val="18"/>
                <w:szCs w:val="18"/>
              </w:rPr>
              <w:t>二</w:t>
            </w:r>
            <w:r>
              <w:rPr>
                <w:color w:val="000000"/>
                <w:spacing w:val="0"/>
                <w:w w:val="100"/>
                <w:position w:val="0"/>
              </w:rPr>
              <w:t>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归属于母公司的商誉 减值损失⑧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69,641,247.89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347,025,368.50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512,294,206.06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134,751,796.50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以前年度已计提商誉 减值损失⑨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73,621,036.39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348,697,515.38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491,115,876.24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135,554,300.30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本期应计提商誉减值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21,178,329.82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2</w:t>
      </w:r>
      <w:bookmarkEnd w:id="1660"/>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658"/>
      <w:bookmarkEnd w:id="1659"/>
      <w:bookmarkEnd w:id="166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租入房屋装修费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4,653,930.36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5,955,540.71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2,524,845.50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8,084,625.57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4,653,930.36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5,955,540.71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2,524,845.50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8,084,625.57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3</w:t>
      </w:r>
      <w:bookmarkEnd w:id="1664"/>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662"/>
      <w:bookmarkEnd w:id="1663"/>
      <w:bookmarkEnd w:id="1665"/>
    </w:p>
    <w:p>
      <w:pPr>
        <w:pStyle w:val="Style43"/>
        <w:keepNext/>
        <w:keepLines/>
        <w:widowControl w:val="0"/>
        <w:numPr>
          <w:ilvl w:val="0"/>
          <w:numId w:val="91"/>
        </w:numPr>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bookmarkEnd w:id="1668"/>
      <w:r>
        <w:rPr>
          <w:color w:val="000000"/>
          <w:spacing w:val="0"/>
          <w:w w:val="100"/>
          <w:position w:val="0"/>
        </w:rPr>
        <w:t>未经抵销的递延所得税资产</w:t>
      </w:r>
      <w:bookmarkEnd w:id="1666"/>
      <w:bookmarkEnd w:id="1667"/>
      <w:bookmarkEnd w:id="166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622,234,903.77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63,895,691.65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606,749,373.71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63,864,189.37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12,841,884.47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1,683,881.79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4,815,704.24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721,217.83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12,266,230.30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1,839,934.54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8,672,289.52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1,300,843.42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22,768,579.05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2,276,857.91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647,343,018.54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67,419,507.98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643,005,946.52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68,163,108.53</w:t>
            </w:r>
          </w:p>
        </w:tc>
      </w:tr>
    </w:tbl>
    <w:p>
      <w:pPr>
        <w:widowControl w:val="0"/>
        <w:spacing w:after="319" w:line="1" w:lineRule="exact"/>
      </w:pPr>
    </w:p>
    <w:p>
      <w:pPr>
        <w:pStyle w:val="Style43"/>
        <w:keepNext/>
        <w:keepLines/>
        <w:widowControl w:val="0"/>
        <w:numPr>
          <w:ilvl w:val="0"/>
          <w:numId w:val="91"/>
        </w:numPr>
        <w:shd w:val="clear" w:color="auto" w:fill="auto"/>
        <w:bidi w:val="0"/>
        <w:spacing w:before="0" w:line="240" w:lineRule="auto"/>
        <w:ind w:left="0" w:right="0" w:firstLine="140"/>
        <w:jc w:val="left"/>
      </w:pPr>
      <w:bookmarkStart w:id="1670" w:name="bookmark1670"/>
      <w:bookmarkStart w:id="1671" w:name="bookmark1671"/>
      <w:bookmarkStart w:id="1672" w:name="bookmark1672"/>
      <w:bookmarkStart w:id="1673" w:name="bookmark1673"/>
      <w:bookmarkEnd w:id="1672"/>
      <w:r>
        <w:rPr>
          <w:color w:val="000000"/>
          <w:spacing w:val="0"/>
          <w:w w:val="100"/>
          <w:position w:val="0"/>
        </w:rPr>
        <w:t>未经抵销的递延所得税负债</w:t>
      </w:r>
      <w:bookmarkEnd w:id="1670"/>
      <w:bookmarkEnd w:id="1671"/>
      <w:bookmarkEnd w:id="167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25"/>
        <w:gridCol w:w="1982"/>
        <w:gridCol w:w="1421"/>
        <w:gridCol w:w="1555"/>
        <w:gridCol w:w="150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2,771,770.00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415,765.50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收购少数股东股权形成资本公积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138,290,772.96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13,829,077.30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121,445,335.24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12,144,533.52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138,292,131.09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13,829,213.11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124,218,463.37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12,560,434.83</w:t>
            </w:r>
          </w:p>
        </w:tc>
      </w:tr>
    </w:tbl>
    <w:p>
      <w:pPr>
        <w:spacing w:lineRule="exact" w:line="1"/>
        <w:rPr>
          <w:sz w:val="2"/>
          <w:szCs w:val="2"/>
        </w:rPr>
      </w:pPr>
      <w:r>
        <w:br w:type="page"/>
      </w:r>
    </w:p>
    <w:p>
      <w:pPr>
        <w:pStyle w:val="Style43"/>
        <w:keepNext/>
        <w:keepLines/>
        <w:widowControl w:val="0"/>
        <w:numPr>
          <w:ilvl w:val="0"/>
          <w:numId w:val="91"/>
        </w:numPr>
        <w:shd w:val="clear" w:color="auto" w:fill="auto"/>
        <w:bidi w:val="0"/>
        <w:spacing w:before="0" w:after="400" w:line="240" w:lineRule="auto"/>
        <w:ind w:left="0" w:right="0" w:firstLine="0"/>
        <w:jc w:val="left"/>
      </w:pPr>
      <w:bookmarkStart w:id="1674" w:name="bookmark1674"/>
      <w:bookmarkStart w:id="1675" w:name="bookmark1675"/>
      <w:bookmarkStart w:id="1676" w:name="bookmark1676"/>
      <w:bookmarkStart w:id="1677" w:name="bookmark1677"/>
      <w:bookmarkEnd w:id="1676"/>
      <w:r>
        <w:rPr>
          <w:color w:val="000000"/>
          <w:spacing w:val="0"/>
          <w:w w:val="100"/>
          <w:position w:val="0"/>
        </w:rPr>
        <w:t>以抵销后净额列示的递延所得税资产或负债</w:t>
      </w:r>
      <w:bookmarkEnd w:id="1674"/>
      <w:bookmarkEnd w:id="1675"/>
      <w:bookmarkEnd w:id="167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67,419,507.98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68,163,108.53</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13,829,213.11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12,560,434.83</w:t>
            </w:r>
          </w:p>
        </w:tc>
      </w:tr>
    </w:tbl>
    <w:p>
      <w:pPr>
        <w:widowControl w:val="0"/>
        <w:spacing w:after="319" w:line="1" w:lineRule="exact"/>
      </w:pPr>
    </w:p>
    <w:p>
      <w:pPr>
        <w:pStyle w:val="Style43"/>
        <w:keepNext/>
        <w:keepLines/>
        <w:widowControl w:val="0"/>
        <w:numPr>
          <w:ilvl w:val="0"/>
          <w:numId w:val="91"/>
        </w:numPr>
        <w:shd w:val="clear" w:color="auto" w:fill="auto"/>
        <w:bidi w:val="0"/>
        <w:spacing w:before="0" w:after="400" w:line="240" w:lineRule="auto"/>
        <w:ind w:left="0" w:right="0" w:firstLine="0"/>
        <w:jc w:val="left"/>
      </w:pPr>
      <w:bookmarkStart w:id="1678" w:name="bookmark1678"/>
      <w:bookmarkStart w:id="1679" w:name="bookmark1679"/>
      <w:bookmarkStart w:id="1680" w:name="bookmark1680"/>
      <w:bookmarkStart w:id="1681" w:name="bookmark1681"/>
      <w:bookmarkEnd w:id="1680"/>
      <w:r>
        <w:rPr>
          <w:color w:val="000000"/>
          <w:spacing w:val="0"/>
          <w:w w:val="100"/>
          <w:position w:val="0"/>
        </w:rPr>
        <w:t>未确认递延所得税资产明细</w:t>
      </w:r>
      <w:bookmarkEnd w:id="1678"/>
      <w:bookmarkEnd w:id="1679"/>
      <w:bookmarkEnd w:id="168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1,188,630,720.23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936,493,887.46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205,536,215.95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169,188,798.87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1,394,166,936.18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1,105,682,686.33</w:t>
            </w:r>
          </w:p>
        </w:tc>
      </w:tr>
    </w:tbl>
    <w:p>
      <w:pPr>
        <w:widowControl w:val="0"/>
        <w:spacing w:after="319" w:line="1" w:lineRule="exact"/>
      </w:pPr>
    </w:p>
    <w:p>
      <w:pPr>
        <w:pStyle w:val="Style43"/>
        <w:keepNext/>
        <w:keepLines/>
        <w:widowControl w:val="0"/>
        <w:numPr>
          <w:ilvl w:val="0"/>
          <w:numId w:val="91"/>
        </w:numPr>
        <w:shd w:val="clear" w:color="auto" w:fill="auto"/>
        <w:bidi w:val="0"/>
        <w:spacing w:before="0" w:after="400" w:line="240" w:lineRule="auto"/>
        <w:ind w:left="0" w:right="0" w:firstLine="0"/>
        <w:jc w:val="left"/>
      </w:pPr>
      <w:bookmarkStart w:id="1682" w:name="bookmark1682"/>
      <w:bookmarkStart w:id="1683" w:name="bookmark1683"/>
      <w:bookmarkStart w:id="1684" w:name="bookmark1684"/>
      <w:bookmarkStart w:id="1685" w:name="bookmark1685"/>
      <w:bookmarkEnd w:id="1684"/>
      <w:r>
        <w:rPr>
          <w:color w:val="000000"/>
          <w:spacing w:val="0"/>
          <w:w w:val="100"/>
          <w:position w:val="0"/>
        </w:rPr>
        <w:t>未确认递延所得税资产的可抵扣亏损将于以下年度到期</w:t>
      </w:r>
      <w:bookmarkEnd w:id="1682"/>
      <w:bookmarkEnd w:id="1683"/>
      <w:bookmarkEnd w:id="168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83,963,748.12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136,708,745.91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148,904,971.82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143,936,619.24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146,005,667.94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226,945,444.89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227,940,585.98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328,193,618.72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329,678,913.60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352,846,291.47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1,188,630,720.23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936,493,887.46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3</w:t>
      </w:r>
      <w:bookmarkEnd w:id="168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86"/>
      <w:bookmarkEnd w:id="1687"/>
      <w:bookmarkEnd w:id="168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99,800.00</w:t>
            </w:r>
          </w:p>
        </w:tc>
      </w:tr>
    </w:tbl>
    <w:p>
      <w:pPr>
        <w:pStyle w:val="Style30"/>
        <w:keepNext/>
        <w:keepLines/>
        <w:widowControl w:val="0"/>
        <w:shd w:val="clear" w:color="auto" w:fill="auto"/>
        <w:bidi w:val="0"/>
        <w:spacing w:before="0" w:after="38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3</w:t>
      </w:r>
      <w:bookmarkEnd w:id="169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90"/>
      <w:bookmarkEnd w:id="1691"/>
      <w:bookmarkEnd w:id="1693"/>
    </w:p>
    <w:p>
      <w:pPr>
        <w:pStyle w:val="Style43"/>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694"/>
      <w:bookmarkEnd w:id="1695"/>
      <w:bookmarkEnd w:id="169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105,053,241.56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69,696,443.85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308,800,000.00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358,328,517.00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2,487,232,425.07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1,317,432,348.11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保证及质押借款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短期贸易融资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431,964,064.16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323,063,392.04</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3,333,049,730.79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2,072,520,701.00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39" w:line="1" w:lineRule="exact"/>
      </w:pPr>
    </w:p>
    <w:p>
      <w:pPr>
        <w:pStyle w:val="Style27"/>
        <w:keepNext w:val="0"/>
        <w:keepLines w:val="0"/>
        <w:widowControl w:val="0"/>
        <w:shd w:val="clear" w:color="auto" w:fill="auto"/>
        <w:tabs>
          <w:tab w:pos="901" w:val="left"/>
        </w:tabs>
        <w:bidi w:val="0"/>
        <w:spacing w:before="0" w:after="140" w:line="233" w:lineRule="exact"/>
        <w:ind w:left="0" w:right="0"/>
        <w:jc w:val="both"/>
      </w:pPr>
      <w:bookmarkStart w:id="1698" w:name="bookmark1698"/>
      <w:r>
        <w:rPr>
          <w:color w:val="000000"/>
          <w:spacing w:val="0"/>
          <w:w w:val="100"/>
          <w:position w:val="0"/>
        </w:rPr>
        <w:t>（</w:t>
      </w:r>
      <w:bookmarkEnd w:id="16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北京神州新桥科技有限公司与星展银行签订信贷额度协议，最高应付账款融资 额度合计人民币壹亿元。同时，双方签订《最高额应收账款质押合同》（编号</w:t>
      </w:r>
      <w:r>
        <w:rPr>
          <w:rFonts w:ascii="Times New Roman" w:eastAsia="Times New Roman" w:hAnsi="Times New Roman" w:cs="Times New Roman"/>
          <w:color w:val="000000"/>
          <w:spacing w:val="0"/>
          <w:w w:val="100"/>
          <w:position w:val="0"/>
          <w:sz w:val="18"/>
          <w:szCs w:val="18"/>
        </w:rPr>
        <w:t>"AR/SZ/20190904-01”</w:t>
      </w:r>
      <w:r>
        <w:rPr>
          <w:color w:val="000000"/>
          <w:spacing w:val="0"/>
          <w:w w:val="100"/>
          <w:position w:val="0"/>
        </w:rPr>
        <w:t>）</w:t>
      </w:r>
      <w:r>
        <w:rPr>
          <w:color w:val="000000"/>
          <w:spacing w:val="0"/>
          <w:w w:val="100"/>
          <w:position w:val="0"/>
        </w:rPr>
        <w:t>，质押的应收账款最 高债权额度为人民币壹亿元。截至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日，北京神州新桥科技有限公司在该合同项下的借款余额为</w:t>
      </w:r>
      <w:r>
        <w:rPr>
          <w:rFonts w:ascii="Times New Roman" w:eastAsia="Times New Roman" w:hAnsi="Times New Roman" w:cs="Times New Roman"/>
          <w:color w:val="000000"/>
          <w:spacing w:val="0"/>
          <w:w w:val="100"/>
          <w:position w:val="0"/>
          <w:sz w:val="18"/>
          <w:szCs w:val="18"/>
        </w:rPr>
        <w:t>52,462,098.78</w:t>
      </w:r>
      <w:r>
        <w:rPr>
          <w:color w:val="000000"/>
          <w:spacing w:val="0"/>
          <w:w w:val="100"/>
          <w:position w:val="0"/>
        </w:rPr>
        <w:t>元。</w:t>
      </w:r>
    </w:p>
    <w:p>
      <w:pPr>
        <w:pStyle w:val="Style27"/>
        <w:keepNext w:val="0"/>
        <w:keepLines w:val="0"/>
        <w:widowControl w:val="0"/>
        <w:shd w:val="clear" w:color="auto" w:fill="auto"/>
        <w:tabs>
          <w:tab w:pos="906" w:val="left"/>
        </w:tabs>
        <w:bidi w:val="0"/>
        <w:spacing w:before="0" w:after="140" w:line="236" w:lineRule="exact"/>
        <w:ind w:left="0" w:right="0"/>
        <w:jc w:val="both"/>
      </w:pPr>
      <w:bookmarkStart w:id="1699" w:name="bookmark1699"/>
      <w:r>
        <w:rPr>
          <w:color w:val="000000"/>
          <w:spacing w:val="0"/>
          <w:w w:val="100"/>
          <w:position w:val="0"/>
        </w:rPr>
        <w:t>（</w:t>
      </w:r>
      <w:bookmarkEnd w:id="16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北京东华合创香港有限公司与浙商银行股份有限公司北京分行签订借款合同（编 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20910000</w:t>
      </w:r>
      <w:r>
        <w:rPr>
          <w:color w:val="000000"/>
          <w:spacing w:val="0"/>
          <w:w w:val="100"/>
          <w:position w:val="0"/>
        </w:rPr>
        <w:t>）浙商银借字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06940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与编号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20910000</w:t>
      </w:r>
      <w:r>
        <w:rPr>
          <w:color w:val="000000"/>
          <w:spacing w:val="0"/>
          <w:w w:val="100"/>
          <w:position w:val="0"/>
        </w:rPr>
        <w:t>浙商银借字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07773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）借款金额分别为</w:t>
      </w:r>
      <w:r>
        <w:rPr>
          <w:rFonts w:ascii="Times New Roman" w:eastAsia="Times New Roman" w:hAnsi="Times New Roman" w:cs="Times New Roman"/>
          <w:color w:val="000000"/>
          <w:spacing w:val="0"/>
          <w:w w:val="100"/>
          <w:position w:val="0"/>
          <w:sz w:val="18"/>
          <w:szCs w:val="18"/>
        </w:rPr>
        <w:t xml:space="preserve">3,416,022.91 </w:t>
      </w:r>
      <w:r>
        <w:rPr>
          <w:color w:val="000000"/>
          <w:spacing w:val="0"/>
          <w:w w:val="100"/>
          <w:position w:val="0"/>
        </w:rPr>
        <w:t>美元与</w:t>
      </w:r>
      <w:r>
        <w:rPr>
          <w:rFonts w:ascii="Times New Roman" w:eastAsia="Times New Roman" w:hAnsi="Times New Roman" w:cs="Times New Roman"/>
          <w:color w:val="000000"/>
          <w:spacing w:val="0"/>
          <w:w w:val="100"/>
          <w:position w:val="0"/>
          <w:sz w:val="18"/>
          <w:szCs w:val="18"/>
        </w:rPr>
        <w:t>4,600,000.00</w:t>
      </w:r>
      <w:r>
        <w:rPr>
          <w:color w:val="000000"/>
          <w:spacing w:val="0"/>
          <w:w w:val="100"/>
          <w:position w:val="0"/>
        </w:rPr>
        <w:t>美元，由本公司与该行签订权利质押合同（编号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101333</w:t>
      </w:r>
      <w:r>
        <w:rPr>
          <w:color w:val="000000"/>
          <w:spacing w:val="0"/>
          <w:w w:val="100"/>
          <w:position w:val="0"/>
        </w:rPr>
        <w:t>）浙商银权质字（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 物为本公司人民币</w:t>
      </w:r>
      <w:r>
        <w:rPr>
          <w:rFonts w:ascii="Times New Roman" w:eastAsia="Times New Roman" w:hAnsi="Times New Roman" w:cs="Times New Roman"/>
          <w:color w:val="000000"/>
          <w:spacing w:val="0"/>
          <w:w w:val="100"/>
          <w:position w:val="0"/>
          <w:sz w:val="18"/>
          <w:szCs w:val="18"/>
        </w:rPr>
        <w:t>25,500,000.00</w:t>
      </w:r>
      <w:r>
        <w:rPr>
          <w:color w:val="000000"/>
          <w:spacing w:val="0"/>
          <w:w w:val="100"/>
          <w:position w:val="0"/>
        </w:rPr>
        <w:t>元定期存单及人民币</w:t>
      </w:r>
      <w:r>
        <w:rPr>
          <w:rFonts w:ascii="Times New Roman" w:eastAsia="Times New Roman" w:hAnsi="Times New Roman" w:cs="Times New Roman"/>
          <w:color w:val="000000"/>
          <w:spacing w:val="0"/>
          <w:w w:val="100"/>
          <w:position w:val="0"/>
          <w:sz w:val="18"/>
          <w:szCs w:val="18"/>
        </w:rPr>
        <w:t>33,000,000.00</w:t>
      </w:r>
      <w:r>
        <w:rPr>
          <w:color w:val="000000"/>
          <w:spacing w:val="0"/>
          <w:w w:val="100"/>
          <w:position w:val="0"/>
        </w:rPr>
        <w:t>元定期存单。截至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日，北京东华合创香港有 限公司在该合同项下的借款余额为人民币</w:t>
      </w:r>
      <w:r>
        <w:rPr>
          <w:rFonts w:ascii="Times New Roman" w:eastAsia="Times New Roman" w:hAnsi="Times New Roman" w:cs="Times New Roman"/>
          <w:color w:val="000000"/>
          <w:spacing w:val="0"/>
          <w:w w:val="100"/>
          <w:position w:val="0"/>
          <w:sz w:val="18"/>
          <w:szCs w:val="18"/>
        </w:rPr>
        <w:t>52,591,142.78</w:t>
      </w:r>
      <w:r>
        <w:rPr>
          <w:color w:val="000000"/>
          <w:spacing w:val="0"/>
          <w:w w:val="100"/>
          <w:position w:val="0"/>
        </w:rPr>
        <w:t>元。</w:t>
      </w:r>
    </w:p>
    <w:p>
      <w:pPr>
        <w:pStyle w:val="Style27"/>
        <w:keepNext w:val="0"/>
        <w:keepLines w:val="0"/>
        <w:widowControl w:val="0"/>
        <w:shd w:val="clear" w:color="auto" w:fill="auto"/>
        <w:tabs>
          <w:tab w:pos="901" w:val="left"/>
        </w:tabs>
        <w:bidi w:val="0"/>
        <w:spacing w:before="0" w:after="380" w:line="234" w:lineRule="exact"/>
        <w:ind w:left="0" w:right="0"/>
        <w:jc w:val="both"/>
      </w:pPr>
      <w:bookmarkStart w:id="1700" w:name="bookmark1700"/>
      <w:r>
        <w:rPr>
          <w:color w:val="000000"/>
          <w:spacing w:val="0"/>
          <w:w w:val="100"/>
          <w:position w:val="0"/>
        </w:rPr>
        <w:t>（</w:t>
      </w:r>
      <w:bookmarkEnd w:id="17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北京神州新桥科技有限公司借款余额</w:t>
      </w:r>
      <w:r>
        <w:rPr>
          <w:rFonts w:ascii="Times New Roman" w:eastAsia="Times New Roman" w:hAnsi="Times New Roman" w:cs="Times New Roman"/>
          <w:color w:val="000000"/>
          <w:spacing w:val="0"/>
          <w:w w:val="100"/>
          <w:position w:val="0"/>
          <w:sz w:val="18"/>
          <w:szCs w:val="18"/>
        </w:rPr>
        <w:t>221,800,000.00</w:t>
      </w:r>
      <w:r>
        <w:rPr>
          <w:color w:val="000000"/>
          <w:spacing w:val="0"/>
          <w:w w:val="100"/>
          <w:position w:val="0"/>
        </w:rPr>
        <w:t>元，由本公司提供连 带责任保证。公司所属子公司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北京东华合创科技有限公司借款余额</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元，由本公司提供连带责任保证。公司所 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东华医为科技有限公司借款余额</w:t>
      </w:r>
      <w:r>
        <w:rPr>
          <w:rFonts w:ascii="Times New Roman" w:eastAsia="Times New Roman" w:hAnsi="Times New Roman" w:cs="Times New Roman"/>
          <w:color w:val="000000"/>
          <w:spacing w:val="0"/>
          <w:w w:val="100"/>
          <w:position w:val="0"/>
          <w:sz w:val="18"/>
          <w:szCs w:val="18"/>
        </w:rPr>
        <w:t>27,000,000.00</w:t>
      </w:r>
      <w:r>
        <w:rPr>
          <w:color w:val="000000"/>
          <w:spacing w:val="0"/>
          <w:w w:val="100"/>
          <w:position w:val="0"/>
        </w:rPr>
        <w:t>元，由本公司提供连带责任保证。公司所属子公司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北京联银通科技 有限公司借款余额</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元，由本公司提供连带责任保证。公司所属子公司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北京东华博泰科技有限公司借款余额 </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元，由本公司提供连带责任保证。</w:t>
      </w:r>
    </w:p>
    <w:p>
      <w:pPr>
        <w:pStyle w:val="Style43"/>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701"/>
      <w:bookmarkEnd w:id="1702"/>
      <w:bookmarkEnd w:id="170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3</w:t>
      </w:r>
      <w:bookmarkEnd w:id="1707"/>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705"/>
      <w:bookmarkEnd w:id="1706"/>
      <w:bookmarkEnd w:id="170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3</w:t>
      </w:r>
      <w:bookmarkEnd w:id="1711"/>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709"/>
      <w:bookmarkEnd w:id="1710"/>
      <w:bookmarkEnd w:id="171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3</w:t>
      </w:r>
      <w:bookmarkEnd w:id="1715"/>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713"/>
      <w:bookmarkEnd w:id="1714"/>
      <w:bookmarkEnd w:id="171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115,341,195.92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37,910,185.91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9,120,441.00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229,898,932.28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124,461,636.92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267,809,118.19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3</w:t>
      </w:r>
      <w:bookmarkEnd w:id="1719"/>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717"/>
      <w:bookmarkEnd w:id="1718"/>
      <w:bookmarkEnd w:id="1720"/>
    </w:p>
    <w:p>
      <w:pPr>
        <w:pStyle w:val="Style43"/>
        <w:keepNext/>
        <w:keepLines/>
        <w:widowControl w:val="0"/>
        <w:shd w:val="clear" w:color="auto" w:fill="auto"/>
        <w:bidi w:val="0"/>
        <w:spacing w:before="0" w:line="240" w:lineRule="auto"/>
        <w:ind w:left="0" w:right="0" w:firstLine="140"/>
        <w:jc w:val="both"/>
      </w:pPr>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721"/>
      <w:bookmarkEnd w:id="1722"/>
      <w:bookmarkEnd w:id="172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1,454,145,044.66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1,232,678,206.69</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1,454,145,044.66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1,232,678,206.69</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140"/>
        <w:jc w:val="left"/>
      </w:pPr>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724"/>
      <w:bookmarkEnd w:id="1725"/>
      <w:bookmarkEnd w:id="172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中国移动通信集团山东有限公司青岛分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14,785,438.44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14,785,438.44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tabs>
          <w:tab w:pos="483" w:val="left"/>
        </w:tabs>
        <w:bidi w:val="0"/>
        <w:spacing w:before="0" w:after="380" w:line="240" w:lineRule="auto"/>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3</w:t>
      </w:r>
      <w:bookmarkEnd w:id="1729"/>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727"/>
      <w:bookmarkEnd w:id="1728"/>
      <w:bookmarkEnd w:id="173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3</w:t>
      </w:r>
      <w:bookmarkEnd w:id="1733"/>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731"/>
      <w:bookmarkEnd w:id="1732"/>
      <w:bookmarkEnd w:id="173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1,894,727,438.38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1,442,828,696.22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1,894,727,438.38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1,442,828,696.22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3</w:t>
      </w:r>
      <w:bookmarkEnd w:id="1737"/>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735"/>
      <w:bookmarkEnd w:id="1736"/>
      <w:bookmarkEnd w:id="1738"/>
    </w:p>
    <w:p>
      <w:pPr>
        <w:pStyle w:val="Style43"/>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739"/>
      <w:bookmarkEnd w:id="1740"/>
      <w:bookmarkEnd w:id="174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10,374,772.65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1,475,827,270.20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1,474,036,917.21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12,165,125.64</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112,382.79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43,552,565.99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43,624,812.20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40,136.58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2,738,144.14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1,981,144.14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757,000.00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10,487,155.44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1,522,117,980.33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1,519,642,873.55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12,962,262.22</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742"/>
      <w:bookmarkEnd w:id="1743"/>
      <w:bookmarkEnd w:id="174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14"/>
        <w:gridCol w:w="1421"/>
        <w:gridCol w:w="1915"/>
        <w:gridCol w:w="1910"/>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9,132,423.35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1,375,691,343.21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1,373,990,980.76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10,832,785.80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5,973,921.46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5,973,921.46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57,972.04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43,398,964.74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43,379,692.22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77,244.56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52,143.77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41,975,758.09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41,952,060.70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75,841.16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1,147.04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531,090.13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531,963.33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4,681.23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892,116.52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895,668.19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134,025.25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44,902,316.44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44,822,932.92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213,408.77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1,050,352.01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5,860,724.35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5,869,389.85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1,041,686.51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10,374,772.65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1,475,827,270.20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1,474,036,917.21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12,165,125.64</w:t>
            </w:r>
          </w:p>
        </w:tc>
      </w:tr>
    </w:tbl>
    <w:p>
      <w:pPr>
        <w:widowControl w:val="0"/>
        <w:spacing w:after="319" w:line="1" w:lineRule="exact"/>
      </w:pPr>
    </w:p>
    <w:p>
      <w:pPr>
        <w:pStyle w:val="Style43"/>
        <w:keepNext/>
        <w:keepLines/>
        <w:widowControl w:val="0"/>
        <w:numPr>
          <w:ilvl w:val="0"/>
          <w:numId w:val="87"/>
        </w:numPr>
        <w:shd w:val="clear" w:color="auto" w:fill="auto"/>
        <w:bidi w:val="0"/>
        <w:spacing w:before="0" w:after="400" w:line="240" w:lineRule="auto"/>
        <w:ind w:left="0" w:right="0" w:firstLine="0"/>
        <w:jc w:val="left"/>
      </w:pPr>
      <w:bookmarkStart w:id="1745" w:name="bookmark1745"/>
      <w:bookmarkStart w:id="1746" w:name="bookmark1746"/>
      <w:bookmarkStart w:id="1747" w:name="bookmark1747"/>
      <w:bookmarkStart w:id="1748" w:name="bookmark1748"/>
      <w:bookmarkEnd w:id="1747"/>
      <w:r>
        <w:rPr>
          <w:color w:val="000000"/>
          <w:spacing w:val="0"/>
          <w:w w:val="100"/>
          <w:position w:val="0"/>
        </w:rPr>
        <w:t>设定提存计划列示</w:t>
      </w:r>
      <w:bookmarkEnd w:id="1745"/>
      <w:bookmarkEnd w:id="1746"/>
      <w:bookmarkEnd w:id="1748"/>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104,890.96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42,305,592.78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42,372,535.24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37,948.50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1,246,973.21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1,252,276.96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2,188.08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112,382.79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43,552,565.99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43,624,812.20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40,136.58</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4</w:t>
      </w:r>
      <w:bookmarkEnd w:id="1751"/>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749"/>
      <w:bookmarkEnd w:id="1750"/>
      <w:bookmarkEnd w:id="175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48,915,343.68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31,913,271.10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12,079,487.84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31,145,299.88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11,835,714.72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9,293,755.16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1,286,186.91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1,468,185.14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506,557.69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586,004.80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342,639.20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391,828.55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75,659.64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155,223.65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79,011.29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157,228.40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238,509.77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119,958.48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21,199.35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2,718.25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75,395,282.77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75,255,340.02</w:t>
            </w:r>
          </w:p>
        </w:tc>
      </w:tr>
    </w:tbl>
    <w:p>
      <w:pPr>
        <w:widowControl w:val="0"/>
        <w:spacing w:after="319" w:line="1" w:lineRule="exact"/>
      </w:pPr>
    </w:p>
    <w:p>
      <w:pPr>
        <w:pStyle w:val="Style30"/>
        <w:keepNext/>
        <w:keepLines/>
        <w:widowControl w:val="0"/>
        <w:shd w:val="clear" w:color="auto" w:fill="auto"/>
        <w:bidi w:val="0"/>
        <w:spacing w:before="0" w:after="42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4</w:t>
      </w:r>
      <w:bookmarkEnd w:id="175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753"/>
      <w:bookmarkEnd w:id="1754"/>
      <w:bookmarkEnd w:id="175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430,571,278.11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566,250,618.97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1,191,487,501.79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1,305,566,637.38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1,622,058,779.90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1,871,817,256.35</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both"/>
      </w:pPr>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757"/>
      <w:bookmarkEnd w:id="1758"/>
      <w:bookmarkEnd w:id="1759"/>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both"/>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760"/>
      <w:bookmarkEnd w:id="1761"/>
      <w:bookmarkEnd w:id="176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430,571,278.11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566,250,618.97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430,571,278.11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566,250,618.97</w:t>
            </w:r>
          </w:p>
        </w:tc>
      </w:tr>
    </w:tbl>
    <w:p>
      <w:pPr>
        <w:widowControl w:val="0"/>
        <w:spacing w:after="319" w:line="1" w:lineRule="exact"/>
      </w:pPr>
    </w:p>
    <w:p>
      <w:pPr>
        <w:pStyle w:val="Style43"/>
        <w:keepNext/>
        <w:keepLines/>
        <w:widowControl w:val="0"/>
        <w:numPr>
          <w:ilvl w:val="0"/>
          <w:numId w:val="83"/>
        </w:numPr>
        <w:shd w:val="clear" w:color="auto" w:fill="auto"/>
        <w:bidi w:val="0"/>
        <w:spacing w:before="0" w:line="240" w:lineRule="auto"/>
        <w:ind w:left="0" w:right="0" w:firstLine="0"/>
        <w:jc w:val="left"/>
      </w:pPr>
      <w:bookmarkStart w:id="1763" w:name="bookmark1763"/>
      <w:bookmarkStart w:id="1764" w:name="bookmark1764"/>
      <w:bookmarkStart w:id="1765" w:name="bookmark1765"/>
      <w:bookmarkStart w:id="1766" w:name="bookmark1766"/>
      <w:bookmarkEnd w:id="1765"/>
      <w:r>
        <w:rPr>
          <w:color w:val="000000"/>
          <w:spacing w:val="0"/>
          <w:w w:val="100"/>
          <w:position w:val="0"/>
        </w:rPr>
        <w:t>其他应付款</w:t>
      </w:r>
      <w:bookmarkEnd w:id="1763"/>
      <w:bookmarkEnd w:id="1764"/>
      <w:bookmarkEnd w:id="1766"/>
    </w:p>
    <w:p>
      <w:pPr>
        <w:pStyle w:val="Style77"/>
        <w:keepNext/>
        <w:keepLines/>
        <w:widowControl w:val="0"/>
        <w:numPr>
          <w:ilvl w:val="0"/>
          <w:numId w:val="93"/>
        </w:numPr>
        <w:shd w:val="clear" w:color="auto" w:fill="auto"/>
        <w:bidi w:val="0"/>
        <w:spacing w:before="0" w:line="240" w:lineRule="auto"/>
        <w:ind w:left="0" w:right="0" w:firstLine="0"/>
        <w:jc w:val="left"/>
      </w:pPr>
      <w:bookmarkStart w:id="1767" w:name="bookmark1767"/>
      <w:bookmarkStart w:id="1768" w:name="bookmark1768"/>
      <w:bookmarkStart w:id="1769" w:name="bookmark1769"/>
      <w:bookmarkStart w:id="1770" w:name="bookmark1770"/>
      <w:bookmarkEnd w:id="1769"/>
      <w:r>
        <w:rPr>
          <w:color w:val="000000"/>
          <w:spacing w:val="0"/>
          <w:w w:val="100"/>
          <w:position w:val="0"/>
        </w:rPr>
        <w:t>按款项性质列示其他应付款</w:t>
      </w:r>
      <w:bookmarkEnd w:id="1767"/>
      <w:bookmarkEnd w:id="1768"/>
      <w:bookmarkEnd w:id="1770"/>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44,373,568.36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27,445,469.12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应付员工报销款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8,526,988.63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5,150,030.68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外部往来及其他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1,138,535,944.80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1,272,339,403.14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631,734.44</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1,191,487,501.79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1,305,566,637.38</w:t>
            </w:r>
          </w:p>
        </w:tc>
      </w:tr>
    </w:tbl>
    <w:p>
      <w:pPr>
        <w:pStyle w:val="Style77"/>
        <w:keepNext/>
        <w:keepLines/>
        <w:widowControl w:val="0"/>
        <w:shd w:val="clear" w:color="auto" w:fill="auto"/>
        <w:bidi w:val="0"/>
        <w:spacing w:before="0" w:after="36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2</w:t>
      </w:r>
      <w:bookmarkEnd w:id="177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771"/>
      <w:bookmarkEnd w:id="1772"/>
      <w:bookmarkEnd w:id="1774"/>
    </w:p>
    <w:p>
      <w:pPr>
        <w:pStyle w:val="Style27"/>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1,017,607,000.67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用于上市公司业务发展，尚未偿还</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1,017,607,000.67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4</w:t>
      </w:r>
      <w:bookmarkEnd w:id="1777"/>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775"/>
      <w:bookmarkEnd w:id="1776"/>
      <w:bookmarkEnd w:id="1778"/>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4</w:t>
      </w:r>
      <w:bookmarkEnd w:id="1781"/>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779"/>
      <w:bookmarkEnd w:id="1780"/>
      <w:bookmarkEnd w:id="178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20,616,041.12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26,865,522.07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20,616,041.12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26,865,522.07</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both"/>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4</w:t>
      </w:r>
      <w:bookmarkEnd w:id="178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783"/>
      <w:bookmarkEnd w:id="1784"/>
      <w:bookmarkEnd w:id="178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29,388,548.94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应收账款质押借款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30,509,391.01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179,413,677.86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105,033,468.97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239,311,617.81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105,033,468.97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27"/>
        <w:keepNext w:val="0"/>
        <w:keepLines w:val="0"/>
        <w:widowControl w:val="0"/>
        <w:shd w:val="clear" w:color="auto" w:fill="auto"/>
        <w:bidi w:val="0"/>
        <w:spacing w:before="0" w:after="160" w:line="226" w:lineRule="exact"/>
        <w:ind w:left="0" w:right="0"/>
        <w:jc w:val="both"/>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北京神州新桥科技有限公司与远东国际融资租赁有限公司签订《所有权转让协议》及《售后回租赁合 同》，北京神州新桥公司将自有固定资产出售给远东国际融资租赁有限公司后再租回。租赁期限</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个月，租赁本金</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 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日，企业应付远东国际融资租赁有限公司</w:t>
      </w:r>
      <w:r>
        <w:rPr>
          <w:rFonts w:ascii="Times New Roman" w:eastAsia="Times New Roman" w:hAnsi="Times New Roman" w:cs="Times New Roman"/>
          <w:color w:val="000000"/>
          <w:spacing w:val="0"/>
          <w:w w:val="100"/>
          <w:position w:val="0"/>
          <w:sz w:val="18"/>
          <w:szCs w:val="18"/>
        </w:rPr>
        <w:t>29,313,548.94</w:t>
      </w:r>
      <w:r>
        <w:rPr>
          <w:color w:val="000000"/>
          <w:spacing w:val="0"/>
          <w:w w:val="100"/>
          <w:position w:val="0"/>
        </w:rPr>
        <w:t>元。</w:t>
      </w:r>
    </w:p>
    <w:p>
      <w:pPr>
        <w:pStyle w:val="Style27"/>
        <w:keepNext w:val="0"/>
        <w:keepLines w:val="0"/>
        <w:widowControl w:val="0"/>
        <w:shd w:val="clear" w:color="auto" w:fill="auto"/>
        <w:bidi w:val="0"/>
        <w:spacing w:before="0" w:after="160" w:line="230" w:lineRule="exact"/>
        <w:ind w:left="0" w:right="0"/>
        <w:jc w:val="both"/>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东华互联宜家数据服务有限公司贵阳分公司与德尚融资租赁（上海）有限公司签订《商业保理合同》， 公司将应收账款</w:t>
      </w:r>
      <w:r>
        <w:rPr>
          <w:rFonts w:ascii="Times New Roman" w:eastAsia="Times New Roman" w:hAnsi="Times New Roman" w:cs="Times New Roman"/>
          <w:color w:val="000000"/>
          <w:spacing w:val="0"/>
          <w:w w:val="100"/>
          <w:position w:val="0"/>
          <w:sz w:val="18"/>
          <w:szCs w:val="18"/>
        </w:rPr>
        <w:t>30,509,391.01</w:t>
      </w:r>
      <w:r>
        <w:rPr>
          <w:color w:val="000000"/>
          <w:spacing w:val="0"/>
          <w:w w:val="100"/>
          <w:position w:val="0"/>
        </w:rPr>
        <w:t>元的债权转让给德尚融资租赁（上海）有限公司，此保理业务为有追索权保理，应收账款预计 到期日为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日，企业应付德尚融资租赁（上海）有限公司</w:t>
      </w:r>
      <w:r>
        <w:rPr>
          <w:rFonts w:ascii="Times New Roman" w:eastAsia="Times New Roman" w:hAnsi="Times New Roman" w:cs="Times New Roman"/>
          <w:color w:val="000000"/>
          <w:spacing w:val="0"/>
          <w:w w:val="100"/>
          <w:position w:val="0"/>
          <w:sz w:val="18"/>
          <w:szCs w:val="18"/>
        </w:rPr>
        <w:t>30,509,391.01</w:t>
      </w:r>
      <w:r>
        <w:rPr>
          <w:color w:val="000000"/>
          <w:spacing w:val="0"/>
          <w:w w:val="100"/>
          <w:position w:val="0"/>
        </w:rPr>
        <w:t>元。</w:t>
      </w:r>
    </w:p>
    <w:p>
      <w:pPr>
        <w:pStyle w:val="Style27"/>
        <w:keepNext w:val="0"/>
        <w:keepLines w:val="0"/>
        <w:widowControl w:val="0"/>
        <w:shd w:val="clear" w:color="auto" w:fill="auto"/>
        <w:bidi w:val="0"/>
        <w:spacing w:before="0" w:after="360" w:line="226" w:lineRule="exact"/>
        <w:ind w:left="0" w:right="0"/>
        <w:jc w:val="both"/>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东华互联宜家数据服务有限公司贵阳分公司与德尚融资租赁（上海）有限公司签订《融资租赁合同（售 后回租</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）》，将自有固定资产出售给德尚融资租赁（上海）有限公司后再租回。租赁期限</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企业应付德尚融资租赁（上海）有限公司</w:t>
      </w:r>
      <w:r>
        <w:rPr>
          <w:rFonts w:ascii="Times New Roman" w:eastAsia="Times New Roman" w:hAnsi="Times New Roman" w:cs="Times New Roman"/>
          <w:color w:val="000000"/>
          <w:spacing w:val="0"/>
          <w:w w:val="100"/>
          <w:position w:val="0"/>
          <w:sz w:val="18"/>
          <w:szCs w:val="18"/>
        </w:rPr>
        <w:t>75,000</w:t>
      </w:r>
      <w:r>
        <w:rPr>
          <w:color w:val="000000"/>
          <w:spacing w:val="0"/>
          <w:w w:val="100"/>
          <w:position w:val="0"/>
        </w:rPr>
        <w:t>元。</w:t>
      </w:r>
    </w:p>
    <w:p>
      <w:pPr>
        <w:pStyle w:val="Style30"/>
        <w:keepNext/>
        <w:keepLines/>
        <w:widowControl w:val="0"/>
        <w:shd w:val="clear" w:color="auto" w:fill="auto"/>
        <w:bidi w:val="0"/>
        <w:spacing w:before="0" w:after="36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4</w:t>
      </w:r>
      <w:bookmarkEnd w:id="178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787"/>
      <w:bookmarkEnd w:id="1788"/>
      <w:bookmarkEnd w:id="1790"/>
    </w:p>
    <w:p>
      <w:pPr>
        <w:pStyle w:val="Style43"/>
        <w:keepNext/>
        <w:keepLines/>
        <w:widowControl w:val="0"/>
        <w:shd w:val="clear" w:color="auto" w:fill="auto"/>
        <w:bidi w:val="0"/>
        <w:spacing w:before="0" w:after="360" w:line="240" w:lineRule="auto"/>
        <w:ind w:left="0" w:right="0" w:firstLine="140"/>
        <w:jc w:val="both"/>
      </w:pPr>
      <w:bookmarkStart w:id="1791" w:name="bookmark1791"/>
      <w:bookmarkStart w:id="1792" w:name="bookmark1792"/>
      <w:bookmarkStart w:id="1793" w:name="bookmark17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791"/>
      <w:bookmarkEnd w:id="1792"/>
      <w:bookmarkEnd w:id="1793"/>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6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4</w:t>
      </w:r>
      <w:bookmarkEnd w:id="1796"/>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794"/>
      <w:bookmarkEnd w:id="1795"/>
      <w:bookmarkEnd w:id="179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6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4</w:t>
      </w:r>
      <w:bookmarkEnd w:id="1800"/>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798"/>
      <w:bookmarkEnd w:id="1799"/>
      <w:bookmarkEnd w:id="180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6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4</w:t>
      </w:r>
      <w:bookmarkEnd w:id="1804"/>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802"/>
      <w:bookmarkEnd w:id="1803"/>
      <w:bookmarkEnd w:id="180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43,125,062.43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62,335,769.89</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43,125,062.43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62,335,769.89</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140"/>
        <w:jc w:val="left"/>
      </w:pPr>
      <w:bookmarkStart w:id="1806" w:name="bookmark1806"/>
      <w:bookmarkStart w:id="1807" w:name="bookmark1807"/>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806"/>
      <w:bookmarkEnd w:id="1807"/>
      <w:bookmarkEnd w:id="180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13,052,537.08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19,409,049.26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应收账款质押借款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49,283,232.41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69,792,242.70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分期付款采购商品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1,405,334.06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20,616,041.12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26,865,522.07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43,125,062.43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62,335,769.89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27"/>
        <w:keepNext w:val="0"/>
        <w:keepLines w:val="0"/>
        <w:widowControl w:val="0"/>
        <w:shd w:val="clear" w:color="auto" w:fill="auto"/>
        <w:bidi w:val="0"/>
        <w:spacing w:before="0" w:after="180" w:line="226" w:lineRule="exact"/>
        <w:ind w:left="0" w:right="0"/>
        <w:jc w:val="both"/>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北京神州新桥科技有限公司与远东宏信（天津）融资租赁有限公司签订售后回租协议，租赁标的物为 北京神州新桥科技有限公司拥有的固定资产，租赁期限</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个月，租赁本金</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万元，租赁年利率为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7"/>
        <w:keepNext w:val="0"/>
        <w:keepLines w:val="0"/>
        <w:widowControl w:val="0"/>
        <w:shd w:val="clear" w:color="auto" w:fill="auto"/>
        <w:bidi w:val="0"/>
        <w:spacing w:before="0" w:after="360" w:line="226" w:lineRule="exact"/>
        <w:ind w:left="0" w:right="0"/>
        <w:jc w:val="both"/>
      </w:pPr>
      <w:r>
        <w:rPr>
          <w:color w:val="000000"/>
          <w:spacing w:val="0"/>
          <w:w w:val="100"/>
          <w:position w:val="0"/>
        </w:rPr>
        <w:t>应收账款质押借款是公司所属子公司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东华互联宜家数据服务有限公司及贵阳分公司与贵州广电传媒集团有限公司签订 的《应收账款债权转让及回购协议》形成。</w:t>
      </w:r>
    </w:p>
    <w:p>
      <w:pPr>
        <w:pStyle w:val="Style43"/>
        <w:keepNext/>
        <w:keepLines/>
        <w:widowControl w:val="0"/>
        <w:shd w:val="clear" w:color="auto" w:fill="auto"/>
        <w:bidi w:val="0"/>
        <w:spacing w:before="0" w:after="360" w:line="240" w:lineRule="auto"/>
        <w:ind w:left="0" w:right="0" w:firstLine="0"/>
        <w:jc w:val="left"/>
      </w:pPr>
      <w:bookmarkStart w:id="1809" w:name="bookmark1809"/>
      <w:bookmarkStart w:id="1810" w:name="bookmark1810"/>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809"/>
      <w:bookmarkEnd w:id="1810"/>
      <w:bookmarkEnd w:id="1811"/>
    </w:p>
    <w:p>
      <w:pPr>
        <w:pStyle w:val="Style27"/>
        <w:keepNext w:val="0"/>
        <w:keepLines w:val="0"/>
        <w:widowControl w:val="0"/>
        <w:shd w:val="clear" w:color="auto" w:fill="auto"/>
        <w:bidi w:val="0"/>
        <w:spacing w:before="0" w:after="360" w:line="2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6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4</w:t>
      </w:r>
      <w:bookmarkEnd w:id="1814"/>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812"/>
      <w:bookmarkEnd w:id="1813"/>
      <w:bookmarkEnd w:id="1815"/>
    </w:p>
    <w:p>
      <w:pPr>
        <w:pStyle w:val="Style27"/>
        <w:keepNext w:val="0"/>
        <w:keepLines w:val="0"/>
        <w:widowControl w:val="0"/>
        <w:shd w:val="clear" w:color="auto" w:fill="auto"/>
        <w:bidi w:val="0"/>
        <w:spacing w:before="0" w:after="360" w:line="22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60" w:line="240" w:lineRule="auto"/>
        <w:ind w:left="0" w:right="0" w:firstLine="0"/>
        <w:jc w:val="both"/>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5</w:t>
      </w:r>
      <w:bookmarkEnd w:id="1818"/>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816"/>
      <w:bookmarkEnd w:id="1817"/>
      <w:bookmarkEnd w:id="1819"/>
    </w:p>
    <w:p>
      <w:pPr>
        <w:pStyle w:val="Style27"/>
        <w:keepNext w:val="0"/>
        <w:keepLines w:val="0"/>
        <w:widowControl w:val="0"/>
        <w:shd w:val="clear" w:color="auto" w:fill="auto"/>
        <w:bidi w:val="0"/>
        <w:spacing w:before="0" w:after="360" w:line="22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after="38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5</w:t>
      </w:r>
      <w:bookmarkEnd w:id="182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820"/>
      <w:bookmarkEnd w:id="1821"/>
      <w:bookmarkEnd w:id="182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349"/>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38,919,596.60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7,628,500.00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32,583,880.18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13,964,216.42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详见表</w:t>
            </w: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16,920,000.00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12,270,000.00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16,920,000.00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12,270,000.00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详见表</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55,839,596.60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19,898,500.00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49,503,880.18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26,234,216.42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33"/>
        <w:gridCol w:w="1133"/>
        <w:gridCol w:w="994"/>
        <w:gridCol w:w="1133"/>
        <w:gridCol w:w="1138"/>
        <w:gridCol w:w="566"/>
        <w:gridCol w:w="1186"/>
        <w:gridCol w:w="1022"/>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本期冲减成</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本费用金额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气象医疗行业 核心软件研发 项目资金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云计算的数字 化医疗和区域 医疗协同系统 项目补助资金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信息技术服务 能力提升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 安全可靠业务 系统研发及应 用示范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42,933.11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数字化医疗区 域协同应用示 范（</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计划华 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基于安全可靠 软硬件的系统 集成开发工具</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IDE）</w:t>
            </w:r>
            <w:r>
              <w:rPr>
                <w:color w:val="000000"/>
                <w:spacing w:val="0"/>
                <w:w w:val="100"/>
                <w:position w:val="0"/>
              </w:rPr>
              <w:t>研发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超大规模数据 智能分析平台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1,297,709.40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497,709.40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电力装备智能 运维平台关键 技术研究及应 用示范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712,987.90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529,587.90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基于大数据的 健康服务平台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5,458,759.83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3,862,759.83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282"/>
        <w:gridCol w:w="1133"/>
        <w:gridCol w:w="1133"/>
        <w:gridCol w:w="994"/>
        <w:gridCol w:w="1133"/>
        <w:gridCol w:w="1138"/>
        <w:gridCol w:w="566"/>
        <w:gridCol w:w="1186"/>
        <w:gridCol w:w="1022"/>
      </w:tblGrid>
      <w:tr>
        <w:trPr>
          <w:trHeight w:val="134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大数据及人工 智能技术健康 监测分析与管 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909,300.00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834,400.00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1,743,700.00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基于住院病案 首页的慢病多 源数据整合与 交换机制研究</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（国拨）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782,094.40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715,120.96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基于人工智能 的人禽传递耐 药菌快速识别 和防控技术体 系研究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年度安徽 省服务业发展 引导资金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高清</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摄 像机及关键技 术研发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年市未来 产业发展专项 资金（军民融合 项目）扶持计划 第二批项目资 助计划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深圳市财政委 员会军民融合 专项资金第四 批自助计划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深圳市工业和 信息化局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年新冠肺炎疫 情防控重点物 资生产企业技 术改造项目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6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深圳市龙岗区 财政局防控疫 情物资生产企 业专项扶持补 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494,100.00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419,985.00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p>
    <w:tbl>
      <w:tblPr>
        <w:tblOverlap w:val="never"/>
        <w:jc w:val="center"/>
        <w:tblLayout w:type="fixed"/>
      </w:tblPr>
      <w:tblGrid>
        <w:gridCol w:w="1282"/>
        <w:gridCol w:w="1133"/>
        <w:gridCol w:w="1133"/>
        <w:gridCol w:w="994"/>
        <w:gridCol w:w="1133"/>
        <w:gridCol w:w="1138"/>
        <w:gridCol w:w="566"/>
        <w:gridCol w:w="1186"/>
        <w:gridCol w:w="1022"/>
      </w:tblGrid>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宁波国家高新 区管委会拨付 装修补贴款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989,646.67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4,010,353.33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55,839,596.60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49,503,880.18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26,234,216.42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5</w:t>
      </w:r>
      <w:bookmarkEnd w:id="182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824"/>
      <w:bookmarkEnd w:id="1825"/>
      <w:bookmarkEnd w:id="182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400" w:line="240" w:lineRule="auto"/>
        <w:ind w:left="0" w:right="0" w:firstLine="0"/>
        <w:jc w:val="left"/>
      </w:pPr>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828"/>
      <w:bookmarkEnd w:id="1829"/>
      <w:bookmarkEnd w:id="183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498"/>
        <w:gridCol w:w="898"/>
        <w:gridCol w:w="1195"/>
        <w:gridCol w:w="1195"/>
        <w:gridCol w:w="1195"/>
        <w:gridCol w:w="902"/>
        <w:gridCol w:w="14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3,115,482,375.00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3,115,482,375.00</w:t>
            </w:r>
          </w:p>
        </w:tc>
      </w:tr>
    </w:tbl>
    <w:p>
      <w:pPr>
        <w:widowControl w:val="0"/>
        <w:spacing w:after="359" w:line="1" w:lineRule="exact"/>
      </w:pPr>
    </w:p>
    <w:p>
      <w:pPr>
        <w:pStyle w:val="Style30"/>
        <w:keepNext/>
        <w:keepLines/>
        <w:widowControl w:val="0"/>
        <w:shd w:val="clear" w:color="auto" w:fill="auto"/>
        <w:tabs>
          <w:tab w:pos="483" w:val="left"/>
        </w:tabs>
        <w:bidi w:val="0"/>
        <w:spacing w:before="0" w:after="40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5</w:t>
      </w:r>
      <w:bookmarkEnd w:id="1833"/>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831"/>
      <w:bookmarkEnd w:id="1832"/>
      <w:bookmarkEnd w:id="1834"/>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60" w:line="240" w:lineRule="auto"/>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5</w:t>
      </w:r>
      <w:bookmarkEnd w:id="1837"/>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835"/>
      <w:bookmarkEnd w:id="1836"/>
      <w:bookmarkEnd w:id="183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2,143,380,953.19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5,988,157.43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2,137,392,795.76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14,539,218.35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4,973,854.06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19,513,072.41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2,157,920,171.54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4,973,854.06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5,988,157.43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2,156,905,868.17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79" w:line="1" w:lineRule="exact"/>
      </w:pPr>
    </w:p>
    <w:p>
      <w:pPr>
        <w:pStyle w:val="Style27"/>
        <w:keepNext w:val="0"/>
        <w:keepLines w:val="0"/>
        <w:widowControl w:val="0"/>
        <w:shd w:val="clear" w:color="auto" w:fill="auto"/>
        <w:bidi w:val="0"/>
        <w:spacing w:before="0" w:after="360" w:line="230" w:lineRule="exact"/>
        <w:ind w:left="0" w:right="0"/>
        <w:jc w:val="both"/>
      </w:pPr>
      <w:r>
        <w:rPr>
          <w:color w:val="000000"/>
          <w:spacing w:val="0"/>
          <w:w w:val="100"/>
          <w:position w:val="0"/>
        </w:rPr>
        <w:t>因权益法核算的长期股权投资被投资单位其他权益变动增加资本公积</w:t>
      </w:r>
      <w:r>
        <w:rPr>
          <w:rFonts w:ascii="Times New Roman" w:eastAsia="Times New Roman" w:hAnsi="Times New Roman" w:cs="Times New Roman"/>
          <w:color w:val="000000"/>
          <w:spacing w:val="0"/>
          <w:w w:val="100"/>
          <w:position w:val="0"/>
          <w:sz w:val="18"/>
          <w:szCs w:val="18"/>
        </w:rPr>
        <w:t>4,973,854.06</w:t>
      </w:r>
      <w:r>
        <w:rPr>
          <w:color w:val="000000"/>
          <w:spacing w:val="0"/>
          <w:w w:val="100"/>
          <w:position w:val="0"/>
        </w:rPr>
        <w:t>元。因购买子公司少数股东权益，导 致本公司应享有子公司净资产份额的变动减少资本公积</w:t>
      </w:r>
      <w:r>
        <w:rPr>
          <w:rFonts w:ascii="Times New Roman" w:eastAsia="Times New Roman" w:hAnsi="Times New Roman" w:cs="Times New Roman"/>
          <w:color w:val="000000"/>
          <w:spacing w:val="0"/>
          <w:w w:val="100"/>
          <w:position w:val="0"/>
          <w:sz w:val="18"/>
          <w:szCs w:val="18"/>
        </w:rPr>
        <w:t>5,988,157.43</w:t>
      </w:r>
      <w:r>
        <w:rPr>
          <w:color w:val="000000"/>
          <w:spacing w:val="0"/>
          <w:w w:val="100"/>
          <w:position w:val="0"/>
        </w:rPr>
        <w:t>元。</w:t>
      </w:r>
    </w:p>
    <w:p>
      <w:pPr>
        <w:pStyle w:val="Style30"/>
        <w:keepNext/>
        <w:keepLines/>
        <w:widowControl w:val="0"/>
        <w:shd w:val="clear" w:color="auto" w:fill="auto"/>
        <w:tabs>
          <w:tab w:pos="483" w:val="left"/>
        </w:tabs>
        <w:bidi w:val="0"/>
        <w:spacing w:before="0" w:after="360" w:line="240"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5</w:t>
      </w:r>
      <w:bookmarkEnd w:id="1841"/>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839"/>
      <w:bookmarkEnd w:id="1840"/>
      <w:bookmarkEnd w:id="1842"/>
    </w:p>
    <w:p>
      <w:pPr>
        <w:pStyle w:val="Style27"/>
        <w:keepNext w:val="0"/>
        <w:keepLines w:val="0"/>
        <w:widowControl w:val="0"/>
        <w:shd w:val="clear" w:color="auto" w:fill="auto"/>
        <w:bidi w:val="0"/>
        <w:spacing w:before="0" w:after="360" w:line="26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40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5</w:t>
      </w:r>
      <w:bookmarkEnd w:id="184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43"/>
      <w:bookmarkEnd w:id="1844"/>
      <w:bookmarkEnd w:id="1846"/>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704"/>
        <w:gridCol w:w="1138"/>
        <w:gridCol w:w="1133"/>
        <w:gridCol w:w="994"/>
        <w:gridCol w:w="1133"/>
        <w:gridCol w:w="566"/>
        <w:gridCol w:w="1133"/>
        <w:gridCol w:w="710"/>
        <w:gridCol w:w="10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8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本期所得税</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减：前期计 入其他综合</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减：前期计入 其他综合收</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 得税</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税后归属于</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税后归 属于少</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704"/>
        <w:gridCol w:w="1138"/>
        <w:gridCol w:w="1133"/>
        <w:gridCol w:w="994"/>
        <w:gridCol w:w="1133"/>
        <w:gridCol w:w="566"/>
        <w:gridCol w:w="1133"/>
        <w:gridCol w:w="710"/>
        <w:gridCol w:w="107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收益当期转 入损益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益当期转入 留存收益</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费用</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数股东</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二、将重分类进损益 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846,157.63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-2,941,253.33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-2,941,253.33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-2,095,095.70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外币财务报表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846,157.63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-2,941,253.33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-2,941,253.33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-2,095,095.70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846,157.63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-2,941,253.33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-2,941,253.33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-2,095,095.70</w:t>
            </w:r>
          </w:p>
        </w:tc>
      </w:tr>
    </w:tbl>
    <w:p>
      <w:pPr>
        <w:widowControl w:val="0"/>
        <w:spacing w:after="359" w:line="1" w:lineRule="exact"/>
      </w:pPr>
    </w:p>
    <w:p>
      <w:pPr>
        <w:pStyle w:val="Style30"/>
        <w:keepNext/>
        <w:keepLines/>
        <w:widowControl w:val="0"/>
        <w:shd w:val="clear" w:color="auto" w:fill="auto"/>
        <w:tabs>
          <w:tab w:pos="483" w:val="left"/>
        </w:tabs>
        <w:bidi w:val="0"/>
        <w:spacing w:before="0" w:after="36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5</w:t>
      </w:r>
      <w:bookmarkEnd w:id="1849"/>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847"/>
      <w:bookmarkEnd w:id="1848"/>
      <w:bookmarkEnd w:id="185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6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5</w:t>
      </w:r>
      <w:bookmarkEnd w:id="1853"/>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851"/>
      <w:bookmarkEnd w:id="1852"/>
      <w:bookmarkEnd w:id="185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685,340,108.37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52,951,209.66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738,291,318.03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685,340,108.37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52,951,209.66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738,291,318.03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179" w:line="1" w:lineRule="exact"/>
      </w:pPr>
    </w:p>
    <w:p>
      <w:pPr>
        <w:pStyle w:val="Style27"/>
        <w:keepNext w:val="0"/>
        <w:keepLines w:val="0"/>
        <w:widowControl w:val="0"/>
        <w:shd w:val="clear" w:color="auto" w:fill="auto"/>
        <w:bidi w:val="0"/>
        <w:spacing w:before="0" w:after="360" w:line="238" w:lineRule="exact"/>
        <w:ind w:left="0" w:right="0"/>
        <w:jc w:val="both"/>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提取法定盈余公积金。法定盈余公积累计额为本公司注册资本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 上的，可不再提取。在提取法定盈余公积金后，可提取任意盈余公积金。经批准，任意盈余公积金可用于弥补以前年度亏损 或增加股本。</w:t>
      </w:r>
    </w:p>
    <w:p>
      <w:pPr>
        <w:pStyle w:val="Style30"/>
        <w:keepNext/>
        <w:keepLines/>
        <w:widowControl w:val="0"/>
        <w:shd w:val="clear" w:color="auto" w:fill="auto"/>
        <w:bidi w:val="0"/>
        <w:spacing w:before="0" w:after="36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6</w:t>
      </w:r>
      <w:bookmarkEnd w:id="185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855"/>
      <w:bookmarkEnd w:id="1856"/>
      <w:bookmarkEnd w:id="185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3,564,262,389.26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3,282,424,450.60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71,995,969.56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3,564,262,389.26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3,354,420,420.16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550,377,093.90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583,701,772.02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52,951,209.66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62,766,818.98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155,774,118.75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311,092,983.94</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3,905,914,154.75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3,564,262,389.26</w:t>
            </w:r>
          </w:p>
        </w:tc>
      </w:tr>
    </w:tbl>
    <w:p>
      <w:pPr>
        <w:widowControl w:val="0"/>
        <w:spacing w:after="79" w:line="1" w:lineRule="exact"/>
      </w:pP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714" w:val="left"/>
        </w:tabs>
        <w:bidi w:val="0"/>
        <w:spacing w:before="0" w:after="180" w:line="240" w:lineRule="auto"/>
        <w:ind w:left="0" w:right="0"/>
        <w:jc w:val="left"/>
      </w:pPr>
      <w:bookmarkStart w:id="1859" w:name="bookmark1859"/>
      <w:r>
        <w:rPr>
          <w:rFonts w:ascii="Times New Roman" w:eastAsia="Times New Roman" w:hAnsi="Times New Roman" w:cs="Times New Roman"/>
          <w:color w:val="000000"/>
          <w:spacing w:val="0"/>
          <w:w w:val="100"/>
          <w:position w:val="0"/>
          <w:sz w:val="18"/>
          <w:szCs w:val="18"/>
        </w:rPr>
        <w:t>1</w:t>
      </w:r>
      <w:bookmarkEnd w:id="1859"/>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27"/>
        <w:keepNext w:val="0"/>
        <w:keepLines w:val="0"/>
        <w:widowControl w:val="0"/>
        <w:shd w:val="clear" w:color="auto" w:fill="auto"/>
        <w:tabs>
          <w:tab w:pos="734" w:val="left"/>
        </w:tabs>
        <w:bidi w:val="0"/>
        <w:spacing w:before="0" w:after="180" w:line="240" w:lineRule="auto"/>
        <w:ind w:left="0" w:right="0"/>
        <w:jc w:val="left"/>
      </w:pPr>
      <w:bookmarkStart w:id="1860" w:name="bookmark1860"/>
      <w:r>
        <w:rPr>
          <w:rFonts w:ascii="Times New Roman" w:eastAsia="Times New Roman" w:hAnsi="Times New Roman" w:cs="Times New Roman"/>
          <w:color w:val="000000"/>
          <w:spacing w:val="0"/>
          <w:w w:val="100"/>
          <w:position w:val="0"/>
          <w:sz w:val="18"/>
          <w:szCs w:val="18"/>
        </w:rPr>
        <w:t>2</w:t>
      </w:r>
      <w:bookmarkEnd w:id="1860"/>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27"/>
        <w:keepNext w:val="0"/>
        <w:keepLines w:val="0"/>
        <w:widowControl w:val="0"/>
        <w:shd w:val="clear" w:color="auto" w:fill="auto"/>
        <w:tabs>
          <w:tab w:pos="734" w:val="left"/>
        </w:tabs>
        <w:bidi w:val="0"/>
        <w:spacing w:before="0" w:after="180" w:line="240" w:lineRule="auto"/>
        <w:ind w:left="0" w:right="0"/>
        <w:jc w:val="left"/>
      </w:pPr>
      <w:bookmarkStart w:id="1861" w:name="bookmark1861"/>
      <w:r>
        <w:rPr>
          <w:rFonts w:ascii="Times New Roman" w:eastAsia="Times New Roman" w:hAnsi="Times New Roman" w:cs="Times New Roman"/>
          <w:color w:val="000000"/>
          <w:spacing w:val="0"/>
          <w:w w:val="100"/>
          <w:position w:val="0"/>
          <w:sz w:val="18"/>
          <w:szCs w:val="18"/>
        </w:rPr>
        <w:t>3</w:t>
      </w:r>
      <w:bookmarkEnd w:id="1861"/>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27"/>
        <w:keepNext w:val="0"/>
        <w:keepLines w:val="0"/>
        <w:widowControl w:val="0"/>
        <w:shd w:val="clear" w:color="auto" w:fill="auto"/>
        <w:tabs>
          <w:tab w:pos="734" w:val="left"/>
        </w:tabs>
        <w:bidi w:val="0"/>
        <w:spacing w:before="0" w:after="180" w:line="240" w:lineRule="auto"/>
        <w:ind w:left="0" w:right="0"/>
        <w:jc w:val="left"/>
      </w:pPr>
      <w:bookmarkStart w:id="1862" w:name="bookmark1862"/>
      <w:r>
        <w:rPr>
          <w:rFonts w:ascii="Times New Roman" w:eastAsia="Times New Roman" w:hAnsi="Times New Roman" w:cs="Times New Roman"/>
          <w:color w:val="000000"/>
          <w:spacing w:val="0"/>
          <w:w w:val="100"/>
          <w:position w:val="0"/>
          <w:sz w:val="18"/>
          <w:szCs w:val="18"/>
        </w:rPr>
        <w:t>4</w:t>
      </w:r>
      <w:bookmarkEnd w:id="1862"/>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r>
        <w:br w:type="page"/>
      </w:r>
    </w:p>
    <w:p>
      <w:pPr>
        <w:pStyle w:val="Style27"/>
        <w:keepNext w:val="0"/>
        <w:keepLines w:val="0"/>
        <w:widowControl w:val="0"/>
        <w:shd w:val="clear" w:color="auto" w:fill="auto"/>
        <w:bidi w:val="0"/>
        <w:spacing w:before="0" w:after="360" w:line="240" w:lineRule="auto"/>
        <w:ind w:left="0" w:right="0"/>
        <w:jc w:val="left"/>
      </w:pPr>
      <w:bookmarkStart w:id="1863" w:name="bookmark1863"/>
      <w:r>
        <w:rPr>
          <w:rFonts w:ascii="Times New Roman" w:eastAsia="Times New Roman" w:hAnsi="Times New Roman" w:cs="Times New Roman"/>
          <w:color w:val="000000"/>
          <w:spacing w:val="0"/>
          <w:w w:val="100"/>
          <w:position w:val="0"/>
          <w:sz w:val="18"/>
          <w:szCs w:val="18"/>
        </w:rPr>
        <w:t>5</w:t>
      </w:r>
      <w:bookmarkEnd w:id="1863"/>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w:t>
      </w:r>
    </w:p>
    <w:p>
      <w:pPr>
        <w:pStyle w:val="Style30"/>
        <w:keepNext/>
        <w:keepLines/>
        <w:widowControl w:val="0"/>
        <w:shd w:val="clear" w:color="auto" w:fill="auto"/>
        <w:bidi w:val="0"/>
        <w:spacing w:before="0" w:after="40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6</w:t>
      </w:r>
      <w:bookmarkEnd w:id="186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64"/>
      <w:bookmarkEnd w:id="1865"/>
      <w:bookmarkEnd w:id="186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9,165,354,220.40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7,057,397,442.66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8,844,439,961.11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6,393,098,894.62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1,832,479.22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1,285,219.32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4,572,702.95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2,296,295.02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9,167,186,699.62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7,058,682,661.98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8,849,012,664.06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6,395,395,189.64</w:t>
            </w:r>
          </w:p>
        </w:tc>
      </w:tr>
    </w:tbl>
    <w:p>
      <w:pPr>
        <w:widowControl w:val="0"/>
        <w:spacing w:after="79" w:line="1" w:lineRule="exact"/>
      </w:pPr>
    </w:p>
    <w:p>
      <w:pPr>
        <w:pStyle w:val="Style27"/>
        <w:keepNext w:val="0"/>
        <w:keepLines w:val="0"/>
        <w:widowControl w:val="0"/>
        <w:shd w:val="clear" w:color="auto" w:fill="auto"/>
        <w:bidi w:val="0"/>
        <w:spacing w:before="0" w:after="160" w:line="230" w:lineRule="exact"/>
        <w:ind w:left="0" w:right="0" w:firstLine="0"/>
        <w:jc w:val="both"/>
      </w:pPr>
      <w:r>
        <w:rPr>
          <w:color w:val="000000"/>
          <w:spacing w:val="0"/>
          <w:w w:val="100"/>
          <w:position w:val="0"/>
        </w:rPr>
        <w:t>经审计扣除非经常损益前后净利润孰低是否为负值</w:t>
      </w:r>
    </w:p>
    <w:p>
      <w:pPr>
        <w:pStyle w:val="Style27"/>
        <w:keepNext w:val="0"/>
        <w:keepLines w:val="0"/>
        <w:widowControl w:val="0"/>
        <w:shd w:val="clear" w:color="auto" w:fill="auto"/>
        <w:bidi w:val="0"/>
        <w:spacing w:before="0" w:after="80" w:line="26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80" w:line="230" w:lineRule="exact"/>
        <w:ind w:left="0" w:right="0" w:firstLine="0"/>
        <w:jc w:val="both"/>
      </w:pPr>
      <w:r>
        <w:rPr>
          <w:color w:val="000000"/>
          <w:spacing w:val="0"/>
          <w:w w:val="100"/>
          <w:position w:val="0"/>
        </w:rPr>
        <w:t>与履约义务相关的信息：</w:t>
      </w:r>
    </w:p>
    <w:p>
      <w:pPr>
        <w:pStyle w:val="Style27"/>
        <w:keepNext w:val="0"/>
        <w:keepLines w:val="0"/>
        <w:widowControl w:val="0"/>
        <w:shd w:val="clear" w:color="auto" w:fill="auto"/>
        <w:bidi w:val="0"/>
        <w:spacing w:before="0" w:after="80" w:line="230"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60" w:line="230" w:lineRule="exact"/>
        <w:ind w:left="0" w:right="0" w:firstLine="0"/>
        <w:jc w:val="left"/>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360" w:line="230" w:lineRule="exact"/>
        <w:ind w:left="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10,694,750,268.4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5,428,959,649.03</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4,423,154,339.25</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842,636,280.13</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p>
    <w:p>
      <w:pPr>
        <w:pStyle w:val="Style30"/>
        <w:keepNext/>
        <w:keepLines/>
        <w:widowControl w:val="0"/>
        <w:shd w:val="clear" w:color="auto" w:fill="auto"/>
        <w:bidi w:val="0"/>
        <w:spacing w:before="0" w:after="36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6</w:t>
      </w:r>
      <w:bookmarkEnd w:id="187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68"/>
      <w:bookmarkEnd w:id="1869"/>
      <w:bookmarkEnd w:id="187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9,619,937.34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10,994,694.21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4,092,918.03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4,714,275.12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1,269,055.54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1,324,952.88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154,763.38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1,038,584.28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67,594.13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3,856,491.15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3,140,825.55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2,728,487.63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3,143,499.70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139,611.73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150,546.67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防洪保安费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21,956,996.37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24,575,639.80</w:t>
            </w:r>
          </w:p>
        </w:tc>
      </w:tr>
    </w:tbl>
    <w:p>
      <w:pPr>
        <w:widowControl w:val="0"/>
        <w:spacing w:after="359" w:line="1" w:lineRule="exact"/>
      </w:pPr>
    </w:p>
    <w:p>
      <w:pPr>
        <w:pStyle w:val="Style30"/>
        <w:keepNext/>
        <w:keepLines/>
        <w:widowControl w:val="0"/>
        <w:shd w:val="clear" w:color="auto" w:fill="auto"/>
        <w:bidi w:val="0"/>
        <w:spacing w:before="0" w:after="40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6</w:t>
      </w:r>
      <w:bookmarkEnd w:id="187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72"/>
      <w:bookmarkEnd w:id="1873"/>
      <w:bookmarkEnd w:id="187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214,925,462.74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181,464,681.29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48,903,655.34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55,167,501.93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35,909,526.02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34,769,238.50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22,771,111.36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21,840,299.66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28,035.55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4,672.73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5,112,966.24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11,670,235.00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7,879,288.47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34,025,974.22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37,617,049.07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368,234,000.23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343,855,697.89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6</w:t>
      </w:r>
      <w:bookmarkEnd w:id="187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76"/>
      <w:bookmarkEnd w:id="1877"/>
      <w:bookmarkEnd w:id="187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330,498,289.12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326,602,005.99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43,462,764.06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33,993,530.96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37,394,125.03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34,992,414.50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15,318,472.76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35,845,774.60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5,910,606.66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10,629,627.31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74,864,437.45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78,207,172.87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507,448,695.08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520,270,526.23</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6</w:t>
      </w:r>
      <w:bookmarkEnd w:id="188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80"/>
      <w:bookmarkEnd w:id="1881"/>
      <w:bookmarkEnd w:id="1883"/>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503,832,973.09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475,035,506.94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交通及差旅费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62,610,297.16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63,144,804.82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6,586,105.15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7,291,770.77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10,982,303.58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21,021,168.73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技术开发及服务费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38,735,879.59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6,080,156.91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3,022,635.27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3,534,695.94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9,351,755.55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20,394,089.07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635,121,949.39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596,502,193.18</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6</w:t>
      </w:r>
      <w:bookmarkEnd w:id="188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84"/>
      <w:bookmarkEnd w:id="1885"/>
      <w:bookmarkEnd w:id="188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107,702,705.11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83,988,074.48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3,192,057.65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17,404,194.69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17,696,311.68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24,840,703.97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28,639,988.05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未实现融资收益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10,478,928.09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7,803,861.83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-9,037,383.50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3,190,413.32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1,284,039.75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7,863.00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3,383,901.43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4,284,154.40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6,915,765.35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83,200.00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92,333,590.77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75,998,224.65</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6</w:t>
      </w:r>
      <w:bookmarkEnd w:id="189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88"/>
      <w:bookmarkEnd w:id="1889"/>
      <w:bookmarkEnd w:id="189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150,710,429.46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64,952,987.72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3,616,225.81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29,972.00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1,313,580.68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减免税金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155,647,118.18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64,982,959.72</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6</w:t>
      </w:r>
      <w:bookmarkEnd w:id="189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92"/>
      <w:bookmarkEnd w:id="1893"/>
      <w:bookmarkEnd w:id="1895"/>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735,617.52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-26,834,128.69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-17,309.18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17,336,079.96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取得控制权时股权按公允价值重新计量产 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19,495,252.39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-1,533,650.79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-585,342.45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9,997,203.66</w:t>
            </w:r>
          </w:p>
        </w:tc>
      </w:tr>
    </w:tbl>
    <w:p>
      <w:pPr>
        <w:spacing w:lineRule="exact" w:line="1"/>
        <w:rPr>
          <w:sz w:val="2"/>
          <w:szCs w:val="2"/>
        </w:rPr>
      </w:pPr>
      <w:r>
        <w:br w:type="page"/>
      </w:r>
    </w:p>
    <w:p>
      <w:pPr>
        <w:pStyle w:val="Style30"/>
        <w:keepNext/>
        <w:keepLines/>
        <w:widowControl w:val="0"/>
        <w:shd w:val="clear" w:color="auto" w:fill="auto"/>
        <w:tabs>
          <w:tab w:pos="483" w:val="left"/>
        </w:tabs>
        <w:bidi w:val="0"/>
        <w:spacing w:before="0" w:after="38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6</w:t>
      </w:r>
      <w:bookmarkEnd w:id="1898"/>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896"/>
      <w:bookmarkEnd w:id="1897"/>
      <w:bookmarkEnd w:id="189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7</w:t>
      </w:r>
      <w:bookmarkEnd w:id="1902"/>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900"/>
      <w:bookmarkEnd w:id="1901"/>
      <w:bookmarkEnd w:id="190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39,614,016.77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18,681,234.46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39,614,016.77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18,681,234.46</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7</w:t>
      </w:r>
      <w:bookmarkEnd w:id="190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904"/>
      <w:bookmarkEnd w:id="1905"/>
      <w:bookmarkEnd w:id="190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-13,862,618.38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-166,659,151.91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-13,862,618.38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-166,659,151.91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7</w:t>
      </w:r>
      <w:bookmarkEnd w:id="191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908"/>
      <w:bookmarkEnd w:id="1909"/>
      <w:bookmarkEnd w:id="191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08"/>
        <w:gridCol w:w="2976"/>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-17,393,337.63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-39,788,531.65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-15,303,136.88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-21,178,329.82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-165,422,162.46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-53,253,665.28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-107,128,469.61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-205,210,694.11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7</w:t>
      </w:r>
      <w:bookmarkEnd w:id="191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912"/>
      <w:bookmarkEnd w:id="1913"/>
      <w:bookmarkEnd w:id="1915"/>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-30,896.89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93,449.58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7</w:t>
      </w:r>
      <w:bookmarkEnd w:id="191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916"/>
      <w:bookmarkEnd w:id="1917"/>
      <w:bookmarkEnd w:id="1919"/>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与日常活动无关的政府补助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27,448,874.32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172,774.42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172,774.42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无法支付的呆帐收入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2,094,006.42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2,094,006.42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1,083,788.98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947,088.12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1,083,788.98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3,078,260.16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13,350,569.82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31,474,222.60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13,350,569.82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850"/>
        <w:gridCol w:w="1066"/>
        <w:gridCol w:w="1061"/>
        <w:gridCol w:w="1066"/>
        <w:gridCol w:w="634"/>
        <w:gridCol w:w="1138"/>
        <w:gridCol w:w="1416"/>
        <w:gridCol w:w="1075"/>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是否特</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殊补贴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企业落户奖励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政府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奖励上市而</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给予的政府</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股权转让个税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政府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奖励上市而</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给予的政府</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27,360,000.00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政府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奖励上市而</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给予的政府</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政府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奖励上市而</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给予的政府</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38,874.32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27,448,874.32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7</w:t>
      </w:r>
      <w:bookmarkEnd w:id="192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920"/>
      <w:bookmarkEnd w:id="1921"/>
      <w:bookmarkEnd w:id="192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321,000.00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1,709,248.42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6,208,579.60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1,709,248.42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税收罚款及滞纳金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716,781.91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197,663.83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716,781.91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395,381.31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1,192,224.46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395,381.31</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3,142,411.64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7,656,967.89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3,142,411.64</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7</w:t>
      </w:r>
      <w:bookmarkEnd w:id="192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924"/>
      <w:bookmarkEnd w:id="1925"/>
      <w:bookmarkEnd w:id="1927"/>
    </w:p>
    <w:p>
      <w:pPr>
        <w:pStyle w:val="Style43"/>
        <w:keepNext/>
        <w:keepLines/>
        <w:widowControl w:val="0"/>
        <w:shd w:val="clear" w:color="auto" w:fill="auto"/>
        <w:bidi w:val="0"/>
        <w:spacing w:before="0" w:line="240" w:lineRule="auto"/>
        <w:ind w:left="0" w:right="0" w:firstLine="0"/>
        <w:jc w:val="both"/>
      </w:pPr>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928"/>
      <w:bookmarkEnd w:id="1929"/>
      <w:bookmarkEnd w:id="193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19,313,095.25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59,928,387.42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2,012,378.83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446,598.69</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21,325,474.08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60,374,986.11</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931"/>
      <w:bookmarkEnd w:id="1932"/>
      <w:bookmarkEnd w:id="193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567,270,771.60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56,727,077.16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-31,080,812.18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-1,512,670.91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-2,510,538.82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4,148,935.14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-4,307,539.94</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92,658,766.91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技术开发费及残疾人工资加计扣除的影响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-96,569,695.31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计提商誉减值准备的影响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2,117,832.98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1,654,119.05</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21,325,474.08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7</w:t>
      </w:r>
      <w:bookmarkEnd w:id="193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934"/>
      <w:bookmarkEnd w:id="1935"/>
      <w:bookmarkEnd w:id="193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详见附注注释</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7</w:t>
      </w:r>
      <w:bookmarkEnd w:id="1940"/>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938"/>
      <w:bookmarkEnd w:id="1939"/>
      <w:bookmarkEnd w:id="1941"/>
    </w:p>
    <w:p>
      <w:pPr>
        <w:pStyle w:val="Style43"/>
        <w:keepNext/>
        <w:keepLines/>
        <w:widowControl w:val="0"/>
        <w:shd w:val="clear" w:color="auto" w:fill="auto"/>
        <w:bidi w:val="0"/>
        <w:spacing w:before="0" w:line="240" w:lineRule="auto"/>
        <w:ind w:left="0" w:right="0" w:firstLine="0"/>
        <w:jc w:val="left"/>
      </w:pPr>
      <w:bookmarkStart w:id="1942" w:name="bookmark1942"/>
      <w:bookmarkStart w:id="1943" w:name="bookmark1943"/>
      <w:bookmarkStart w:id="1944" w:name="bookmark19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942"/>
      <w:bookmarkEnd w:id="1943"/>
      <w:bookmarkEnd w:id="1944"/>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8,757,370.64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28,639,988.05</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60,211,791.15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45,728,880.30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283,387,922.31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174,875,461.72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3,319,027.04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10,112,293.32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收回受限的保证金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46,093,246.53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35,358,603.16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401,769,357.67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294,715,226.55</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45"/>
      <w:bookmarkEnd w:id="1946"/>
      <w:bookmarkEnd w:id="1947"/>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153,379,027.05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143,216,525.62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105,510,645.47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106,030,970.51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97,448,445.21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115,653,801.77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3,383,901.43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4,367,354.40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263,035,027.21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241,762,747.10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支付受限的保证金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44,841,530.50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69,459,602.62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3,074,250.40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11,428,249.74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7,909,500.00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678,582,327.27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691,919,251.76</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rPr>
        <w:t>（</w:t>
      </w:r>
      <w:bookmarkEnd w:id="195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948"/>
      <w:bookmarkEnd w:id="1949"/>
      <w:bookmarkEnd w:id="1951"/>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子公司取得时点的现金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330,344.91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330,344.91</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w:t>
      </w:r>
      <w:bookmarkEnd w:id="195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952"/>
      <w:bookmarkEnd w:id="1953"/>
      <w:bookmarkEnd w:id="195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956"/>
      <w:bookmarkEnd w:id="1957"/>
      <w:bookmarkEnd w:id="1959"/>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251,604,391.01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523,585,906.92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用于贷款质押的定期存款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251,604,391.01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823,585,906.92</w:t>
            </w:r>
          </w:p>
        </w:tc>
      </w:tr>
    </w:tbl>
    <w:p>
      <w:pPr>
        <w:spacing w:lineRule="exact" w:line="1"/>
        <w:rPr>
          <w:sz w:val="2"/>
          <w:szCs w:val="2"/>
        </w:rPr>
      </w:pPr>
      <w:r>
        <w:br w:type="page"/>
      </w:r>
    </w:p>
    <w:p>
      <w:pPr>
        <w:pStyle w:val="Style43"/>
        <w:keepNext/>
        <w:keepLines/>
        <w:widowControl w:val="0"/>
        <w:shd w:val="clear" w:color="auto" w:fill="auto"/>
        <w:bidi w:val="0"/>
        <w:spacing w:before="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w:t>
      </w:r>
      <w:bookmarkEnd w:id="196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60"/>
      <w:bookmarkEnd w:id="1961"/>
      <w:bookmarkEnd w:id="196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452,435,829.09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638,040,800.92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子公司注销清算退回少数股东出资款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用于贷款质押的定期存款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510,991,844.62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638,040,800.92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7</w:t>
      </w:r>
      <w:bookmarkEnd w:id="196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64"/>
      <w:bookmarkEnd w:id="1965"/>
      <w:bookmarkEnd w:id="1967"/>
    </w:p>
    <w:p>
      <w:pPr>
        <w:pStyle w:val="Style43"/>
        <w:keepNext/>
        <w:keepLines/>
        <w:widowControl w:val="0"/>
        <w:shd w:val="clear" w:color="auto" w:fill="auto"/>
        <w:bidi w:val="0"/>
        <w:spacing w:before="0" w:line="240" w:lineRule="auto"/>
        <w:ind w:left="0" w:right="0" w:firstLine="0"/>
        <w:jc w:val="left"/>
      </w:pPr>
      <w:bookmarkStart w:id="1968" w:name="bookmark1968"/>
      <w:bookmarkStart w:id="1969" w:name="bookmark1969"/>
      <w:bookmarkStart w:id="1970" w:name="bookmark19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68"/>
      <w:bookmarkEnd w:id="1969"/>
      <w:bookmarkEnd w:id="197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545,945,297.52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577,742,462.67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120,991,087.99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371,869,846.02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固定资产折旧、油气资产折耗、</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45,503,808.25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56,669,439.83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28,744,381.69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54,254,199.27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2,524,845.50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1,451,322.06</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30,896.89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-93,449.58</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1,709,248.42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6,208,579.60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-39,614,016.77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-18,681,234.46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132,022,665.15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101,684,386.16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585,342.45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-9,997,203.66</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743,600.55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1,172,147.52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1,268,778.28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-725,548.83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-740,352,563.68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-692,931,081.41</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-460,993,149.29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-586,426,067.52</w:t>
            </w:r>
          </w:p>
        </w:tc>
      </w:tr>
    </w:tbl>
    <w:p>
      <w:pPr>
        <w:widowControl w:val="0"/>
        <w:spacing w:line="1" w:lineRule="exact"/>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702,831,056.92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439,230,462.22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-15,910,454.17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976,095.80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326,030,825.70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302,404,355.69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2,427,347,801.56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1,922,529,941.21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1,922,529,941.21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1,763,956,347.68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504,817,860.35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158,573,593.53</w:t>
            </w:r>
          </w:p>
        </w:tc>
      </w:tr>
    </w:tbl>
    <w:p>
      <w:pPr>
        <w:widowControl w:val="0"/>
        <w:spacing w:after="359" w:line="1" w:lineRule="exact"/>
      </w:pPr>
    </w:p>
    <w:p>
      <w:pPr>
        <w:pStyle w:val="Style43"/>
        <w:keepNext/>
        <w:keepLines/>
        <w:widowControl w:val="0"/>
        <w:numPr>
          <w:ilvl w:val="0"/>
          <w:numId w:val="95"/>
        </w:numPr>
        <w:shd w:val="clear" w:color="auto" w:fill="auto"/>
        <w:tabs>
          <w:tab w:pos="493" w:val="left"/>
        </w:tabs>
        <w:bidi w:val="0"/>
        <w:spacing w:before="0" w:after="360" w:line="240" w:lineRule="auto"/>
        <w:ind w:left="0" w:right="0" w:firstLine="0"/>
        <w:jc w:val="left"/>
      </w:pPr>
      <w:bookmarkStart w:id="1971" w:name="bookmark1971"/>
      <w:bookmarkStart w:id="1972" w:name="bookmark1972"/>
      <w:bookmarkStart w:id="1973" w:name="bookmark1973"/>
      <w:bookmarkStart w:id="1974" w:name="bookmark1974"/>
      <w:bookmarkEnd w:id="1973"/>
      <w:r>
        <w:rPr>
          <w:color w:val="000000"/>
          <w:spacing w:val="0"/>
          <w:w w:val="100"/>
          <w:position w:val="0"/>
        </w:rPr>
        <w:t>本期支付的取得子公司的现金净额</w:t>
      </w:r>
      <w:bookmarkEnd w:id="1971"/>
      <w:bookmarkEnd w:id="1972"/>
      <w:bookmarkEnd w:id="1974"/>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95"/>
        </w:numPr>
        <w:shd w:val="clear" w:color="auto" w:fill="auto"/>
        <w:tabs>
          <w:tab w:pos="493" w:val="left"/>
        </w:tabs>
        <w:bidi w:val="0"/>
        <w:spacing w:before="0" w:after="360" w:line="240" w:lineRule="auto"/>
        <w:ind w:left="0" w:right="0" w:firstLine="0"/>
        <w:jc w:val="left"/>
      </w:pPr>
      <w:bookmarkStart w:id="1975" w:name="bookmark1975"/>
      <w:bookmarkStart w:id="1976" w:name="bookmark1976"/>
      <w:bookmarkStart w:id="1977" w:name="bookmark1977"/>
      <w:bookmarkStart w:id="1978" w:name="bookmark1978"/>
      <w:bookmarkEnd w:id="1977"/>
      <w:r>
        <w:rPr>
          <w:color w:val="000000"/>
          <w:spacing w:val="0"/>
          <w:w w:val="100"/>
          <w:position w:val="0"/>
        </w:rPr>
        <w:t>本期收到的处置子公司的现金净额</w:t>
      </w:r>
      <w:bookmarkEnd w:id="1975"/>
      <w:bookmarkEnd w:id="1976"/>
      <w:bookmarkEnd w:id="1978"/>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95"/>
        </w:numPr>
        <w:shd w:val="clear" w:color="auto" w:fill="auto"/>
        <w:tabs>
          <w:tab w:pos="493" w:val="left"/>
        </w:tabs>
        <w:bidi w:val="0"/>
        <w:spacing w:before="0" w:after="360" w:line="240" w:lineRule="auto"/>
        <w:ind w:left="0" w:right="0" w:firstLine="0"/>
        <w:jc w:val="left"/>
      </w:pPr>
      <w:bookmarkStart w:id="1979" w:name="bookmark1979"/>
      <w:bookmarkStart w:id="1980" w:name="bookmark1980"/>
      <w:bookmarkStart w:id="1981" w:name="bookmark1981"/>
      <w:bookmarkStart w:id="1982" w:name="bookmark1982"/>
      <w:bookmarkEnd w:id="1981"/>
      <w:r>
        <w:rPr>
          <w:color w:val="000000"/>
          <w:spacing w:val="0"/>
          <w:w w:val="100"/>
          <w:position w:val="0"/>
        </w:rPr>
        <w:t>现金和现金等价物的构成</w:t>
      </w:r>
      <w:bookmarkEnd w:id="1979"/>
      <w:bookmarkEnd w:id="1980"/>
      <w:bookmarkEnd w:id="198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2,427,347,801.56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1,922,529,941.21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1,162,381.69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377,607.24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2,426,185,131.44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1,921,682,970.81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469,363.16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2,427,347,801.56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1,922,529,941.21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27"/>
        <w:keepNext w:val="0"/>
        <w:keepLines w:val="0"/>
        <w:widowControl w:val="0"/>
        <w:shd w:val="clear" w:color="auto" w:fill="auto"/>
        <w:bidi w:val="0"/>
        <w:spacing w:before="0" w:after="160" w:line="230" w:lineRule="exact"/>
        <w:ind w:left="0" w:right="0" w:firstLine="360"/>
        <w:jc w:val="left"/>
      </w:pPr>
      <w:r>
        <w:rPr>
          <w:color w:val="000000"/>
          <w:spacing w:val="0"/>
          <w:w w:val="100"/>
          <w:position w:val="0"/>
        </w:rPr>
        <w:t>现金流量表中现金的期初、期末余额以本公司货币资金减去其他货币资金中不可以随时用于支付的银行承兑汇票保证 金、保函保证金等列示：</w:t>
      </w:r>
    </w:p>
    <w:tbl>
      <w:tblPr>
        <w:tblOverlap w:val="never"/>
        <w:jc w:val="center"/>
        <w:tblLayout w:type="fixed"/>
      </w:tblPr>
      <w:tblGrid>
        <w:gridCol w:w="2669"/>
        <w:gridCol w:w="3701"/>
        <w:gridCol w:w="3322"/>
      </w:tblGrid>
      <w:tr>
        <w:trPr>
          <w:trHeight w:val="34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2,566,739,665.74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1,980,680,688.09</w:t>
            </w:r>
          </w:p>
        </w:tc>
      </w:tr>
    </w:tbl>
    <w:p>
      <w:pPr>
        <w:widowControl w:val="0"/>
        <w:spacing w:line="1" w:lineRule="exact"/>
      </w:pPr>
      <w:r>
        <w:br w:type="page"/>
      </w:r>
    </w:p>
    <w:tbl>
      <w:tblPr>
        <w:tblOverlap w:val="never"/>
        <w:jc w:val="center"/>
        <w:tblLayout w:type="fixed"/>
      </w:tblPr>
      <w:tblGrid>
        <w:gridCol w:w="2669"/>
        <w:gridCol w:w="3701"/>
        <w:gridCol w:w="3322"/>
      </w:tblGrid>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123,308,530.85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58,150,746.88</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减：未到期应收利息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16,083,333.33</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现金流量中列示的现金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2,427,347,801.56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1,922,529,941.21</w:t>
            </w:r>
          </w:p>
        </w:tc>
      </w:tr>
    </w:tbl>
    <w:p>
      <w:pPr>
        <w:widowControl w:val="0"/>
        <w:spacing w:after="319" w:line="1" w:lineRule="exact"/>
      </w:pPr>
    </w:p>
    <w:p>
      <w:pPr>
        <w:pStyle w:val="Style30"/>
        <w:keepNext/>
        <w:keepLines/>
        <w:widowControl w:val="0"/>
        <w:shd w:val="clear" w:color="auto" w:fill="auto"/>
        <w:tabs>
          <w:tab w:pos="483" w:val="left"/>
        </w:tabs>
        <w:bidi w:val="0"/>
        <w:spacing w:before="0" w:after="38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8</w:t>
      </w:r>
      <w:bookmarkEnd w:id="1985"/>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83"/>
      <w:bookmarkEnd w:id="1984"/>
      <w:bookmarkEnd w:id="198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8</w:t>
      </w:r>
      <w:bookmarkEnd w:id="1989"/>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87"/>
      <w:bookmarkEnd w:id="1988"/>
      <w:bookmarkEnd w:id="1990"/>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123,308,530.85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详见附注六注释</w:t>
            </w:r>
            <w:r>
              <w:rPr>
                <w:rFonts w:ascii="Times New Roman" w:eastAsia="Times New Roman" w:hAnsi="Times New Roman" w:cs="Times New Roman"/>
                <w:color w:val="000000"/>
                <w:spacing w:val="0"/>
                <w:w w:val="100"/>
                <w:position w:val="0"/>
                <w:sz w:val="18"/>
                <w:szCs w:val="18"/>
              </w:rPr>
              <w:t>1</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69,444,755.20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东华互联宜家数据服务 有限公司与贵州广电传媒集团有限公司 签订《应收账款债权转让及回购协议》， 以该长期应收款进行质押借款</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1,580,769.19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存放在银行保证金账户归其占有的银行 承兑汇票保证金</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194,334,055.24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8</w:t>
      </w:r>
      <w:bookmarkEnd w:id="1993"/>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91"/>
      <w:bookmarkEnd w:id="1992"/>
      <w:bookmarkEnd w:id="1994"/>
    </w:p>
    <w:p>
      <w:pPr>
        <w:pStyle w:val="Style43"/>
        <w:keepNext/>
        <w:keepLines/>
        <w:widowControl w:val="0"/>
        <w:shd w:val="clear" w:color="auto" w:fill="auto"/>
        <w:bidi w:val="0"/>
        <w:spacing w:before="0" w:line="240" w:lineRule="auto"/>
        <w:ind w:left="0" w:right="0" w:firstLine="0"/>
        <w:jc w:val="both"/>
      </w:pPr>
      <w:bookmarkStart w:id="1995" w:name="bookmark1995"/>
      <w:bookmarkStart w:id="1996" w:name="bookmark1996"/>
      <w:bookmarkStart w:id="1997" w:name="bookmark19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95"/>
      <w:bookmarkEnd w:id="1996"/>
      <w:bookmarkEnd w:id="1997"/>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704"/>
        <w:gridCol w:w="3091"/>
        <w:gridCol w:w="2386"/>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11,370,643.92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74,192,314.51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22,277.64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2,199,489.07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1,851,177.98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35,368.60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314,437.46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345,819.70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58,828,727.59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49,512,610.29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04"/>
        <w:gridCol w:w="3091"/>
        <w:gridCol w:w="2386"/>
        <w:gridCol w:w="240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109,315,265.15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713,271,173.58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2,064,213.38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13,468,785.88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5,147,203.29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4,332,092.18</w:t>
            </w:r>
          </w:p>
        </w:tc>
      </w:tr>
    </w:tbl>
    <w:p>
      <w:pPr>
        <w:widowControl w:val="0"/>
        <w:spacing w:after="239" w:line="1" w:lineRule="exact"/>
      </w:pPr>
    </w:p>
    <w:p>
      <w:pPr>
        <w:pStyle w:val="Style43"/>
        <w:keepNext/>
        <w:keepLines/>
        <w:widowControl w:val="0"/>
        <w:shd w:val="clear" w:color="auto" w:fill="auto"/>
        <w:bidi w:val="0"/>
        <w:spacing w:before="0" w:after="360" w:line="322" w:lineRule="exact"/>
        <w:ind w:left="0" w:right="0" w:firstLine="0"/>
        <w:jc w:val="left"/>
      </w:pPr>
      <w:bookmarkStart w:id="1998" w:name="bookmark1998"/>
      <w:bookmarkStart w:id="1999" w:name="bookmark1999"/>
      <w:bookmarkStart w:id="2000" w:name="bookmark20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98"/>
      <w:bookmarkEnd w:id="1999"/>
      <w:bookmarkEnd w:id="2000"/>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2"/>
        <w:keepNext w:val="0"/>
        <w:keepLines w:val="0"/>
        <w:widowControl w:val="0"/>
        <w:numPr>
          <w:ilvl w:val="0"/>
          <w:numId w:val="97"/>
        </w:numPr>
        <w:shd w:val="clear" w:color="auto" w:fill="auto"/>
        <w:bidi w:val="0"/>
        <w:spacing w:before="0" w:after="0" w:line="240" w:lineRule="auto"/>
        <w:ind w:left="0" w:right="0" w:firstLine="380"/>
        <w:jc w:val="left"/>
      </w:pPr>
      <w:bookmarkStart w:id="2001" w:name="bookmark2001"/>
      <w:bookmarkEnd w:id="2001"/>
      <w:r>
        <w:rPr>
          <w:color w:val="000000"/>
          <w:spacing w:val="0"/>
          <w:w w:val="100"/>
          <w:position w:val="0"/>
        </w:rPr>
        <w:t>境外经营实体说明</w:t>
      </w:r>
    </w:p>
    <w:tbl>
      <w:tblPr>
        <w:tblOverlap w:val="never"/>
        <w:jc w:val="center"/>
        <w:tblLayout w:type="fixed"/>
      </w:tblPr>
      <w:tblGrid>
        <w:gridCol w:w="4234"/>
        <w:gridCol w:w="2448"/>
        <w:gridCol w:w="2971"/>
      </w:tblGrid>
      <w:tr>
        <w:trPr>
          <w:trHeight w:val="34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子（孙）公司名称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北京东华合创香港有限公司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r>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 Kong Sino Bridge Limited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r>
        <w:trPr>
          <w:trHeight w:val="3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SINO BRIDGE AMERICAN LIMITED</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r>
    </w:tbl>
    <w:p>
      <w:pPr>
        <w:widowControl w:val="0"/>
        <w:spacing w:after="359" w:line="1" w:lineRule="exact"/>
      </w:pPr>
    </w:p>
    <w:p>
      <w:pPr>
        <w:pStyle w:val="Style30"/>
        <w:keepNext/>
        <w:keepLines/>
        <w:widowControl w:val="0"/>
        <w:shd w:val="clear" w:color="auto" w:fill="auto"/>
        <w:tabs>
          <w:tab w:pos="483" w:val="left"/>
        </w:tabs>
        <w:bidi w:val="0"/>
        <w:spacing w:before="0" w:after="36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8</w:t>
      </w:r>
      <w:bookmarkEnd w:id="200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2002"/>
      <w:bookmarkEnd w:id="2003"/>
      <w:bookmarkEnd w:id="2005"/>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483" w:val="left"/>
        </w:tabs>
        <w:bidi w:val="0"/>
        <w:spacing w:before="0" w:after="360" w:line="240" w:lineRule="auto"/>
        <w:ind w:left="0" w:right="0" w:firstLine="0"/>
        <w:jc w:val="left"/>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8</w:t>
      </w:r>
      <w:bookmarkEnd w:id="200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2006"/>
      <w:bookmarkEnd w:id="2007"/>
      <w:bookmarkEnd w:id="2009"/>
    </w:p>
    <w:p>
      <w:pPr>
        <w:pStyle w:val="Style43"/>
        <w:keepNext/>
        <w:keepLines/>
        <w:widowControl w:val="0"/>
        <w:shd w:val="clear" w:color="auto" w:fill="auto"/>
        <w:bidi w:val="0"/>
        <w:spacing w:before="0" w:after="360" w:line="240" w:lineRule="auto"/>
        <w:ind w:left="0" w:right="0" w:firstLine="0"/>
        <w:jc w:val="left"/>
      </w:pPr>
      <w:bookmarkStart w:id="2010" w:name="bookmark2010"/>
      <w:bookmarkStart w:id="2011" w:name="bookmark2011"/>
      <w:bookmarkStart w:id="2012" w:name="bookmark20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2010"/>
      <w:bookmarkEnd w:id="2011"/>
      <w:bookmarkEnd w:id="201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805"/>
        <w:gridCol w:w="2395"/>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19,898,500.00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详见附注六注释</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49,503,880.18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101,206,549.28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详见附注六注释</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101,206,549.28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计入营业外收入的政府补助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详见附注六注释</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冲减相关资产账面价值的政府补助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冲减成本费用的政府补助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减：退回的政府补助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131,105,049.28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160,710,429.46</w:t>
            </w:r>
          </w:p>
        </w:tc>
      </w:tr>
    </w:tbl>
    <w:p>
      <w:pPr>
        <w:pStyle w:val="Style43"/>
        <w:keepNext/>
        <w:keepLines/>
        <w:widowControl w:val="0"/>
        <w:shd w:val="clear" w:color="auto" w:fill="auto"/>
        <w:bidi w:val="0"/>
        <w:spacing w:before="0" w:after="360" w:line="240" w:lineRule="auto"/>
        <w:ind w:left="0" w:right="0" w:firstLine="0"/>
        <w:jc w:val="both"/>
      </w:pPr>
      <w:bookmarkStart w:id="2013" w:name="bookmark2013"/>
      <w:bookmarkStart w:id="2014" w:name="bookmark2014"/>
      <w:bookmarkStart w:id="2015" w:name="bookmark20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2013"/>
      <w:bookmarkEnd w:id="2014"/>
      <w:bookmarkEnd w:id="2015"/>
    </w:p>
    <w:p>
      <w:pPr>
        <w:pStyle w:val="Style27"/>
        <w:keepNext w:val="0"/>
        <w:keepLines w:val="0"/>
        <w:widowControl w:val="0"/>
        <w:shd w:val="clear" w:color="auto" w:fill="auto"/>
        <w:bidi w:val="0"/>
        <w:spacing w:before="0" w:after="360" w:line="23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2016"/>
      <w:bookmarkEnd w:id="2017"/>
      <w:bookmarkEnd w:id="2018"/>
    </w:p>
    <w:p>
      <w:pPr>
        <w:pStyle w:val="Style23"/>
        <w:keepNext/>
        <w:keepLines/>
        <w:widowControl w:val="0"/>
        <w:shd w:val="clear" w:color="auto" w:fill="auto"/>
        <w:bidi w:val="0"/>
        <w:spacing w:before="0" w:after="360" w:line="240" w:lineRule="auto"/>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sz w:val="24"/>
          <w:szCs w:val="24"/>
        </w:rPr>
        <w:t>八</w:t>
      </w:r>
      <w:bookmarkEnd w:id="2021"/>
      <w:r>
        <w:rPr>
          <w:color w:val="000000"/>
          <w:spacing w:val="0"/>
          <w:w w:val="100"/>
          <w:position w:val="0"/>
          <w:sz w:val="24"/>
          <w:szCs w:val="24"/>
        </w:rPr>
        <w:t>、合并范围的变更</w:t>
      </w:r>
      <w:bookmarkEnd w:id="2019"/>
      <w:bookmarkEnd w:id="2020"/>
      <w:bookmarkEnd w:id="2022"/>
    </w:p>
    <w:p>
      <w:pPr>
        <w:pStyle w:val="Style30"/>
        <w:keepNext/>
        <w:keepLines/>
        <w:widowControl w:val="0"/>
        <w:shd w:val="clear" w:color="auto" w:fill="auto"/>
        <w:tabs>
          <w:tab w:pos="368" w:val="left"/>
        </w:tabs>
        <w:bidi w:val="0"/>
        <w:spacing w:before="0" w:after="360" w:line="240" w:lineRule="auto"/>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1</w:t>
      </w:r>
      <w:bookmarkEnd w:id="2025"/>
      <w:r>
        <w:rPr>
          <w:color w:val="000000"/>
          <w:spacing w:val="0"/>
          <w:w w:val="100"/>
          <w:position w:val="0"/>
        </w:rPr>
        <w:t>、</w:t>
        <w:tab/>
        <w:t>非同一控制下企业合并</w:t>
      </w:r>
      <w:bookmarkEnd w:id="2023"/>
      <w:bookmarkEnd w:id="2024"/>
      <w:bookmarkEnd w:id="2026"/>
    </w:p>
    <w:p>
      <w:pPr>
        <w:pStyle w:val="Style27"/>
        <w:keepNext w:val="0"/>
        <w:keepLines w:val="0"/>
        <w:widowControl w:val="0"/>
        <w:shd w:val="clear" w:color="auto" w:fill="auto"/>
        <w:bidi w:val="0"/>
        <w:spacing w:before="0" w:after="360" w:line="23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2</w:t>
      </w:r>
      <w:bookmarkEnd w:id="2029"/>
      <w:r>
        <w:rPr>
          <w:color w:val="000000"/>
          <w:spacing w:val="0"/>
          <w:w w:val="100"/>
          <w:position w:val="0"/>
        </w:rPr>
        <w:t>、</w:t>
        <w:tab/>
        <w:t>同一控制下企业合并</w:t>
      </w:r>
      <w:bookmarkEnd w:id="2027"/>
      <w:bookmarkEnd w:id="2028"/>
      <w:bookmarkEnd w:id="2030"/>
    </w:p>
    <w:p>
      <w:pPr>
        <w:pStyle w:val="Style27"/>
        <w:keepNext w:val="0"/>
        <w:keepLines w:val="0"/>
        <w:widowControl w:val="0"/>
        <w:shd w:val="clear" w:color="auto" w:fill="auto"/>
        <w:bidi w:val="0"/>
        <w:spacing w:before="0" w:after="360" w:line="23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3</w:t>
      </w:r>
      <w:bookmarkEnd w:id="2033"/>
      <w:r>
        <w:rPr>
          <w:color w:val="000000"/>
          <w:spacing w:val="0"/>
          <w:w w:val="100"/>
          <w:position w:val="0"/>
        </w:rPr>
        <w:t>、</w:t>
        <w:tab/>
        <w:t>反向购买</w:t>
      </w:r>
      <w:bookmarkEnd w:id="2031"/>
      <w:bookmarkEnd w:id="2032"/>
      <w:bookmarkEnd w:id="2034"/>
    </w:p>
    <w:p>
      <w:pPr>
        <w:pStyle w:val="Style27"/>
        <w:keepNext w:val="0"/>
        <w:keepLines w:val="0"/>
        <w:widowControl w:val="0"/>
        <w:shd w:val="clear" w:color="auto" w:fill="auto"/>
        <w:bidi w:val="0"/>
        <w:spacing w:before="0" w:after="360" w:line="23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4</w:t>
      </w:r>
      <w:bookmarkEnd w:id="2037"/>
      <w:r>
        <w:rPr>
          <w:color w:val="000000"/>
          <w:spacing w:val="0"/>
          <w:w w:val="100"/>
          <w:position w:val="0"/>
        </w:rPr>
        <w:t>、</w:t>
        <w:tab/>
        <w:t>处置子公司</w:t>
      </w:r>
      <w:bookmarkEnd w:id="2035"/>
      <w:bookmarkEnd w:id="2036"/>
      <w:bookmarkEnd w:id="2038"/>
    </w:p>
    <w:p>
      <w:pPr>
        <w:pStyle w:val="Style27"/>
        <w:keepNext w:val="0"/>
        <w:keepLines w:val="0"/>
        <w:widowControl w:val="0"/>
        <w:shd w:val="clear" w:color="auto" w:fill="auto"/>
        <w:bidi w:val="0"/>
        <w:spacing w:before="0" w:after="120" w:line="234" w:lineRule="exact"/>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120" w:line="23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20" w:line="234" w:lineRule="exact"/>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360" w:line="23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5</w:t>
      </w:r>
      <w:bookmarkEnd w:id="2041"/>
      <w:r>
        <w:rPr>
          <w:color w:val="000000"/>
          <w:spacing w:val="0"/>
          <w:w w:val="100"/>
          <w:position w:val="0"/>
        </w:rPr>
        <w:t>、</w:t>
        <w:tab/>
        <w:t>其他原因的合并范围变动</w:t>
      </w:r>
      <w:bookmarkEnd w:id="2039"/>
      <w:bookmarkEnd w:id="2040"/>
      <w:bookmarkEnd w:id="2042"/>
    </w:p>
    <w:p>
      <w:pPr>
        <w:pStyle w:val="Style27"/>
        <w:keepNext w:val="0"/>
        <w:keepLines w:val="0"/>
        <w:widowControl w:val="0"/>
        <w:shd w:val="clear" w:color="auto" w:fill="auto"/>
        <w:bidi w:val="0"/>
        <w:spacing w:before="0" w:after="180" w:line="234" w:lineRule="exact"/>
        <w:ind w:left="0" w:right="0" w:firstLine="0"/>
        <w:jc w:val="left"/>
      </w:pPr>
      <w:r>
        <w:rPr>
          <w:color w:val="000000"/>
          <w:spacing w:val="0"/>
          <w:w w:val="100"/>
          <w:position w:val="0"/>
        </w:rPr>
        <w:t>说明其他原因导致的合并范围变动（如，新设子公司、清算子公司等）及其相关情况：</w:t>
      </w:r>
    </w:p>
    <w:p>
      <w:pPr>
        <w:pStyle w:val="Style27"/>
        <w:keepNext w:val="0"/>
        <w:keepLines w:val="0"/>
        <w:widowControl w:val="0"/>
        <w:shd w:val="clear" w:color="auto" w:fill="auto"/>
        <w:bidi w:val="0"/>
        <w:spacing w:before="0" w:after="120" w:line="234" w:lineRule="exact"/>
        <w:ind w:left="0" w:right="0"/>
        <w:jc w:val="both"/>
      </w:pPr>
      <w:r>
        <w:rPr>
          <w:color w:val="000000"/>
          <w:spacing w:val="0"/>
          <w:w w:val="100"/>
          <w:position w:val="0"/>
        </w:rPr>
        <w:t>公司本期投资设立子公司东华云都技术有限公司、东华电子信息产业（宁波）有限公司、东华合创信通软件股份有限公 司、北京东华信创科技有限公司、东华软件（长沙）有限公司、大同东华软件有限公司、重庆东华合创科技有限公司、江西 东华指尖数字技术有限公司、东华软件合肥有限公司；本期投资设立孙公司东华鹏霄科技有限公司、宁波星东神启企业管理 合伙企业（有限合伙）、山东农谷信息科技有限公司、辽宁东华信创科技有限公司、上海东华智云电子科技有限公司、寿光 博裕信息科技有限责任公司、东华医为大数据有限公司、鹏霄东华（北京）科技有限公司、青岛鹏霄投资管理有限公司。</w:t>
      </w:r>
    </w:p>
    <w:p>
      <w:pPr>
        <w:pStyle w:val="Style27"/>
        <w:keepNext w:val="0"/>
        <w:keepLines w:val="0"/>
        <w:widowControl w:val="0"/>
        <w:shd w:val="clear" w:color="auto" w:fill="auto"/>
        <w:bidi w:val="0"/>
        <w:spacing w:before="0" w:after="120" w:line="234" w:lineRule="exact"/>
        <w:ind w:left="0" w:right="0"/>
        <w:jc w:val="both"/>
      </w:pPr>
      <w:r>
        <w:rPr>
          <w:color w:val="000000"/>
          <w:spacing w:val="0"/>
          <w:w w:val="100"/>
          <w:position w:val="0"/>
        </w:rPr>
        <w:t>本期注销子公司河北东华冀通软件有限公司、河南东华智慧云城软件有限公司。</w:t>
      </w:r>
    </w:p>
    <w:p>
      <w:pPr>
        <w:pStyle w:val="Style27"/>
        <w:keepNext w:val="0"/>
        <w:keepLines w:val="0"/>
        <w:widowControl w:val="0"/>
        <w:shd w:val="clear" w:color="auto" w:fill="auto"/>
        <w:bidi w:val="0"/>
        <w:spacing w:before="0" w:after="360" w:line="240" w:lineRule="exact"/>
        <w:ind w:left="0" w:right="0"/>
        <w:jc w:val="both"/>
      </w:pPr>
      <w:r>
        <w:rPr>
          <w:color w:val="000000"/>
          <w:spacing w:val="0"/>
          <w:w w:val="100"/>
          <w:position w:val="0"/>
        </w:rPr>
        <w:t>本期东华博育云有限公司、海南东华软件有限公司、东华金云网络股份公司、东华鲁信计算机技术有限公司、河南东华 大数据科技有限公司、山东曹州云都大数据科技有限公司、东华智金科技有限公司由子公司转为孙公司。</w:t>
      </w:r>
      <w:r>
        <w:br w:type="page"/>
      </w:r>
    </w:p>
    <w:p>
      <w:pPr>
        <w:pStyle w:val="Style30"/>
        <w:keepNext/>
        <w:keepLines/>
        <w:widowControl w:val="0"/>
        <w:shd w:val="clear" w:color="auto" w:fill="auto"/>
        <w:bidi w:val="0"/>
        <w:spacing w:before="0" w:after="34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6</w:t>
      </w:r>
      <w:bookmarkEnd w:id="2045"/>
      <w:r>
        <w:rPr>
          <w:color w:val="000000"/>
          <w:spacing w:val="0"/>
          <w:w w:val="100"/>
          <w:position w:val="0"/>
        </w:rPr>
        <w:t>、其他</w:t>
      </w:r>
      <w:bookmarkEnd w:id="2043"/>
      <w:bookmarkEnd w:id="2044"/>
      <w:bookmarkEnd w:id="2046"/>
    </w:p>
    <w:p>
      <w:pPr>
        <w:pStyle w:val="Style23"/>
        <w:keepNext/>
        <w:keepLines/>
        <w:widowControl w:val="0"/>
        <w:shd w:val="clear" w:color="auto" w:fill="auto"/>
        <w:bidi w:val="0"/>
        <w:spacing w:before="0" w:line="240" w:lineRule="auto"/>
        <w:ind w:left="0" w:right="0" w:firstLine="0"/>
        <w:jc w:val="left"/>
      </w:pPr>
      <w:bookmarkStart w:id="2047" w:name="bookmark2047"/>
      <w:bookmarkStart w:id="2048" w:name="bookmark2048"/>
      <w:bookmarkStart w:id="2049" w:name="bookmark2049"/>
      <w:bookmarkStart w:id="2050" w:name="bookmark2050"/>
      <w:r>
        <w:rPr>
          <w:color w:val="000000"/>
          <w:spacing w:val="0"/>
          <w:w w:val="100"/>
          <w:position w:val="0"/>
          <w:sz w:val="24"/>
          <w:szCs w:val="24"/>
        </w:rPr>
        <w:t>九</w:t>
      </w:r>
      <w:bookmarkEnd w:id="2049"/>
      <w:r>
        <w:rPr>
          <w:color w:val="000000"/>
          <w:spacing w:val="0"/>
          <w:w w:val="100"/>
          <w:position w:val="0"/>
          <w:sz w:val="24"/>
          <w:szCs w:val="24"/>
        </w:rPr>
        <w:t>、在其他主体中的权益</w:t>
      </w:r>
      <w:bookmarkEnd w:id="2047"/>
      <w:bookmarkEnd w:id="2048"/>
      <w:bookmarkEnd w:id="2050"/>
    </w:p>
    <w:p>
      <w:pPr>
        <w:pStyle w:val="Style30"/>
        <w:keepNext/>
        <w:keepLines/>
        <w:widowControl w:val="0"/>
        <w:shd w:val="clear" w:color="auto" w:fill="auto"/>
        <w:bidi w:val="0"/>
        <w:spacing w:before="0" w:after="340" w:line="240" w:lineRule="auto"/>
        <w:ind w:left="0" w:right="0" w:firstLine="0"/>
        <w:jc w:val="left"/>
      </w:pPr>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51"/>
      <w:bookmarkEnd w:id="2052"/>
      <w:bookmarkEnd w:id="2053"/>
    </w:p>
    <w:p>
      <w:pPr>
        <w:pStyle w:val="Style43"/>
        <w:keepNext/>
        <w:keepLines/>
        <w:widowControl w:val="0"/>
        <w:shd w:val="clear" w:color="auto" w:fill="auto"/>
        <w:bidi w:val="0"/>
        <w:spacing w:before="0" w:after="340" w:line="240" w:lineRule="auto"/>
        <w:ind w:left="0" w:right="0" w:firstLine="0"/>
        <w:jc w:val="left"/>
      </w:pPr>
      <w:bookmarkStart w:id="2054" w:name="bookmark2054"/>
      <w:bookmarkStart w:id="2055" w:name="bookmark2055"/>
      <w:bookmarkStart w:id="2056" w:name="bookmark20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54"/>
      <w:bookmarkEnd w:id="2055"/>
      <w:bookmarkEnd w:id="2056"/>
    </w:p>
    <w:tbl>
      <w:tblPr>
        <w:tblOverlap w:val="never"/>
        <w:jc w:val="center"/>
        <w:tblLayout w:type="fixed"/>
      </w:tblPr>
      <w:tblGrid>
        <w:gridCol w:w="2842"/>
        <w:gridCol w:w="850"/>
        <w:gridCol w:w="994"/>
        <w:gridCol w:w="1416"/>
        <w:gridCol w:w="710"/>
        <w:gridCol w:w="706"/>
        <w:gridCol w:w="2069"/>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主要经营</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泰安东华合创软件有限公司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泰安市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泰安市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北京东华合创香港有限公司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北京东华厚盾软件有限公司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北京东华易时科技有限公司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东华软件（沈阳）有限公司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沈阳市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西安市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南昌市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太原市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太原市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东华云计算有限公司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东华智慧城市股份有限公司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珠海市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兰州市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兰州市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非同一控制下的企业合并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北京厚盾科技有限公司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非同一控制下的企业合并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非同一控制下的企业合并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非同一控制下的企业合并</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北京威锐达测控系统有限公司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风电机组振动监 测诊断系统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非同一控制下的企业合并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合力东华（北京）科技有限公司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东华互联宜家数据服务有限公司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2842"/>
        <w:gridCol w:w="850"/>
        <w:gridCol w:w="994"/>
        <w:gridCol w:w="1416"/>
        <w:gridCol w:w="710"/>
        <w:gridCol w:w="706"/>
        <w:gridCol w:w="2069"/>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东华网络股份公司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盘锦市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盘锦市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苏州东华软件科技有限公司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呼和浩特 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呼和浩特市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东华软件威海有限公司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威海市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威海市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北京卓智能研科技有限公司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吉林省东华软件信息工程有限公司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长春市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深圳市至高通信技术发展有限公司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非同一控制下的企业合并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非同一控制下的企业合并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华金在线股份公司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北京东华福蝉信息技术有限公司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贵州东华云数据科技有限责任公司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贵阳市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贵阳市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南京东华科创信息技术有限公司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郑州东华诚信软件有限公司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郑州市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郑州市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三亚东华云信数据服务有限公司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三亚市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三亚市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云南东合数据信息技术有限公司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昆明市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昆明市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广西东华云数据信息技术有限责任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南宁市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南宁市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北京国能智研信息科技有限公司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安阳东华软件有限公司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安阳市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东华智城云计算有限公司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东华至高通信技术有限公司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安徽东华智慧城市信息技术有限责 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安庆市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安庆市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陕西空港云谷科技有限公司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陕西省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北京银企汇科技有限公司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东华软件（扬州）有限公司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扬州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扬州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东华慧湾数字科技有限公司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佛山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佛山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北京东华博泰科技有限公司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非同一控制下的企业合并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东华云都技术有限公司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东华电子信息产业（宁波）有限公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宁波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东华合创信通软件股份有限公司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成都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北京东华信创科技有限公司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widowControl w:val="0"/>
        <w:spacing w:line="1" w:lineRule="exact"/>
      </w:pPr>
    </w:p>
    <w:tbl>
      <w:tblPr>
        <w:tblOverlap w:val="never"/>
        <w:jc w:val="center"/>
        <w:tblLayout w:type="fixed"/>
      </w:tblPr>
      <w:tblGrid>
        <w:gridCol w:w="2842"/>
        <w:gridCol w:w="850"/>
        <w:gridCol w:w="994"/>
        <w:gridCol w:w="1416"/>
        <w:gridCol w:w="710"/>
        <w:gridCol w:w="706"/>
        <w:gridCol w:w="2069"/>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东华软件（长沙）有限公司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大同东华软件有限公司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大同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重庆东华合创科技有限公司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江西东华指尖数字技术有限公司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南昌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东华软件合肥有限公司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43"/>
        <w:keepNext/>
        <w:keepLines/>
        <w:widowControl w:val="0"/>
        <w:shd w:val="clear" w:color="auto" w:fill="auto"/>
        <w:tabs>
          <w:tab w:pos="493" w:val="left"/>
        </w:tabs>
        <w:bidi w:val="0"/>
        <w:spacing w:before="0" w:line="240" w:lineRule="auto"/>
        <w:ind w:left="0" w:right="0" w:firstLine="0"/>
        <w:jc w:val="left"/>
      </w:pPr>
      <w:bookmarkStart w:id="2057" w:name="bookmark2057"/>
      <w:bookmarkStart w:id="2058" w:name="bookmark2058"/>
      <w:bookmarkStart w:id="2059" w:name="bookmark2059"/>
      <w:bookmarkStart w:id="2060" w:name="bookmark2060"/>
      <w:r>
        <w:rPr>
          <w:color w:val="000000"/>
          <w:spacing w:val="0"/>
          <w:w w:val="100"/>
          <w:position w:val="0"/>
        </w:rPr>
        <w:t>（</w:t>
      </w:r>
      <w:bookmarkEnd w:id="2059"/>
      <w:r>
        <w:rPr>
          <w:rFonts w:ascii="Times New Roman" w:eastAsia="Times New Roman" w:hAnsi="Times New Roman" w:cs="Times New Roman"/>
          <w:color w:val="000000"/>
          <w:spacing w:val="0"/>
          <w:w w:val="100"/>
          <w:position w:val="0"/>
        </w:rPr>
        <w:t>2</w:t>
      </w:r>
      <w:r>
        <w:rPr>
          <w:color w:val="000000"/>
          <w:spacing w:val="0"/>
          <w:w w:val="100"/>
          <w:position w:val="0"/>
        </w:rPr>
        <w:t>）</w:t>
        <w:tab/>
        <w:t>重要的非全资子公司</w:t>
      </w:r>
      <w:bookmarkEnd w:id="2057"/>
      <w:bookmarkEnd w:id="2058"/>
      <w:bookmarkEnd w:id="2060"/>
    </w:p>
    <w:p>
      <w:pPr>
        <w:pStyle w:val="Style27"/>
        <w:keepNext w:val="0"/>
        <w:keepLines w:val="0"/>
        <w:widowControl w:val="0"/>
        <w:shd w:val="clear" w:color="auto" w:fill="auto"/>
        <w:bidi w:val="0"/>
        <w:spacing w:before="0" w:after="22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2061" w:name="bookmark2061"/>
      <w:bookmarkStart w:id="2062" w:name="bookmark2062"/>
      <w:bookmarkStart w:id="2063" w:name="bookmark2063"/>
      <w:bookmarkStart w:id="2064" w:name="bookmark2064"/>
      <w:r>
        <w:rPr>
          <w:color w:val="000000"/>
          <w:spacing w:val="0"/>
          <w:w w:val="100"/>
          <w:position w:val="0"/>
        </w:rPr>
        <w:t>（</w:t>
      </w:r>
      <w:bookmarkEnd w:id="2063"/>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2061"/>
      <w:bookmarkEnd w:id="2062"/>
      <w:bookmarkEnd w:id="2064"/>
    </w:p>
    <w:p>
      <w:pPr>
        <w:pStyle w:val="Style27"/>
        <w:keepNext w:val="0"/>
        <w:keepLines w:val="0"/>
        <w:widowControl w:val="0"/>
        <w:shd w:val="clear" w:color="auto" w:fill="auto"/>
        <w:bidi w:val="0"/>
        <w:spacing w:before="0" w:after="22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2065" w:name="bookmark2065"/>
      <w:bookmarkStart w:id="2066" w:name="bookmark2066"/>
      <w:bookmarkStart w:id="2067" w:name="bookmark2067"/>
      <w:bookmarkStart w:id="2068" w:name="bookmark2068"/>
      <w:r>
        <w:rPr>
          <w:color w:val="000000"/>
          <w:spacing w:val="0"/>
          <w:w w:val="100"/>
          <w:position w:val="0"/>
        </w:rPr>
        <w:t>（</w:t>
      </w:r>
      <w:bookmarkEnd w:id="206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65"/>
      <w:bookmarkEnd w:id="2066"/>
      <w:bookmarkEnd w:id="2068"/>
    </w:p>
    <w:p>
      <w:pPr>
        <w:pStyle w:val="Style27"/>
        <w:keepNext w:val="0"/>
        <w:keepLines w:val="0"/>
        <w:widowControl w:val="0"/>
        <w:shd w:val="clear" w:color="auto" w:fill="auto"/>
        <w:bidi w:val="0"/>
        <w:spacing w:before="0" w:after="68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left"/>
      </w:pPr>
      <w:bookmarkStart w:id="2069" w:name="bookmark2069"/>
      <w:bookmarkStart w:id="2070" w:name="bookmark2070"/>
      <w:bookmarkStart w:id="2071" w:name="bookmark2071"/>
      <w:bookmarkStart w:id="2072" w:name="bookmark2072"/>
      <w:r>
        <w:rPr>
          <w:color w:val="000000"/>
          <w:spacing w:val="0"/>
          <w:w w:val="100"/>
          <w:position w:val="0"/>
        </w:rPr>
        <w:t>（</w:t>
      </w:r>
      <w:bookmarkEnd w:id="2071"/>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2069"/>
      <w:bookmarkEnd w:id="2070"/>
      <w:bookmarkEnd w:id="2072"/>
    </w:p>
    <w:p>
      <w:pPr>
        <w:pStyle w:val="Style27"/>
        <w:keepNext w:val="0"/>
        <w:keepLines w:val="0"/>
        <w:widowControl w:val="0"/>
        <w:shd w:val="clear" w:color="auto" w:fill="auto"/>
        <w:bidi w:val="0"/>
        <w:spacing w:before="0" w:after="380" w:line="23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2</w:t>
      </w:r>
      <w:bookmarkEnd w:id="2075"/>
      <w:r>
        <w:rPr>
          <w:color w:val="000000"/>
          <w:spacing w:val="0"/>
          <w:w w:val="100"/>
          <w:position w:val="0"/>
        </w:rPr>
        <w:t>、在子公司的所有者权益份额发生变化且仍控制子公司的交易</w:t>
      </w:r>
      <w:bookmarkEnd w:id="2073"/>
      <w:bookmarkEnd w:id="2074"/>
      <w:bookmarkEnd w:id="2076"/>
    </w:p>
    <w:p>
      <w:pPr>
        <w:pStyle w:val="Style43"/>
        <w:keepNext/>
        <w:keepLines/>
        <w:widowControl w:val="0"/>
        <w:shd w:val="clear" w:color="auto" w:fill="auto"/>
        <w:bidi w:val="0"/>
        <w:spacing w:before="0" w:after="260" w:line="240" w:lineRule="auto"/>
        <w:ind w:left="0" w:right="0" w:firstLine="0"/>
        <w:jc w:val="left"/>
      </w:pPr>
      <w:bookmarkStart w:id="2077" w:name="bookmark2077"/>
      <w:bookmarkStart w:id="2078" w:name="bookmark2078"/>
      <w:bookmarkStart w:id="2079" w:name="bookmark20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2077"/>
      <w:bookmarkEnd w:id="2078"/>
      <w:bookmarkEnd w:id="2079"/>
    </w:p>
    <w:p>
      <w:pPr>
        <w:pStyle w:val="Style27"/>
        <w:keepNext w:val="0"/>
        <w:keepLines w:val="0"/>
        <w:widowControl w:val="0"/>
        <w:shd w:val="clear" w:color="auto" w:fill="auto"/>
        <w:bidi w:val="0"/>
        <w:spacing w:before="0" w:after="380" w:line="238" w:lineRule="exact"/>
        <w:ind w:left="0" w:right="0"/>
        <w:jc w:val="left"/>
      </w:pPr>
      <w:r>
        <w:rPr>
          <w:color w:val="000000"/>
          <w:spacing w:val="0"/>
          <w:w w:val="100"/>
          <w:position w:val="0"/>
        </w:rPr>
        <w:t>公司本期购买华金在线股份公司少数股东持有的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股权，交易完成后公司对华金在线股份公司持股比例变为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公司本期购买北京东华博泰科技有限公司少数股东持有的</w:t>
      </w:r>
      <w:r>
        <w:rPr>
          <w:rFonts w:ascii="Times New Roman" w:eastAsia="Times New Roman" w:hAnsi="Times New Roman" w:cs="Times New Roman"/>
          <w:color w:val="000000"/>
          <w:spacing w:val="0"/>
          <w:w w:val="100"/>
          <w:position w:val="0"/>
          <w:sz w:val="18"/>
          <w:szCs w:val="18"/>
        </w:rPr>
        <w:t>7.35%</w:t>
      </w:r>
      <w:r>
        <w:rPr>
          <w:color w:val="000000"/>
          <w:spacing w:val="0"/>
          <w:w w:val="100"/>
          <w:position w:val="0"/>
        </w:rPr>
        <w:t>股权，交易后公司对北京东华博泰科技有限公司持股比例变 为</w:t>
      </w:r>
      <w:r>
        <w:rPr>
          <w:rFonts w:ascii="Times New Roman" w:eastAsia="Times New Roman" w:hAnsi="Times New Roman" w:cs="Times New Roman"/>
          <w:color w:val="000000"/>
          <w:spacing w:val="0"/>
          <w:w w:val="100"/>
          <w:position w:val="0"/>
          <w:sz w:val="18"/>
          <w:szCs w:val="18"/>
        </w:rPr>
        <w:t>78.195%</w:t>
      </w:r>
      <w:r>
        <w:rPr>
          <w:color w:val="000000"/>
          <w:spacing w:val="0"/>
          <w:w w:val="100"/>
          <w:position w:val="0"/>
        </w:rPr>
        <w:t>。</w:t>
      </w:r>
      <w:r>
        <w:br w:type="page"/>
      </w:r>
    </w:p>
    <w:p>
      <w:pPr>
        <w:pStyle w:val="Style43"/>
        <w:keepNext/>
        <w:keepLines/>
        <w:widowControl w:val="0"/>
        <w:shd w:val="clear" w:color="auto" w:fill="auto"/>
        <w:bidi w:val="0"/>
        <w:spacing w:before="0" w:after="360" w:line="240" w:lineRule="auto"/>
        <w:ind w:left="0" w:right="0" w:firstLine="140"/>
        <w:jc w:val="left"/>
      </w:pPr>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2080"/>
      <w:bookmarkEnd w:id="2081"/>
      <w:bookmarkEnd w:id="208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华金在线股份公司</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北京东华博泰科技有限公司</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 司净资产份额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1,223,453.15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-4,471,610.58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976,546.85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5,011,610.58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-976,546.85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-5,011,610.58</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3</w:t>
      </w:r>
      <w:bookmarkEnd w:id="2085"/>
      <w:r>
        <w:rPr>
          <w:color w:val="000000"/>
          <w:spacing w:val="0"/>
          <w:w w:val="100"/>
          <w:position w:val="0"/>
        </w:rPr>
        <w:t>、在合营安排或联营企业中的权益</w:t>
      </w:r>
      <w:bookmarkEnd w:id="2083"/>
      <w:bookmarkEnd w:id="2084"/>
      <w:bookmarkEnd w:id="2086"/>
    </w:p>
    <w:p>
      <w:pPr>
        <w:pStyle w:val="Style43"/>
        <w:keepNext/>
        <w:keepLines/>
        <w:widowControl w:val="0"/>
        <w:shd w:val="clear" w:color="auto" w:fill="auto"/>
        <w:tabs>
          <w:tab w:pos="493" w:val="left"/>
        </w:tabs>
        <w:bidi w:val="0"/>
        <w:spacing w:before="0" w:after="360" w:line="240" w:lineRule="auto"/>
        <w:ind w:left="0" w:right="0" w:firstLine="0"/>
        <w:jc w:val="left"/>
      </w:pPr>
      <w:bookmarkStart w:id="2087" w:name="bookmark2087"/>
      <w:bookmarkStart w:id="2088" w:name="bookmark2088"/>
      <w:bookmarkStart w:id="2089" w:name="bookmark2089"/>
      <w:bookmarkStart w:id="2090" w:name="bookmark2090"/>
      <w:r>
        <w:rPr>
          <w:color w:val="000000"/>
          <w:spacing w:val="0"/>
          <w:w w:val="100"/>
          <w:position w:val="0"/>
        </w:rPr>
        <w:t>（</w:t>
      </w:r>
      <w:bookmarkEnd w:id="2089"/>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2087"/>
      <w:bookmarkEnd w:id="2088"/>
      <w:bookmarkEnd w:id="209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93" w:val="left"/>
        </w:tabs>
        <w:bidi w:val="0"/>
        <w:spacing w:before="0" w:after="360" w:line="240" w:lineRule="auto"/>
        <w:ind w:left="0" w:right="0" w:firstLine="0"/>
        <w:jc w:val="left"/>
      </w:pPr>
      <w:bookmarkStart w:id="2091" w:name="bookmark2091"/>
      <w:bookmarkStart w:id="2092" w:name="bookmark2092"/>
      <w:bookmarkStart w:id="2093" w:name="bookmark2093"/>
      <w:bookmarkStart w:id="2094" w:name="bookmark2094"/>
      <w:r>
        <w:rPr>
          <w:color w:val="000000"/>
          <w:spacing w:val="0"/>
          <w:w w:val="100"/>
          <w:position w:val="0"/>
        </w:rPr>
        <w:t>（</w:t>
      </w:r>
      <w:bookmarkEnd w:id="2093"/>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2091"/>
      <w:bookmarkEnd w:id="2092"/>
      <w:bookmarkEnd w:id="2094"/>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0"/>
        <w:jc w:val="left"/>
      </w:pPr>
      <w:bookmarkStart w:id="2095" w:name="bookmark2095"/>
      <w:bookmarkStart w:id="2096" w:name="bookmark2096"/>
      <w:bookmarkStart w:id="2097" w:name="bookmark2097"/>
      <w:r>
        <w:rPr>
          <w:color w:val="000000"/>
          <w:spacing w:val="0"/>
          <w:w w:val="100"/>
          <w:position w:val="0"/>
        </w:rPr>
        <w:t>要联营企业的主要财务信息</w:t>
      </w:r>
      <w:bookmarkEnd w:id="2095"/>
      <w:bookmarkEnd w:id="2096"/>
      <w:bookmarkEnd w:id="209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0"/>
        <w:jc w:val="left"/>
      </w:pPr>
      <w:bookmarkStart w:id="2098" w:name="bookmark2098"/>
      <w:bookmarkStart w:id="2099" w:name="bookmark2099"/>
      <w:bookmarkStart w:id="2100" w:name="bookmark2100"/>
      <w:bookmarkStart w:id="2101" w:name="bookmark2101"/>
      <w:r>
        <w:rPr>
          <w:color w:val="000000"/>
          <w:spacing w:val="0"/>
          <w:w w:val="100"/>
          <w:position w:val="0"/>
        </w:rPr>
        <w:t>（</w:t>
      </w:r>
      <w:bookmarkEnd w:id="2100"/>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098"/>
      <w:bookmarkEnd w:id="2099"/>
      <w:bookmarkEnd w:id="210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219,426,855.01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150,117,383.43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735,617.52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-28,103,466.05</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735,617.52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-28,103,466.05</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14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w:t>
      </w:r>
      <w:bookmarkEnd w:id="2104"/>
      <w:r>
        <w:rPr>
          <w:rFonts w:ascii="Times New Roman" w:eastAsia="Times New Roman" w:hAnsi="Times New Roman" w:cs="Times New Roman"/>
          <w:color w:val="000000"/>
          <w:spacing w:val="0"/>
          <w:w w:val="100"/>
          <w:position w:val="0"/>
        </w:rPr>
        <w:t>5</w:t>
      </w:r>
      <w:r>
        <w:rPr>
          <w:color w:val="000000"/>
          <w:spacing w:val="0"/>
          <w:w w:val="100"/>
          <w:position w:val="0"/>
        </w:rPr>
        <w:t>）合营企业或联营企业向本公司转移资金的能力存在重大限制的说明</w:t>
      </w:r>
      <w:bookmarkEnd w:id="2102"/>
      <w:bookmarkEnd w:id="2103"/>
      <w:bookmarkEnd w:id="2105"/>
    </w:p>
    <w:p>
      <w:pPr>
        <w:pStyle w:val="Style43"/>
        <w:keepNext/>
        <w:keepLines/>
        <w:widowControl w:val="0"/>
        <w:numPr>
          <w:ilvl w:val="0"/>
          <w:numId w:val="99"/>
        </w:numPr>
        <w:shd w:val="clear" w:color="auto" w:fill="auto"/>
        <w:tabs>
          <w:tab w:pos="493" w:val="left"/>
        </w:tabs>
        <w:bidi w:val="0"/>
        <w:spacing w:before="0" w:after="360" w:line="240" w:lineRule="auto"/>
        <w:ind w:left="0" w:right="0" w:firstLine="0"/>
        <w:jc w:val="left"/>
      </w:pPr>
      <w:bookmarkStart w:id="2106" w:name="bookmark2106"/>
      <w:bookmarkStart w:id="2107" w:name="bookmark2107"/>
      <w:bookmarkStart w:id="2108" w:name="bookmark2108"/>
      <w:bookmarkStart w:id="2109" w:name="bookmark2109"/>
      <w:bookmarkEnd w:id="2108"/>
      <w:r>
        <w:rPr>
          <w:color w:val="000000"/>
          <w:spacing w:val="0"/>
          <w:w w:val="100"/>
          <w:position w:val="0"/>
        </w:rPr>
        <w:t>合营企业或联营企业发生的超额亏损</w:t>
      </w:r>
      <w:bookmarkEnd w:id="2106"/>
      <w:bookmarkEnd w:id="2107"/>
      <w:bookmarkEnd w:id="2109"/>
    </w:p>
    <w:p>
      <w:pPr>
        <w:pStyle w:val="Style27"/>
        <w:keepNext w:val="0"/>
        <w:keepLines w:val="0"/>
        <w:widowControl w:val="0"/>
        <w:shd w:val="clear" w:color="auto" w:fill="auto"/>
        <w:bidi w:val="0"/>
        <w:spacing w:before="0" w:after="360" w:line="23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99"/>
        </w:numPr>
        <w:shd w:val="clear" w:color="auto" w:fill="auto"/>
        <w:tabs>
          <w:tab w:pos="493" w:val="left"/>
        </w:tabs>
        <w:bidi w:val="0"/>
        <w:spacing w:before="0" w:after="360" w:line="240" w:lineRule="auto"/>
        <w:ind w:left="0" w:right="0" w:firstLine="0"/>
        <w:jc w:val="left"/>
      </w:pPr>
      <w:bookmarkStart w:id="2110" w:name="bookmark2110"/>
      <w:bookmarkStart w:id="2111" w:name="bookmark2111"/>
      <w:bookmarkStart w:id="2112" w:name="bookmark2112"/>
      <w:bookmarkStart w:id="2113" w:name="bookmark2113"/>
      <w:bookmarkEnd w:id="2112"/>
      <w:r>
        <w:rPr>
          <w:color w:val="000000"/>
          <w:spacing w:val="0"/>
          <w:w w:val="100"/>
          <w:position w:val="0"/>
        </w:rPr>
        <w:t>与合营企业投资相关的未确认承诺</w:t>
      </w:r>
      <w:bookmarkEnd w:id="2110"/>
      <w:bookmarkEnd w:id="2111"/>
      <w:bookmarkEnd w:id="2113"/>
    </w:p>
    <w:p>
      <w:pPr>
        <w:pStyle w:val="Style27"/>
        <w:keepNext w:val="0"/>
        <w:keepLines w:val="0"/>
        <w:widowControl w:val="0"/>
        <w:shd w:val="clear" w:color="auto" w:fill="auto"/>
        <w:bidi w:val="0"/>
        <w:spacing w:before="0" w:after="360" w:line="232" w:lineRule="exact"/>
        <w:ind w:left="0" w:right="0"/>
        <w:jc w:val="both"/>
      </w:pPr>
      <w:r>
        <w:rPr>
          <w:color w:val="000000"/>
          <w:spacing w:val="0"/>
          <w:w w:val="100"/>
          <w:position w:val="0"/>
        </w:rPr>
        <w:t>本公司无需要披露的承诺事项。</w:t>
      </w:r>
    </w:p>
    <w:p>
      <w:pPr>
        <w:pStyle w:val="Style43"/>
        <w:keepNext/>
        <w:keepLines/>
        <w:widowControl w:val="0"/>
        <w:numPr>
          <w:ilvl w:val="0"/>
          <w:numId w:val="99"/>
        </w:numPr>
        <w:shd w:val="clear" w:color="auto" w:fill="auto"/>
        <w:tabs>
          <w:tab w:pos="493" w:val="left"/>
        </w:tabs>
        <w:bidi w:val="0"/>
        <w:spacing w:before="0" w:after="360" w:line="240" w:lineRule="auto"/>
        <w:ind w:left="0" w:right="0" w:firstLine="0"/>
        <w:jc w:val="left"/>
      </w:pPr>
      <w:bookmarkStart w:id="2114" w:name="bookmark2114"/>
      <w:bookmarkStart w:id="2115" w:name="bookmark2115"/>
      <w:bookmarkStart w:id="2116" w:name="bookmark2116"/>
      <w:bookmarkStart w:id="2117" w:name="bookmark2117"/>
      <w:bookmarkEnd w:id="2116"/>
      <w:r>
        <w:rPr>
          <w:color w:val="000000"/>
          <w:spacing w:val="0"/>
          <w:w w:val="100"/>
          <w:position w:val="0"/>
        </w:rPr>
        <w:t>与合营企业或联营企业投资相关的或有负债</w:t>
      </w:r>
      <w:bookmarkEnd w:id="2114"/>
      <w:bookmarkEnd w:id="2115"/>
      <w:bookmarkEnd w:id="2117"/>
    </w:p>
    <w:p>
      <w:pPr>
        <w:pStyle w:val="Style27"/>
        <w:keepNext w:val="0"/>
        <w:keepLines w:val="0"/>
        <w:widowControl w:val="0"/>
        <w:shd w:val="clear" w:color="auto" w:fill="auto"/>
        <w:bidi w:val="0"/>
        <w:spacing w:before="0" w:after="360" w:line="232"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4</w:t>
      </w:r>
      <w:bookmarkEnd w:id="2120"/>
      <w:r>
        <w:rPr>
          <w:color w:val="000000"/>
          <w:spacing w:val="0"/>
          <w:w w:val="100"/>
          <w:position w:val="0"/>
        </w:rPr>
        <w:t>、</w:t>
        <w:tab/>
        <w:t>重要的共同经营</w:t>
      </w:r>
      <w:bookmarkEnd w:id="2118"/>
      <w:bookmarkEnd w:id="2119"/>
      <w:bookmarkEnd w:id="2121"/>
    </w:p>
    <w:p>
      <w:pPr>
        <w:pStyle w:val="Style27"/>
        <w:keepNext w:val="0"/>
        <w:keepLines w:val="0"/>
        <w:widowControl w:val="0"/>
        <w:shd w:val="clear" w:color="auto" w:fill="auto"/>
        <w:bidi w:val="0"/>
        <w:spacing w:before="0" w:after="360" w:line="23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5</w:t>
      </w:r>
      <w:bookmarkEnd w:id="2124"/>
      <w:r>
        <w:rPr>
          <w:color w:val="000000"/>
          <w:spacing w:val="0"/>
          <w:w w:val="100"/>
          <w:position w:val="0"/>
        </w:rPr>
        <w:t>、</w:t>
        <w:tab/>
        <w:t>在未纳入合并财务报表范围的结构化主体中的权益</w:t>
      </w:r>
      <w:bookmarkEnd w:id="2122"/>
      <w:bookmarkEnd w:id="2123"/>
      <w:bookmarkEnd w:id="2125"/>
    </w:p>
    <w:p>
      <w:pPr>
        <w:pStyle w:val="Style27"/>
        <w:keepNext w:val="0"/>
        <w:keepLines w:val="0"/>
        <w:widowControl w:val="0"/>
        <w:shd w:val="clear" w:color="auto" w:fill="auto"/>
        <w:bidi w:val="0"/>
        <w:spacing w:before="0" w:line="232" w:lineRule="exact"/>
        <w:ind w:left="0" w:right="0" w:firstLine="0"/>
        <w:jc w:val="left"/>
      </w:pPr>
      <w:r>
        <w:rPr>
          <w:color w:val="000000"/>
          <w:spacing w:val="0"/>
          <w:w w:val="100"/>
          <w:position w:val="0"/>
        </w:rPr>
        <w:t>未纳入合并财务报表范围的结构化主体的相关说明：</w:t>
      </w:r>
    </w:p>
    <w:p>
      <w:pPr>
        <w:pStyle w:val="Style27"/>
        <w:keepNext w:val="0"/>
        <w:keepLines w:val="0"/>
        <w:widowControl w:val="0"/>
        <w:shd w:val="clear" w:color="auto" w:fill="auto"/>
        <w:bidi w:val="0"/>
        <w:spacing w:before="0" w:after="400" w:line="232"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6</w:t>
      </w:r>
      <w:bookmarkEnd w:id="2128"/>
      <w:r>
        <w:rPr>
          <w:color w:val="000000"/>
          <w:spacing w:val="0"/>
          <w:w w:val="100"/>
          <w:position w:val="0"/>
        </w:rPr>
        <w:t>、</w:t>
        <w:tab/>
        <w:t>其他</w:t>
      </w:r>
      <w:bookmarkEnd w:id="2126"/>
      <w:bookmarkEnd w:id="2127"/>
      <w:bookmarkEnd w:id="2129"/>
    </w:p>
    <w:p>
      <w:pPr>
        <w:pStyle w:val="Style23"/>
        <w:keepNext/>
        <w:keepLines/>
        <w:widowControl w:val="0"/>
        <w:shd w:val="clear" w:color="auto" w:fill="auto"/>
        <w:bidi w:val="0"/>
        <w:spacing w:before="0" w:after="360" w:line="240" w:lineRule="auto"/>
        <w:ind w:left="0" w:right="0" w:firstLine="0"/>
        <w:jc w:val="left"/>
      </w:pPr>
      <w:bookmarkStart w:id="2130" w:name="bookmark2130"/>
      <w:bookmarkStart w:id="2131" w:name="bookmark2131"/>
      <w:bookmarkStart w:id="2132" w:name="bookmark2132"/>
      <w:r>
        <w:rPr>
          <w:color w:val="000000"/>
          <w:spacing w:val="0"/>
          <w:w w:val="100"/>
          <w:position w:val="0"/>
          <w:sz w:val="24"/>
          <w:szCs w:val="24"/>
        </w:rPr>
        <w:t>十、与金融工具相关的风险</w:t>
      </w:r>
      <w:bookmarkEnd w:id="2130"/>
      <w:bookmarkEnd w:id="2131"/>
      <w:bookmarkEnd w:id="2132"/>
    </w:p>
    <w:p>
      <w:pPr>
        <w:pStyle w:val="Style27"/>
        <w:keepNext w:val="0"/>
        <w:keepLines w:val="0"/>
        <w:widowControl w:val="0"/>
        <w:shd w:val="clear" w:color="auto" w:fill="auto"/>
        <w:bidi w:val="0"/>
        <w:spacing w:before="0" w:after="160" w:line="235" w:lineRule="exact"/>
        <w:ind w:left="0" w:right="0"/>
        <w:jc w:val="both"/>
      </w:pPr>
      <w:r>
        <w:rPr>
          <w:color w:val="000000"/>
          <w:spacing w:val="0"/>
          <w:w w:val="100"/>
          <w:position w:val="0"/>
        </w:rPr>
        <w:t>本公司主要金融工具包括应收款项、其他非流动金融资产、应付款项、短期借款、长期借款等，各项金融工具的详细情 况说明见本附注六相关项目。与这些金融工具有关的风险，以及本公司为降低这些风险采取的风险管理政策如下所述。</w:t>
      </w:r>
    </w:p>
    <w:p>
      <w:pPr>
        <w:pStyle w:val="Style27"/>
        <w:keepNext w:val="0"/>
        <w:keepLines w:val="0"/>
        <w:widowControl w:val="0"/>
        <w:shd w:val="clear" w:color="auto" w:fill="auto"/>
        <w:bidi w:val="0"/>
        <w:spacing w:before="0" w:after="160" w:line="232" w:lineRule="exact"/>
        <w:ind w:left="0" w:right="0"/>
        <w:jc w:val="both"/>
      </w:pPr>
      <w:r>
        <w:rPr>
          <w:b/>
          <w:bCs/>
          <w:color w:val="000000"/>
          <w:spacing w:val="0"/>
          <w:w w:val="100"/>
          <w:position w:val="0"/>
        </w:rPr>
        <w:t>(一)风险管理目标和政策</w:t>
      </w:r>
    </w:p>
    <w:p>
      <w:pPr>
        <w:pStyle w:val="Style27"/>
        <w:keepNext w:val="0"/>
        <w:keepLines w:val="0"/>
        <w:widowControl w:val="0"/>
        <w:shd w:val="clear" w:color="auto" w:fill="auto"/>
        <w:bidi w:val="0"/>
        <w:spacing w:before="0" w:after="200" w:line="235" w:lineRule="exact"/>
        <w:ind w:left="0" w:right="0"/>
        <w:jc w:val="both"/>
      </w:pPr>
      <w:r>
        <w:rPr>
          <w:color w:val="000000"/>
          <w:spacing w:val="0"/>
          <w:w w:val="100"/>
          <w:position w:val="0"/>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27"/>
        <w:keepNext w:val="0"/>
        <w:keepLines w:val="0"/>
        <w:widowControl w:val="0"/>
        <w:shd w:val="clear" w:color="auto" w:fill="auto"/>
        <w:bidi w:val="0"/>
        <w:spacing w:before="0" w:after="200" w:line="232" w:lineRule="exact"/>
        <w:ind w:left="0" w:right="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、市场风险</w:t>
      </w:r>
    </w:p>
    <w:p>
      <w:pPr>
        <w:pStyle w:val="Style27"/>
        <w:keepNext w:val="0"/>
        <w:keepLines w:val="0"/>
        <w:widowControl w:val="0"/>
        <w:numPr>
          <w:ilvl w:val="0"/>
          <w:numId w:val="101"/>
        </w:numPr>
        <w:shd w:val="clear" w:color="auto" w:fill="auto"/>
        <w:tabs>
          <w:tab w:pos="825" w:val="left"/>
        </w:tabs>
        <w:bidi w:val="0"/>
        <w:spacing w:before="0" w:after="160" w:line="232" w:lineRule="exact"/>
        <w:ind w:left="0" w:right="0"/>
        <w:jc w:val="both"/>
      </w:pPr>
      <w:bookmarkStart w:id="2133" w:name="bookmark2133"/>
      <w:bookmarkEnd w:id="2133"/>
      <w:r>
        <w:rPr>
          <w:color w:val="000000"/>
          <w:spacing w:val="0"/>
          <w:w w:val="100"/>
          <w:position w:val="0"/>
        </w:rPr>
        <w:t>外汇风险</w:t>
      </w:r>
    </w:p>
    <w:p>
      <w:pPr>
        <w:pStyle w:val="Style27"/>
        <w:keepNext w:val="0"/>
        <w:keepLines w:val="0"/>
        <w:widowControl w:val="0"/>
        <w:shd w:val="clear" w:color="auto" w:fill="auto"/>
        <w:bidi w:val="0"/>
        <w:spacing w:before="0" w:after="160" w:line="230" w:lineRule="exact"/>
        <w:ind w:left="0" w:right="0"/>
        <w:jc w:val="both"/>
      </w:pPr>
      <w:r>
        <w:rPr>
          <w:color w:val="000000"/>
          <w:spacing w:val="0"/>
          <w:w w:val="100"/>
          <w:position w:val="0"/>
        </w:rPr>
        <w:t>外汇风险，是指金融工具的公允价值或未来现金流量因外汇汇率变动而发生波动的风险。本公司面临的汇率变动的风险 主要与公司外币货币性资产、负债及境外经营实体有关。本公司尽可能将外币收入与外币支出相匹配以降低外汇风险。</w:t>
      </w:r>
    </w:p>
    <w:p>
      <w:pPr>
        <w:pStyle w:val="Style27"/>
        <w:keepNext w:val="0"/>
        <w:keepLines w:val="0"/>
        <w:widowControl w:val="0"/>
        <w:shd w:val="clear" w:color="auto" w:fill="auto"/>
        <w:bidi w:val="0"/>
        <w:spacing w:before="0" w:after="160" w:line="232" w:lineRule="exact"/>
        <w:ind w:left="0" w:right="0"/>
        <w:jc w:val="left"/>
      </w:pPr>
      <w:r>
        <w:rPr>
          <w:color w:val="000000"/>
          <w:spacing w:val="0"/>
          <w:w w:val="100"/>
          <w:position w:val="0"/>
        </w:rPr>
        <w:t>公司期末外币金融资产和外币金融负债列示见本附注六、注释</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之说明。</w:t>
      </w:r>
    </w:p>
    <w:p>
      <w:pPr>
        <w:pStyle w:val="Style27"/>
        <w:keepNext w:val="0"/>
        <w:keepLines w:val="0"/>
        <w:widowControl w:val="0"/>
        <w:numPr>
          <w:ilvl w:val="0"/>
          <w:numId w:val="101"/>
        </w:numPr>
        <w:shd w:val="clear" w:color="auto" w:fill="auto"/>
        <w:tabs>
          <w:tab w:pos="825" w:val="left"/>
        </w:tabs>
        <w:bidi w:val="0"/>
        <w:spacing w:before="0" w:after="160" w:line="232" w:lineRule="exact"/>
        <w:ind w:left="0" w:right="0"/>
        <w:jc w:val="both"/>
      </w:pPr>
      <w:bookmarkStart w:id="2134" w:name="bookmark2134"/>
      <w:bookmarkEnd w:id="2134"/>
      <w:r>
        <w:rPr>
          <w:color w:val="000000"/>
          <w:spacing w:val="0"/>
          <w:w w:val="100"/>
          <w:position w:val="0"/>
        </w:rPr>
        <w:t>利率风险</w:t>
      </w:r>
    </w:p>
    <w:p>
      <w:pPr>
        <w:pStyle w:val="Style27"/>
        <w:keepNext w:val="0"/>
        <w:keepLines w:val="0"/>
        <w:widowControl w:val="0"/>
        <w:shd w:val="clear" w:color="auto" w:fill="auto"/>
        <w:bidi w:val="0"/>
        <w:spacing w:before="0" w:after="160" w:line="226" w:lineRule="exact"/>
        <w:ind w:left="0" w:right="0"/>
        <w:jc w:val="both"/>
      </w:pPr>
      <w:r>
        <w:rPr>
          <w:color w:val="000000"/>
          <w:spacing w:val="0"/>
          <w:w w:val="100"/>
          <w:position w:val="0"/>
        </w:rPr>
        <w:t>利率风险，是指金融工具的公允价值或未来现金流量因市场利率变动而发生波动的风险。本公司面临的利率风险主要与 本公司以浮动利率计息的借款有关。</w:t>
      </w:r>
    </w:p>
    <w:p>
      <w:pPr>
        <w:pStyle w:val="Style27"/>
        <w:keepNext w:val="0"/>
        <w:keepLines w:val="0"/>
        <w:widowControl w:val="0"/>
        <w:shd w:val="clear" w:color="auto" w:fill="auto"/>
        <w:bidi w:val="0"/>
        <w:spacing w:before="0" w:after="360" w:line="232" w:lineRule="exact"/>
        <w:ind w:left="0" w:right="0"/>
        <w:jc w:val="both"/>
      </w:pPr>
      <w:r>
        <w:rPr>
          <w:color w:val="000000"/>
          <w:spacing w:val="0"/>
          <w:w w:val="100"/>
          <w:position w:val="0"/>
        </w:rPr>
        <w:t xml:space="preserve">因公司存在银行借款，故在货币政策稳健偏紧和融资供求关系相对偏紧的条件下，会推动银行贷款利率水平上升，从而 增加公司的融资成本。公司通过建立良好的银企关系，根据资金计划合理安排贷款的期限及金额，降低利率波动风险。截至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日，公司短期借款</w:t>
      </w:r>
      <w:r>
        <w:rPr>
          <w:rFonts w:ascii="Times New Roman" w:eastAsia="Times New Roman" w:hAnsi="Times New Roman" w:cs="Times New Roman"/>
          <w:color w:val="000000"/>
          <w:spacing w:val="0"/>
          <w:w w:val="100"/>
          <w:position w:val="0"/>
          <w:sz w:val="18"/>
          <w:szCs w:val="18"/>
        </w:rPr>
        <w:t>3,333,049,730.79</w:t>
      </w:r>
      <w:r>
        <w:rPr>
          <w:color w:val="000000"/>
          <w:spacing w:val="0"/>
          <w:w w:val="100"/>
          <w:position w:val="0"/>
        </w:rPr>
        <w:t>元，在其他变量不变的假设下，利率发生可能的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变动时，将不会对公司 的营业利润和股东权益产生重大的影响。</w:t>
      </w:r>
    </w:p>
    <w:p>
      <w:pPr>
        <w:pStyle w:val="Style27"/>
        <w:keepNext w:val="0"/>
        <w:keepLines w:val="0"/>
        <w:widowControl w:val="0"/>
        <w:shd w:val="clear" w:color="auto" w:fill="auto"/>
        <w:tabs>
          <w:tab w:pos="742" w:val="left"/>
        </w:tabs>
        <w:bidi w:val="0"/>
        <w:spacing w:before="0" w:after="200" w:line="234" w:lineRule="exact"/>
        <w:ind w:left="0" w:right="0"/>
        <w:jc w:val="both"/>
      </w:pPr>
      <w:bookmarkStart w:id="2135" w:name="bookmark2135"/>
      <w:r>
        <w:rPr>
          <w:rFonts w:ascii="Times New Roman" w:eastAsia="Times New Roman" w:hAnsi="Times New Roman" w:cs="Times New Roman"/>
          <w:b/>
          <w:bCs/>
          <w:color w:val="000000"/>
          <w:spacing w:val="0"/>
          <w:w w:val="100"/>
          <w:position w:val="0"/>
          <w:sz w:val="18"/>
          <w:szCs w:val="18"/>
        </w:rPr>
        <w:t>2</w:t>
      </w:r>
      <w:bookmarkEnd w:id="2135"/>
      <w:r>
        <w:rPr>
          <w:b/>
          <w:bCs/>
          <w:color w:val="000000"/>
          <w:spacing w:val="0"/>
          <w:w w:val="100"/>
          <w:position w:val="0"/>
        </w:rPr>
        <w:t>、</w:t>
        <w:tab/>
        <w:t>信用风险</w:t>
      </w:r>
    </w:p>
    <w:p>
      <w:pPr>
        <w:pStyle w:val="Style27"/>
        <w:keepNext w:val="0"/>
        <w:keepLines w:val="0"/>
        <w:widowControl w:val="0"/>
        <w:shd w:val="clear" w:color="auto" w:fill="auto"/>
        <w:bidi w:val="0"/>
        <w:spacing w:before="0" w:after="200" w:line="234" w:lineRule="exact"/>
        <w:ind w:left="0" w:right="0"/>
        <w:jc w:val="left"/>
      </w:pPr>
      <w:r>
        <w:rPr>
          <w:color w:val="000000"/>
          <w:spacing w:val="0"/>
          <w:w w:val="100"/>
          <w:position w:val="0"/>
        </w:rPr>
        <w:t>信用风险，是指金融工具的一方不履行义务，造成另一方发生财务损失的风险。本公司的信用风险主要与应收款项有关。 在客户信用考察方面，本公司首先从客户的经营情况、资金来源、与本公司合作的历史记录等方面进行信用考察，选择商业 信誉良好、支付能力较高的客户进行业务合作，如各级行政机关及事业单位、大中型国有企业等；其次，在项目实施过程中 要求销售人员密切关注客户的经营情况和财务状况并及时反馈信息，以便在客户出现经营恶化、支付能力下降等情况时能及 时采取补救措施。在应收账款控制管理方面，本公司在签订销售合同前均由法律部对合同条款进行审查，防止错漏、歧义发 生，并在合同签订时根据客户的信用情况具体确定应收账款的信用额度和信用期间，尽量争取对本公司收取账款有利的条款； 其次，对于信用期内的应收账款，要求财务部专门人员定期对账并及时抄报销售部和公司有关高管，以督促销售人员及时做 好与客户之间的对账、催收工作；第三，对于超过信用期的应收账款，除财务部继续作好对账工作外，由法律部、销售部会 同公司有关高管根据客户的具体情况研究确定催收方案；第四，将货款的回笼作为考核相关销售人员的主要指标。</w:t>
      </w:r>
    </w:p>
    <w:p>
      <w:pPr>
        <w:pStyle w:val="Style27"/>
        <w:keepNext w:val="0"/>
        <w:keepLines w:val="0"/>
        <w:widowControl w:val="0"/>
        <w:shd w:val="clear" w:color="auto" w:fill="auto"/>
        <w:tabs>
          <w:tab w:pos="742" w:val="left"/>
        </w:tabs>
        <w:bidi w:val="0"/>
        <w:spacing w:before="0" w:after="200" w:line="234" w:lineRule="exact"/>
        <w:ind w:left="0" w:right="0"/>
        <w:jc w:val="both"/>
      </w:pPr>
      <w:bookmarkStart w:id="2136" w:name="bookmark2136"/>
      <w:r>
        <w:rPr>
          <w:rFonts w:ascii="Times New Roman" w:eastAsia="Times New Roman" w:hAnsi="Times New Roman" w:cs="Times New Roman"/>
          <w:b/>
          <w:bCs/>
          <w:color w:val="000000"/>
          <w:spacing w:val="0"/>
          <w:w w:val="100"/>
          <w:position w:val="0"/>
          <w:sz w:val="18"/>
          <w:szCs w:val="18"/>
        </w:rPr>
        <w:t>3</w:t>
      </w:r>
      <w:bookmarkEnd w:id="2136"/>
      <w:r>
        <w:rPr>
          <w:b/>
          <w:bCs/>
          <w:color w:val="000000"/>
          <w:spacing w:val="0"/>
          <w:w w:val="100"/>
          <w:position w:val="0"/>
        </w:rPr>
        <w:t>、</w:t>
        <w:tab/>
        <w:t>流动风险</w:t>
      </w:r>
    </w:p>
    <w:p>
      <w:pPr>
        <w:pStyle w:val="Style27"/>
        <w:keepNext w:val="0"/>
        <w:keepLines w:val="0"/>
        <w:widowControl w:val="0"/>
        <w:shd w:val="clear" w:color="auto" w:fill="auto"/>
        <w:bidi w:val="0"/>
        <w:spacing w:before="0" w:after="200" w:line="235" w:lineRule="exact"/>
        <w:ind w:left="0" w:right="0"/>
        <w:jc w:val="both"/>
      </w:pPr>
      <w:r>
        <w:rPr>
          <w:color w:val="000000"/>
          <w:spacing w:val="0"/>
          <w:w w:val="100"/>
          <w:position w:val="0"/>
        </w:rPr>
        <w:t>本公司加强资金的预测和监控，同时在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家商业银行取得综合授信，银行信贷信誉良好，融资渠道畅通，未来资金来源 有充足保证。截至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日，本公司资产负债率</w:t>
      </w:r>
      <w:r>
        <w:rPr>
          <w:rFonts w:ascii="Times New Roman" w:eastAsia="Times New Roman" w:hAnsi="Times New Roman" w:cs="Times New Roman"/>
          <w:color w:val="000000"/>
          <w:spacing w:val="0"/>
          <w:w w:val="100"/>
          <w:position w:val="0"/>
          <w:sz w:val="18"/>
          <w:szCs w:val="18"/>
        </w:rPr>
        <w:t>46.92%</w:t>
      </w:r>
      <w:r>
        <w:rPr>
          <w:color w:val="000000"/>
          <w:spacing w:val="0"/>
          <w:w w:val="100"/>
          <w:position w:val="0"/>
        </w:rPr>
        <w:t>,流动比率</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w:t>
      </w:r>
      <w:r>
        <w:rPr>
          <w:color w:val="000000"/>
          <w:spacing w:val="0"/>
          <w:w w:val="100"/>
          <w:position w:val="0"/>
        </w:rPr>
        <w:t>有充足的资金偿还债务，不存在重大流动性 风险。</w:t>
      </w:r>
    </w:p>
    <w:p>
      <w:pPr>
        <w:pStyle w:val="Style27"/>
        <w:keepNext w:val="0"/>
        <w:keepLines w:val="0"/>
        <w:widowControl w:val="0"/>
        <w:shd w:val="clear" w:color="auto" w:fill="auto"/>
        <w:tabs>
          <w:tab w:pos="919" w:val="left"/>
        </w:tabs>
        <w:bidi w:val="0"/>
        <w:spacing w:before="0" w:after="200" w:line="234" w:lineRule="exact"/>
        <w:ind w:left="0" w:right="0"/>
        <w:jc w:val="both"/>
      </w:pPr>
      <w:bookmarkStart w:id="2137" w:name="bookmark2137"/>
      <w:r>
        <w:rPr>
          <w:b/>
          <w:bCs/>
          <w:color w:val="000000"/>
          <w:spacing w:val="0"/>
          <w:w w:val="100"/>
          <w:position w:val="0"/>
        </w:rPr>
        <w:t>（</w:t>
      </w:r>
      <w:bookmarkEnd w:id="2137"/>
      <w:r>
        <w:rPr>
          <w:b/>
          <w:bCs/>
          <w:color w:val="000000"/>
          <w:spacing w:val="0"/>
          <w:w w:val="100"/>
          <w:position w:val="0"/>
        </w:rPr>
        <w:t>二）</w:t>
        <w:tab/>
        <w:t>金融资产转移</w:t>
      </w:r>
    </w:p>
    <w:p>
      <w:pPr>
        <w:pStyle w:val="Style27"/>
        <w:keepNext w:val="0"/>
        <w:keepLines w:val="0"/>
        <w:widowControl w:val="0"/>
        <w:shd w:val="clear" w:color="auto" w:fill="auto"/>
        <w:bidi w:val="0"/>
        <w:spacing w:before="0" w:after="240" w:line="234" w:lineRule="exact"/>
        <w:ind w:left="0" w:right="0"/>
        <w:jc w:val="both"/>
      </w:pPr>
      <w:r>
        <w:rPr>
          <w:color w:val="000000"/>
          <w:spacing w:val="0"/>
          <w:w w:val="100"/>
          <w:position w:val="0"/>
        </w:rPr>
        <w:t>无。</w:t>
      </w:r>
    </w:p>
    <w:p>
      <w:pPr>
        <w:pStyle w:val="Style27"/>
        <w:keepNext w:val="0"/>
        <w:keepLines w:val="0"/>
        <w:widowControl w:val="0"/>
        <w:shd w:val="clear" w:color="auto" w:fill="auto"/>
        <w:tabs>
          <w:tab w:pos="919" w:val="left"/>
        </w:tabs>
        <w:bidi w:val="0"/>
        <w:spacing w:before="0" w:after="200" w:line="234" w:lineRule="exact"/>
        <w:ind w:left="0" w:right="0"/>
        <w:jc w:val="both"/>
      </w:pPr>
      <w:bookmarkStart w:id="2138" w:name="bookmark2138"/>
      <w:r>
        <w:rPr>
          <w:b/>
          <w:bCs/>
          <w:color w:val="000000"/>
          <w:spacing w:val="0"/>
          <w:w w:val="100"/>
          <w:position w:val="0"/>
        </w:rPr>
        <w:t>（</w:t>
      </w:r>
      <w:bookmarkEnd w:id="2138"/>
      <w:r>
        <w:rPr>
          <w:b/>
          <w:bCs/>
          <w:color w:val="000000"/>
          <w:spacing w:val="0"/>
          <w:w w:val="100"/>
          <w:position w:val="0"/>
        </w:rPr>
        <w:t>三）</w:t>
        <w:tab/>
        <w:t>金融资产与金融负债的抵销</w:t>
      </w:r>
    </w:p>
    <w:p>
      <w:pPr>
        <w:pStyle w:val="Style27"/>
        <w:keepNext w:val="0"/>
        <w:keepLines w:val="0"/>
        <w:widowControl w:val="0"/>
        <w:shd w:val="clear" w:color="auto" w:fill="auto"/>
        <w:bidi w:val="0"/>
        <w:spacing w:before="0" w:after="360" w:line="234" w:lineRule="exact"/>
        <w:ind w:left="0" w:right="0"/>
        <w:jc w:val="both"/>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2139" w:name="bookmark2139"/>
      <w:bookmarkStart w:id="2140" w:name="bookmark2140"/>
      <w:bookmarkStart w:id="2141" w:name="bookmark2141"/>
      <w:r>
        <w:rPr>
          <w:color w:val="000000"/>
          <w:spacing w:val="0"/>
          <w:w w:val="100"/>
          <w:position w:val="0"/>
          <w:sz w:val="24"/>
          <w:szCs w:val="24"/>
        </w:rPr>
        <w:t>十^一、公允价值的披露</w:t>
      </w:r>
      <w:bookmarkEnd w:id="2139"/>
      <w:bookmarkEnd w:id="2140"/>
      <w:bookmarkEnd w:id="2141"/>
    </w:p>
    <w:p>
      <w:pPr>
        <w:pStyle w:val="Style30"/>
        <w:keepNext/>
        <w:keepLines/>
        <w:widowControl w:val="0"/>
        <w:shd w:val="clear" w:color="auto" w:fill="auto"/>
        <w:bidi w:val="0"/>
        <w:spacing w:before="0" w:after="360" w:line="240" w:lineRule="auto"/>
        <w:ind w:left="0" w:right="0" w:firstLine="0"/>
        <w:jc w:val="left"/>
      </w:pPr>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42"/>
      <w:bookmarkEnd w:id="2143"/>
      <w:bookmarkEnd w:id="2144"/>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982"/>
        <w:gridCol w:w="1982"/>
        <w:gridCol w:w="1987"/>
        <w:gridCol w:w="135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907,874,882.97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907,874,882.97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907,874,882.97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907,874,882.97</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tabs>
          <w:tab w:pos="371" w:val="left"/>
        </w:tabs>
        <w:bidi w:val="0"/>
        <w:spacing w:before="0" w:after="320" w:line="240" w:lineRule="auto"/>
        <w:ind w:left="0" w:right="0" w:firstLine="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2</w:t>
      </w:r>
      <w:bookmarkEnd w:id="2147"/>
      <w:r>
        <w:rPr>
          <w:color w:val="000000"/>
          <w:spacing w:val="0"/>
          <w:w w:val="100"/>
          <w:position w:val="0"/>
        </w:rPr>
        <w:t>、</w:t>
        <w:tab/>
        <w:t>持续和非持续第一层次公允价值计量项目市价的确定依据</w:t>
      </w:r>
      <w:bookmarkEnd w:id="2145"/>
      <w:bookmarkEnd w:id="2146"/>
      <w:bookmarkEnd w:id="2148"/>
    </w:p>
    <w:p>
      <w:pPr>
        <w:pStyle w:val="Style27"/>
        <w:keepNext w:val="0"/>
        <w:keepLines w:val="0"/>
        <w:widowControl w:val="0"/>
        <w:shd w:val="clear" w:color="auto" w:fill="auto"/>
        <w:bidi w:val="0"/>
        <w:spacing w:before="0" w:after="320" w:line="233" w:lineRule="exact"/>
        <w:ind w:left="0" w:right="0"/>
        <w:jc w:val="both"/>
      </w:pPr>
      <w:r>
        <w:rPr>
          <w:color w:val="000000"/>
          <w:spacing w:val="0"/>
          <w:w w:val="100"/>
          <w:position w:val="0"/>
        </w:rPr>
        <w:t>持有交易所上市无锁定期股票，以期末股票收盘价作为第一层次公允价值计量依据。</w:t>
      </w:r>
    </w:p>
    <w:p>
      <w:pPr>
        <w:pStyle w:val="Style30"/>
        <w:keepNext/>
        <w:keepLines/>
        <w:widowControl w:val="0"/>
        <w:shd w:val="clear" w:color="auto" w:fill="auto"/>
        <w:tabs>
          <w:tab w:pos="371" w:val="left"/>
        </w:tabs>
        <w:bidi w:val="0"/>
        <w:spacing w:before="0" w:after="320" w:line="240" w:lineRule="auto"/>
        <w:ind w:left="0" w:right="0" w:firstLine="0"/>
        <w:jc w:val="left"/>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3</w:t>
      </w:r>
      <w:bookmarkEnd w:id="2151"/>
      <w:r>
        <w:rPr>
          <w:color w:val="000000"/>
          <w:spacing w:val="0"/>
          <w:w w:val="100"/>
          <w:position w:val="0"/>
        </w:rPr>
        <w:t>、</w:t>
        <w:tab/>
        <w:t>持续和非持续第二层次公允价值计量项目，采用的估值技术和重要参数的定性及定量信息</w:t>
      </w:r>
      <w:bookmarkEnd w:id="2149"/>
      <w:bookmarkEnd w:id="2150"/>
      <w:bookmarkEnd w:id="2152"/>
    </w:p>
    <w:p>
      <w:pPr>
        <w:pStyle w:val="Style27"/>
        <w:keepNext w:val="0"/>
        <w:keepLines w:val="0"/>
        <w:widowControl w:val="0"/>
        <w:shd w:val="clear" w:color="auto" w:fill="auto"/>
        <w:bidi w:val="0"/>
        <w:spacing w:before="0" w:after="280" w:line="233" w:lineRule="exact"/>
        <w:ind w:left="0" w:right="0"/>
        <w:jc w:val="both"/>
      </w:pPr>
      <w:r>
        <w:rPr>
          <w:color w:val="000000"/>
          <w:spacing w:val="0"/>
          <w:w w:val="100"/>
          <w:position w:val="0"/>
        </w:rPr>
        <w:t>持有有明确锁定期的股票，如果股票的初始取得成本高于在证券交易所上市交易的同一股票的市价，采用在证券交易所 上市交易的同一股票的市价作为估值日该股票的价值。如果股票的初始取得成本低于在证券交易所上市交易的同一股票的市 价，采用相应的估值技术确定估值日该股票的公允价值。</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4</w:t>
      </w:r>
      <w:bookmarkEnd w:id="2155"/>
      <w:r>
        <w:rPr>
          <w:color w:val="000000"/>
          <w:spacing w:val="0"/>
          <w:w w:val="100"/>
          <w:position w:val="0"/>
        </w:rPr>
        <w:t>、</w:t>
        <w:tab/>
        <w:t>持续和非持续第三层次公允价值计量项目，采用的估值技术和重要参数的定性及定量信息</w:t>
      </w:r>
      <w:bookmarkEnd w:id="2153"/>
      <w:bookmarkEnd w:id="2154"/>
      <w:bookmarkEnd w:id="215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5</w:t>
      </w:r>
      <w:bookmarkEnd w:id="2159"/>
      <w:r>
        <w:rPr>
          <w:color w:val="000000"/>
          <w:spacing w:val="0"/>
          <w:w w:val="100"/>
          <w:position w:val="0"/>
        </w:rPr>
        <w:t>、</w:t>
        <w:tab/>
        <w:t>持续的第三层次公允价值计量项目，期初与期末账面价值间的调节信息及不可观察参数敏感性分析</w:t>
      </w:r>
      <w:bookmarkEnd w:id="2157"/>
      <w:bookmarkEnd w:id="2158"/>
      <w:bookmarkEnd w:id="216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6</w:t>
      </w:r>
      <w:bookmarkEnd w:id="2163"/>
      <w:r>
        <w:rPr>
          <w:color w:val="000000"/>
          <w:spacing w:val="0"/>
          <w:w w:val="100"/>
          <w:position w:val="0"/>
        </w:rPr>
        <w:t>、</w:t>
        <w:tab/>
        <w:t>持续的公允价值计量项目，本期内发生各层级之间转换的，转换的原因及确定转换时点的政策</w:t>
      </w:r>
      <w:bookmarkEnd w:id="2161"/>
      <w:bookmarkEnd w:id="2162"/>
      <w:bookmarkEnd w:id="216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7</w:t>
      </w:r>
      <w:bookmarkEnd w:id="2167"/>
      <w:r>
        <w:rPr>
          <w:color w:val="000000"/>
          <w:spacing w:val="0"/>
          <w:w w:val="100"/>
          <w:position w:val="0"/>
        </w:rPr>
        <w:t>、</w:t>
        <w:tab/>
        <w:t>本期内发生的估值技术变更及变更原因</w:t>
      </w:r>
      <w:bookmarkEnd w:id="2165"/>
      <w:bookmarkEnd w:id="2166"/>
      <w:bookmarkEnd w:id="216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8</w:t>
      </w:r>
      <w:bookmarkEnd w:id="2171"/>
      <w:r>
        <w:rPr>
          <w:color w:val="000000"/>
          <w:spacing w:val="0"/>
          <w:w w:val="100"/>
          <w:position w:val="0"/>
        </w:rPr>
        <w:t>、</w:t>
        <w:tab/>
        <w:t>不以公允价值计量的金融资产和金融负债的公允价值情况</w:t>
      </w:r>
      <w:bookmarkEnd w:id="2169"/>
      <w:bookmarkEnd w:id="2170"/>
      <w:bookmarkEnd w:id="217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9</w:t>
      </w:r>
      <w:bookmarkEnd w:id="2175"/>
      <w:r>
        <w:rPr>
          <w:color w:val="000000"/>
          <w:spacing w:val="0"/>
          <w:w w:val="100"/>
          <w:position w:val="0"/>
        </w:rPr>
        <w:t>、</w:t>
        <w:tab/>
        <w:t>其他</w:t>
      </w:r>
      <w:bookmarkEnd w:id="2173"/>
      <w:bookmarkEnd w:id="2174"/>
      <w:bookmarkEnd w:id="2176"/>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177" w:name="bookmark2177"/>
      <w:bookmarkStart w:id="2178" w:name="bookmark2178"/>
      <w:bookmarkStart w:id="2179" w:name="bookmark2179"/>
      <w:r>
        <w:rPr>
          <w:color w:val="000000"/>
          <w:spacing w:val="0"/>
          <w:w w:val="100"/>
          <w:position w:val="0"/>
          <w:sz w:val="24"/>
          <w:szCs w:val="24"/>
        </w:rPr>
        <w:t>十二、关联方及关联交易</w:t>
      </w:r>
      <w:bookmarkEnd w:id="2177"/>
      <w:bookmarkEnd w:id="2178"/>
      <w:bookmarkEnd w:id="2179"/>
    </w:p>
    <w:p>
      <w:pPr>
        <w:pStyle w:val="Style30"/>
        <w:keepNext/>
        <w:keepLines/>
        <w:widowControl w:val="0"/>
        <w:shd w:val="clear" w:color="auto" w:fill="auto"/>
        <w:bidi w:val="0"/>
        <w:spacing w:before="0" w:after="320" w:line="240" w:lineRule="auto"/>
        <w:ind w:left="0" w:right="0" w:firstLine="0"/>
        <w:jc w:val="left"/>
      </w:pPr>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80"/>
      <w:bookmarkEnd w:id="2181"/>
      <w:bookmarkEnd w:id="2182"/>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北京东华诚信电脑 科技发展有限公司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3,983.5347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本企业的母公司情况的说明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本企业最终控制方是薛向东及其家族。</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2</w:t>
      </w:r>
      <w:bookmarkEnd w:id="2185"/>
      <w:r>
        <w:rPr>
          <w:color w:val="000000"/>
          <w:spacing w:val="0"/>
          <w:w w:val="100"/>
          <w:position w:val="0"/>
        </w:rPr>
        <w:t>、</w:t>
        <w:tab/>
        <w:t>本企业的子公司情况</w:t>
      </w:r>
      <w:bookmarkEnd w:id="2183"/>
      <w:bookmarkEnd w:id="2184"/>
      <w:bookmarkEnd w:id="218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本企业子公司的情况详见附注八（一）在子公司中的权益。</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3</w:t>
      </w:r>
      <w:bookmarkEnd w:id="2189"/>
      <w:r>
        <w:rPr>
          <w:color w:val="000000"/>
          <w:spacing w:val="0"/>
          <w:w w:val="100"/>
          <w:position w:val="0"/>
        </w:rPr>
        <w:t>、</w:t>
        <w:tab/>
        <w:t>本企业合营和联营企业情况</w:t>
      </w:r>
      <w:bookmarkEnd w:id="2187"/>
      <w:bookmarkEnd w:id="2188"/>
      <w:bookmarkEnd w:id="219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本企业重要的合营或联营企业详见附注八（三）在合营安排或联营企业中的权益。</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北京卓讯科信技术有限公司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本公司的联营企业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奇秦科技（北京）股份有限公司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本公司的联营企业</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广西数字医疗科技有限公司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本公司的联营企业</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4</w:t>
      </w:r>
      <w:bookmarkEnd w:id="2193"/>
      <w:r>
        <w:rPr>
          <w:color w:val="000000"/>
          <w:spacing w:val="0"/>
          <w:w w:val="100"/>
          <w:position w:val="0"/>
        </w:rPr>
        <w:t>、其他关联方情况</w:t>
      </w:r>
      <w:bookmarkEnd w:id="2191"/>
      <w:bookmarkEnd w:id="2192"/>
      <w:bookmarkEnd w:id="219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北京东华诚信投资管理中心（有限合伙）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新联合众（北京）科技有限公司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公司实际控制人配偶控制的公司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本公司参股股东的关联体</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深圳市腾讯计算机系统有限公司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本公司参股股东的关联体</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腾讯公益慈善基金会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本公司参股股东的关联体</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腾讯科技（深圳）有限公司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本公司参股股东的关联体</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河北雄安新区腾讯计算机系统有限公司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本公司参股股东的关联体</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深圳市腾讯计算机系统有限公司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本公司参股股东的关联体</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腾讯云计算（长沙）有限责任公司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本公司参股股东的关联体</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北京农村商业银行股份有限公司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实际控制人担任董事</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北京中关村银行股份有限公司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实际控制人担任董事</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5</w:t>
      </w:r>
      <w:bookmarkEnd w:id="2197"/>
      <w:r>
        <w:rPr>
          <w:color w:val="000000"/>
          <w:spacing w:val="0"/>
          <w:w w:val="100"/>
          <w:position w:val="0"/>
        </w:rPr>
        <w:t>、关联交易情况</w:t>
      </w:r>
      <w:bookmarkEnd w:id="2195"/>
      <w:bookmarkEnd w:id="2196"/>
      <w:bookmarkEnd w:id="2198"/>
    </w:p>
    <w:p>
      <w:pPr>
        <w:pStyle w:val="Style43"/>
        <w:keepNext/>
        <w:keepLines/>
        <w:widowControl w:val="0"/>
        <w:shd w:val="clear" w:color="auto" w:fill="auto"/>
        <w:bidi w:val="0"/>
        <w:spacing w:before="0" w:line="240" w:lineRule="auto"/>
        <w:ind w:left="0" w:right="0" w:firstLine="0"/>
        <w:jc w:val="left"/>
      </w:pPr>
      <w:bookmarkStart w:id="2199" w:name="bookmark2199"/>
      <w:bookmarkStart w:id="2200" w:name="bookmark2200"/>
      <w:bookmarkStart w:id="2201" w:name="bookmark22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99"/>
      <w:bookmarkEnd w:id="2200"/>
      <w:bookmarkEnd w:id="220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718"/>
        <w:gridCol w:w="1560"/>
        <w:gridCol w:w="1334"/>
        <w:gridCol w:w="1709"/>
        <w:gridCol w:w="17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腾讯云计算（北京） 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36,246,275.73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13,875,868.34</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奇秦科技（北京） 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新联合众（北京）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11,027,022.59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16,814,083.07</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47,776,248.32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30,830,651.41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39" w:line="1" w:lineRule="exact"/>
      </w:pP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2112"/>
        <w:gridCol w:w="2285"/>
        <w:gridCol w:w="1920"/>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264"/>
        <w:gridCol w:w="2126"/>
        <w:gridCol w:w="2270"/>
        <w:gridCol w:w="192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北京卓讯科信技术有限公司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18,428,242.69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16,923,685.34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17,616,985.66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北京农村商业银行股份有限公司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7,538,731.64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7,669,501.58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奇秦科技（北京）股份有限公司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161,886.80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392,368,253.86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166,866,998.88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腾讯公益慈善基金会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340,471.70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腾讯科技（深圳）有限公司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221,886.79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河北雄安新区腾讯计算机系统有限公司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369,622.64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深圳市腾讯计算机系统有限公司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6,968,888.71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广西数字医疗科技有限公司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10,796.46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424,904,223.94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210,581,728.83</w:t>
            </w:r>
          </w:p>
        </w:tc>
      </w:tr>
    </w:tbl>
    <w:p>
      <w:pPr>
        <w:widowControl w:val="0"/>
        <w:spacing w:after="319" w:line="1" w:lineRule="exact"/>
      </w:pPr>
    </w:p>
    <w:p>
      <w:pPr>
        <w:pStyle w:val="Style43"/>
        <w:keepNext/>
        <w:keepLines/>
        <w:widowControl w:val="0"/>
        <w:shd w:val="clear" w:color="auto" w:fill="auto"/>
        <w:tabs>
          <w:tab w:pos="493" w:val="left"/>
        </w:tabs>
        <w:bidi w:val="0"/>
        <w:spacing w:before="0" w:line="240" w:lineRule="auto"/>
        <w:ind w:left="0" w:right="0" w:firstLine="0"/>
        <w:jc w:val="left"/>
      </w:pPr>
      <w:bookmarkStart w:id="2202" w:name="bookmark2202"/>
      <w:bookmarkStart w:id="2203" w:name="bookmark2203"/>
      <w:bookmarkStart w:id="2204" w:name="bookmark2204"/>
      <w:bookmarkStart w:id="2205" w:name="bookmark2205"/>
      <w:r>
        <w:rPr>
          <w:color w:val="000000"/>
          <w:spacing w:val="0"/>
          <w:w w:val="100"/>
          <w:position w:val="0"/>
        </w:rPr>
        <w:t>（</w:t>
      </w:r>
      <w:bookmarkEnd w:id="2204"/>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202"/>
      <w:bookmarkEnd w:id="2203"/>
      <w:bookmarkEnd w:id="220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2206" w:name="bookmark2206"/>
      <w:bookmarkStart w:id="2207" w:name="bookmark2207"/>
      <w:bookmarkStart w:id="2208" w:name="bookmark2208"/>
      <w:bookmarkStart w:id="2209" w:name="bookmark2209"/>
      <w:r>
        <w:rPr>
          <w:color w:val="000000"/>
          <w:spacing w:val="0"/>
          <w:w w:val="100"/>
          <w:position w:val="0"/>
        </w:rPr>
        <w:t>（</w:t>
      </w:r>
      <w:bookmarkEnd w:id="2208"/>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206"/>
      <w:bookmarkEnd w:id="2207"/>
      <w:bookmarkEnd w:id="220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93" w:val="left"/>
        </w:tabs>
        <w:bidi w:val="0"/>
        <w:spacing w:before="0" w:line="240" w:lineRule="auto"/>
        <w:ind w:left="0" w:right="0" w:firstLine="0"/>
        <w:jc w:val="left"/>
      </w:pPr>
      <w:bookmarkStart w:id="2210" w:name="bookmark2210"/>
      <w:bookmarkStart w:id="2211" w:name="bookmark2211"/>
      <w:bookmarkStart w:id="2212" w:name="bookmark2212"/>
      <w:bookmarkStart w:id="2213" w:name="bookmark2213"/>
      <w:r>
        <w:rPr>
          <w:color w:val="000000"/>
          <w:spacing w:val="0"/>
          <w:w w:val="100"/>
          <w:position w:val="0"/>
        </w:rPr>
        <w:t>（</w:t>
      </w:r>
      <w:bookmarkEnd w:id="2212"/>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2210"/>
      <w:bookmarkEnd w:id="2211"/>
      <w:bookmarkEnd w:id="2213"/>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699"/>
        <w:gridCol w:w="1771"/>
        <w:gridCol w:w="1915"/>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275"/>
        <w:gridCol w:w="1699"/>
        <w:gridCol w:w="1771"/>
        <w:gridCol w:w="1915"/>
        <w:gridCol w:w="1925"/>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东华医为科技有限公司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北京东华博泰科技有限公司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关联担保情况说明:</w:t>
      </w:r>
    </w:p>
    <w:p>
      <w:pPr>
        <w:widowControl w:val="0"/>
        <w:spacing w:after="139" w:line="1" w:lineRule="exact"/>
      </w:pPr>
    </w:p>
    <w:p>
      <w:pPr>
        <w:pStyle w:val="Style27"/>
        <w:keepNext w:val="0"/>
        <w:keepLines w:val="0"/>
        <w:widowControl w:val="0"/>
        <w:shd w:val="clear" w:color="auto" w:fill="auto"/>
        <w:bidi w:val="0"/>
        <w:spacing w:before="0" w:after="140" w:line="233" w:lineRule="exact"/>
        <w:ind w:left="0" w:right="0"/>
        <w:jc w:val="both"/>
      </w:pPr>
      <w:bookmarkStart w:id="2214" w:name="bookmark2214"/>
      <w:r>
        <w:rPr>
          <w:color w:val="000000"/>
          <w:spacing w:val="0"/>
          <w:w w:val="100"/>
          <w:position w:val="0"/>
        </w:rPr>
        <w:t>（</w:t>
      </w:r>
      <w:bookmarkEnd w:id="22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日，公司与中国民生银行股份有限公司北京分行签订的《最高额保证合同》（编号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公高保字第 </w:t>
      </w:r>
      <w:r>
        <w:rPr>
          <w:rFonts w:ascii="Times New Roman" w:eastAsia="Times New Roman" w:hAnsi="Times New Roman" w:cs="Times New Roman"/>
          <w:color w:val="000000"/>
          <w:spacing w:val="0"/>
          <w:w w:val="100"/>
          <w:position w:val="0"/>
          <w:sz w:val="18"/>
          <w:szCs w:val="18"/>
        </w:rPr>
        <w:t>2000000013971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），为公司与该行签订的编号为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公授信字第</w:t>
      </w:r>
      <w:r>
        <w:rPr>
          <w:rFonts w:ascii="Times New Roman" w:eastAsia="Times New Roman" w:hAnsi="Times New Roman" w:cs="Times New Roman"/>
          <w:color w:val="000000"/>
          <w:spacing w:val="0"/>
          <w:w w:val="100"/>
          <w:position w:val="0"/>
          <w:sz w:val="18"/>
          <w:szCs w:val="18"/>
        </w:rPr>
        <w:t>2000000013971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《综合授信合同》项下公司所属子公司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京东华合创科技有限公司、北京银联通科技有限公司、北京神州新桥科技有限公司在该行的全部债务提供最高额保证，保证 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日，北京东华合创科技有限公司最高限额为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 东华合创科技有限公司在该合同项下借款余额为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万元，北京神州新桥科技有限公司最高限额为</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日，北京神州新桥科技有限公司在该合同项下未结清的保函金额为</w:t>
      </w:r>
      <w:r>
        <w:rPr>
          <w:rFonts w:ascii="Times New Roman" w:eastAsia="Times New Roman" w:hAnsi="Times New Roman" w:cs="Times New Roman"/>
          <w:color w:val="000000"/>
          <w:spacing w:val="0"/>
          <w:w w:val="100"/>
          <w:position w:val="0"/>
          <w:sz w:val="18"/>
          <w:szCs w:val="18"/>
        </w:rPr>
        <w:t>3,262,743.37</w:t>
      </w:r>
      <w:r>
        <w:rPr>
          <w:color w:val="000000"/>
          <w:spacing w:val="0"/>
          <w:w w:val="100"/>
          <w:position w:val="0"/>
        </w:rPr>
        <w:t>元。</w:t>
      </w:r>
    </w:p>
    <w:p>
      <w:pPr>
        <w:pStyle w:val="Style27"/>
        <w:keepNext w:val="0"/>
        <w:keepLines w:val="0"/>
        <w:widowControl w:val="0"/>
        <w:shd w:val="clear" w:color="auto" w:fill="auto"/>
        <w:tabs>
          <w:tab w:pos="850" w:val="left"/>
        </w:tabs>
        <w:bidi w:val="0"/>
        <w:spacing w:before="0" w:after="140" w:line="234" w:lineRule="exact"/>
        <w:ind w:left="0" w:right="0"/>
        <w:jc w:val="both"/>
      </w:pPr>
      <w:bookmarkStart w:id="2215" w:name="bookmark2215"/>
      <w:r>
        <w:rPr>
          <w:color w:val="000000"/>
          <w:spacing w:val="0"/>
          <w:w w:val="100"/>
          <w:position w:val="0"/>
        </w:rPr>
        <w:t>（</w:t>
      </w:r>
      <w:bookmarkEnd w:id="22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日，公司与广发银行股份有限公司北京奥运村支行签订的编号为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京银综授额字第</w:t>
      </w:r>
      <w:r>
        <w:rPr>
          <w:rFonts w:ascii="Times New Roman" w:eastAsia="Times New Roman" w:hAnsi="Times New Roman" w:cs="Times New Roman"/>
          <w:color w:val="000000"/>
          <w:spacing w:val="0"/>
          <w:w w:val="100"/>
          <w:position w:val="0"/>
          <w:sz w:val="18"/>
          <w:szCs w:val="18"/>
        </w:rPr>
        <w:t>000196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的《授信额度合同》，授信期限为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日。公司为以下子公司在该行的全部债务提供最高额保证， 其中公司所属子公司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北京神州新桥科技有限公司最高限额为</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万元，北京东华合创科技有限公司和北京联银通科技有 限公司最高限额均为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万元，东华医为科技有限公司最高限额为</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日，北京东华合创科技有限 公司在该行未结清的保函余额为</w:t>
      </w:r>
      <w:r>
        <w:rPr>
          <w:rFonts w:ascii="Times New Roman" w:eastAsia="Times New Roman" w:hAnsi="Times New Roman" w:cs="Times New Roman"/>
          <w:color w:val="000000"/>
          <w:spacing w:val="0"/>
          <w:w w:val="100"/>
          <w:position w:val="0"/>
          <w:sz w:val="18"/>
          <w:szCs w:val="18"/>
        </w:rPr>
        <w:t>4,356,616.9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元；北京神州新桥科技有限公司在该行未结清的保函余额为</w:t>
      </w:r>
      <w:r>
        <w:rPr>
          <w:rFonts w:ascii="Times New Roman" w:eastAsia="Times New Roman" w:hAnsi="Times New Roman" w:cs="Times New Roman"/>
          <w:color w:val="000000"/>
          <w:spacing w:val="0"/>
          <w:w w:val="100"/>
          <w:position w:val="0"/>
          <w:sz w:val="18"/>
          <w:szCs w:val="18"/>
        </w:rPr>
        <w:t>18,345,820.00</w:t>
      </w:r>
      <w:r>
        <w:rPr>
          <w:color w:val="000000"/>
          <w:spacing w:val="0"/>
          <w:w w:val="100"/>
          <w:position w:val="0"/>
        </w:rPr>
        <w:t>元，银 行承兑汇票余额为</w:t>
      </w:r>
      <w:r>
        <w:rPr>
          <w:rFonts w:ascii="Times New Roman" w:eastAsia="Times New Roman" w:hAnsi="Times New Roman" w:cs="Times New Roman"/>
          <w:color w:val="000000"/>
          <w:spacing w:val="0"/>
          <w:w w:val="100"/>
          <w:position w:val="0"/>
          <w:sz w:val="18"/>
          <w:szCs w:val="18"/>
        </w:rPr>
        <w:t>25,220,077.84</w:t>
      </w:r>
      <w:r>
        <w:rPr>
          <w:color w:val="000000"/>
          <w:spacing w:val="0"/>
          <w:w w:val="100"/>
          <w:position w:val="0"/>
        </w:rPr>
        <w:t>元；北京联银通科技有限公司在该行未结清的保函余额为</w:t>
      </w:r>
      <w:r>
        <w:rPr>
          <w:rFonts w:ascii="Times New Roman" w:eastAsia="Times New Roman" w:hAnsi="Times New Roman" w:cs="Times New Roman"/>
          <w:color w:val="000000"/>
          <w:spacing w:val="0"/>
          <w:w w:val="100"/>
          <w:position w:val="0"/>
          <w:sz w:val="18"/>
          <w:szCs w:val="18"/>
        </w:rPr>
        <w:t>915,200.00</w:t>
      </w:r>
      <w:r>
        <w:rPr>
          <w:color w:val="000000"/>
          <w:spacing w:val="0"/>
          <w:w w:val="100"/>
          <w:position w:val="0"/>
        </w:rPr>
        <w:t>元；东华医为科技有限 公司在该行借款余额为</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万元。</w:t>
      </w:r>
    </w:p>
    <w:p>
      <w:pPr>
        <w:pStyle w:val="Style27"/>
        <w:keepNext w:val="0"/>
        <w:keepLines w:val="0"/>
        <w:widowControl w:val="0"/>
        <w:shd w:val="clear" w:color="auto" w:fill="auto"/>
        <w:tabs>
          <w:tab w:pos="918" w:val="left"/>
        </w:tabs>
        <w:bidi w:val="0"/>
        <w:spacing w:before="0" w:after="0" w:line="235" w:lineRule="exact"/>
        <w:ind w:left="0" w:right="0"/>
        <w:jc w:val="both"/>
      </w:pPr>
      <w:bookmarkStart w:id="2216" w:name="bookmark2216"/>
      <w:r>
        <w:rPr>
          <w:color w:val="000000"/>
          <w:spacing w:val="0"/>
          <w:w w:val="100"/>
          <w:position w:val="0"/>
        </w:rPr>
        <w:t>（</w:t>
      </w:r>
      <w:bookmarkEnd w:id="22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日，公司与中国建设银行股份有限公司北京安华支行签订《保证合同》（编号： </w:t>
      </w:r>
      <w:r>
        <w:rPr>
          <w:rFonts w:ascii="Times New Roman" w:eastAsia="Times New Roman" w:hAnsi="Times New Roman" w:cs="Times New Roman"/>
          <w:color w:val="000000"/>
          <w:spacing w:val="0"/>
          <w:w w:val="100"/>
          <w:position w:val="0"/>
          <w:sz w:val="18"/>
          <w:szCs w:val="18"/>
        </w:rPr>
        <w:t>HTU110730000FBWB202000003</w:t>
      </w:r>
      <w:r>
        <w:rPr>
          <w:color w:val="000000"/>
          <w:spacing w:val="0"/>
          <w:w w:val="100"/>
          <w:position w:val="0"/>
        </w:rPr>
        <w:t>），授信期限为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8"/>
          <w:szCs w:val="18"/>
        </w:rPr>
        <w:t>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日，同意给予公司所属子公司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 桥科技有限公司信用额度</w:t>
      </w:r>
      <w:r>
        <w:rPr>
          <w:rFonts w:ascii="Times New Roman" w:eastAsia="Times New Roman" w:hAnsi="Times New Roman" w:cs="Times New Roman"/>
          <w:color w:val="000000"/>
          <w:spacing w:val="0"/>
          <w:w w:val="100"/>
          <w:position w:val="0"/>
          <w:sz w:val="18"/>
          <w:szCs w:val="18"/>
        </w:rPr>
        <w:t>11,600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日，北京神州新桥科技有限公司在该合同项下借款余额为</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 未结清的保函余额为</w:t>
      </w:r>
      <w:r>
        <w:rPr>
          <w:rFonts w:ascii="Times New Roman" w:eastAsia="Times New Roman" w:hAnsi="Times New Roman" w:cs="Times New Roman"/>
          <w:color w:val="000000"/>
          <w:spacing w:val="0"/>
          <w:w w:val="100"/>
          <w:position w:val="0"/>
          <w:sz w:val="18"/>
          <w:szCs w:val="18"/>
        </w:rPr>
        <w:t>1,097,200.00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日，公司与中国建设银行股份有限公司北京安华支行签订《保证合同》</w:t>
      </w:r>
    </w:p>
    <w:p>
      <w:pPr>
        <w:pStyle w:val="Style27"/>
        <w:keepNext w:val="0"/>
        <w:keepLines w:val="0"/>
        <w:widowControl w:val="0"/>
        <w:shd w:val="clear" w:color="auto" w:fill="auto"/>
        <w:bidi w:val="0"/>
        <w:spacing w:before="0" w:after="140" w:line="235" w:lineRule="exact"/>
        <w:ind w:left="0" w:right="0" w:firstLine="0"/>
        <w:jc w:val="both"/>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HTC</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10730000YBDB202000002</w:t>
      </w:r>
      <w:r>
        <w:rPr>
          <w:color w:val="000000"/>
          <w:spacing w:val="0"/>
          <w:w w:val="100"/>
          <w:position w:val="0"/>
        </w:rPr>
        <w:t xml:space="preserve">），保证期间为主合同项下债务履行期限届满之日起三年止，给予公司所属子公司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东华医为科技有限公司信用额度</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日，东华医为科技有限公司在该合同项下借款余额为</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w:t>
      </w:r>
    </w:p>
    <w:p>
      <w:pPr>
        <w:pStyle w:val="Style27"/>
        <w:keepNext w:val="0"/>
        <w:keepLines w:val="0"/>
        <w:widowControl w:val="0"/>
        <w:shd w:val="clear" w:color="auto" w:fill="auto"/>
        <w:bidi w:val="0"/>
        <w:spacing w:before="0" w:after="140" w:line="234" w:lineRule="exact"/>
        <w:ind w:left="0" w:right="0"/>
        <w:jc w:val="both"/>
      </w:pPr>
      <w:bookmarkStart w:id="2217" w:name="bookmark2217"/>
      <w:r>
        <w:rPr>
          <w:color w:val="000000"/>
          <w:spacing w:val="0"/>
          <w:w w:val="100"/>
          <w:position w:val="0"/>
        </w:rPr>
        <w:t>（</w:t>
      </w:r>
      <w:bookmarkEnd w:id="2217"/>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日，公司与招商银行股份有限公司北京分行签订了《授信协议》（编号：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西三环授信</w:t>
      </w:r>
      <w:r>
        <w:rPr>
          <w:rFonts w:ascii="Times New Roman" w:eastAsia="Times New Roman" w:hAnsi="Times New Roman" w:cs="Times New Roman"/>
          <w:color w:val="000000"/>
          <w:spacing w:val="0"/>
          <w:w w:val="100"/>
          <w:position w:val="0"/>
          <w:sz w:val="18"/>
          <w:szCs w:val="18"/>
        </w:rPr>
        <w:t>579</w:t>
      </w:r>
      <w:r>
        <w:rPr>
          <w:color w:val="000000"/>
          <w:spacing w:val="0"/>
          <w:w w:val="100"/>
          <w:position w:val="0"/>
        </w:rPr>
        <w:t>），同 意公司下属子公司占用母公司额度。公司所属子公司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北京东华合创科技有限公司可占用人民币叁仟万元整，北京神州新桥 科技有限公司可占用人民币伍仟万元整，东华医为科技有限公司可占用人民币伍佰万元整，授信期限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日起到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日止。截至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日，北京东华合创科技有限公司在该合同项下未结清保函金额为</w:t>
      </w:r>
      <w:r>
        <w:rPr>
          <w:rFonts w:ascii="Times New Roman" w:eastAsia="Times New Roman" w:hAnsi="Times New Roman" w:cs="Times New Roman"/>
          <w:color w:val="000000"/>
          <w:spacing w:val="0"/>
          <w:w w:val="100"/>
          <w:position w:val="0"/>
          <w:sz w:val="18"/>
          <w:szCs w:val="18"/>
        </w:rPr>
        <w:t>14,339,500.00</w:t>
      </w:r>
      <w:r>
        <w:rPr>
          <w:color w:val="000000"/>
          <w:spacing w:val="0"/>
          <w:w w:val="100"/>
          <w:position w:val="0"/>
        </w:rPr>
        <w:t>元，国 内买方保理为</w:t>
      </w:r>
      <w:r>
        <w:rPr>
          <w:rFonts w:ascii="Times New Roman" w:eastAsia="Times New Roman" w:hAnsi="Times New Roman" w:cs="Times New Roman"/>
          <w:color w:val="000000"/>
          <w:spacing w:val="0"/>
          <w:w w:val="100"/>
          <w:position w:val="0"/>
          <w:sz w:val="18"/>
          <w:szCs w:val="18"/>
        </w:rPr>
        <w:t>14,085,400.00</w:t>
      </w:r>
      <w:r>
        <w:rPr>
          <w:color w:val="000000"/>
          <w:spacing w:val="0"/>
          <w:w w:val="100"/>
          <w:position w:val="0"/>
        </w:rPr>
        <w:t>元；北京神州新桥科技有限公司在该合同项下借款余额为</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 xml:space="preserve">万元，未结清保函金额为 </w:t>
      </w:r>
      <w:r>
        <w:rPr>
          <w:rFonts w:ascii="Times New Roman" w:eastAsia="Times New Roman" w:hAnsi="Times New Roman" w:cs="Times New Roman"/>
          <w:color w:val="000000"/>
          <w:spacing w:val="0"/>
          <w:w w:val="100"/>
          <w:position w:val="0"/>
          <w:sz w:val="18"/>
          <w:szCs w:val="18"/>
        </w:rPr>
        <w:t>23,317,249.84</w:t>
      </w:r>
      <w:r>
        <w:rPr>
          <w:color w:val="000000"/>
          <w:spacing w:val="0"/>
          <w:w w:val="100"/>
          <w:position w:val="0"/>
        </w:rPr>
        <w:t>元；东华医为科技有限公司在该合同项下未结清保函金额为</w:t>
      </w:r>
      <w:r>
        <w:rPr>
          <w:rFonts w:ascii="Times New Roman" w:eastAsia="Times New Roman" w:hAnsi="Times New Roman" w:cs="Times New Roman"/>
          <w:color w:val="000000"/>
          <w:spacing w:val="0"/>
          <w:w w:val="100"/>
          <w:position w:val="0"/>
          <w:sz w:val="18"/>
          <w:szCs w:val="18"/>
        </w:rPr>
        <w:t>4,562,240.00</w:t>
      </w:r>
      <w:r>
        <w:rPr>
          <w:color w:val="000000"/>
          <w:spacing w:val="0"/>
          <w:w w:val="100"/>
          <w:position w:val="0"/>
        </w:rPr>
        <w:t>元。</w:t>
      </w:r>
    </w:p>
    <w:p>
      <w:pPr>
        <w:pStyle w:val="Style27"/>
        <w:keepNext w:val="0"/>
        <w:keepLines w:val="0"/>
        <w:widowControl w:val="0"/>
        <w:shd w:val="clear" w:color="auto" w:fill="auto"/>
        <w:bidi w:val="0"/>
        <w:spacing w:before="0" w:after="140" w:line="235" w:lineRule="exact"/>
        <w:ind w:left="0" w:right="0"/>
        <w:jc w:val="both"/>
      </w:pPr>
      <w:bookmarkStart w:id="2218" w:name="bookmark2218"/>
      <w:r>
        <w:rPr>
          <w:color w:val="000000"/>
          <w:spacing w:val="0"/>
          <w:w w:val="100"/>
          <w:position w:val="0"/>
        </w:rPr>
        <w:t>（</w:t>
      </w:r>
      <w:bookmarkEnd w:id="2218"/>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日，公司与中国工商银行股份有限公司北京南礼士路支行签订《最高额保证合同》（编号： </w:t>
      </w:r>
      <w:r>
        <w:rPr>
          <w:rFonts w:ascii="Times New Roman" w:eastAsia="Times New Roman" w:hAnsi="Times New Roman" w:cs="Times New Roman"/>
          <w:color w:val="000000"/>
          <w:spacing w:val="0"/>
          <w:w w:val="100"/>
          <w:position w:val="0"/>
          <w:sz w:val="18"/>
          <w:szCs w:val="18"/>
        </w:rPr>
        <w:t>0020000057-2019</w:t>
      </w:r>
      <w:r>
        <w:rPr>
          <w:color w:val="000000"/>
          <w:spacing w:val="0"/>
          <w:w w:val="100"/>
          <w:position w:val="0"/>
        </w:rPr>
        <w:t>年礼士（保）字</w:t>
      </w:r>
      <w:r>
        <w:rPr>
          <w:rFonts w:ascii="Times New Roman" w:eastAsia="Times New Roman" w:hAnsi="Times New Roman" w:cs="Times New Roman"/>
          <w:color w:val="000000"/>
          <w:spacing w:val="0"/>
          <w:w w:val="100"/>
          <w:position w:val="0"/>
          <w:sz w:val="18"/>
          <w:szCs w:val="18"/>
        </w:rPr>
        <w:t>0007</w:t>
      </w:r>
      <w:r>
        <w:rPr>
          <w:color w:val="000000"/>
          <w:spacing w:val="0"/>
          <w:w w:val="100"/>
          <w:position w:val="0"/>
        </w:rPr>
        <w:t>号），最高额度</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万元，为公司所属子公司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北京神州新桥科技有限公司在该行发 生的债务承担连带责任保证，保证期限自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 公司在该合同项下借款余额为</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万元。北京东华合创科技有限公司最高限额为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日，北京东 华合创科技有限公司在该合同项下借款余额为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7"/>
        <w:keepNext w:val="0"/>
        <w:keepLines w:val="0"/>
        <w:widowControl w:val="0"/>
        <w:shd w:val="clear" w:color="auto" w:fill="auto"/>
        <w:tabs>
          <w:tab w:pos="865" w:val="left"/>
        </w:tabs>
        <w:bidi w:val="0"/>
        <w:spacing w:before="0" w:after="140" w:line="235" w:lineRule="exact"/>
        <w:ind w:left="0" w:right="0"/>
        <w:jc w:val="both"/>
      </w:pPr>
      <w:bookmarkStart w:id="2219" w:name="bookmark2219"/>
      <w:r>
        <w:rPr>
          <w:color w:val="000000"/>
          <w:spacing w:val="0"/>
          <w:w w:val="100"/>
          <w:position w:val="0"/>
        </w:rPr>
        <w:t>（</w:t>
      </w:r>
      <w:bookmarkEnd w:id="221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日，公司与上海浦东发展银行股份有限公司北京分行签订的编号为</w:t>
      </w:r>
      <w:r>
        <w:rPr>
          <w:rFonts w:ascii="Times New Roman" w:eastAsia="Times New Roman" w:hAnsi="Times New Roman" w:cs="Times New Roman"/>
          <w:color w:val="000000"/>
          <w:spacing w:val="0"/>
          <w:w w:val="100"/>
          <w:position w:val="0"/>
          <w:sz w:val="18"/>
          <w:szCs w:val="18"/>
        </w:rPr>
        <w:t>“ZB9135202000000002”</w:t>
      </w:r>
      <w:r>
        <w:rPr>
          <w:color w:val="000000"/>
          <w:spacing w:val="0"/>
          <w:w w:val="100"/>
          <w:position w:val="0"/>
        </w:rPr>
        <w:t>的《最高 额保证合同》，为公司所属子公司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北京神州新桥科技有限公司在该行发生的债务承担连带责任保证，所担保的主债权期限 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日，主债权余额以最高不超过人民币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万元为限。截至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 桥科技有限公司在上述合同项下的短期借款余额为</w:t>
      </w:r>
      <w:r>
        <w:rPr>
          <w:rFonts w:ascii="Times New Roman" w:eastAsia="Times New Roman" w:hAnsi="Times New Roman" w:cs="Times New Roman"/>
          <w:color w:val="000000"/>
          <w:spacing w:val="0"/>
          <w:w w:val="100"/>
          <w:position w:val="0"/>
          <w:sz w:val="18"/>
          <w:szCs w:val="18"/>
        </w:rPr>
        <w:t>7,580</w:t>
      </w:r>
      <w:r>
        <w:rPr>
          <w:color w:val="000000"/>
          <w:spacing w:val="0"/>
          <w:w w:val="100"/>
          <w:position w:val="0"/>
        </w:rPr>
        <w:t>万元，信用证金额为</w:t>
      </w:r>
      <w:r>
        <w:rPr>
          <w:rFonts w:ascii="Times New Roman" w:eastAsia="Times New Roman" w:hAnsi="Times New Roman" w:cs="Times New Roman"/>
          <w:color w:val="000000"/>
          <w:spacing w:val="0"/>
          <w:w w:val="100"/>
          <w:position w:val="0"/>
          <w:sz w:val="18"/>
          <w:szCs w:val="18"/>
        </w:rPr>
        <w:t>74,900,415.50</w:t>
      </w:r>
      <w:r>
        <w:rPr>
          <w:color w:val="000000"/>
          <w:spacing w:val="0"/>
          <w:w w:val="100"/>
          <w:position w:val="0"/>
        </w:rPr>
        <w:t>元。</w:t>
      </w:r>
    </w:p>
    <w:p>
      <w:pPr>
        <w:pStyle w:val="Style27"/>
        <w:keepNext w:val="0"/>
        <w:keepLines w:val="0"/>
        <w:widowControl w:val="0"/>
        <w:shd w:val="clear" w:color="auto" w:fill="auto"/>
        <w:tabs>
          <w:tab w:pos="841" w:val="left"/>
        </w:tabs>
        <w:bidi w:val="0"/>
        <w:spacing w:before="0" w:after="140" w:line="235" w:lineRule="exact"/>
        <w:ind w:left="0" w:right="0"/>
        <w:jc w:val="both"/>
      </w:pPr>
      <w:bookmarkStart w:id="2220" w:name="bookmark2220"/>
      <w:r>
        <w:rPr>
          <w:color w:val="000000"/>
          <w:spacing w:val="0"/>
          <w:w w:val="100"/>
          <w:position w:val="0"/>
        </w:rPr>
        <w:t>（</w:t>
      </w:r>
      <w:bookmarkEnd w:id="222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日，公司与中国银行股份有限公司北京海淀支行签订《保证合同》（编号：</w:t>
      </w:r>
      <w:r>
        <w:rPr>
          <w:rFonts w:ascii="Times New Roman" w:eastAsia="Times New Roman" w:hAnsi="Times New Roman" w:cs="Times New Roman"/>
          <w:color w:val="000000"/>
          <w:spacing w:val="0"/>
          <w:w w:val="100"/>
          <w:position w:val="0"/>
          <w:sz w:val="18"/>
          <w:szCs w:val="18"/>
        </w:rPr>
        <w:t>B2018150101Z</w:t>
      </w:r>
      <w:r>
        <w:rPr>
          <w:color w:val="000000"/>
          <w:spacing w:val="0"/>
          <w:w w:val="100"/>
          <w:position w:val="0"/>
        </w:rPr>
        <w:t>）</w:t>
      </w:r>
      <w:r>
        <w:rPr>
          <w:color w:val="000000"/>
          <w:spacing w:val="0"/>
          <w:w w:val="100"/>
          <w:position w:val="0"/>
        </w:rPr>
        <w:t>，最高 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万元，为公司所属子公司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东华医为科技有限公司在该行发生的债务承担连带责任保证，保证期限为主债权的清偿 期届满之日起两年。截至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日，东华医为科技有限公司在该合同项下借款余额为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7"/>
        <w:keepNext w:val="0"/>
        <w:keepLines w:val="0"/>
        <w:widowControl w:val="0"/>
        <w:shd w:val="clear" w:color="auto" w:fill="auto"/>
        <w:bidi w:val="0"/>
        <w:spacing w:before="0" w:after="140" w:line="235" w:lineRule="exact"/>
        <w:ind w:left="0" w:right="0"/>
        <w:jc w:val="both"/>
        <w:rPr>
          <w:sz w:val="18"/>
          <w:szCs w:val="18"/>
        </w:rPr>
        <w:sectPr>
          <w:footerReference w:type="default" r:id="rId15"/>
          <w:footerReference w:type="even" r:id="rId16"/>
          <w:footerReference w:type="first" r:id="rId17"/>
          <w:footnotePr>
            <w:pos w:val="pageBottom"/>
            <w:numFmt w:val="decimal"/>
            <w:numRestart w:val="continuous"/>
          </w:footnotePr>
          <w:pgSz w:w="11900" w:h="16840"/>
          <w:pgMar w:top="1396" w:right="1062" w:bottom="1282" w:left="1051" w:header="0" w:footer="3" w:gutter="0"/>
          <w:cols w:space="720"/>
          <w:noEndnote/>
          <w:titlePg/>
          <w:rtlGutter w:val="0"/>
          <w:docGrid w:linePitch="360"/>
        </w:sect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日，公司与北京中关村银行股份有限公司签订《保证合同》（编号：</w:t>
      </w:r>
      <w:r>
        <w:rPr>
          <w:rFonts w:ascii="Times New Roman" w:eastAsia="Times New Roman" w:hAnsi="Times New Roman" w:cs="Times New Roman"/>
          <w:color w:val="000000"/>
          <w:spacing w:val="0"/>
          <w:w w:val="100"/>
          <w:position w:val="0"/>
          <w:sz w:val="18"/>
          <w:szCs w:val="18"/>
        </w:rPr>
        <w:t>ZGCBCJKBZ120200045_01</w:t>
      </w:r>
      <w:r>
        <w:rPr>
          <w:color w:val="000000"/>
          <w:spacing w:val="0"/>
          <w:w w:val="100"/>
          <w:position w:val="0"/>
          <w:sz w:val="17"/>
          <w:szCs w:val="17"/>
        </w:rPr>
        <w:t xml:space="preserve">）, </w:t>
      </w:r>
      <w:r>
        <w:rPr>
          <w:color w:val="000000"/>
          <w:spacing w:val="0"/>
          <w:w w:val="100"/>
          <w:position w:val="0"/>
          <w:sz w:val="17"/>
          <w:szCs w:val="17"/>
        </w:rPr>
        <w:t>最高额度</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sz w:val="17"/>
          <w:szCs w:val="17"/>
        </w:rPr>
        <w:t>万元，为公司所属子公司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北京神州新桥科技有限公司在该行发生的债务承担连带责任保证，保证期限自</w:t>
      </w:r>
      <w:r>
        <w:rPr>
          <w:rFonts w:ascii="Times New Roman" w:eastAsia="Times New Roman" w:hAnsi="Times New Roman" w:cs="Times New Roman"/>
          <w:color w:val="000000"/>
          <w:spacing w:val="0"/>
          <w:w w:val="100"/>
          <w:position w:val="0"/>
          <w:sz w:val="18"/>
          <w:szCs w:val="18"/>
        </w:rPr>
        <w:t xml:space="preserve">2020 </w:t>
      </w:r>
    </w:p>
    <w:p>
      <w:pPr>
        <w:pStyle w:val="Style27"/>
        <w:keepNext w:val="0"/>
        <w:keepLines w:val="0"/>
        <w:widowControl w:val="0"/>
        <w:shd w:val="clear" w:color="auto" w:fill="auto"/>
        <w:bidi w:val="0"/>
        <w:spacing w:before="0" w:after="140" w:line="235" w:lineRule="exact"/>
        <w:ind w:left="0" w:right="0" w:firstLine="0"/>
        <w:jc w:val="both"/>
      </w:pPr>
      <w:bookmarkStart w:id="2221" w:name="bookmark2221"/>
      <w:bookmarkEnd w:id="2221"/>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日，北京神州新桥科技有限公司在该合同项下借款余额为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27"/>
        <w:keepNext w:val="0"/>
        <w:keepLines w:val="0"/>
        <w:widowControl w:val="0"/>
        <w:shd w:val="clear" w:color="auto" w:fill="auto"/>
        <w:bidi w:val="0"/>
        <w:spacing w:before="0" w:after="140" w:line="233" w:lineRule="exact"/>
        <w:ind w:left="0" w:right="0"/>
        <w:jc w:val="both"/>
      </w:pPr>
      <w:bookmarkStart w:id="2222" w:name="bookmark2222"/>
      <w:r>
        <w:rPr>
          <w:color w:val="000000"/>
          <w:spacing w:val="0"/>
          <w:w w:val="100"/>
          <w:position w:val="0"/>
        </w:rPr>
        <w:t>（</w:t>
      </w:r>
      <w:bookmarkEnd w:id="2222"/>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日，公司与江苏银行股份有限公司北京分行签订《最高额保证合同》（编号：</w:t>
      </w:r>
      <w:r>
        <w:rPr>
          <w:rFonts w:ascii="Times New Roman" w:eastAsia="Times New Roman" w:hAnsi="Times New Roman" w:cs="Times New Roman"/>
          <w:color w:val="000000"/>
          <w:spacing w:val="0"/>
          <w:w w:val="100"/>
          <w:position w:val="0"/>
          <w:sz w:val="18"/>
          <w:szCs w:val="18"/>
        </w:rPr>
        <w:t>BZ174420000023</w:t>
      </w:r>
      <w:r>
        <w:rPr>
          <w:color w:val="000000"/>
          <w:spacing w:val="0"/>
          <w:w w:val="100"/>
          <w:position w:val="0"/>
        </w:rPr>
        <w:t xml:space="preserve">）， </w:t>
      </w:r>
      <w:r>
        <w:rPr>
          <w:color w:val="000000"/>
          <w:spacing w:val="0"/>
          <w:w w:val="100"/>
          <w:position w:val="0"/>
        </w:rPr>
        <w:t>最高额度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万元，为公司所属子公司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北京东华合创科技有限公司在该行发生的债务承担连带责任保证，保证期限自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日，北京东华合创科技有限公司在该合同项下银行承兑汇票余额为</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万元。</w:t>
      </w:r>
    </w:p>
    <w:p>
      <w:pPr>
        <w:pStyle w:val="Style27"/>
        <w:keepNext w:val="0"/>
        <w:keepLines w:val="0"/>
        <w:widowControl w:val="0"/>
        <w:shd w:val="clear" w:color="auto" w:fill="auto"/>
        <w:tabs>
          <w:tab w:pos="987" w:val="left"/>
        </w:tabs>
        <w:bidi w:val="0"/>
        <w:spacing w:before="0" w:after="140" w:line="235" w:lineRule="exact"/>
        <w:ind w:left="0" w:right="0"/>
        <w:jc w:val="both"/>
      </w:pPr>
      <w:bookmarkStart w:id="2223" w:name="bookmark2223"/>
      <w:r>
        <w:rPr>
          <w:color w:val="000000"/>
          <w:spacing w:val="0"/>
          <w:w w:val="100"/>
          <w:position w:val="0"/>
        </w:rPr>
        <w:t>（</w:t>
      </w:r>
      <w:bookmarkEnd w:id="2223"/>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日，公司与中国农业银行股份有限公司北京中关村分行签订《保证合同》（编号：</w:t>
      </w:r>
      <w:r>
        <w:rPr>
          <w:rFonts w:ascii="Times New Roman" w:eastAsia="Times New Roman" w:hAnsi="Times New Roman" w:cs="Times New Roman"/>
          <w:color w:val="000000"/>
          <w:spacing w:val="0"/>
          <w:w w:val="100"/>
          <w:position w:val="0"/>
          <w:sz w:val="18"/>
          <w:szCs w:val="18"/>
        </w:rPr>
        <w:t>11100120200002598</w:t>
      </w:r>
      <w:r>
        <w:rPr>
          <w:color w:val="000000"/>
          <w:spacing w:val="0"/>
          <w:w w:val="100"/>
          <w:position w:val="0"/>
        </w:rPr>
        <w:t>）, 最高额度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万元，为公司所属子公司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北京联银通科技有限公司在该行发生的债务承担连带责任保证，保证期间为主合同 约定的债务履行期限届满之日起二年。截至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日，北京联银通科技有限公司在该合同项下借款余额为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27"/>
        <w:keepNext w:val="0"/>
        <w:keepLines w:val="0"/>
        <w:widowControl w:val="0"/>
        <w:shd w:val="clear" w:color="auto" w:fill="auto"/>
        <w:bidi w:val="0"/>
        <w:spacing w:before="0" w:after="360" w:line="233" w:lineRule="exact"/>
        <w:ind w:left="0" w:right="0"/>
        <w:jc w:val="both"/>
      </w:pPr>
      <w:bookmarkStart w:id="2224" w:name="bookmark2224"/>
      <w:r>
        <w:rPr>
          <w:color w:val="000000"/>
          <w:spacing w:val="0"/>
          <w:w w:val="100"/>
          <w:position w:val="0"/>
        </w:rPr>
        <w:t>（</w:t>
      </w:r>
      <w:bookmarkEnd w:id="2224"/>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日，公司与北京银行股份有限公司中关村分行签订《最高额保证合同》（编号：</w:t>
      </w:r>
      <w:r>
        <w:rPr>
          <w:rFonts w:ascii="Times New Roman" w:eastAsia="Times New Roman" w:hAnsi="Times New Roman" w:cs="Times New Roman"/>
          <w:color w:val="000000"/>
          <w:spacing w:val="0"/>
          <w:w w:val="100"/>
          <w:position w:val="0"/>
          <w:sz w:val="18"/>
          <w:szCs w:val="18"/>
        </w:rPr>
        <w:t>0631220_001</w:t>
      </w:r>
      <w:r>
        <w:rPr>
          <w:color w:val="000000"/>
          <w:spacing w:val="0"/>
          <w:w w:val="100"/>
          <w:position w:val="0"/>
        </w:rPr>
        <w:t>）, 最高额度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万元，为公司所属子公司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北京东华博泰科技有限公司在该行发生的债务承担连带责任保证，保证期限自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0，</w:t>
      </w:r>
      <w:r>
        <w:rPr>
          <w:color w:val="000000"/>
          <w:spacing w:val="0"/>
          <w:w w:val="100"/>
          <w:position w:val="0"/>
        </w:rPr>
        <w:t>北京东华博泰科技有限公司在该合同项下借款余额为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43"/>
        <w:keepNext/>
        <w:keepLines/>
        <w:widowControl w:val="0"/>
        <w:shd w:val="clear" w:color="auto" w:fill="auto"/>
        <w:bidi w:val="0"/>
        <w:spacing w:before="0" w:after="400" w:line="240" w:lineRule="auto"/>
        <w:ind w:left="0" w:right="0" w:firstLine="0"/>
        <w:jc w:val="both"/>
      </w:pPr>
      <w:bookmarkStart w:id="2225" w:name="bookmark2225"/>
      <w:bookmarkStart w:id="2226" w:name="bookmark2226"/>
      <w:bookmarkStart w:id="2227" w:name="bookmark2227"/>
      <w:bookmarkStart w:id="2228" w:name="bookmark2228"/>
      <w:r>
        <w:rPr>
          <w:color w:val="000000"/>
          <w:spacing w:val="0"/>
          <w:w w:val="100"/>
          <w:position w:val="0"/>
        </w:rPr>
        <w:t>（</w:t>
      </w:r>
      <w:bookmarkEnd w:id="222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225"/>
      <w:bookmarkEnd w:id="2226"/>
      <w:bookmarkEnd w:id="222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1277"/>
        <w:gridCol w:w="1699"/>
        <w:gridCol w:w="1421"/>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北京东华诚信投资管理中心（有限合伙）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203,085,014.18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北京东华诚信投资管理中心（有限合伙）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223,610,000.00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建水同欣奋斗企业管理中心（有限合伙）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1,819,911.38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both"/>
      </w:pPr>
      <w:bookmarkStart w:id="2229" w:name="bookmark2229"/>
      <w:bookmarkStart w:id="2230" w:name="bookmark2230"/>
      <w:bookmarkStart w:id="2231" w:name="bookmark2231"/>
      <w:bookmarkStart w:id="2232" w:name="bookmark2232"/>
      <w:r>
        <w:rPr>
          <w:color w:val="000000"/>
          <w:spacing w:val="0"/>
          <w:w w:val="100"/>
          <w:position w:val="0"/>
        </w:rPr>
        <w:t>（</w:t>
      </w:r>
      <w:bookmarkEnd w:id="2231"/>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2229"/>
      <w:bookmarkEnd w:id="2230"/>
      <w:bookmarkEnd w:id="2232"/>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400" w:line="240" w:lineRule="auto"/>
        <w:ind w:left="0" w:right="0" w:firstLine="0"/>
        <w:jc w:val="both"/>
      </w:pPr>
      <w:bookmarkStart w:id="2233" w:name="bookmark2233"/>
      <w:bookmarkStart w:id="2234" w:name="bookmark2234"/>
      <w:bookmarkStart w:id="2235" w:name="bookmark2235"/>
      <w:bookmarkStart w:id="2236" w:name="bookmark2236"/>
      <w:r>
        <w:rPr>
          <w:color w:val="000000"/>
          <w:spacing w:val="0"/>
          <w:w w:val="100"/>
          <w:position w:val="0"/>
        </w:rPr>
        <w:t>（</w:t>
      </w:r>
      <w:bookmarkEnd w:id="2235"/>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2233"/>
      <w:bookmarkEnd w:id="2234"/>
      <w:bookmarkEnd w:id="223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9,457,100.00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9,688,600.00</w:t>
            </w:r>
          </w:p>
        </w:tc>
      </w:tr>
    </w:tbl>
    <w:p>
      <w:pPr>
        <w:widowControl w:val="0"/>
        <w:spacing w:after="359" w:line="1" w:lineRule="exact"/>
      </w:pPr>
    </w:p>
    <w:p>
      <w:pPr>
        <w:pStyle w:val="Style43"/>
        <w:keepNext/>
        <w:keepLines/>
        <w:widowControl w:val="0"/>
        <w:shd w:val="clear" w:color="auto" w:fill="auto"/>
        <w:bidi w:val="0"/>
        <w:spacing w:before="0" w:after="400" w:line="240" w:lineRule="auto"/>
        <w:ind w:left="0" w:right="0" w:firstLine="0"/>
        <w:jc w:val="left"/>
      </w:pPr>
      <w:bookmarkStart w:id="2237" w:name="bookmark2237"/>
      <w:bookmarkStart w:id="2238" w:name="bookmark2238"/>
      <w:bookmarkStart w:id="2239" w:name="bookmark2239"/>
      <w:bookmarkStart w:id="2240" w:name="bookmark2240"/>
      <w:r>
        <w:rPr>
          <w:color w:val="000000"/>
          <w:spacing w:val="0"/>
          <w:w w:val="100"/>
          <w:position w:val="0"/>
        </w:rPr>
        <w:t>（</w:t>
      </w:r>
      <w:bookmarkEnd w:id="223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237"/>
      <w:bookmarkEnd w:id="2238"/>
      <w:bookmarkEnd w:id="2240"/>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60" w:line="240" w:lineRule="auto"/>
        <w:ind w:left="0" w:right="0" w:firstLine="0"/>
        <w:jc w:val="left"/>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6</w:t>
      </w:r>
      <w:bookmarkEnd w:id="2243"/>
      <w:r>
        <w:rPr>
          <w:color w:val="000000"/>
          <w:spacing w:val="0"/>
          <w:w w:val="100"/>
          <w:position w:val="0"/>
        </w:rPr>
        <w:t>、关联方应收应付款项</w:t>
      </w:r>
      <w:bookmarkEnd w:id="2241"/>
      <w:bookmarkEnd w:id="2242"/>
      <w:bookmarkEnd w:id="2244"/>
    </w:p>
    <w:p>
      <w:pPr>
        <w:pStyle w:val="Style43"/>
        <w:keepNext/>
        <w:keepLines/>
        <w:widowControl w:val="0"/>
        <w:shd w:val="clear" w:color="auto" w:fill="auto"/>
        <w:bidi w:val="0"/>
        <w:spacing w:before="0" w:after="360" w:line="240" w:lineRule="auto"/>
        <w:ind w:left="0" w:right="0" w:firstLine="0"/>
        <w:jc w:val="left"/>
      </w:pPr>
      <w:bookmarkStart w:id="2245" w:name="bookmark2245"/>
      <w:bookmarkStart w:id="2246" w:name="bookmark2246"/>
      <w:bookmarkStart w:id="2247" w:name="bookmark22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245"/>
      <w:bookmarkEnd w:id="2246"/>
      <w:bookmarkEnd w:id="2247"/>
      <w:r>
        <w:br w:type="page"/>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北京中关村银行股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178,000.00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北京农村商业银行 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565,337.90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52,462.42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1,895,729.03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63,882.79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北京卓讯科信技术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859,400.00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20,189,952.00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201,899.52</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腾讯云计算（北京） 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222,545,932.36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3,529,550.48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55,121,209.99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551,212.10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腾讯云计算（长沙） 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3,290,118.00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腾讯公益慈善基金 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240,600.00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腾讯科技（深圳）有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腾讯大地通途（北 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腾讯云计算（北京） 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1,327,847.36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1,382,501.01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深圳市贝尔加数据 信息有限公司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45,392,803.40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8,697,141.02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北京中关村银行股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北京农村商业银行 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895,479.28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302,032.19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15,399.99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北京卓讯科信技术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新联合众（北京）科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2,337,500.00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2,337,500.00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233,750.00</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腾讯云计算（北京） 有限责任公司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31,483,987.86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753,732.49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14,291,505.29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142,915.05</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248"/>
      <w:bookmarkEnd w:id="2249"/>
      <w:bookmarkEnd w:id="225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846"/>
        <w:gridCol w:w="1939"/>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北京卓讯科信技术有限公司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395"/>
        <w:gridCol w:w="2856"/>
        <w:gridCol w:w="1930"/>
        <w:gridCol w:w="240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新联合众（北京）科技有限公司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10,005,148.00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83,425.20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腾讯云计算（北京）有限责任公司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北京卓讯科信技术有限公司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330,188.68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330,188.68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新联合众（北京）科技有限公司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263,982.30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263,982.30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腾讯公益慈善基金会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1,046,707.33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北京东华诚信投资管理中心（有限合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620,951.53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3,129,315.79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北京东华诚信电脑科技发展有限公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1,074,511,195.36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1,220,692,014.85</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建水同欣奋斗企业管理中心（有限合 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1,819,911.38</w:t>
            </w:r>
          </w:p>
        </w:tc>
      </w:tr>
    </w:tbl>
    <w:p>
      <w:pPr>
        <w:widowControl w:val="0"/>
        <w:spacing w:after="359" w:line="1" w:lineRule="exact"/>
      </w:pPr>
    </w:p>
    <w:p>
      <w:pPr>
        <w:pStyle w:val="Style30"/>
        <w:keepNext/>
        <w:keepLines/>
        <w:widowControl w:val="0"/>
        <w:shd w:val="clear" w:color="auto" w:fill="auto"/>
        <w:tabs>
          <w:tab w:pos="373" w:val="left"/>
        </w:tabs>
        <w:bidi w:val="0"/>
        <w:spacing w:before="0" w:after="360" w:line="240" w:lineRule="auto"/>
        <w:ind w:left="0" w:right="0" w:firstLine="0"/>
        <w:jc w:val="both"/>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7</w:t>
      </w:r>
      <w:bookmarkEnd w:id="2253"/>
      <w:r>
        <w:rPr>
          <w:color w:val="000000"/>
          <w:spacing w:val="0"/>
          <w:w w:val="100"/>
          <w:position w:val="0"/>
        </w:rPr>
        <w:t>、</w:t>
        <w:tab/>
        <w:t>关联方承诺</w:t>
      </w:r>
      <w:bookmarkEnd w:id="2251"/>
      <w:bookmarkEnd w:id="2252"/>
      <w:bookmarkEnd w:id="2254"/>
    </w:p>
    <w:p>
      <w:pPr>
        <w:pStyle w:val="Style27"/>
        <w:keepNext w:val="0"/>
        <w:keepLines w:val="0"/>
        <w:widowControl w:val="0"/>
        <w:shd w:val="clear" w:color="auto" w:fill="auto"/>
        <w:bidi w:val="0"/>
        <w:spacing w:before="0" w:after="360" w:line="240" w:lineRule="auto"/>
        <w:ind w:left="0" w:right="0"/>
        <w:jc w:val="left"/>
      </w:pPr>
      <w:r>
        <w:rPr>
          <w:color w:val="000000"/>
          <w:spacing w:val="0"/>
          <w:w w:val="100"/>
          <w:position w:val="0"/>
        </w:rPr>
        <w:t>本公司不存在需要披露的重要承诺事项。</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8</w:t>
      </w:r>
      <w:bookmarkEnd w:id="2257"/>
      <w:r>
        <w:rPr>
          <w:color w:val="000000"/>
          <w:spacing w:val="0"/>
          <w:w w:val="100"/>
          <w:position w:val="0"/>
        </w:rPr>
        <w:t>、</w:t>
        <w:tab/>
        <w:t>其他</w:t>
      </w:r>
      <w:bookmarkEnd w:id="2255"/>
      <w:bookmarkEnd w:id="2256"/>
      <w:bookmarkEnd w:id="225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2259" w:name="bookmark2259"/>
      <w:bookmarkStart w:id="2260" w:name="bookmark2260"/>
      <w:bookmarkStart w:id="2261" w:name="bookmark2261"/>
      <w:r>
        <w:rPr>
          <w:color w:val="000000"/>
          <w:spacing w:val="0"/>
          <w:w w:val="100"/>
          <w:position w:val="0"/>
          <w:sz w:val="24"/>
          <w:szCs w:val="24"/>
        </w:rPr>
        <w:t>十三、股份支付</w:t>
      </w:r>
      <w:bookmarkEnd w:id="2259"/>
      <w:bookmarkEnd w:id="2260"/>
      <w:bookmarkEnd w:id="2261"/>
    </w:p>
    <w:p>
      <w:pPr>
        <w:pStyle w:val="Style30"/>
        <w:keepNext/>
        <w:keepLines/>
        <w:widowControl w:val="0"/>
        <w:shd w:val="clear" w:color="auto" w:fill="auto"/>
        <w:tabs>
          <w:tab w:pos="368" w:val="left"/>
        </w:tabs>
        <w:bidi w:val="0"/>
        <w:spacing w:before="0" w:after="360" w:line="240" w:lineRule="auto"/>
        <w:ind w:left="0" w:right="0" w:firstLine="0"/>
        <w:jc w:val="left"/>
      </w:pPr>
      <w:bookmarkStart w:id="2262" w:name="bookmark2262"/>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1</w:t>
      </w:r>
      <w:bookmarkEnd w:id="2264"/>
      <w:r>
        <w:rPr>
          <w:color w:val="000000"/>
          <w:spacing w:val="0"/>
          <w:w w:val="100"/>
          <w:position w:val="0"/>
        </w:rPr>
        <w:t>、</w:t>
        <w:tab/>
        <w:t>股份支付总体情况</w:t>
      </w:r>
      <w:bookmarkEnd w:id="2262"/>
      <w:bookmarkEnd w:id="2263"/>
      <w:bookmarkEnd w:id="2265"/>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both"/>
      </w:pPr>
      <w:bookmarkStart w:id="2266" w:name="bookmark2266"/>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2</w:t>
      </w:r>
      <w:bookmarkEnd w:id="2268"/>
      <w:r>
        <w:rPr>
          <w:color w:val="000000"/>
          <w:spacing w:val="0"/>
          <w:w w:val="100"/>
          <w:position w:val="0"/>
        </w:rPr>
        <w:t>、</w:t>
        <w:tab/>
        <w:t>以权益结算的股份支付情况</w:t>
      </w:r>
      <w:bookmarkEnd w:id="2266"/>
      <w:bookmarkEnd w:id="2267"/>
      <w:bookmarkEnd w:id="2269"/>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both"/>
      </w:pPr>
      <w:bookmarkStart w:id="2270" w:name="bookmark2270"/>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3</w:t>
      </w:r>
      <w:bookmarkEnd w:id="2272"/>
      <w:r>
        <w:rPr>
          <w:color w:val="000000"/>
          <w:spacing w:val="0"/>
          <w:w w:val="100"/>
          <w:position w:val="0"/>
        </w:rPr>
        <w:t>、</w:t>
        <w:tab/>
        <w:t>以现金结算的股份支付情况</w:t>
      </w:r>
      <w:bookmarkEnd w:id="2270"/>
      <w:bookmarkEnd w:id="2271"/>
      <w:bookmarkEnd w:id="2273"/>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both"/>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4</w:t>
      </w:r>
      <w:bookmarkEnd w:id="2276"/>
      <w:r>
        <w:rPr>
          <w:color w:val="000000"/>
          <w:spacing w:val="0"/>
          <w:w w:val="100"/>
          <w:position w:val="0"/>
        </w:rPr>
        <w:t>、</w:t>
        <w:tab/>
        <w:t>股份支付的修改、终止情况</w:t>
      </w:r>
      <w:bookmarkEnd w:id="2274"/>
      <w:bookmarkEnd w:id="2275"/>
      <w:bookmarkEnd w:id="2277"/>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2278" w:name="bookmark2278"/>
      <w:bookmarkStart w:id="2279" w:name="bookmark2279"/>
      <w:bookmarkStart w:id="2280" w:name="bookmark2280"/>
      <w:bookmarkStart w:id="2281" w:name="bookmark2281"/>
      <w:r>
        <w:rPr>
          <w:rFonts w:ascii="Times New Roman" w:eastAsia="Times New Roman" w:hAnsi="Times New Roman" w:cs="Times New Roman"/>
          <w:color w:val="000000"/>
          <w:spacing w:val="0"/>
          <w:w w:val="100"/>
          <w:position w:val="0"/>
        </w:rPr>
        <w:t>5</w:t>
      </w:r>
      <w:bookmarkEnd w:id="2280"/>
      <w:r>
        <w:rPr>
          <w:color w:val="000000"/>
          <w:spacing w:val="0"/>
          <w:w w:val="100"/>
          <w:position w:val="0"/>
        </w:rPr>
        <w:t>、其他</w:t>
      </w:r>
      <w:bookmarkEnd w:id="2278"/>
      <w:bookmarkEnd w:id="2279"/>
      <w:bookmarkEnd w:id="2281"/>
    </w:p>
    <w:p>
      <w:pPr>
        <w:pStyle w:val="Style23"/>
        <w:keepNext/>
        <w:keepLines/>
        <w:widowControl w:val="0"/>
        <w:shd w:val="clear" w:color="auto" w:fill="auto"/>
        <w:bidi w:val="0"/>
        <w:spacing w:before="0" w:after="360" w:line="240" w:lineRule="auto"/>
        <w:ind w:left="0" w:right="0" w:firstLine="0"/>
        <w:jc w:val="left"/>
      </w:pPr>
      <w:bookmarkStart w:id="2282" w:name="bookmark2282"/>
      <w:bookmarkStart w:id="2283" w:name="bookmark2283"/>
      <w:bookmarkStart w:id="2284" w:name="bookmark2284"/>
      <w:r>
        <w:rPr>
          <w:color w:val="000000"/>
          <w:spacing w:val="0"/>
          <w:w w:val="100"/>
          <w:position w:val="0"/>
          <w:sz w:val="24"/>
          <w:szCs w:val="24"/>
        </w:rPr>
        <w:t>十四、承诺及或有事项</w:t>
      </w:r>
      <w:bookmarkEnd w:id="2282"/>
      <w:bookmarkEnd w:id="2283"/>
      <w:bookmarkEnd w:id="2284"/>
    </w:p>
    <w:p>
      <w:pPr>
        <w:pStyle w:val="Style30"/>
        <w:keepNext/>
        <w:keepLines/>
        <w:widowControl w:val="0"/>
        <w:shd w:val="clear" w:color="auto" w:fill="auto"/>
        <w:tabs>
          <w:tab w:pos="368" w:val="left"/>
        </w:tabs>
        <w:bidi w:val="0"/>
        <w:spacing w:before="0" w:after="360" w:line="240" w:lineRule="auto"/>
        <w:ind w:left="0" w:right="0" w:firstLine="0"/>
        <w:jc w:val="left"/>
      </w:pPr>
      <w:bookmarkStart w:id="2285" w:name="bookmark2285"/>
      <w:bookmarkStart w:id="2286" w:name="bookmark2286"/>
      <w:bookmarkStart w:id="2287" w:name="bookmark2287"/>
      <w:bookmarkStart w:id="2288" w:name="bookmark2288"/>
      <w:r>
        <w:rPr>
          <w:rFonts w:ascii="Times New Roman" w:eastAsia="Times New Roman" w:hAnsi="Times New Roman" w:cs="Times New Roman"/>
          <w:color w:val="000000"/>
          <w:spacing w:val="0"/>
          <w:w w:val="100"/>
          <w:position w:val="0"/>
        </w:rPr>
        <w:t>1</w:t>
      </w:r>
      <w:bookmarkEnd w:id="2287"/>
      <w:r>
        <w:rPr>
          <w:color w:val="000000"/>
          <w:spacing w:val="0"/>
          <w:w w:val="100"/>
          <w:position w:val="0"/>
        </w:rPr>
        <w:t>、</w:t>
        <w:tab/>
        <w:t>重要承诺事项</w:t>
      </w:r>
      <w:bookmarkEnd w:id="2285"/>
      <w:bookmarkEnd w:id="2286"/>
      <w:bookmarkEnd w:id="228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本公司不存在需要披露的重要或有事项。</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289" w:name="bookmark2289"/>
      <w:bookmarkStart w:id="2290" w:name="bookmark2290"/>
      <w:bookmarkStart w:id="2291" w:name="bookmark2291"/>
      <w:bookmarkStart w:id="2292" w:name="bookmark2292"/>
      <w:r>
        <w:rPr>
          <w:rFonts w:ascii="Times New Roman" w:eastAsia="Times New Roman" w:hAnsi="Times New Roman" w:cs="Times New Roman"/>
          <w:color w:val="000000"/>
          <w:spacing w:val="0"/>
          <w:w w:val="100"/>
          <w:position w:val="0"/>
        </w:rPr>
        <w:t>2</w:t>
      </w:r>
      <w:bookmarkEnd w:id="2291"/>
      <w:r>
        <w:rPr>
          <w:color w:val="000000"/>
          <w:spacing w:val="0"/>
          <w:w w:val="100"/>
          <w:position w:val="0"/>
        </w:rPr>
        <w:t>、</w:t>
        <w:tab/>
        <w:t>或有事项</w:t>
      </w:r>
      <w:bookmarkEnd w:id="2289"/>
      <w:bookmarkEnd w:id="2290"/>
      <w:bookmarkEnd w:id="2292"/>
    </w:p>
    <w:p>
      <w:pPr>
        <w:pStyle w:val="Style43"/>
        <w:keepNext/>
        <w:keepLines/>
        <w:widowControl w:val="0"/>
        <w:shd w:val="clear" w:color="auto" w:fill="auto"/>
        <w:tabs>
          <w:tab w:pos="493" w:val="left"/>
        </w:tabs>
        <w:bidi w:val="0"/>
        <w:spacing w:before="0" w:after="360" w:line="240" w:lineRule="auto"/>
        <w:ind w:left="0" w:right="0" w:firstLine="0"/>
        <w:jc w:val="left"/>
      </w:pPr>
      <w:bookmarkStart w:id="2293" w:name="bookmark2293"/>
      <w:bookmarkStart w:id="2294" w:name="bookmark2294"/>
      <w:bookmarkStart w:id="2295" w:name="bookmark2295"/>
      <w:bookmarkStart w:id="2296" w:name="bookmark2296"/>
      <w:r>
        <w:rPr>
          <w:color w:val="000000"/>
          <w:spacing w:val="0"/>
          <w:w w:val="100"/>
          <w:position w:val="0"/>
        </w:rPr>
        <w:t>（</w:t>
      </w:r>
      <w:bookmarkEnd w:id="229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93"/>
      <w:bookmarkEnd w:id="2294"/>
      <w:bookmarkEnd w:id="229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360" w:line="240" w:lineRule="auto"/>
        <w:ind w:left="0" w:right="0" w:firstLine="0"/>
        <w:jc w:val="left"/>
      </w:pPr>
      <w:bookmarkStart w:id="2297" w:name="bookmark2297"/>
      <w:bookmarkStart w:id="2298" w:name="bookmark2298"/>
      <w:bookmarkStart w:id="2299" w:name="bookmark2299"/>
      <w:bookmarkStart w:id="2300" w:name="bookmark2300"/>
      <w:r>
        <w:rPr>
          <w:color w:val="000000"/>
          <w:spacing w:val="0"/>
          <w:w w:val="100"/>
          <w:position w:val="0"/>
        </w:rPr>
        <w:t>（</w:t>
      </w:r>
      <w:bookmarkEnd w:id="229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97"/>
      <w:bookmarkEnd w:id="2298"/>
      <w:bookmarkEnd w:id="2300"/>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301" w:name="bookmark2301"/>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3</w:t>
      </w:r>
      <w:bookmarkEnd w:id="2303"/>
      <w:r>
        <w:rPr>
          <w:color w:val="000000"/>
          <w:spacing w:val="0"/>
          <w:w w:val="100"/>
          <w:position w:val="0"/>
        </w:rPr>
        <w:t>、</w:t>
        <w:tab/>
        <w:t>其他</w:t>
      </w:r>
      <w:bookmarkEnd w:id="2301"/>
      <w:bookmarkEnd w:id="2302"/>
      <w:bookmarkEnd w:id="2304"/>
    </w:p>
    <w:p>
      <w:pPr>
        <w:pStyle w:val="Style23"/>
        <w:keepNext/>
        <w:keepLines/>
        <w:widowControl w:val="0"/>
        <w:shd w:val="clear" w:color="auto" w:fill="auto"/>
        <w:bidi w:val="0"/>
        <w:spacing w:before="0" w:after="360" w:line="240" w:lineRule="auto"/>
        <w:ind w:left="0" w:right="0" w:firstLine="0"/>
        <w:jc w:val="left"/>
      </w:pPr>
      <w:bookmarkStart w:id="2305" w:name="bookmark2305"/>
      <w:bookmarkStart w:id="2306" w:name="bookmark2306"/>
      <w:bookmarkStart w:id="2307" w:name="bookmark2307"/>
      <w:r>
        <w:rPr>
          <w:color w:val="000000"/>
          <w:spacing w:val="0"/>
          <w:w w:val="100"/>
          <w:position w:val="0"/>
          <w:sz w:val="24"/>
          <w:szCs w:val="24"/>
        </w:rPr>
        <w:t>十五、资产负债表日后事项</w:t>
      </w:r>
      <w:bookmarkEnd w:id="2305"/>
      <w:bookmarkEnd w:id="2306"/>
      <w:bookmarkEnd w:id="2307"/>
    </w:p>
    <w:p>
      <w:pPr>
        <w:pStyle w:val="Style30"/>
        <w:keepNext/>
        <w:keepLines/>
        <w:widowControl w:val="0"/>
        <w:shd w:val="clear" w:color="auto" w:fill="auto"/>
        <w:tabs>
          <w:tab w:pos="368" w:val="left"/>
        </w:tabs>
        <w:bidi w:val="0"/>
        <w:spacing w:before="0" w:after="360" w:line="240" w:lineRule="auto"/>
        <w:ind w:left="0" w:right="0" w:firstLine="0"/>
        <w:jc w:val="left"/>
      </w:pPr>
      <w:bookmarkStart w:id="2308" w:name="bookmark2308"/>
      <w:bookmarkStart w:id="2309" w:name="bookmark2309"/>
      <w:bookmarkStart w:id="2310" w:name="bookmark2310"/>
      <w:bookmarkStart w:id="2311" w:name="bookmark2311"/>
      <w:r>
        <w:rPr>
          <w:rFonts w:ascii="Times New Roman" w:eastAsia="Times New Roman" w:hAnsi="Times New Roman" w:cs="Times New Roman"/>
          <w:color w:val="000000"/>
          <w:spacing w:val="0"/>
          <w:w w:val="100"/>
          <w:position w:val="0"/>
        </w:rPr>
        <w:t>1</w:t>
      </w:r>
      <w:bookmarkEnd w:id="2310"/>
      <w:r>
        <w:rPr>
          <w:color w:val="000000"/>
          <w:spacing w:val="0"/>
          <w:w w:val="100"/>
          <w:position w:val="0"/>
        </w:rPr>
        <w:t>、</w:t>
        <w:tab/>
        <w:t>重要的非调整事项</w:t>
      </w:r>
      <w:bookmarkEnd w:id="2308"/>
      <w:bookmarkEnd w:id="2309"/>
      <w:bookmarkEnd w:id="231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312" w:name="bookmark2312"/>
      <w:bookmarkStart w:id="2313" w:name="bookmark2313"/>
      <w:bookmarkStart w:id="2314" w:name="bookmark2314"/>
      <w:bookmarkStart w:id="2315" w:name="bookmark2315"/>
      <w:r>
        <w:rPr>
          <w:rFonts w:ascii="Times New Roman" w:eastAsia="Times New Roman" w:hAnsi="Times New Roman" w:cs="Times New Roman"/>
          <w:color w:val="000000"/>
          <w:spacing w:val="0"/>
          <w:w w:val="100"/>
          <w:position w:val="0"/>
        </w:rPr>
        <w:t>2</w:t>
      </w:r>
      <w:bookmarkEnd w:id="2314"/>
      <w:r>
        <w:rPr>
          <w:color w:val="000000"/>
          <w:spacing w:val="0"/>
          <w:w w:val="100"/>
          <w:position w:val="0"/>
        </w:rPr>
        <w:t>、</w:t>
        <w:tab/>
        <w:t>利润分配情况</w:t>
      </w:r>
      <w:bookmarkEnd w:id="2312"/>
      <w:bookmarkEnd w:id="2313"/>
      <w:bookmarkEnd w:id="23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155,774,118.75</w:t>
            </w:r>
          </w:p>
        </w:tc>
      </w:tr>
    </w:tbl>
    <w:p>
      <w:pPr>
        <w:widowControl w:val="0"/>
        <w:spacing w:after="359" w:line="1" w:lineRule="exact"/>
      </w:pPr>
    </w:p>
    <w:p>
      <w:pPr>
        <w:pStyle w:val="Style30"/>
        <w:keepNext/>
        <w:keepLines/>
        <w:widowControl w:val="0"/>
        <w:shd w:val="clear" w:color="auto" w:fill="auto"/>
        <w:tabs>
          <w:tab w:pos="378" w:val="left"/>
        </w:tabs>
        <w:bidi w:val="0"/>
        <w:spacing w:before="0" w:after="360" w:line="240" w:lineRule="auto"/>
        <w:ind w:left="0" w:right="0" w:firstLine="0"/>
        <w:jc w:val="left"/>
      </w:pPr>
      <w:bookmarkStart w:id="2316" w:name="bookmark2316"/>
      <w:bookmarkStart w:id="2317" w:name="bookmark2317"/>
      <w:bookmarkStart w:id="2318" w:name="bookmark2318"/>
      <w:bookmarkStart w:id="2319" w:name="bookmark2319"/>
      <w:r>
        <w:rPr>
          <w:rFonts w:ascii="Times New Roman" w:eastAsia="Times New Roman" w:hAnsi="Times New Roman" w:cs="Times New Roman"/>
          <w:color w:val="000000"/>
          <w:spacing w:val="0"/>
          <w:w w:val="100"/>
          <w:position w:val="0"/>
        </w:rPr>
        <w:t>3</w:t>
      </w:r>
      <w:bookmarkEnd w:id="2318"/>
      <w:r>
        <w:rPr>
          <w:color w:val="000000"/>
          <w:spacing w:val="0"/>
          <w:w w:val="100"/>
          <w:position w:val="0"/>
        </w:rPr>
        <w:t>、</w:t>
        <w:tab/>
        <w:t>销售退回</w:t>
      </w:r>
      <w:bookmarkEnd w:id="2316"/>
      <w:bookmarkEnd w:id="2317"/>
      <w:bookmarkEnd w:id="2319"/>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320" w:name="bookmark2320"/>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4</w:t>
      </w:r>
      <w:bookmarkEnd w:id="2322"/>
      <w:r>
        <w:rPr>
          <w:color w:val="000000"/>
          <w:spacing w:val="0"/>
          <w:w w:val="100"/>
          <w:position w:val="0"/>
        </w:rPr>
        <w:t>、</w:t>
        <w:tab/>
        <w:t>其他资产负债表日后事项说明</w:t>
      </w:r>
      <w:bookmarkEnd w:id="2320"/>
      <w:bookmarkEnd w:id="2321"/>
      <w:bookmarkEnd w:id="232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2324" w:name="bookmark2324"/>
      <w:bookmarkStart w:id="2325" w:name="bookmark2325"/>
      <w:bookmarkStart w:id="2326" w:name="bookmark2326"/>
      <w:r>
        <w:rPr>
          <w:color w:val="000000"/>
          <w:spacing w:val="0"/>
          <w:w w:val="100"/>
          <w:position w:val="0"/>
          <w:sz w:val="24"/>
          <w:szCs w:val="24"/>
        </w:rPr>
        <w:t>十六、其他重要事项</w:t>
      </w:r>
      <w:bookmarkEnd w:id="2324"/>
      <w:bookmarkEnd w:id="2325"/>
      <w:bookmarkEnd w:id="2326"/>
    </w:p>
    <w:p>
      <w:pPr>
        <w:pStyle w:val="Style30"/>
        <w:keepNext/>
        <w:keepLines/>
        <w:widowControl w:val="0"/>
        <w:shd w:val="clear" w:color="auto" w:fill="auto"/>
        <w:bidi w:val="0"/>
        <w:spacing w:before="0" w:after="360" w:line="240" w:lineRule="auto"/>
        <w:ind w:left="0" w:right="0" w:firstLine="0"/>
        <w:jc w:val="left"/>
      </w:pPr>
      <w:bookmarkStart w:id="2327" w:name="bookmark2327"/>
      <w:bookmarkStart w:id="2328" w:name="bookmark2328"/>
      <w:bookmarkStart w:id="2329" w:name="bookmark2329"/>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327"/>
      <w:bookmarkEnd w:id="2328"/>
      <w:bookmarkEnd w:id="2329"/>
    </w:p>
    <w:p>
      <w:pPr>
        <w:pStyle w:val="Style27"/>
        <w:keepNext w:val="0"/>
        <w:keepLines w:val="0"/>
        <w:widowControl w:val="0"/>
        <w:shd w:val="clear" w:color="auto" w:fill="auto"/>
        <w:bidi w:val="0"/>
        <w:spacing w:before="0" w:after="360" w:line="240" w:lineRule="auto"/>
        <w:ind w:left="0" w:right="0" w:firstLine="0"/>
        <w:jc w:val="both"/>
        <w:sectPr>
          <w:footerReference w:type="default" r:id="rId18"/>
          <w:footerReference w:type="even" r:id="rId19"/>
          <w:footerReference w:type="first" r:id="rId20"/>
          <w:footnotePr>
            <w:pos w:val="pageBottom"/>
            <w:numFmt w:val="decimal"/>
            <w:numRestart w:val="continuous"/>
          </w:footnotePr>
          <w:pgSz w:w="11900" w:h="16840"/>
          <w:pgMar w:top="1396" w:right="1062" w:bottom="1282" w:left="1051"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330" w:name="bookmark2330"/>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2</w:t>
      </w:r>
      <w:bookmarkEnd w:id="2332"/>
      <w:r>
        <w:rPr>
          <w:color w:val="000000"/>
          <w:spacing w:val="0"/>
          <w:w w:val="100"/>
          <w:position w:val="0"/>
        </w:rPr>
        <w:t>、</w:t>
        <w:tab/>
        <w:t>债务重组</w:t>
      </w:r>
      <w:bookmarkEnd w:id="2330"/>
      <w:bookmarkEnd w:id="2331"/>
      <w:bookmarkEnd w:id="2333"/>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334" w:name="bookmark2334"/>
      <w:bookmarkStart w:id="2335" w:name="bookmark2335"/>
      <w:bookmarkStart w:id="2336" w:name="bookmark2336"/>
      <w:bookmarkStart w:id="2337" w:name="bookmark2337"/>
      <w:r>
        <w:rPr>
          <w:rFonts w:ascii="Times New Roman" w:eastAsia="Times New Roman" w:hAnsi="Times New Roman" w:cs="Times New Roman"/>
          <w:color w:val="000000"/>
          <w:spacing w:val="0"/>
          <w:w w:val="100"/>
          <w:position w:val="0"/>
        </w:rPr>
        <w:t>3</w:t>
      </w:r>
      <w:bookmarkEnd w:id="2336"/>
      <w:r>
        <w:rPr>
          <w:color w:val="000000"/>
          <w:spacing w:val="0"/>
          <w:w w:val="100"/>
          <w:position w:val="0"/>
        </w:rPr>
        <w:t>、</w:t>
        <w:tab/>
        <w:t>资产置换</w:t>
      </w:r>
      <w:bookmarkEnd w:id="2334"/>
      <w:bookmarkEnd w:id="2335"/>
      <w:bookmarkEnd w:id="233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338" w:name="bookmark2338"/>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rPr>
        <w:t>4</w:t>
      </w:r>
      <w:bookmarkEnd w:id="2340"/>
      <w:r>
        <w:rPr>
          <w:color w:val="000000"/>
          <w:spacing w:val="0"/>
          <w:w w:val="100"/>
          <w:position w:val="0"/>
        </w:rPr>
        <w:t>、</w:t>
        <w:tab/>
        <w:t>年金计划</w:t>
      </w:r>
      <w:bookmarkEnd w:id="2338"/>
      <w:bookmarkEnd w:id="2339"/>
      <w:bookmarkEnd w:id="234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342" w:name="bookmark2342"/>
      <w:bookmarkStart w:id="2343" w:name="bookmark2343"/>
      <w:bookmarkStart w:id="2344" w:name="bookmark2344"/>
      <w:bookmarkStart w:id="2345" w:name="bookmark2345"/>
      <w:r>
        <w:rPr>
          <w:rFonts w:ascii="Times New Roman" w:eastAsia="Times New Roman" w:hAnsi="Times New Roman" w:cs="Times New Roman"/>
          <w:color w:val="000000"/>
          <w:spacing w:val="0"/>
          <w:w w:val="100"/>
          <w:position w:val="0"/>
        </w:rPr>
        <w:t>5</w:t>
      </w:r>
      <w:bookmarkEnd w:id="2344"/>
      <w:r>
        <w:rPr>
          <w:color w:val="000000"/>
          <w:spacing w:val="0"/>
          <w:w w:val="100"/>
          <w:position w:val="0"/>
        </w:rPr>
        <w:t>、</w:t>
        <w:tab/>
        <w:t>终止经营</w:t>
      </w:r>
      <w:bookmarkEnd w:id="2342"/>
      <w:bookmarkEnd w:id="2343"/>
      <w:bookmarkEnd w:id="2345"/>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346" w:name="bookmark2346"/>
      <w:bookmarkStart w:id="2347" w:name="bookmark2347"/>
      <w:bookmarkStart w:id="2348" w:name="bookmark2348"/>
      <w:bookmarkStart w:id="2349" w:name="bookmark2349"/>
      <w:r>
        <w:rPr>
          <w:rFonts w:ascii="Times New Roman" w:eastAsia="Times New Roman" w:hAnsi="Times New Roman" w:cs="Times New Roman"/>
          <w:color w:val="000000"/>
          <w:spacing w:val="0"/>
          <w:w w:val="100"/>
          <w:position w:val="0"/>
        </w:rPr>
        <w:t>6</w:t>
      </w:r>
      <w:bookmarkEnd w:id="2348"/>
      <w:r>
        <w:rPr>
          <w:color w:val="000000"/>
          <w:spacing w:val="0"/>
          <w:w w:val="100"/>
          <w:position w:val="0"/>
        </w:rPr>
        <w:t>、</w:t>
        <w:tab/>
        <w:t>分部信息</w:t>
      </w:r>
      <w:bookmarkEnd w:id="2346"/>
      <w:bookmarkEnd w:id="2347"/>
      <w:bookmarkEnd w:id="2349"/>
    </w:p>
    <w:p>
      <w:pPr>
        <w:pStyle w:val="Style43"/>
        <w:keepNext/>
        <w:keepLines/>
        <w:widowControl w:val="0"/>
        <w:shd w:val="clear" w:color="auto" w:fill="auto"/>
        <w:tabs>
          <w:tab w:pos="493" w:val="left"/>
        </w:tabs>
        <w:bidi w:val="0"/>
        <w:spacing w:before="0" w:after="360" w:line="240" w:lineRule="auto"/>
        <w:ind w:left="0" w:right="0" w:firstLine="0"/>
        <w:jc w:val="left"/>
      </w:pPr>
      <w:bookmarkStart w:id="2350" w:name="bookmark2350"/>
      <w:bookmarkStart w:id="2351" w:name="bookmark2351"/>
      <w:bookmarkStart w:id="2352" w:name="bookmark2352"/>
      <w:bookmarkStart w:id="2353" w:name="bookmark2353"/>
      <w:r>
        <w:rPr>
          <w:color w:val="000000"/>
          <w:spacing w:val="0"/>
          <w:w w:val="100"/>
          <w:position w:val="0"/>
        </w:rPr>
        <w:t>（</w:t>
      </w:r>
      <w:bookmarkEnd w:id="235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350"/>
      <w:bookmarkEnd w:id="2351"/>
      <w:bookmarkEnd w:id="2353"/>
    </w:p>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根据公司的业务性质，公司收入划分为系统集成、外购商品及自制产品、自行研制开发的软件成品、风电机组振动监测</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诊断系统，由于各类业务分散于本公司及部分子公司，公司日常未按照业务性质对项目进行管理，因此无报告分部。</w:t>
      </w:r>
    </w:p>
    <w:p>
      <w:pPr>
        <w:pStyle w:val="Style43"/>
        <w:keepNext/>
        <w:keepLines/>
        <w:widowControl w:val="0"/>
        <w:shd w:val="clear" w:color="auto" w:fill="auto"/>
        <w:tabs>
          <w:tab w:pos="493" w:val="left"/>
        </w:tabs>
        <w:bidi w:val="0"/>
        <w:spacing w:before="0" w:after="360" w:line="240" w:lineRule="auto"/>
        <w:ind w:left="0" w:right="0" w:firstLine="0"/>
        <w:jc w:val="left"/>
      </w:pPr>
      <w:bookmarkStart w:id="2354" w:name="bookmark2354"/>
      <w:bookmarkStart w:id="2355" w:name="bookmark2355"/>
      <w:bookmarkStart w:id="2356" w:name="bookmark2356"/>
      <w:bookmarkStart w:id="2357" w:name="bookmark2357"/>
      <w:r>
        <w:rPr>
          <w:color w:val="000000"/>
          <w:spacing w:val="0"/>
          <w:w w:val="100"/>
          <w:position w:val="0"/>
        </w:rPr>
        <w:t>（</w:t>
      </w:r>
      <w:bookmarkEnd w:id="2356"/>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354"/>
      <w:bookmarkEnd w:id="2355"/>
      <w:bookmarkEnd w:id="235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360" w:line="240" w:lineRule="auto"/>
        <w:ind w:left="0" w:right="0" w:firstLine="0"/>
        <w:jc w:val="left"/>
      </w:pPr>
      <w:bookmarkStart w:id="2358" w:name="bookmark2358"/>
      <w:bookmarkStart w:id="2359" w:name="bookmark2359"/>
      <w:bookmarkStart w:id="2360" w:name="bookmark2360"/>
      <w:bookmarkStart w:id="2361" w:name="bookmark2361"/>
      <w:r>
        <w:rPr>
          <w:color w:val="000000"/>
          <w:spacing w:val="0"/>
          <w:w w:val="100"/>
          <w:position w:val="0"/>
        </w:rPr>
        <w:t>（</w:t>
      </w:r>
      <w:bookmarkEnd w:id="2360"/>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58"/>
      <w:bookmarkEnd w:id="2359"/>
      <w:bookmarkEnd w:id="236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360" w:line="240" w:lineRule="auto"/>
        <w:ind w:left="0" w:right="0" w:firstLine="0"/>
        <w:jc w:val="left"/>
      </w:pPr>
      <w:bookmarkStart w:id="2362" w:name="bookmark2362"/>
      <w:bookmarkStart w:id="2363" w:name="bookmark2363"/>
      <w:bookmarkStart w:id="2364" w:name="bookmark2364"/>
      <w:bookmarkStart w:id="2365" w:name="bookmark2365"/>
      <w:r>
        <w:rPr>
          <w:color w:val="000000"/>
          <w:spacing w:val="0"/>
          <w:w w:val="100"/>
          <w:position w:val="0"/>
        </w:rPr>
        <w:t>（</w:t>
      </w:r>
      <w:bookmarkEnd w:id="2364"/>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62"/>
      <w:bookmarkEnd w:id="2363"/>
      <w:bookmarkEnd w:id="2365"/>
    </w:p>
    <w:p>
      <w:pPr>
        <w:pStyle w:val="Style30"/>
        <w:keepNext/>
        <w:keepLines/>
        <w:widowControl w:val="0"/>
        <w:shd w:val="clear" w:color="auto" w:fill="auto"/>
        <w:tabs>
          <w:tab w:pos="373" w:val="left"/>
        </w:tabs>
        <w:bidi w:val="0"/>
        <w:spacing w:before="0" w:after="360" w:line="240" w:lineRule="auto"/>
        <w:ind w:left="0" w:right="0" w:firstLine="0"/>
        <w:jc w:val="left"/>
      </w:pPr>
      <w:bookmarkStart w:id="2366" w:name="bookmark2366"/>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7</w:t>
      </w:r>
      <w:bookmarkEnd w:id="2368"/>
      <w:r>
        <w:rPr>
          <w:color w:val="000000"/>
          <w:spacing w:val="0"/>
          <w:w w:val="100"/>
          <w:position w:val="0"/>
        </w:rPr>
        <w:t>、</w:t>
        <w:tab/>
        <w:t>其他对投资者决策有影响的重要交易和事项</w:t>
      </w:r>
      <w:bookmarkEnd w:id="2366"/>
      <w:bookmarkEnd w:id="2367"/>
      <w:bookmarkEnd w:id="2369"/>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60" w:line="240" w:lineRule="auto"/>
        <w:ind w:left="0" w:right="0" w:firstLine="0"/>
        <w:jc w:val="left"/>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8</w:t>
      </w:r>
      <w:bookmarkEnd w:id="2372"/>
      <w:r>
        <w:rPr>
          <w:color w:val="000000"/>
          <w:spacing w:val="0"/>
          <w:w w:val="100"/>
          <w:position w:val="0"/>
        </w:rPr>
        <w:t>、</w:t>
        <w:tab/>
        <w:t>其他</w:t>
      </w:r>
      <w:bookmarkEnd w:id="2370"/>
      <w:bookmarkEnd w:id="2371"/>
      <w:bookmarkEnd w:id="2373"/>
    </w:p>
    <w:p>
      <w:pPr>
        <w:pStyle w:val="Style23"/>
        <w:keepNext/>
        <w:keepLines/>
        <w:widowControl w:val="0"/>
        <w:shd w:val="clear" w:color="auto" w:fill="auto"/>
        <w:bidi w:val="0"/>
        <w:spacing w:before="0" w:after="360" w:line="240" w:lineRule="auto"/>
        <w:ind w:left="0" w:right="0" w:firstLine="0"/>
        <w:jc w:val="left"/>
      </w:pPr>
      <w:bookmarkStart w:id="2374" w:name="bookmark2374"/>
      <w:bookmarkStart w:id="2375" w:name="bookmark2375"/>
      <w:bookmarkStart w:id="2376" w:name="bookmark2376"/>
      <w:r>
        <w:rPr>
          <w:color w:val="000000"/>
          <w:spacing w:val="0"/>
          <w:w w:val="100"/>
          <w:position w:val="0"/>
          <w:sz w:val="24"/>
          <w:szCs w:val="24"/>
        </w:rPr>
        <w:t>十七、母公司财务报表主要项目注释</w:t>
      </w:r>
      <w:bookmarkEnd w:id="2374"/>
      <w:bookmarkEnd w:id="2375"/>
      <w:bookmarkEnd w:id="2376"/>
    </w:p>
    <w:p>
      <w:pPr>
        <w:pStyle w:val="Style30"/>
        <w:keepNext/>
        <w:keepLines/>
        <w:widowControl w:val="0"/>
        <w:shd w:val="clear" w:color="auto" w:fill="auto"/>
        <w:bidi w:val="0"/>
        <w:spacing w:before="0" w:after="360" w:line="240" w:lineRule="auto"/>
        <w:ind w:left="0" w:right="0" w:firstLine="0"/>
        <w:jc w:val="left"/>
      </w:pPr>
      <w:bookmarkStart w:id="2377" w:name="bookmark2377"/>
      <w:bookmarkStart w:id="2378" w:name="bookmark2378"/>
      <w:bookmarkStart w:id="2379" w:name="bookmark237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77"/>
      <w:bookmarkEnd w:id="2378"/>
      <w:bookmarkEnd w:id="2379"/>
    </w:p>
    <w:p>
      <w:pPr>
        <w:pStyle w:val="Style43"/>
        <w:keepNext/>
        <w:keepLines/>
        <w:widowControl w:val="0"/>
        <w:shd w:val="clear" w:color="auto" w:fill="auto"/>
        <w:bidi w:val="0"/>
        <w:spacing w:before="0" w:after="360" w:line="240" w:lineRule="auto"/>
        <w:ind w:left="0" w:right="0" w:firstLine="0"/>
        <w:jc w:val="left"/>
      </w:pPr>
      <w:bookmarkStart w:id="2380" w:name="bookmark2380"/>
      <w:bookmarkStart w:id="2381" w:name="bookmark2381"/>
      <w:bookmarkStart w:id="2382" w:name="bookmark23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80"/>
      <w:bookmarkEnd w:id="2381"/>
      <w:bookmarkEnd w:id="2382"/>
      <w:r>
        <w:br w:type="page"/>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3,615,43</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279,407,</w:t>
            </w:r>
          </w:p>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3,336,027</w:t>
            </w:r>
          </w:p>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3,882,560</w:t>
            </w:r>
          </w:p>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326,083,3</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3,556,477,3</w:t>
            </w:r>
          </w:p>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15.20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3,615,43</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279,407,</w:t>
            </w:r>
          </w:p>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3,336,027</w:t>
            </w:r>
          </w:p>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3,882,560</w:t>
            </w:r>
          </w:p>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326,083,3</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3,556,477,3</w:t>
            </w:r>
          </w:p>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15.20</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3,615,43</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279,407,</w:t>
            </w:r>
          </w:p>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391.58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3,336,027</w:t>
            </w:r>
          </w:p>
          <w:p>
            <w:pPr>
              <w:pStyle w:val="Style1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,231.16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3,882,560</w:t>
            </w:r>
          </w:p>
          <w:p>
            <w:pPr>
              <w:pStyle w:val="Style1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,622.65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326,083,3</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3,556,477,3</w:t>
            </w:r>
          </w:p>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15.20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1,925,029,167.78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19,250,291.67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714,070,859.12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35,703,542.96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528,189,022.60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52,818,902.26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289,243,492.38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86,773,047.71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105,772,105.55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31,731,631.67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53,129,975.31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53,129,975.31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3,615,434,622.74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279,407,391.58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1,925,029,167.78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714,070,859.12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528,189,022.60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448,145,573.24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289,243,492.38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105,772,105.55</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53,129,975.31</w:t>
            </w:r>
          </w:p>
        </w:tc>
      </w:tr>
    </w:tbl>
    <w:p>
      <w:pPr>
        <w:widowControl w:val="0"/>
        <w:spacing w:line="1" w:lineRule="exact"/>
      </w:pP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3,615,434,622.74</w:t>
            </w:r>
          </w:p>
        </w:tc>
      </w:tr>
    </w:tbl>
    <w:p>
      <w:pPr>
        <w:widowControl w:val="0"/>
        <w:spacing w:after="359" w:line="1" w:lineRule="exact"/>
      </w:pPr>
    </w:p>
    <w:p>
      <w:pPr>
        <w:pStyle w:val="Style43"/>
        <w:keepNext/>
        <w:keepLines/>
        <w:widowControl w:val="0"/>
        <w:shd w:val="clear" w:color="auto" w:fill="auto"/>
        <w:bidi w:val="0"/>
        <w:spacing w:before="0" w:after="400" w:line="240" w:lineRule="auto"/>
        <w:ind w:left="0" w:right="0" w:firstLine="0"/>
        <w:jc w:val="left"/>
      </w:pPr>
      <w:bookmarkStart w:id="2383" w:name="bookmark2383"/>
      <w:bookmarkStart w:id="2384" w:name="bookmark2384"/>
      <w:bookmarkStart w:id="2385" w:name="bookmark23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83"/>
      <w:bookmarkEnd w:id="2384"/>
      <w:bookmarkEnd w:id="238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421"/>
        <w:gridCol w:w="989"/>
        <w:gridCol w:w="1363"/>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按组合计提预期信用 损失的应收账款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326,083,307.45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46,675,915.87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279,407,391.58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326,083,307.45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46,675,915.87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279,407,391.58</w:t>
            </w:r>
          </w:p>
        </w:tc>
      </w:tr>
    </w:tbl>
    <w:p>
      <w:pPr>
        <w:widowControl w:val="0"/>
        <w:spacing w:after="359" w:line="1" w:lineRule="exact"/>
      </w:pPr>
    </w:p>
    <w:p>
      <w:pPr>
        <w:pStyle w:val="Style43"/>
        <w:keepNext/>
        <w:keepLines/>
        <w:widowControl w:val="0"/>
        <w:numPr>
          <w:ilvl w:val="0"/>
          <w:numId w:val="103"/>
        </w:numPr>
        <w:shd w:val="clear" w:color="auto" w:fill="auto"/>
        <w:tabs>
          <w:tab w:pos="493" w:val="left"/>
        </w:tabs>
        <w:bidi w:val="0"/>
        <w:spacing w:before="0" w:after="400" w:line="240" w:lineRule="auto"/>
        <w:ind w:left="0" w:right="0" w:firstLine="0"/>
        <w:jc w:val="left"/>
      </w:pPr>
      <w:bookmarkStart w:id="2386" w:name="bookmark2386"/>
      <w:bookmarkStart w:id="2387" w:name="bookmark2387"/>
      <w:bookmarkStart w:id="2388" w:name="bookmark2388"/>
      <w:bookmarkStart w:id="2389" w:name="bookmark2389"/>
      <w:bookmarkEnd w:id="2388"/>
      <w:r>
        <w:rPr>
          <w:color w:val="000000"/>
          <w:spacing w:val="0"/>
          <w:w w:val="100"/>
          <w:position w:val="0"/>
        </w:rPr>
        <w:t>本期实际核销的应收账款情况</w:t>
      </w:r>
      <w:bookmarkEnd w:id="2386"/>
      <w:bookmarkEnd w:id="2387"/>
      <w:bookmarkEnd w:id="2389"/>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103"/>
        </w:numPr>
        <w:shd w:val="clear" w:color="auto" w:fill="auto"/>
        <w:tabs>
          <w:tab w:pos="493" w:val="left"/>
        </w:tabs>
        <w:bidi w:val="0"/>
        <w:spacing w:before="0" w:after="400" w:line="240" w:lineRule="auto"/>
        <w:ind w:left="0" w:right="0" w:firstLine="0"/>
        <w:jc w:val="left"/>
      </w:pPr>
      <w:bookmarkStart w:id="2390" w:name="bookmark2390"/>
      <w:bookmarkStart w:id="2391" w:name="bookmark2391"/>
      <w:bookmarkStart w:id="2392" w:name="bookmark2392"/>
      <w:bookmarkStart w:id="2393" w:name="bookmark2393"/>
      <w:bookmarkEnd w:id="2392"/>
      <w:r>
        <w:rPr>
          <w:color w:val="000000"/>
          <w:spacing w:val="0"/>
          <w:w w:val="100"/>
          <w:position w:val="0"/>
        </w:rPr>
        <w:t>按欠款方归集的期末余额前五名的应收账款情况</w:t>
      </w:r>
      <w:bookmarkEnd w:id="2390"/>
      <w:bookmarkEnd w:id="2391"/>
      <w:bookmarkEnd w:id="239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093"/>
        <w:gridCol w:w="3010"/>
        <w:gridCol w:w="1781"/>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期末余额前五名应收账款汇总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701,864,170.51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14,094,525.22</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701,864,170.51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3"/>
        <w:keepNext/>
        <w:keepLines/>
        <w:widowControl w:val="0"/>
        <w:numPr>
          <w:ilvl w:val="0"/>
          <w:numId w:val="103"/>
        </w:numPr>
        <w:shd w:val="clear" w:color="auto" w:fill="auto"/>
        <w:tabs>
          <w:tab w:pos="493" w:val="left"/>
        </w:tabs>
        <w:bidi w:val="0"/>
        <w:spacing w:before="0" w:after="360" w:line="240" w:lineRule="auto"/>
        <w:ind w:left="0" w:right="0" w:firstLine="0"/>
        <w:jc w:val="left"/>
      </w:pPr>
      <w:bookmarkStart w:id="2394" w:name="bookmark2394"/>
      <w:bookmarkStart w:id="2395" w:name="bookmark2395"/>
      <w:bookmarkStart w:id="2396" w:name="bookmark2396"/>
      <w:bookmarkStart w:id="2397" w:name="bookmark2397"/>
      <w:bookmarkEnd w:id="2396"/>
      <w:r>
        <w:rPr>
          <w:color w:val="000000"/>
          <w:spacing w:val="0"/>
          <w:w w:val="100"/>
          <w:position w:val="0"/>
        </w:rPr>
        <w:t>因金融资产转移而终止确认的应收账款</w:t>
      </w:r>
      <w:bookmarkEnd w:id="2394"/>
      <w:bookmarkEnd w:id="2395"/>
      <w:bookmarkEnd w:id="239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numPr>
          <w:ilvl w:val="0"/>
          <w:numId w:val="103"/>
        </w:numPr>
        <w:shd w:val="clear" w:color="auto" w:fill="auto"/>
        <w:tabs>
          <w:tab w:pos="493" w:val="left"/>
        </w:tabs>
        <w:bidi w:val="0"/>
        <w:spacing w:before="0" w:after="400" w:line="240" w:lineRule="auto"/>
        <w:ind w:left="0" w:right="0" w:firstLine="0"/>
        <w:jc w:val="left"/>
      </w:pPr>
      <w:bookmarkStart w:id="2398" w:name="bookmark2398"/>
      <w:bookmarkStart w:id="2399" w:name="bookmark2399"/>
      <w:bookmarkStart w:id="2400" w:name="bookmark2400"/>
      <w:bookmarkStart w:id="2401" w:name="bookmark2401"/>
      <w:bookmarkEnd w:id="2400"/>
      <w:r>
        <w:rPr>
          <w:color w:val="000000"/>
          <w:spacing w:val="0"/>
          <w:w w:val="100"/>
          <w:position w:val="0"/>
        </w:rPr>
        <w:t>转移应收账款且继续涉入形成的资产、负债金额</w:t>
      </w:r>
      <w:bookmarkEnd w:id="2398"/>
      <w:bookmarkEnd w:id="2399"/>
      <w:bookmarkEnd w:id="240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400" w:line="240" w:lineRule="auto"/>
        <w:ind w:left="0" w:right="0" w:firstLine="0"/>
        <w:jc w:val="left"/>
      </w:pPr>
      <w:bookmarkStart w:id="2402" w:name="bookmark2402"/>
      <w:bookmarkStart w:id="2403" w:name="bookmark2403"/>
      <w:bookmarkStart w:id="2404" w:name="bookmark240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402"/>
      <w:bookmarkEnd w:id="2403"/>
      <w:bookmarkEnd w:id="240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1,480,485,423.08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1,549,167,225.64</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1,480,485,423.08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1,549,167,225.64</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2405" w:name="bookmark2405"/>
      <w:bookmarkStart w:id="2406" w:name="bookmark2406"/>
      <w:bookmarkStart w:id="2407" w:name="bookmark240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405"/>
      <w:bookmarkEnd w:id="2406"/>
      <w:bookmarkEnd w:id="2407"/>
      <w:r>
        <w:br w:type="page"/>
      </w:r>
    </w:p>
    <w:p>
      <w:pPr>
        <w:pStyle w:val="Style43"/>
        <w:keepNext/>
        <w:keepLines/>
        <w:widowControl w:val="0"/>
        <w:shd w:val="clear" w:color="auto" w:fill="auto"/>
        <w:tabs>
          <w:tab w:pos="493" w:val="left"/>
        </w:tabs>
        <w:bidi w:val="0"/>
        <w:spacing w:before="0" w:after="360" w:line="240" w:lineRule="auto"/>
        <w:ind w:left="0" w:right="0" w:firstLine="0"/>
        <w:jc w:val="left"/>
      </w:pPr>
      <w:bookmarkStart w:id="2408" w:name="bookmark2408"/>
      <w:bookmarkStart w:id="2409" w:name="bookmark2409"/>
      <w:bookmarkStart w:id="2410" w:name="bookmark2410"/>
      <w:bookmarkStart w:id="2411" w:name="bookmark2411"/>
      <w:r>
        <w:rPr>
          <w:color w:val="000000"/>
          <w:spacing w:val="0"/>
          <w:w w:val="100"/>
          <w:position w:val="0"/>
        </w:rPr>
        <w:t>（</w:t>
      </w:r>
      <w:bookmarkEnd w:id="2410"/>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408"/>
      <w:bookmarkEnd w:id="2409"/>
      <w:bookmarkEnd w:id="241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493" w:val="left"/>
        </w:tabs>
        <w:bidi w:val="0"/>
        <w:spacing w:before="0" w:after="360" w:line="240" w:lineRule="auto"/>
        <w:ind w:left="0" w:right="0" w:firstLine="0"/>
        <w:jc w:val="left"/>
      </w:pPr>
      <w:bookmarkStart w:id="2412" w:name="bookmark2412"/>
      <w:bookmarkStart w:id="2413" w:name="bookmark2413"/>
      <w:bookmarkStart w:id="2414" w:name="bookmark2414"/>
      <w:bookmarkStart w:id="2415" w:name="bookmark2415"/>
      <w:r>
        <w:rPr>
          <w:color w:val="000000"/>
          <w:spacing w:val="0"/>
          <w:w w:val="100"/>
          <w:position w:val="0"/>
        </w:rPr>
        <w:t>（</w:t>
      </w:r>
      <w:bookmarkEnd w:id="2414"/>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412"/>
      <w:bookmarkEnd w:id="2413"/>
      <w:bookmarkEnd w:id="2415"/>
    </w:p>
    <w:p>
      <w:pPr>
        <w:pStyle w:val="Style77"/>
        <w:keepNext/>
        <w:keepLines/>
        <w:widowControl w:val="0"/>
        <w:shd w:val="clear" w:color="auto" w:fill="auto"/>
        <w:bidi w:val="0"/>
        <w:spacing w:before="0" w:after="360" w:line="240" w:lineRule="auto"/>
        <w:ind w:left="0" w:right="0" w:firstLine="0"/>
        <w:jc w:val="left"/>
      </w:pPr>
      <w:bookmarkStart w:id="2416" w:name="bookmark2416"/>
      <w:bookmarkStart w:id="2417" w:name="bookmark2417"/>
      <w:bookmarkStart w:id="2418" w:name="bookmark241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416"/>
      <w:bookmarkEnd w:id="2417"/>
      <w:bookmarkEnd w:id="2418"/>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66,016,357.40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60,981,844.83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138,429,390.99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175,607,213.36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104,470,529.99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143,473,696.88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1,301,286,813.99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1,250,445,309.40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外部往来款及其他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5,705,857.82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14,282,757.06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17,871,779.70</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1,615,908,950.19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1,662,662,601.23</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left"/>
      </w:pPr>
      <w:bookmarkStart w:id="2419" w:name="bookmark2419"/>
      <w:bookmarkStart w:id="2420" w:name="bookmark2420"/>
      <w:bookmarkStart w:id="2421" w:name="bookmark242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419"/>
      <w:bookmarkEnd w:id="2420"/>
      <w:bookmarkEnd w:id="2421"/>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整个存续期预期信用损失</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58,629,947.00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54,865,428.59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113,495,375.59</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23,572,519.03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23,572,519.03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-1,644,367.51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-1,644,367.51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82,202,466.03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53,221,061.08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135,423,527.11</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815,796,693.34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502,049,441.69</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150,219,194.19</w:t>
            </w:r>
          </w:p>
        </w:tc>
      </w:tr>
    </w:tbl>
    <w:p>
      <w:pPr>
        <w:widowControl w:val="0"/>
        <w:spacing w:line="1" w:lineRule="exact"/>
        <w:sectPr>
          <w:footerReference w:type="default" r:id="rId21"/>
          <w:footerReference w:type="even" r:id="rId22"/>
          <w:footerReference w:type="first" r:id="rId23"/>
          <w:footnotePr>
            <w:pos w:val="pageBottom"/>
            <w:numFmt w:val="decimal"/>
            <w:numRestart w:val="continuous"/>
          </w:footnotePr>
          <w:pgSz w:w="11900" w:h="16840"/>
          <w:pgMar w:top="1396" w:right="1062" w:bottom="1282" w:left="1051" w:header="0" w:footer="3" w:gutter="0"/>
          <w:cols w:space="720"/>
          <w:noEndnote/>
          <w:titlePg/>
          <w:rtlGutter w:val="0"/>
          <w:docGrid w:linePitch="360"/>
        </w:sectPr>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147,843,620.97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59,908,580.14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26,809,208.85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61,125,831.98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1,615,908,950.19</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2422" w:name="bookmark2422"/>
      <w:bookmarkStart w:id="2423" w:name="bookmark2423"/>
      <w:bookmarkStart w:id="2424" w:name="bookmark2424"/>
      <w:bookmarkStart w:id="2425" w:name="bookmark2425"/>
      <w:r>
        <w:rPr>
          <w:rFonts w:ascii="Times New Roman" w:eastAsia="Times New Roman" w:hAnsi="Times New Roman" w:cs="Times New Roman"/>
          <w:color w:val="000000"/>
          <w:spacing w:val="0"/>
          <w:w w:val="100"/>
          <w:position w:val="0"/>
        </w:rPr>
        <w:t>3</w:t>
      </w:r>
      <w:bookmarkEnd w:id="2424"/>
      <w:r>
        <w:rPr>
          <w:color w:val="000000"/>
          <w:spacing w:val="0"/>
          <w:w w:val="100"/>
          <w:position w:val="0"/>
        </w:rPr>
        <w:t>）本期计提、收回或转回的坏账准备情况</w:t>
      </w:r>
      <w:bookmarkEnd w:id="2422"/>
      <w:bookmarkEnd w:id="2423"/>
      <w:bookmarkEnd w:id="242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541"/>
        <w:gridCol w:w="1416"/>
        <w:gridCol w:w="1416"/>
        <w:gridCol w:w="854"/>
        <w:gridCol w:w="1186"/>
        <w:gridCol w:w="1589"/>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按组合计提预期信 用损失的应收账款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113,495,375.59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23,572,519.03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-1,644,367.51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135,423,527.11</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113,495,375.59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23,572,519.03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-1,644,367.51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135,423,527.11</w:t>
            </w:r>
          </w:p>
        </w:tc>
      </w:tr>
    </w:tbl>
    <w:p>
      <w:pPr>
        <w:widowControl w:val="0"/>
        <w:spacing w:after="319" w:line="1" w:lineRule="exact"/>
      </w:pPr>
    </w:p>
    <w:p>
      <w:pPr>
        <w:pStyle w:val="Style77"/>
        <w:keepNext/>
        <w:keepLines/>
        <w:widowControl w:val="0"/>
        <w:shd w:val="clear" w:color="auto" w:fill="auto"/>
        <w:bidi w:val="0"/>
        <w:spacing w:before="0" w:line="240" w:lineRule="auto"/>
        <w:ind w:left="0" w:right="0" w:firstLine="0"/>
        <w:jc w:val="left"/>
      </w:pPr>
      <w:bookmarkStart w:id="2426" w:name="bookmark2426"/>
      <w:bookmarkStart w:id="2427" w:name="bookmark2427"/>
      <w:bookmarkStart w:id="2428" w:name="bookmark2428"/>
      <w:bookmarkStart w:id="2429" w:name="bookmark2429"/>
      <w:r>
        <w:rPr>
          <w:rFonts w:ascii="Times New Roman" w:eastAsia="Times New Roman" w:hAnsi="Times New Roman" w:cs="Times New Roman"/>
          <w:color w:val="000000"/>
          <w:spacing w:val="0"/>
          <w:w w:val="100"/>
          <w:position w:val="0"/>
        </w:rPr>
        <w:t>4</w:t>
      </w:r>
      <w:bookmarkEnd w:id="2428"/>
      <w:r>
        <w:rPr>
          <w:color w:val="000000"/>
          <w:spacing w:val="0"/>
          <w:w w:val="100"/>
          <w:position w:val="0"/>
        </w:rPr>
        <w:t>）本期实际核销的其他应收款情况</w:t>
      </w:r>
      <w:bookmarkEnd w:id="2426"/>
      <w:bookmarkEnd w:id="2427"/>
      <w:bookmarkEnd w:id="242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77"/>
        <w:keepNext/>
        <w:keepLines/>
        <w:widowControl w:val="0"/>
        <w:shd w:val="clear" w:color="auto" w:fill="auto"/>
        <w:bidi w:val="0"/>
        <w:spacing w:before="0" w:line="240" w:lineRule="auto"/>
        <w:ind w:left="0" w:right="0" w:firstLine="0"/>
        <w:jc w:val="left"/>
      </w:pPr>
      <w:bookmarkStart w:id="2430" w:name="bookmark2430"/>
      <w:bookmarkStart w:id="2431" w:name="bookmark2431"/>
      <w:bookmarkStart w:id="2432" w:name="bookmark2432"/>
      <w:bookmarkStart w:id="2433" w:name="bookmark2433"/>
      <w:r>
        <w:rPr>
          <w:rFonts w:ascii="Times New Roman" w:eastAsia="Times New Roman" w:hAnsi="Times New Roman" w:cs="Times New Roman"/>
          <w:color w:val="000000"/>
          <w:spacing w:val="0"/>
          <w:w w:val="100"/>
          <w:position w:val="0"/>
        </w:rPr>
        <w:t>5</w:t>
      </w:r>
      <w:bookmarkEnd w:id="2432"/>
      <w:r>
        <w:rPr>
          <w:color w:val="000000"/>
          <w:spacing w:val="0"/>
          <w:w w:val="100"/>
          <w:position w:val="0"/>
        </w:rPr>
        <w:t>）按欠款方归集的期末余额前五名的其他应收款情况</w:t>
      </w:r>
      <w:bookmarkEnd w:id="2430"/>
      <w:bookmarkEnd w:id="2431"/>
      <w:bookmarkEnd w:id="2433"/>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4"/>
        <w:gridCol w:w="1133"/>
        <w:gridCol w:w="1243"/>
        <w:gridCol w:w="1555"/>
        <w:gridCol w:w="1613"/>
        <w:gridCol w:w="1627"/>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267,417,628.98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119,609,667.74 </w:t>
            </w:r>
            <w:r>
              <w:rPr>
                <w:color w:val="000000"/>
                <w:spacing w:val="0"/>
                <w:w w:val="100"/>
                <w:position w:val="0"/>
              </w:rPr>
              <w:t>元，</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147,807,961.24 </w:t>
            </w: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8,586,494.74</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124,264,096.18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121,589,000.00 </w:t>
            </w:r>
            <w:r>
              <w:rPr>
                <w:color w:val="000000"/>
                <w:spacing w:val="0"/>
                <w:w w:val="100"/>
                <w:position w:val="0"/>
              </w:rPr>
              <w:t>元，</w:t>
            </w:r>
          </w:p>
          <w:p>
            <w:pPr>
              <w:pStyle w:val="Style1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2,675,096.18 </w:t>
            </w: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1,349,644.81</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泰安东华合创软件有限公司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119,478,468.78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54,443,989.93 </w:t>
            </w:r>
            <w:r>
              <w:rPr>
                <w:color w:val="000000"/>
                <w:spacing w:val="0"/>
                <w:w w:val="100"/>
                <w:position w:val="0"/>
              </w:rPr>
              <w:t>元，</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65,034,478.85 </w:t>
            </w:r>
            <w:r>
              <w:rPr>
                <w:color w:val="000000"/>
                <w:spacing w:val="0"/>
                <w:w w:val="100"/>
                <w:position w:val="0"/>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3,796,163.84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北京东华博泰科技有限公司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114,517,902.61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1,145,179.03</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深圳市至高科技通信技术发展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103,803,080.53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37,850,900.00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4,476,346.49</w:t>
            </w:r>
          </w:p>
        </w:tc>
      </w:tr>
    </w:tbl>
    <w:p>
      <w:pPr>
        <w:widowControl w:val="0"/>
        <w:spacing w:line="1" w:lineRule="exact"/>
      </w:pPr>
      <w:r>
        <w:br w:type="page"/>
      </w:r>
    </w:p>
    <w:tbl>
      <w:tblPr>
        <w:tblOverlap w:val="never"/>
        <w:jc w:val="center"/>
        <w:tblLayout w:type="fixed"/>
      </w:tblPr>
      <w:tblGrid>
        <w:gridCol w:w="2414"/>
        <w:gridCol w:w="1133"/>
        <w:gridCol w:w="1243"/>
        <w:gridCol w:w="1555"/>
        <w:gridCol w:w="1613"/>
        <w:gridCol w:w="162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49,947,611.27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16,004,569.26 </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729,481,177.08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19,353,828.91</w:t>
            </w:r>
          </w:p>
        </w:tc>
      </w:tr>
    </w:tbl>
    <w:p>
      <w:pPr>
        <w:widowControl w:val="0"/>
        <w:spacing w:after="359" w:line="1" w:lineRule="exact"/>
      </w:pPr>
    </w:p>
    <w:p>
      <w:pPr>
        <w:pStyle w:val="Style77"/>
        <w:keepNext/>
        <w:keepLines/>
        <w:widowControl w:val="0"/>
        <w:shd w:val="clear" w:color="auto" w:fill="auto"/>
        <w:bidi w:val="0"/>
        <w:spacing w:before="0" w:after="360" w:line="240" w:lineRule="auto"/>
        <w:ind w:left="0" w:right="0" w:firstLine="0"/>
        <w:jc w:val="left"/>
      </w:pPr>
      <w:bookmarkStart w:id="2434" w:name="bookmark2434"/>
      <w:bookmarkStart w:id="2435" w:name="bookmark2435"/>
      <w:bookmarkStart w:id="2436" w:name="bookmark2436"/>
      <w:bookmarkStart w:id="2437" w:name="bookmark2437"/>
      <w:r>
        <w:rPr>
          <w:rFonts w:ascii="Times New Roman" w:eastAsia="Times New Roman" w:hAnsi="Times New Roman" w:cs="Times New Roman"/>
          <w:color w:val="000000"/>
          <w:spacing w:val="0"/>
          <w:w w:val="100"/>
          <w:position w:val="0"/>
        </w:rPr>
        <w:t>6</w:t>
      </w:r>
      <w:bookmarkEnd w:id="2436"/>
      <w:r>
        <w:rPr>
          <w:color w:val="000000"/>
          <w:spacing w:val="0"/>
          <w:w w:val="100"/>
          <w:position w:val="0"/>
        </w:rPr>
        <w:t>）涉及政府补助的应收款项</w:t>
      </w:r>
      <w:bookmarkEnd w:id="2434"/>
      <w:bookmarkEnd w:id="2435"/>
      <w:bookmarkEnd w:id="243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77"/>
        <w:keepNext/>
        <w:keepLines/>
        <w:widowControl w:val="0"/>
        <w:shd w:val="clear" w:color="auto" w:fill="auto"/>
        <w:tabs>
          <w:tab w:pos="392" w:val="left"/>
        </w:tabs>
        <w:bidi w:val="0"/>
        <w:spacing w:before="0" w:after="360" w:line="240" w:lineRule="auto"/>
        <w:ind w:left="0" w:right="0" w:firstLine="0"/>
        <w:jc w:val="left"/>
      </w:pPr>
      <w:bookmarkStart w:id="2438" w:name="bookmark2438"/>
      <w:bookmarkStart w:id="2439" w:name="bookmark2439"/>
      <w:bookmarkStart w:id="2440" w:name="bookmark2440"/>
      <w:bookmarkStart w:id="2441" w:name="bookmark2441"/>
      <w:r>
        <w:rPr>
          <w:rFonts w:ascii="Times New Roman" w:eastAsia="Times New Roman" w:hAnsi="Times New Roman" w:cs="Times New Roman"/>
          <w:color w:val="000000"/>
          <w:spacing w:val="0"/>
          <w:w w:val="100"/>
          <w:position w:val="0"/>
        </w:rPr>
        <w:t>7</w:t>
      </w:r>
      <w:bookmarkEnd w:id="2440"/>
      <w:r>
        <w:rPr>
          <w:color w:val="000000"/>
          <w:spacing w:val="0"/>
          <w:w w:val="100"/>
          <w:position w:val="0"/>
        </w:rPr>
        <w:t>）</w:t>
        <w:tab/>
        <w:t>因金融资产转移而终止确认的其他应收款</w:t>
      </w:r>
      <w:bookmarkEnd w:id="2438"/>
      <w:bookmarkEnd w:id="2439"/>
      <w:bookmarkEnd w:id="244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77"/>
        <w:keepNext/>
        <w:keepLines/>
        <w:widowControl w:val="0"/>
        <w:shd w:val="clear" w:color="auto" w:fill="auto"/>
        <w:tabs>
          <w:tab w:pos="397" w:val="left"/>
        </w:tabs>
        <w:bidi w:val="0"/>
        <w:spacing w:before="0" w:after="360" w:line="240" w:lineRule="auto"/>
        <w:ind w:left="0" w:right="0" w:firstLine="0"/>
        <w:jc w:val="left"/>
      </w:pPr>
      <w:bookmarkStart w:id="2442" w:name="bookmark2442"/>
      <w:bookmarkStart w:id="2443" w:name="bookmark2443"/>
      <w:bookmarkStart w:id="2444" w:name="bookmark2444"/>
      <w:bookmarkStart w:id="2445" w:name="bookmark2445"/>
      <w:r>
        <w:rPr>
          <w:rFonts w:ascii="Times New Roman" w:eastAsia="Times New Roman" w:hAnsi="Times New Roman" w:cs="Times New Roman"/>
          <w:color w:val="000000"/>
          <w:spacing w:val="0"/>
          <w:w w:val="100"/>
          <w:position w:val="0"/>
        </w:rPr>
        <w:t>8</w:t>
      </w:r>
      <w:bookmarkEnd w:id="2444"/>
      <w:r>
        <w:rPr>
          <w:color w:val="000000"/>
          <w:spacing w:val="0"/>
          <w:w w:val="100"/>
          <w:position w:val="0"/>
        </w:rPr>
        <w:t>）</w:t>
        <w:tab/>
        <w:t>转移其他应收款且继续涉入形成的资产、负债金额</w:t>
      </w:r>
      <w:bookmarkEnd w:id="2442"/>
      <w:bookmarkEnd w:id="2443"/>
      <w:bookmarkEnd w:id="2445"/>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2446" w:name="bookmark2446"/>
      <w:bookmarkStart w:id="2447" w:name="bookmark2447"/>
      <w:bookmarkStart w:id="2448" w:name="bookmark2448"/>
      <w:bookmarkStart w:id="2449" w:name="bookmark2449"/>
      <w:r>
        <w:rPr>
          <w:rFonts w:ascii="Times New Roman" w:eastAsia="Times New Roman" w:hAnsi="Times New Roman" w:cs="Times New Roman"/>
          <w:color w:val="000000"/>
          <w:spacing w:val="0"/>
          <w:w w:val="100"/>
          <w:position w:val="0"/>
        </w:rPr>
        <w:t>3</w:t>
      </w:r>
      <w:bookmarkEnd w:id="2448"/>
      <w:r>
        <w:rPr>
          <w:color w:val="000000"/>
          <w:spacing w:val="0"/>
          <w:w w:val="100"/>
          <w:position w:val="0"/>
        </w:rPr>
        <w:t>、长期股权投资</w:t>
      </w:r>
      <w:bookmarkEnd w:id="2446"/>
      <w:bookmarkEnd w:id="2447"/>
      <w:bookmarkEnd w:id="244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4,695,795,701.35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931,878,780.57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3,763,916,920.78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4,094,860,979.73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858,559,292.91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3,236,301,686.82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80,786,469.90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80,786,469.90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15,937,227.59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15,937,227.59</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4,776,582,171.25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931,878,780.57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3,844,703,390.68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4,110,798,207.32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858,559,292.91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3,252,238,914.41</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140"/>
        <w:jc w:val="left"/>
      </w:pPr>
      <w:bookmarkStart w:id="2450" w:name="bookmark2450"/>
      <w:bookmarkStart w:id="2451" w:name="bookmark2451"/>
      <w:bookmarkStart w:id="2452" w:name="bookmark245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50"/>
      <w:bookmarkEnd w:id="2451"/>
      <w:bookmarkEnd w:id="245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704"/>
        <w:gridCol w:w="1133"/>
        <w:gridCol w:w="1133"/>
        <w:gridCol w:w="1277"/>
        <w:gridCol w:w="480"/>
        <w:gridCol w:w="1224"/>
        <w:gridCol w:w="121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广州东华软件有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972,155.63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7,212,155.63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北京东华合创科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泰安东华合创软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27,998,593.90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27,998,593.90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北京联银通科技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292,675,400.00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292,675,400.00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21"/>
        <w:gridCol w:w="1704"/>
        <w:gridCol w:w="1133"/>
        <w:gridCol w:w="1133"/>
        <w:gridCol w:w="1277"/>
        <w:gridCol w:w="480"/>
        <w:gridCol w:w="1224"/>
        <w:gridCol w:w="1214"/>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北京东华合创香 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8,624,206.07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8,624,206.07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北京厚盾科技有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东华软件工程有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109,890,000.00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哈尔滨东华软件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东华合创软件有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东华软件技术有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北京东华厚盾软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北京东华易时科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东华合创科技有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东华软件（沈阳）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西安东华软件有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北京神州新桥科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南昌东华软件有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山西东华软件有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北京东华信息技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东华医为科技有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47,480,000.00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95,480,000.00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东华云计算有限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东华智慧城市股 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北京威锐达测控 系统有限公司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319,080,032.86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319,080,032.86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263,919,967.14</w:t>
            </w:r>
          </w:p>
        </w:tc>
      </w:tr>
    </w:tbl>
    <w:p>
      <w:pPr>
        <w:widowControl w:val="0"/>
        <w:spacing w:line="1" w:lineRule="exact"/>
      </w:pPr>
      <w:r>
        <w:br w:type="page"/>
      </w:r>
    </w:p>
    <w:tbl>
      <w:tblPr>
        <w:tblOverlap w:val="never"/>
        <w:jc w:val="center"/>
        <w:tblLayout w:type="fixed"/>
      </w:tblPr>
      <w:tblGrid>
        <w:gridCol w:w="1421"/>
        <w:gridCol w:w="1704"/>
        <w:gridCol w:w="1133"/>
        <w:gridCol w:w="1133"/>
        <w:gridCol w:w="1277"/>
        <w:gridCol w:w="480"/>
        <w:gridCol w:w="1224"/>
        <w:gridCol w:w="1214"/>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兰州东华软件有</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合力东华（北京）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东华互联宜家数 据服务有限公司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东华博育云有限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苏州东华软件科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内蒙古东华软件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海南东华软件有</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东华网络股份公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深圳市至高通信 技术发展有限公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338,845,807.16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73,319,487.66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265,526,319.50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534,473,680.50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北京东华万兴软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19,514,867.07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19,514,867.07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133,485,132.93</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北京卓智能研科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12,904,800.00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14,834,800.00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吉林省东华软件 信息工程有限公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华金在线股份公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5,950,000.00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北京东华福蝉信</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贵州东华云数据 科技有限责任公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99,287,000.00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东华金云网络股</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份公司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13,782,000.00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1,988,032.00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15,770,032.00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东华软件威海有</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6,941,816.56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7,247,816.56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46" w:lineRule="exact"/>
              <w:ind w:left="0" w:right="0" w:firstLine="0"/>
              <w:jc w:val="both"/>
            </w:pPr>
            <w:r>
              <w:rPr>
                <w:color w:val="000000"/>
                <w:spacing w:val="0"/>
                <w:w w:val="100"/>
                <w:position w:val="0"/>
              </w:rPr>
              <w:t>河北东华冀通软 件有限公司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2,524,300.00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97,594.00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2,621,894.00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21"/>
        <w:gridCol w:w="1704"/>
        <w:gridCol w:w="1133"/>
        <w:gridCol w:w="1133"/>
        <w:gridCol w:w="1277"/>
        <w:gridCol w:w="480"/>
        <w:gridCol w:w="1224"/>
        <w:gridCol w:w="1214"/>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南京东华科创信</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郑州东华诚信软 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23,119,000.00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76,881,000.00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三亚东华云信数 据服务有限公司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云南东合数据信</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北京国能智研信</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9,024,000.00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安阳东华软件有</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广西东华云数据 信息技术有限责 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20,994,800.00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5,039,712.25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26,034,512.25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东华智城云计算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30,343,977.00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30,343,977.00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东华至高通信技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12,650,000.00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28,480,000.00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安徽东华智慧城 市信息技术有限 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75,427,000.00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24,573,000.00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陕西空港云谷科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11,718,560.00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11,718,560.00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东华鲁信计算机 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河南东华大数据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河南东华智慧云 城软件有限公司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东华软件（扬州）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21,403,000.00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东华慧湾数字科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东华智金科技有</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北京银企汇科技</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1,264,022.96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4,525,082.35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5,789,105.31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山东曹州云都大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21"/>
        <w:gridCol w:w="1704"/>
        <w:gridCol w:w="1133"/>
        <w:gridCol w:w="1133"/>
        <w:gridCol w:w="1277"/>
        <w:gridCol w:w="480"/>
        <w:gridCol w:w="1224"/>
        <w:gridCol w:w="1214"/>
      </w:tblGrid>
      <w:tr>
        <w:trPr>
          <w:trHeight w:val="67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数据科技有限公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北京东华博泰科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83,582,747.61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89,392,747.61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东华云都技术有</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310,278,000.0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310,278,000.00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东华合创信通软 件股份有限公司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北京东华信创科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山东农谷信息科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224,500.00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东华软件（长沙）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东华电子信息产 业（宁波）有限公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20,740,000.00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大同东华科技有</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25,809,000.00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25,809,000.00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江西东华指尖数</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字技术有限公司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重庆东华合创科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774,427.02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774,427.02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东华软件合肥有</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3,236,301,686.82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909,325,747.6</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308,391,026.0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73,319,487.66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3,763,916,920.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931,878,780.57</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2453" w:name="bookmark2453"/>
      <w:bookmarkStart w:id="2454" w:name="bookmark2454"/>
      <w:bookmarkStart w:id="2455" w:name="bookmark2455"/>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53"/>
      <w:bookmarkEnd w:id="2454"/>
      <w:bookmarkEnd w:id="245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19"/>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p>
          <w:p>
            <w:pPr>
              <w:pStyle w:val="Style19"/>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减值准备</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瑞客东华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转化医学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8,108,354</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29,587.39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29,587.39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研究中心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北京卓讯 科信技术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7,828,873</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2,495,474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10,603,82</w:t>
            </w:r>
          </w:p>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奇秦科技</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 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-2,708,79</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4,973,854</w:t>
            </w:r>
          </w:p>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10,093,93</w:t>
            </w:r>
          </w:p>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宁波和丰 鲲鹏产业 园开发经 营有限公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60,001,53</w:t>
            </w:r>
          </w:p>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江西国投 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57,581.88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15,937,22</w:t>
            </w:r>
          </w:p>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-124,611.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4,973,854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80,786,46</w:t>
            </w:r>
          </w:p>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15,937,22</w:t>
            </w:r>
          </w:p>
          <w:p>
            <w:pPr>
              <w:pStyle w:val="Style1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-124,611.</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4,973,854</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80,786,46</w:t>
            </w:r>
          </w:p>
          <w:p>
            <w:pPr>
              <w:pStyle w:val="Style1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numPr>
          <w:ilvl w:val="0"/>
          <w:numId w:val="105"/>
        </w:numPr>
        <w:shd w:val="clear" w:color="auto" w:fill="auto"/>
        <w:bidi w:val="0"/>
        <w:spacing w:before="0" w:line="240" w:lineRule="auto"/>
        <w:ind w:left="0" w:right="0" w:firstLine="140"/>
        <w:jc w:val="left"/>
      </w:pPr>
      <w:bookmarkStart w:id="2456" w:name="bookmark2456"/>
      <w:bookmarkStart w:id="2457" w:name="bookmark2457"/>
      <w:bookmarkStart w:id="2458" w:name="bookmark2458"/>
      <w:bookmarkStart w:id="2459" w:name="bookmark2459"/>
      <w:bookmarkEnd w:id="2458"/>
      <w:r>
        <w:rPr>
          <w:color w:val="000000"/>
          <w:spacing w:val="0"/>
          <w:w w:val="100"/>
          <w:position w:val="0"/>
        </w:rPr>
        <w:t>其他说明</w:t>
      </w:r>
      <w:bookmarkEnd w:id="2456"/>
      <w:bookmarkEnd w:id="2457"/>
      <w:bookmarkEnd w:id="245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2460" w:name="bookmark2460"/>
      <w:bookmarkStart w:id="2461" w:name="bookmark2461"/>
      <w:bookmarkStart w:id="2462" w:name="bookmark2462"/>
      <w:bookmarkStart w:id="2463" w:name="bookmark2463"/>
      <w:r>
        <w:rPr>
          <w:rFonts w:ascii="Times New Roman" w:eastAsia="Times New Roman" w:hAnsi="Times New Roman" w:cs="Times New Roman"/>
          <w:color w:val="000000"/>
          <w:spacing w:val="0"/>
          <w:w w:val="100"/>
          <w:position w:val="0"/>
        </w:rPr>
        <w:t>4</w:t>
      </w:r>
      <w:bookmarkEnd w:id="2462"/>
      <w:r>
        <w:rPr>
          <w:color w:val="000000"/>
          <w:spacing w:val="0"/>
          <w:w w:val="100"/>
          <w:position w:val="0"/>
        </w:rPr>
        <w:t>、营业收入和营业成本</w:t>
      </w:r>
      <w:bookmarkEnd w:id="2460"/>
      <w:bookmarkEnd w:id="2461"/>
      <w:bookmarkEnd w:id="246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3,747,453,240.93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2,876,061,221.00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4,520,534,897.12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3,096,263,046.53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11,811,988.50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2,816,564.10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937,568.04</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3,759,265,229.43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2,878,877,785.10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4,520,534,897.12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3,097,200,614.57</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与分摊至剩余履约义务的交易价格相关的信息:</w:t>
      </w:r>
    </w:p>
    <w:p>
      <w:pPr>
        <w:pStyle w:val="Style27"/>
        <w:keepNext w:val="0"/>
        <w:keepLines w:val="0"/>
        <w:widowControl w:val="0"/>
        <w:shd w:val="clear" w:color="auto" w:fill="auto"/>
        <w:bidi w:val="0"/>
        <w:spacing w:before="0" w:after="260" w:line="230" w:lineRule="exact"/>
        <w:ind w:left="0" w:right="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4,381,716,865.96</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2,224,284,201.29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1,812,198,460.24</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345,234,204.43</w:t>
      </w:r>
      <w:r>
        <w:rPr>
          <w:color w:val="000000"/>
          <w:spacing w:val="0"/>
          <w:w w:val="100"/>
          <w:position w:val="0"/>
        </w:rPr>
        <w:t xml:space="preserve">元预计将于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br w:type="page"/>
      </w:r>
    </w:p>
    <w:p>
      <w:pPr>
        <w:pStyle w:val="Style30"/>
        <w:keepNext/>
        <w:keepLines/>
        <w:widowControl w:val="0"/>
        <w:shd w:val="clear" w:color="auto" w:fill="auto"/>
        <w:bidi w:val="0"/>
        <w:spacing w:before="0" w:after="400" w:line="240" w:lineRule="auto"/>
        <w:ind w:left="0" w:right="0" w:firstLine="0"/>
        <w:jc w:val="both"/>
      </w:pPr>
      <w:bookmarkStart w:id="2464" w:name="bookmark2464"/>
      <w:bookmarkStart w:id="2465" w:name="bookmark2465"/>
      <w:bookmarkStart w:id="2466" w:name="bookmark2466"/>
      <w:bookmarkStart w:id="2467" w:name="bookmark2467"/>
      <w:r>
        <w:rPr>
          <w:rFonts w:ascii="Times New Roman" w:eastAsia="Times New Roman" w:hAnsi="Times New Roman" w:cs="Times New Roman"/>
          <w:color w:val="000000"/>
          <w:spacing w:val="0"/>
          <w:w w:val="100"/>
          <w:position w:val="0"/>
        </w:rPr>
        <w:t>5</w:t>
      </w:r>
      <w:bookmarkEnd w:id="2466"/>
      <w:r>
        <w:rPr>
          <w:color w:val="000000"/>
          <w:spacing w:val="0"/>
          <w:w w:val="100"/>
          <w:position w:val="0"/>
        </w:rPr>
        <w:t>、投资收益</w:t>
      </w:r>
      <w:bookmarkEnd w:id="2464"/>
      <w:bookmarkEnd w:id="2465"/>
      <w:bookmarkEnd w:id="246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69,265,600.00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-124,611.75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-28,244,181.25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-2,711,493.06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17,254,106.79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-1,508,018.16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53,885,877.03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58,275,525.54</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2468" w:name="bookmark2468"/>
      <w:bookmarkStart w:id="2469" w:name="bookmark2469"/>
      <w:bookmarkStart w:id="2470" w:name="bookmark2470"/>
      <w:bookmarkStart w:id="2471" w:name="bookmark2471"/>
      <w:r>
        <w:rPr>
          <w:rFonts w:ascii="Times New Roman" w:eastAsia="Times New Roman" w:hAnsi="Times New Roman" w:cs="Times New Roman"/>
          <w:color w:val="000000"/>
          <w:spacing w:val="0"/>
          <w:w w:val="100"/>
          <w:position w:val="0"/>
        </w:rPr>
        <w:t>6</w:t>
      </w:r>
      <w:bookmarkEnd w:id="2470"/>
      <w:r>
        <w:rPr>
          <w:color w:val="000000"/>
          <w:spacing w:val="0"/>
          <w:w w:val="100"/>
          <w:position w:val="0"/>
        </w:rPr>
        <w:t>、其他</w:t>
      </w:r>
      <w:bookmarkEnd w:id="2468"/>
      <w:bookmarkEnd w:id="2469"/>
      <w:bookmarkEnd w:id="2471"/>
    </w:p>
    <w:p>
      <w:pPr>
        <w:pStyle w:val="Style23"/>
        <w:keepNext/>
        <w:keepLines/>
        <w:widowControl w:val="0"/>
        <w:shd w:val="clear" w:color="auto" w:fill="auto"/>
        <w:bidi w:val="0"/>
        <w:spacing w:before="0" w:line="240" w:lineRule="auto"/>
        <w:ind w:left="0" w:right="0" w:firstLine="0"/>
        <w:jc w:val="both"/>
      </w:pPr>
      <w:bookmarkStart w:id="2472" w:name="bookmark2472"/>
      <w:bookmarkStart w:id="2473" w:name="bookmark2473"/>
      <w:bookmarkStart w:id="2474" w:name="bookmark2474"/>
      <w:r>
        <w:rPr>
          <w:color w:val="000000"/>
          <w:spacing w:val="0"/>
          <w:w w:val="100"/>
          <w:position w:val="0"/>
          <w:sz w:val="24"/>
          <w:szCs w:val="24"/>
        </w:rPr>
        <w:t>十八、补充资料</w:t>
      </w:r>
      <w:bookmarkEnd w:id="2472"/>
      <w:bookmarkEnd w:id="2473"/>
      <w:bookmarkEnd w:id="2474"/>
    </w:p>
    <w:p>
      <w:pPr>
        <w:pStyle w:val="Style30"/>
        <w:keepNext/>
        <w:keepLines/>
        <w:widowControl w:val="0"/>
        <w:shd w:val="clear" w:color="auto" w:fill="auto"/>
        <w:bidi w:val="0"/>
        <w:spacing w:before="0" w:after="400" w:line="240" w:lineRule="auto"/>
        <w:ind w:left="0" w:right="0" w:firstLine="0"/>
        <w:jc w:val="both"/>
      </w:pPr>
      <w:bookmarkStart w:id="2475" w:name="bookmark2475"/>
      <w:bookmarkStart w:id="2476" w:name="bookmark2476"/>
      <w:bookmarkStart w:id="2477" w:name="bookmark247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75"/>
      <w:bookmarkEnd w:id="2476"/>
      <w:bookmarkEnd w:id="2477"/>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549"/>
        <w:gridCol w:w="178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-1,757,454.49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计入当期损益的政府补助（与企业业务密切相关，按照国家统一标 准定额或定量享受的政府补助除外）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89,817,171.33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4,442,820.63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 融资产、衍生金融资产、交易性金融负债、衍生金融负债产生的公 允价值变动损益，以及处置交易性金融资产、衍生金融资产、交易 性金融负债、衍生金融负债和其他债权投资取得的投资收益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39,614,016.77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5,533,632.41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7,933,589.91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-81,012.25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129,797,608.99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7"/>
        <w:keepNext w:val="0"/>
        <w:keepLines w:val="0"/>
        <w:widowControl w:val="0"/>
        <w:shd w:val="clear" w:color="auto" w:fill="auto"/>
        <w:bidi w:val="0"/>
        <w:spacing w:before="0" w:after="3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2478" w:name="bookmark247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478"/>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0.1767</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0.1350</w:t>
            </w:r>
          </w:p>
        </w:tc>
      </w:tr>
    </w:tbl>
    <w:p>
      <w:pPr>
        <w:widowControl w:val="0"/>
        <w:spacing w:after="279" w:line="1" w:lineRule="exact"/>
      </w:pPr>
    </w:p>
    <w:p>
      <w:pPr>
        <w:pStyle w:val="Style30"/>
        <w:keepNext/>
        <w:keepLines/>
        <w:widowControl w:val="0"/>
        <w:shd w:val="clear" w:color="auto" w:fill="auto"/>
        <w:tabs>
          <w:tab w:pos="378" w:val="left"/>
        </w:tabs>
        <w:bidi w:val="0"/>
        <w:spacing w:before="0" w:after="280" w:line="326" w:lineRule="exact"/>
        <w:ind w:left="0" w:right="0" w:firstLine="0"/>
        <w:jc w:val="left"/>
      </w:pPr>
      <w:bookmarkStart w:id="2479" w:name="bookmark2479"/>
      <w:bookmarkStart w:id="2480" w:name="bookmark2480"/>
      <w:bookmarkStart w:id="2481" w:name="bookmark2481"/>
      <w:bookmarkStart w:id="2482" w:name="bookmark2482"/>
      <w:r>
        <w:rPr>
          <w:rFonts w:ascii="Times New Roman" w:eastAsia="Times New Roman" w:hAnsi="Times New Roman" w:cs="Times New Roman"/>
          <w:color w:val="000000"/>
          <w:spacing w:val="0"/>
          <w:w w:val="100"/>
          <w:position w:val="0"/>
        </w:rPr>
        <w:t>3</w:t>
      </w:r>
      <w:bookmarkEnd w:id="2481"/>
      <w:r>
        <w:rPr>
          <w:color w:val="000000"/>
          <w:spacing w:val="0"/>
          <w:w w:val="100"/>
          <w:position w:val="0"/>
        </w:rPr>
        <w:t>、</w:t>
        <w:tab/>
        <w:t>境内外会计准则下会计数据差异</w:t>
      </w:r>
      <w:bookmarkEnd w:id="2479"/>
      <w:bookmarkEnd w:id="2480"/>
      <w:bookmarkEnd w:id="2482"/>
    </w:p>
    <w:p>
      <w:pPr>
        <w:pStyle w:val="Style43"/>
        <w:keepNext/>
        <w:keepLines/>
        <w:widowControl w:val="0"/>
        <w:shd w:val="clear" w:color="auto" w:fill="auto"/>
        <w:tabs>
          <w:tab w:pos="493" w:val="left"/>
        </w:tabs>
        <w:bidi w:val="0"/>
        <w:spacing w:before="0" w:line="326" w:lineRule="exact"/>
        <w:ind w:left="0" w:right="0" w:firstLine="0"/>
        <w:jc w:val="left"/>
      </w:pPr>
      <w:bookmarkStart w:id="2483" w:name="bookmark2483"/>
      <w:bookmarkStart w:id="2484" w:name="bookmark2484"/>
      <w:bookmarkStart w:id="2485" w:name="bookmark2485"/>
      <w:bookmarkStart w:id="2486" w:name="bookmark2486"/>
      <w:r>
        <w:rPr>
          <w:color w:val="000000"/>
          <w:spacing w:val="0"/>
          <w:w w:val="100"/>
          <w:position w:val="0"/>
        </w:rPr>
        <w:t>（</w:t>
      </w:r>
      <w:bookmarkEnd w:id="248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83"/>
      <w:bookmarkEnd w:id="2484"/>
      <w:bookmarkEnd w:id="2486"/>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line="326" w:lineRule="exact"/>
        <w:ind w:left="0" w:right="0" w:firstLine="0"/>
        <w:jc w:val="left"/>
      </w:pPr>
      <w:bookmarkStart w:id="2487" w:name="bookmark2487"/>
      <w:bookmarkStart w:id="2488" w:name="bookmark2488"/>
      <w:bookmarkStart w:id="2489" w:name="bookmark2489"/>
      <w:bookmarkStart w:id="2490" w:name="bookmark2490"/>
      <w:r>
        <w:rPr>
          <w:color w:val="000000"/>
          <w:spacing w:val="0"/>
          <w:w w:val="100"/>
          <w:position w:val="0"/>
        </w:rPr>
        <w:t>（</w:t>
      </w:r>
      <w:bookmarkEnd w:id="248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87"/>
      <w:bookmarkEnd w:id="2488"/>
      <w:bookmarkEnd w:id="2490"/>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line="326" w:lineRule="exact"/>
        <w:ind w:left="0" w:right="0" w:firstLine="0"/>
        <w:jc w:val="left"/>
      </w:pPr>
      <w:bookmarkStart w:id="2491" w:name="bookmark2491"/>
      <w:bookmarkStart w:id="2492" w:name="bookmark2492"/>
      <w:bookmarkStart w:id="2493" w:name="bookmark2493"/>
      <w:bookmarkStart w:id="2494" w:name="bookmark2494"/>
      <w:r>
        <w:rPr>
          <w:color w:val="000000"/>
          <w:spacing w:val="0"/>
          <w:w w:val="100"/>
          <w:position w:val="0"/>
        </w:rPr>
        <w:t>（</w:t>
      </w:r>
      <w:bookmarkEnd w:id="249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91"/>
      <w:bookmarkEnd w:id="2492"/>
      <w:bookmarkEnd w:id="2494"/>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80" w:line="326" w:lineRule="exact"/>
        <w:ind w:left="0" w:right="0" w:firstLine="0"/>
        <w:jc w:val="left"/>
        <w:sectPr>
          <w:footerReference w:type="default" r:id="rId24"/>
          <w:footerReference w:type="even" r:id="rId25"/>
          <w:footnotePr>
            <w:pos w:val="pageBottom"/>
            <w:numFmt w:val="decimal"/>
            <w:numRestart w:val="continuous"/>
          </w:footnotePr>
          <w:pgSz w:w="11900" w:h="16840"/>
          <w:pgMar w:top="1396" w:right="1062" w:bottom="1282" w:left="1051" w:header="968" w:footer="3" w:gutter="0"/>
          <w:cols w:space="720"/>
          <w:noEndnote/>
          <w:rtlGutter w:val="0"/>
          <w:docGrid w:linePitch="360"/>
        </w:sectPr>
      </w:pPr>
      <w:bookmarkStart w:id="2495" w:name="bookmark2495"/>
      <w:bookmarkStart w:id="2496" w:name="bookmark2496"/>
      <w:bookmarkStart w:id="2497" w:name="bookmark2497"/>
      <w:bookmarkStart w:id="2498" w:name="bookmark2498"/>
      <w:r>
        <w:rPr>
          <w:rFonts w:ascii="Times New Roman" w:eastAsia="Times New Roman" w:hAnsi="Times New Roman" w:cs="Times New Roman"/>
          <w:color w:val="000000"/>
          <w:spacing w:val="0"/>
          <w:w w:val="100"/>
          <w:position w:val="0"/>
        </w:rPr>
        <w:t>4</w:t>
      </w:r>
      <w:bookmarkEnd w:id="2497"/>
      <w:r>
        <w:rPr>
          <w:color w:val="000000"/>
          <w:spacing w:val="0"/>
          <w:w w:val="100"/>
          <w:position w:val="0"/>
        </w:rPr>
        <w:t>、</w:t>
        <w:tab/>
        <w:t>其他</w:t>
      </w:r>
      <w:bookmarkEnd w:id="2495"/>
      <w:bookmarkEnd w:id="2496"/>
      <w:bookmarkEnd w:id="2498"/>
    </w:p>
    <w:p>
      <w:pPr>
        <w:pStyle w:val="Style8"/>
        <w:keepNext/>
        <w:keepLines/>
        <w:widowControl w:val="0"/>
        <w:shd w:val="clear" w:color="auto" w:fill="auto"/>
        <w:bidi w:val="0"/>
        <w:spacing w:before="0" w:after="580" w:line="240" w:lineRule="auto"/>
        <w:ind w:left="0" w:right="0" w:firstLine="0"/>
        <w:jc w:val="center"/>
      </w:pPr>
      <w:bookmarkStart w:id="2508" w:name="bookmark2508"/>
      <w:bookmarkStart w:id="2509" w:name="bookmark2509"/>
      <w:bookmarkStart w:id="2510" w:name="bookmark2510"/>
      <w:r>
        <w:rPr>
          <w:color w:val="000000"/>
          <w:spacing w:val="0"/>
          <w:w w:val="100"/>
          <w:position w:val="0"/>
        </w:rPr>
        <w:t>第十三节备查文件目录</w:t>
      </w:r>
      <w:bookmarkEnd w:id="2508"/>
      <w:bookmarkEnd w:id="2509"/>
      <w:bookmarkEnd w:id="2510"/>
    </w:p>
    <w:p>
      <w:pPr>
        <w:pStyle w:val="Style27"/>
        <w:keepNext w:val="0"/>
        <w:keepLines w:val="0"/>
        <w:widowControl w:val="0"/>
        <w:shd w:val="clear" w:color="auto" w:fill="auto"/>
        <w:tabs>
          <w:tab w:pos="334" w:val="left"/>
        </w:tabs>
        <w:bidi w:val="0"/>
        <w:spacing w:before="0" w:after="220" w:line="240" w:lineRule="auto"/>
        <w:ind w:left="0" w:right="0" w:firstLine="0"/>
        <w:jc w:val="left"/>
      </w:pPr>
      <w:bookmarkStart w:id="2511" w:name="bookmark2511"/>
      <w:bookmarkStart w:id="2512" w:name="bookmark2512"/>
      <w:r>
        <w:rPr>
          <w:rFonts w:ascii="Times New Roman" w:eastAsia="Times New Roman" w:hAnsi="Times New Roman" w:cs="Times New Roman"/>
          <w:color w:val="000000"/>
          <w:spacing w:val="0"/>
          <w:w w:val="100"/>
          <w:position w:val="0"/>
          <w:sz w:val="18"/>
          <w:szCs w:val="18"/>
        </w:rPr>
        <w:t>1</w:t>
      </w:r>
      <w:bookmarkEnd w:id="2512"/>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年度报告文本原件。</w:t>
      </w:r>
      <w:bookmarkEnd w:id="2511"/>
    </w:p>
    <w:p>
      <w:pPr>
        <w:pStyle w:val="Style27"/>
        <w:keepNext w:val="0"/>
        <w:keepLines w:val="0"/>
        <w:widowControl w:val="0"/>
        <w:shd w:val="clear" w:color="auto" w:fill="auto"/>
        <w:tabs>
          <w:tab w:pos="354" w:val="left"/>
        </w:tabs>
        <w:bidi w:val="0"/>
        <w:spacing w:before="0" w:after="220" w:line="240" w:lineRule="auto"/>
        <w:ind w:left="0" w:right="0" w:firstLine="0"/>
        <w:jc w:val="left"/>
      </w:pPr>
      <w:bookmarkStart w:id="2513" w:name="bookmark2513"/>
      <w:r>
        <w:rPr>
          <w:rFonts w:ascii="Times New Roman" w:eastAsia="Times New Roman" w:hAnsi="Times New Roman" w:cs="Times New Roman"/>
          <w:color w:val="000000"/>
          <w:spacing w:val="0"/>
          <w:w w:val="100"/>
          <w:position w:val="0"/>
          <w:sz w:val="18"/>
          <w:szCs w:val="18"/>
        </w:rPr>
        <w:t>2</w:t>
      </w:r>
      <w:bookmarkEnd w:id="2513"/>
      <w:r>
        <w:rPr>
          <w:color w:val="000000"/>
          <w:spacing w:val="0"/>
          <w:w w:val="100"/>
          <w:position w:val="0"/>
        </w:rPr>
        <w:t>、</w:t>
        <w:tab/>
        <w:t>载有公司法定代表人、主管会计工作负责人及会计机构负责人签名并盖章的会计报表。</w:t>
      </w:r>
    </w:p>
    <w:p>
      <w:pPr>
        <w:pStyle w:val="Style27"/>
        <w:keepNext w:val="0"/>
        <w:keepLines w:val="0"/>
        <w:widowControl w:val="0"/>
        <w:shd w:val="clear" w:color="auto" w:fill="auto"/>
        <w:tabs>
          <w:tab w:pos="354" w:val="left"/>
        </w:tabs>
        <w:bidi w:val="0"/>
        <w:spacing w:before="0" w:after="220" w:line="240" w:lineRule="auto"/>
        <w:ind w:left="0" w:right="0" w:firstLine="0"/>
        <w:jc w:val="left"/>
      </w:pPr>
      <w:bookmarkStart w:id="2514" w:name="bookmark2514"/>
      <w:r>
        <w:rPr>
          <w:rFonts w:ascii="Times New Roman" w:eastAsia="Times New Roman" w:hAnsi="Times New Roman" w:cs="Times New Roman"/>
          <w:color w:val="000000"/>
          <w:spacing w:val="0"/>
          <w:w w:val="100"/>
          <w:position w:val="0"/>
          <w:sz w:val="18"/>
          <w:szCs w:val="18"/>
        </w:rPr>
        <w:t>3</w:t>
      </w:r>
      <w:bookmarkEnd w:id="2514"/>
      <w:r>
        <w:rPr>
          <w:color w:val="000000"/>
          <w:spacing w:val="0"/>
          <w:w w:val="100"/>
          <w:position w:val="0"/>
        </w:rPr>
        <w:t>、</w:t>
        <w:tab/>
        <w:t>载有会计师事务所盖章、注册会计师签名并盖章的审计报告原件。</w:t>
      </w:r>
    </w:p>
    <w:p>
      <w:pPr>
        <w:pStyle w:val="Style27"/>
        <w:keepNext w:val="0"/>
        <w:keepLines w:val="0"/>
        <w:widowControl w:val="0"/>
        <w:shd w:val="clear" w:color="auto" w:fill="auto"/>
        <w:tabs>
          <w:tab w:pos="354" w:val="left"/>
        </w:tabs>
        <w:bidi w:val="0"/>
        <w:spacing w:before="0" w:after="220" w:line="240" w:lineRule="auto"/>
        <w:ind w:left="0" w:right="0" w:firstLine="0"/>
        <w:jc w:val="left"/>
      </w:pPr>
      <w:bookmarkStart w:id="2515" w:name="bookmark2515"/>
      <w:r>
        <w:rPr>
          <w:rFonts w:ascii="Times New Roman" w:eastAsia="Times New Roman" w:hAnsi="Times New Roman" w:cs="Times New Roman"/>
          <w:color w:val="000000"/>
          <w:spacing w:val="0"/>
          <w:w w:val="100"/>
          <w:position w:val="0"/>
          <w:sz w:val="18"/>
          <w:szCs w:val="18"/>
        </w:rPr>
        <w:t>4</w:t>
      </w:r>
      <w:bookmarkEnd w:id="2515"/>
      <w:r>
        <w:rPr>
          <w:color w:val="000000"/>
          <w:spacing w:val="0"/>
          <w:w w:val="100"/>
          <w:position w:val="0"/>
        </w:rPr>
        <w:t>、</w:t>
        <w:tab/>
        <w:t>报告期内在中国证监会指定报纸上公开披露过的所有公司文件的正本及公告的原稿。</w:t>
      </w:r>
    </w:p>
    <w:p>
      <w:pPr>
        <w:pStyle w:val="Style27"/>
        <w:keepNext w:val="0"/>
        <w:keepLines w:val="0"/>
        <w:widowControl w:val="0"/>
        <w:shd w:val="clear" w:color="auto" w:fill="auto"/>
        <w:tabs>
          <w:tab w:pos="344" w:val="left"/>
        </w:tabs>
        <w:bidi w:val="0"/>
        <w:spacing w:before="0" w:after="220" w:line="240" w:lineRule="auto"/>
        <w:ind w:left="0" w:right="0" w:firstLine="0"/>
        <w:jc w:val="left"/>
      </w:pPr>
      <w:bookmarkStart w:id="2516" w:name="bookmark2516"/>
      <w:r>
        <w:rPr>
          <w:rFonts w:ascii="Times New Roman" w:eastAsia="Times New Roman" w:hAnsi="Times New Roman" w:cs="Times New Roman"/>
          <w:color w:val="000000"/>
          <w:spacing w:val="0"/>
          <w:w w:val="100"/>
          <w:position w:val="0"/>
          <w:sz w:val="18"/>
          <w:szCs w:val="18"/>
        </w:rPr>
        <w:t>5</w:t>
      </w:r>
      <w:bookmarkEnd w:id="2516"/>
      <w:r>
        <w:rPr>
          <w:color w:val="000000"/>
          <w:spacing w:val="0"/>
          <w:w w:val="100"/>
          <w:position w:val="0"/>
        </w:rPr>
        <w:t>、</w:t>
        <w:tab/>
        <w:t>其他备查文件。</w:t>
      </w:r>
    </w:p>
    <w:p>
      <w:pPr>
        <w:widowControl w:val="0"/>
        <w:spacing w:line="1" w:lineRule="exact"/>
      </w:pPr>
      <w:r>
        <mc:AlternateContent>
          <mc:Choice Requires="wps">
            <w:drawing>
              <wp:anchor distT="1143000" distB="0" distL="0" distR="0" simplePos="0" relativeHeight="125829386" behindDoc="0" locked="0" layoutInCell="1" allowOverlap="1">
                <wp:simplePos x="0" y="0"/>
                <wp:positionH relativeFrom="page">
                  <wp:posOffset>5564505</wp:posOffset>
                </wp:positionH>
                <wp:positionV relativeFrom="paragraph">
                  <wp:posOffset>1143000</wp:posOffset>
                </wp:positionV>
                <wp:extent cx="1292225" cy="740410"/>
                <wp:wrapTopAndBottom/>
                <wp:docPr id="53" name="Shape 53"/>
                <a:graphic xmlns:a="http://schemas.openxmlformats.org/drawingml/2006/main">
                  <a:graphicData uri="http://schemas.microsoft.com/office/word/2010/wordprocessingShape">
                    <wps:wsp>
                      <wps:cNvSpPr txBox="1"/>
                      <wps:spPr>
                        <a:xfrm>
                          <a:ext cx="1292225" cy="740410"/>
                        </a:xfrm>
                        <a:prstGeom prst="rect"/>
                        <a:noFill/>
                      </wps:spPr>
                      <wps:txbx>
                        <w:txbxContent>
                          <w:p>
                            <w:pPr>
                              <w:pStyle w:val="Style8"/>
                              <w:keepNext/>
                              <w:keepLines/>
                              <w:widowControl w:val="0"/>
                              <w:shd w:val="clear" w:color="auto" w:fill="auto"/>
                              <w:bidi w:val="0"/>
                              <w:spacing w:before="0" w:after="260" w:line="240" w:lineRule="auto"/>
                              <w:ind w:left="0" w:right="0" w:firstLine="0"/>
                              <w:jc w:val="right"/>
                              <w:rPr>
                                <w:sz w:val="17"/>
                                <w:szCs w:val="17"/>
                              </w:rPr>
                            </w:pPr>
                            <w:bookmarkStart w:id="2499" w:name="bookmark2499"/>
                            <w:bookmarkStart w:id="2500" w:name="bookmark2500"/>
                            <w:bookmarkStart w:id="2501" w:name="bookmark2501"/>
                            <w:r>
                              <w:rPr>
                                <w:color w:val="000000"/>
                                <w:spacing w:val="0"/>
                                <w:w w:val="100"/>
                                <w:position w:val="0"/>
                                <w:sz w:val="17"/>
                                <w:szCs w:val="17"/>
                              </w:rPr>
                              <w:t>法定代表人：薛向东</w:t>
                            </w:r>
                            <w:bookmarkEnd w:id="2499"/>
                            <w:bookmarkEnd w:id="2500"/>
                            <w:bookmarkEnd w:id="2501"/>
                          </w:p>
                          <w:p>
                            <w:pPr>
                              <w:pStyle w:val="Style8"/>
                              <w:keepNext/>
                              <w:keepLines/>
                              <w:widowControl w:val="0"/>
                              <w:shd w:val="clear" w:color="auto" w:fill="auto"/>
                              <w:bidi w:val="0"/>
                              <w:spacing w:before="0" w:after="260" w:line="240" w:lineRule="auto"/>
                              <w:ind w:left="0" w:right="0" w:firstLine="0"/>
                              <w:jc w:val="right"/>
                              <w:rPr>
                                <w:sz w:val="17"/>
                                <w:szCs w:val="17"/>
                              </w:rPr>
                            </w:pPr>
                            <w:bookmarkStart w:id="2502" w:name="bookmark2502"/>
                            <w:bookmarkStart w:id="2503" w:name="bookmark2503"/>
                            <w:bookmarkStart w:id="2504" w:name="bookmark2504"/>
                            <w:r>
                              <w:rPr>
                                <w:color w:val="000000"/>
                                <w:spacing w:val="0"/>
                                <w:w w:val="100"/>
                                <w:position w:val="0"/>
                                <w:sz w:val="17"/>
                                <w:szCs w:val="17"/>
                              </w:rPr>
                              <w:t>东华软件股份公司</w:t>
                            </w:r>
                            <w:bookmarkEnd w:id="2502"/>
                            <w:bookmarkEnd w:id="2503"/>
                            <w:bookmarkEnd w:id="2504"/>
                          </w:p>
                          <w:p>
                            <w:pPr>
                              <w:pStyle w:val="Style8"/>
                              <w:keepNext/>
                              <w:keepLines/>
                              <w:widowControl w:val="0"/>
                              <w:shd w:val="clear" w:color="auto" w:fill="auto"/>
                              <w:bidi w:val="0"/>
                              <w:spacing w:before="0" w:after="260" w:line="240" w:lineRule="auto"/>
                              <w:ind w:left="0" w:right="0" w:firstLine="0"/>
                              <w:jc w:val="right"/>
                              <w:rPr>
                                <w:sz w:val="17"/>
                                <w:szCs w:val="17"/>
                              </w:rPr>
                            </w:pPr>
                            <w:bookmarkStart w:id="2505" w:name="bookmark2505"/>
                            <w:bookmarkStart w:id="2506" w:name="bookmark2506"/>
                            <w:bookmarkStart w:id="2507" w:name="bookmark2507"/>
                            <w:r>
                              <w:rPr>
                                <w:color w:val="000000"/>
                                <w:spacing w:val="0"/>
                                <w:w w:val="100"/>
                                <w:position w:val="0"/>
                                <w:sz w:val="17"/>
                                <w:szCs w:val="17"/>
                              </w:rPr>
                              <w:t>二零二一年四月二十九日</w:t>
                            </w:r>
                            <w:bookmarkEnd w:id="2505"/>
                            <w:bookmarkEnd w:id="2506"/>
                            <w:bookmarkEnd w:id="2507"/>
                          </w:p>
                        </w:txbxContent>
                      </wps:txbx>
                      <wps:bodyPr lIns="0" tIns="0" rIns="0" bIns="0">
                        <a:noAutoFit/>
                      </wps:bodyPr>
                    </wps:wsp>
                  </a:graphicData>
                </a:graphic>
              </wp:anchor>
            </w:drawing>
          </mc:Choice>
          <mc:Fallback>
            <w:pict>
              <v:shape id="_x0000_s1079" type="#_x0000_t202" style="position:absolute;margin-left:438.15000000000003pt;margin-top:90.pt;width:101.75pt;height:58.300000000000004pt;z-index:-125829367;mso-wrap-distance-left:0;mso-wrap-distance-top:90.pt;mso-wrap-distance-right:0;mso-position-horizontal-relative:page" filled="f" stroked="f">
                <v:textbox inset="0,0,0,0">
                  <w:txbxContent>
                    <w:p>
                      <w:pPr>
                        <w:pStyle w:val="Style8"/>
                        <w:keepNext/>
                        <w:keepLines/>
                        <w:widowControl w:val="0"/>
                        <w:shd w:val="clear" w:color="auto" w:fill="auto"/>
                        <w:bidi w:val="0"/>
                        <w:spacing w:before="0" w:after="260" w:line="240" w:lineRule="auto"/>
                        <w:ind w:left="0" w:right="0" w:firstLine="0"/>
                        <w:jc w:val="right"/>
                        <w:rPr>
                          <w:sz w:val="17"/>
                          <w:szCs w:val="17"/>
                        </w:rPr>
                      </w:pPr>
                      <w:bookmarkStart w:id="2499" w:name="bookmark2499"/>
                      <w:bookmarkStart w:id="2500" w:name="bookmark2500"/>
                      <w:bookmarkStart w:id="2501" w:name="bookmark2501"/>
                      <w:r>
                        <w:rPr>
                          <w:color w:val="000000"/>
                          <w:spacing w:val="0"/>
                          <w:w w:val="100"/>
                          <w:position w:val="0"/>
                          <w:sz w:val="17"/>
                          <w:szCs w:val="17"/>
                        </w:rPr>
                        <w:t>法定代表人：薛向东</w:t>
                      </w:r>
                      <w:bookmarkEnd w:id="2499"/>
                      <w:bookmarkEnd w:id="2500"/>
                      <w:bookmarkEnd w:id="2501"/>
                    </w:p>
                    <w:p>
                      <w:pPr>
                        <w:pStyle w:val="Style8"/>
                        <w:keepNext/>
                        <w:keepLines/>
                        <w:widowControl w:val="0"/>
                        <w:shd w:val="clear" w:color="auto" w:fill="auto"/>
                        <w:bidi w:val="0"/>
                        <w:spacing w:before="0" w:after="260" w:line="240" w:lineRule="auto"/>
                        <w:ind w:left="0" w:right="0" w:firstLine="0"/>
                        <w:jc w:val="right"/>
                        <w:rPr>
                          <w:sz w:val="17"/>
                          <w:szCs w:val="17"/>
                        </w:rPr>
                      </w:pPr>
                      <w:bookmarkStart w:id="2502" w:name="bookmark2502"/>
                      <w:bookmarkStart w:id="2503" w:name="bookmark2503"/>
                      <w:bookmarkStart w:id="2504" w:name="bookmark2504"/>
                      <w:r>
                        <w:rPr>
                          <w:color w:val="000000"/>
                          <w:spacing w:val="0"/>
                          <w:w w:val="100"/>
                          <w:position w:val="0"/>
                          <w:sz w:val="17"/>
                          <w:szCs w:val="17"/>
                        </w:rPr>
                        <w:t>东华软件股份公司</w:t>
                      </w:r>
                      <w:bookmarkEnd w:id="2502"/>
                      <w:bookmarkEnd w:id="2503"/>
                      <w:bookmarkEnd w:id="2504"/>
                    </w:p>
                    <w:p>
                      <w:pPr>
                        <w:pStyle w:val="Style8"/>
                        <w:keepNext/>
                        <w:keepLines/>
                        <w:widowControl w:val="0"/>
                        <w:shd w:val="clear" w:color="auto" w:fill="auto"/>
                        <w:bidi w:val="0"/>
                        <w:spacing w:before="0" w:after="260" w:line="240" w:lineRule="auto"/>
                        <w:ind w:left="0" w:right="0" w:firstLine="0"/>
                        <w:jc w:val="right"/>
                        <w:rPr>
                          <w:sz w:val="17"/>
                          <w:szCs w:val="17"/>
                        </w:rPr>
                      </w:pPr>
                      <w:bookmarkStart w:id="2505" w:name="bookmark2505"/>
                      <w:bookmarkStart w:id="2506" w:name="bookmark2506"/>
                      <w:bookmarkStart w:id="2507" w:name="bookmark2507"/>
                      <w:r>
                        <w:rPr>
                          <w:color w:val="000000"/>
                          <w:spacing w:val="0"/>
                          <w:w w:val="100"/>
                          <w:position w:val="0"/>
                          <w:sz w:val="17"/>
                          <w:szCs w:val="17"/>
                        </w:rPr>
                        <w:t>二零二一年四月二十九日</w:t>
                      </w:r>
                      <w:bookmarkEnd w:id="2505"/>
                      <w:bookmarkEnd w:id="2506"/>
                      <w:bookmarkEnd w:id="2507"/>
                    </w:p>
                  </w:txbxContent>
                </v:textbox>
                <w10:wrap type="topAndBottom" anchorx="page"/>
              </v:shape>
            </w:pict>
          </mc:Fallback>
        </mc:AlternateContent>
      </w:r>
    </w:p>
    <w:sectPr>
      <w:footnotePr>
        <w:pos w:val="pageBottom"/>
        <w:numFmt w:val="decimal"/>
        <w:numRestart w:val="continuous"/>
      </w:footnotePr>
      <w:pgSz w:w="11900" w:h="16840"/>
      <w:pgMar w:top="1662" w:right="1116" w:bottom="1662" w:left="1102" w:header="123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6752590</wp:posOffset>
              </wp:positionH>
              <wp:positionV relativeFrom="page">
                <wp:posOffset>10115550</wp:posOffset>
              </wp:positionV>
              <wp:extent cx="94615" cy="79375"/>
              <wp:wrapNone/>
              <wp:docPr id="2" name="Shape 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31.70000000000005pt;margin-top:796.5pt;width:7.4500000000000002pt;height:6.25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6752590</wp:posOffset>
              </wp:positionH>
              <wp:positionV relativeFrom="page">
                <wp:posOffset>10115550</wp:posOffset>
              </wp:positionV>
              <wp:extent cx="94615" cy="79375"/>
              <wp:wrapNone/>
              <wp:docPr id="31" name="Shape 3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31.70000000000005pt;margin-top:796.5pt;width:7.4500000000000002pt;height:6.25pt;z-index:-18874404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6752590</wp:posOffset>
              </wp:positionH>
              <wp:positionV relativeFrom="page">
                <wp:posOffset>10115550</wp:posOffset>
              </wp:positionV>
              <wp:extent cx="94615" cy="79375"/>
              <wp:wrapNone/>
              <wp:docPr id="33" name="Shape 3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31.70000000000005pt;margin-top:796.5pt;width:7.4500000000000002pt;height:6.25pt;z-index:-18874404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6360795</wp:posOffset>
              </wp:positionH>
              <wp:positionV relativeFrom="page">
                <wp:posOffset>9943465</wp:posOffset>
              </wp:positionV>
              <wp:extent cx="445135" cy="106680"/>
              <wp:wrapNone/>
              <wp:docPr id="35" name="Shape 3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wps:txbx>
                    <wps:bodyPr wrap="none" lIns="0" tIns="0" rIns="0" bIns="0">
                      <a:spAutoFit/>
                    </wps:bodyPr>
                  </wps:wsp>
                </a:graphicData>
              </a:graphic>
            </wp:anchor>
          </w:drawing>
        </mc:Choice>
        <mc:Fallback>
          <w:pict>
            <v:shape id="_x0000_s1061" type="#_x0000_t202" style="position:absolute;margin-left:500.85000000000002pt;margin-top:782.95000000000005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6650355</wp:posOffset>
              </wp:positionH>
              <wp:positionV relativeFrom="page">
                <wp:posOffset>10458450</wp:posOffset>
              </wp:positionV>
              <wp:extent cx="155575" cy="79375"/>
              <wp:wrapNone/>
              <wp:docPr id="37" name="Shape 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3" type="#_x0000_t202" style="position:absolute;margin-left:523.64999999999998pt;margin-top:823.5pt;width:12.25pt;height:6.25pt;z-index:-1887440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6752590</wp:posOffset>
              </wp:positionH>
              <wp:positionV relativeFrom="page">
                <wp:posOffset>10115550</wp:posOffset>
              </wp:positionV>
              <wp:extent cx="94615" cy="79375"/>
              <wp:wrapNone/>
              <wp:docPr id="39" name="Shape 3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31.70000000000005pt;margin-top:796.5pt;width:7.4500000000000002pt;height:6.25pt;z-index:-18874403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748030</wp:posOffset>
              </wp:positionH>
              <wp:positionV relativeFrom="page">
                <wp:posOffset>9943465</wp:posOffset>
              </wp:positionV>
              <wp:extent cx="853440" cy="115570"/>
              <wp:wrapNone/>
              <wp:docPr id="41" name="Shape 41"/>
              <a:graphic xmlns:a="http://schemas.openxmlformats.org/drawingml/2006/main">
                <a:graphicData uri="http://schemas.microsoft.com/office/word/2010/wordprocessingShape">
                  <wps:wsp>
                    <wps:cNvSpPr txBox="1"/>
                    <wps:spPr>
                      <a:xfrm>
                        <a:ext cx="853440" cy="1155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寸</w:t>
                          </w:r>
                          <w:r>
                            <w:rPr>
                              <w:rFonts w:ascii="SimSun" w:eastAsia="SimSun" w:hAnsi="SimSun" w:cs="SimSun"/>
                              <w:color w:val="000000"/>
                              <w:spacing w:val="0"/>
                              <w:w w:val="100"/>
                              <w:position w:val="0"/>
                              <w:sz w:val="17"/>
                              <w:szCs w:val="17"/>
                            </w:rPr>
                            <w:t>不适用</w:t>
                          </w:r>
                        </w:p>
                      </w:txbxContent>
                    </wps:txbx>
                    <wps:bodyPr wrap="none" lIns="0" tIns="0" rIns="0" bIns="0">
                      <a:spAutoFit/>
                    </wps:bodyPr>
                  </wps:wsp>
                </a:graphicData>
              </a:graphic>
            </wp:anchor>
          </w:drawing>
        </mc:Choice>
        <mc:Fallback>
          <w:pict>
            <v:shape id="_x0000_s1067" type="#_x0000_t202" style="position:absolute;margin-left:58.899999999999999pt;margin-top:782.95000000000005pt;width:67.200000000000003pt;height:9.0999999999999996pt;z-index:-18874403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寸</w:t>
                    </w:r>
                    <w:r>
                      <w:rPr>
                        <w:rFonts w:ascii="SimSun" w:eastAsia="SimSun" w:hAnsi="SimSun" w:cs="SimSun"/>
                        <w:color w:val="000000"/>
                        <w:spacing w:val="0"/>
                        <w:w w:val="100"/>
                        <w:position w:val="0"/>
                        <w:sz w:val="17"/>
                        <w:szCs w:val="17"/>
                      </w:rPr>
                      <w:t>不适用</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6691630</wp:posOffset>
              </wp:positionH>
              <wp:positionV relativeFrom="page">
                <wp:posOffset>10367010</wp:posOffset>
              </wp:positionV>
              <wp:extent cx="167640" cy="79375"/>
              <wp:wrapNone/>
              <wp:docPr id="43" name="Shape 43"/>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9" type="#_x0000_t202" style="position:absolute;margin-left:526.89999999999998pt;margin-top:816.30000000000007pt;width:13.200000000000001pt;height:6.25pt;z-index:-1887440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6360795</wp:posOffset>
              </wp:positionH>
              <wp:positionV relativeFrom="page">
                <wp:posOffset>9943465</wp:posOffset>
              </wp:positionV>
              <wp:extent cx="445135" cy="106680"/>
              <wp:wrapNone/>
              <wp:docPr id="45" name="Shape 4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wps:txbx>
                    <wps:bodyPr wrap="none" lIns="0" tIns="0" rIns="0" bIns="0">
                      <a:spAutoFit/>
                    </wps:bodyPr>
                  </wps:wsp>
                </a:graphicData>
              </a:graphic>
            </wp:anchor>
          </w:drawing>
        </mc:Choice>
        <mc:Fallback>
          <w:pict>
            <v:shape id="_x0000_s1071" type="#_x0000_t202" style="position:absolute;margin-left:500.85000000000002pt;margin-top:782.95000000000005pt;width:35.050000000000004pt;height:8.4000000000000004pt;z-index:-18874402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6650355</wp:posOffset>
              </wp:positionH>
              <wp:positionV relativeFrom="page">
                <wp:posOffset>10458450</wp:posOffset>
              </wp:positionV>
              <wp:extent cx="155575" cy="79375"/>
              <wp:wrapNone/>
              <wp:docPr id="47" name="Shape 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73" type="#_x0000_t202" style="position:absolute;margin-left:523.64999999999998pt;margin-top:823.5pt;width:12.25pt;height:6.25pt;z-index:-18874402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6752590</wp:posOffset>
              </wp:positionH>
              <wp:positionV relativeFrom="page">
                <wp:posOffset>10115550</wp:posOffset>
              </wp:positionV>
              <wp:extent cx="94615" cy="79375"/>
              <wp:wrapNone/>
              <wp:docPr id="49" name="Shape 4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5" type="#_x0000_t202" style="position:absolute;margin-left:531.70000000000005pt;margin-top:796.5pt;width:7.4500000000000002pt;height:6.25pt;z-index:-18874402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6752590</wp:posOffset>
              </wp:positionH>
              <wp:positionV relativeFrom="page">
                <wp:posOffset>10115550</wp:posOffset>
              </wp:positionV>
              <wp:extent cx="94615" cy="79375"/>
              <wp:wrapNone/>
              <wp:docPr id="51" name="Shape 5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31.70000000000005pt;margin-top:796.5pt;width:7.4500000000000002pt;height:6.25pt;z-index:-18874402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6752590</wp:posOffset>
              </wp:positionH>
              <wp:positionV relativeFrom="page">
                <wp:posOffset>10115550</wp:posOffset>
              </wp:positionV>
              <wp:extent cx="94615" cy="79375"/>
              <wp:wrapNone/>
              <wp:docPr id="4" name="Shape 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1.70000000000005pt;margin-top:796.5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9668510</wp:posOffset>
              </wp:positionH>
              <wp:positionV relativeFrom="page">
                <wp:posOffset>6826250</wp:posOffset>
              </wp:positionV>
              <wp:extent cx="109855" cy="79375"/>
              <wp:wrapNone/>
              <wp:docPr id="6" name="Shape 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32" type="#_x0000_t202" style="position:absolute;margin-left:761.30000000000007pt;margin-top:537.5pt;width:8.6500000000000004pt;height:6.25pt;z-index:-18874405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9668510</wp:posOffset>
              </wp:positionH>
              <wp:positionV relativeFrom="page">
                <wp:posOffset>6826250</wp:posOffset>
              </wp:positionV>
              <wp:extent cx="109855" cy="79375"/>
              <wp:wrapNone/>
              <wp:docPr id="8" name="Shape 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34" type="#_x0000_t202" style="position:absolute;margin-left:761.30000000000007pt;margin-top:537.5pt;width:8.6500000000000004pt;height:6.25pt;z-index:-18874405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6752590</wp:posOffset>
              </wp:positionH>
              <wp:positionV relativeFrom="page">
                <wp:posOffset>10115550</wp:posOffset>
              </wp:positionV>
              <wp:extent cx="94615" cy="79375"/>
              <wp:wrapNone/>
              <wp:docPr id="10" name="Shape 1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1.70000000000005pt;margin-top:796.5pt;width:7.4500000000000002pt;height:6.25pt;z-index:-18874405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6752590</wp:posOffset>
              </wp:positionH>
              <wp:positionV relativeFrom="page">
                <wp:posOffset>10115550</wp:posOffset>
              </wp:positionV>
              <wp:extent cx="94615" cy="79375"/>
              <wp:wrapNone/>
              <wp:docPr id="12" name="Shape 1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531.70000000000005pt;margin-top:796.5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6752590</wp:posOffset>
              </wp:positionH>
              <wp:positionV relativeFrom="page">
                <wp:posOffset>10115550</wp:posOffset>
              </wp:positionV>
              <wp:extent cx="94615" cy="79375"/>
              <wp:wrapNone/>
              <wp:docPr id="23" name="Shape 2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31.70000000000005pt;margin-top:796.5pt;width:7.4500000000000002pt;height:6.25pt;z-index:-18874405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6752590</wp:posOffset>
              </wp:positionH>
              <wp:positionV relativeFrom="page">
                <wp:posOffset>10115550</wp:posOffset>
              </wp:positionV>
              <wp:extent cx="94615" cy="79375"/>
              <wp:wrapNone/>
              <wp:docPr id="25" name="Shape 2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531.70000000000005pt;margin-top:796.5pt;width:7.4500000000000002pt;height:6.25pt;z-index:-18874404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6388735</wp:posOffset>
              </wp:positionH>
              <wp:positionV relativeFrom="page">
                <wp:posOffset>9943465</wp:posOffset>
              </wp:positionV>
              <wp:extent cx="445135" cy="106680"/>
              <wp:wrapNone/>
              <wp:docPr id="27" name="Shape 2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wps:txbx>
                    <wps:bodyPr wrap="none" lIns="0" tIns="0" rIns="0" bIns="0">
                      <a:spAutoFit/>
                    </wps:bodyPr>
                  </wps:wsp>
                </a:graphicData>
              </a:graphic>
            </wp:anchor>
          </w:drawing>
        </mc:Choice>
        <mc:Fallback>
          <w:pict>
            <v:shape id="_x0000_s1053" type="#_x0000_t202" style="position:absolute;margin-left:503.05000000000001pt;margin-top:782.95000000000005pt;width:35.050000000000004pt;height:8.4000000000000004pt;z-index:-18874404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单位：元</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6678295</wp:posOffset>
              </wp:positionH>
              <wp:positionV relativeFrom="page">
                <wp:posOffset>10248265</wp:posOffset>
              </wp:positionV>
              <wp:extent cx="155575" cy="79375"/>
              <wp:wrapNone/>
              <wp:docPr id="29" name="Shape 2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55" type="#_x0000_t202" style="position:absolute;margin-left:525.85000000000002pt;margin-top:806.95000000000005pt;width:12.25pt;height:6.25pt;z-index:-18874404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6">
    <w:name w:val="正文文本 (5)_"/>
    <w:basedOn w:val="DefaultParagraphFont"/>
    <w:link w:val="Style5"/>
    <w:rPr>
      <w:rFonts w:ascii="Times New Roman" w:eastAsia="Times New Roman" w:hAnsi="Times New Roman" w:cs="Times New Roman"/>
      <w:b/>
      <w:bCs/>
      <w:i w:val="0"/>
      <w:iCs w:val="0"/>
      <w:smallCaps w:val="0"/>
      <w:strike w:val="0"/>
      <w:sz w:val="36"/>
      <w:szCs w:val="36"/>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页眉或页脚 (2)_"/>
    <w:basedOn w:val="DefaultParagraphFont"/>
    <w:link w:val="Style1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正文文本 (2)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目录_"/>
    <w:basedOn w:val="DefaultParagraphFont"/>
    <w:link w:val="Style16"/>
    <w:rPr>
      <w:rFonts w:ascii="SimSun" w:eastAsia="SimSun" w:hAnsi="SimSun" w:cs="SimSun"/>
      <w:b/>
      <w:bCs/>
      <w:i w:val="0"/>
      <w:iCs w:val="0"/>
      <w:smallCaps w:val="0"/>
      <w:strike w:val="0"/>
      <w:u w:val="none"/>
      <w:shd w:val="clear" w:color="auto" w:fill="auto"/>
    </w:rPr>
  </w:style>
  <w:style w:type="character" w:customStyle="1" w:styleId="CharStyle20">
    <w:name w:val="其他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40">
    <w:name w:val="正文文本 (3)_"/>
    <w:basedOn w:val="DefaultParagraphFont"/>
    <w:link w:val="Style39"/>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44">
    <w:name w:val="标题 #4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54">
    <w:name w:val="页眉或页脚_"/>
    <w:basedOn w:val="DefaultParagraphFont"/>
    <w:link w:val="Style5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3">
    <w:name w:val="正文文本 (8)_"/>
    <w:basedOn w:val="DefaultParagraphFont"/>
    <w:link w:val="Style62"/>
    <w:rPr>
      <w:rFonts w:ascii="SimSun" w:eastAsia="SimSun" w:hAnsi="SimSun" w:cs="SimSun"/>
      <w:b/>
      <w:bCs/>
      <w:i w:val="0"/>
      <w:iCs w:val="0"/>
      <w:smallCaps w:val="0"/>
      <w:strike w:val="0"/>
      <w:sz w:val="20"/>
      <w:szCs w:val="20"/>
      <w:u w:val="none"/>
      <w:shd w:val="clear" w:color="auto" w:fill="auto"/>
    </w:rPr>
  </w:style>
  <w:style w:type="character" w:customStyle="1" w:styleId="CharStyle78">
    <w:name w:val="标题 #5_"/>
    <w:basedOn w:val="DefaultParagraphFont"/>
    <w:link w:val="Style77"/>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4)"/>
    <w:basedOn w:val="Normal"/>
    <w:link w:val="CharStyle3"/>
    <w:pPr>
      <w:widowControl w:val="0"/>
      <w:shd w:val="clear" w:color="auto" w:fill="auto"/>
      <w:spacing w:before="700" w:after="15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5">
    <w:name w:val="正文文本 (5)"/>
    <w:basedOn w:val="Normal"/>
    <w:link w:val="CharStyle6"/>
    <w:pPr>
      <w:widowControl w:val="0"/>
      <w:shd w:val="clear" w:color="auto" w:fill="auto"/>
      <w:jc w:val="center"/>
    </w:pPr>
    <w:rPr>
      <w:rFonts w:ascii="Times New Roman" w:eastAsia="Times New Roman" w:hAnsi="Times New Roman" w:cs="Times New Roman"/>
      <w:b/>
      <w:bCs/>
      <w:i w:val="0"/>
      <w:iCs w:val="0"/>
      <w:smallCaps w:val="0"/>
      <w:strike w:val="0"/>
      <w:sz w:val="36"/>
      <w:szCs w:val="36"/>
      <w:u w:val="none"/>
      <w:shd w:val="clear" w:color="auto" w:fill="auto"/>
    </w:rPr>
  </w:style>
  <w:style w:type="paragraph" w:customStyle="1" w:styleId="Style8">
    <w:name w:val="标题 #1"/>
    <w:basedOn w:val="Normal"/>
    <w:link w:val="CharStyle9"/>
    <w:pPr>
      <w:widowControl w:val="0"/>
      <w:shd w:val="clear" w:color="auto" w:fill="auto"/>
      <w:spacing w:before="2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页眉或页脚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正文文本 (2)"/>
    <w:basedOn w:val="Normal"/>
    <w:link w:val="CharStyle14"/>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目录"/>
    <w:basedOn w:val="Normal"/>
    <w:link w:val="CharStyle17"/>
    <w:pPr>
      <w:widowControl w:val="0"/>
      <w:shd w:val="clear" w:color="auto" w:fill="auto"/>
      <w:spacing w:after="320"/>
    </w:pPr>
    <w:rPr>
      <w:rFonts w:ascii="SimSun" w:eastAsia="SimSun" w:hAnsi="SimSun" w:cs="SimSun"/>
      <w:b/>
      <w:bCs/>
      <w:i w:val="0"/>
      <w:iCs w:val="0"/>
      <w:smallCaps w:val="0"/>
      <w:strike w:val="0"/>
      <w:u w:val="none"/>
      <w:shd w:val="clear" w:color="auto" w:fill="auto"/>
    </w:rPr>
  </w:style>
  <w:style w:type="paragraph" w:customStyle="1" w:styleId="Style19">
    <w:name w:val="其他"/>
    <w:basedOn w:val="Normal"/>
    <w:link w:val="CharStyle20"/>
    <w:pPr>
      <w:widowControl w:val="0"/>
      <w:shd w:val="clear" w:color="auto" w:fill="auto"/>
      <w:spacing w:after="100"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标题 #2"/>
    <w:basedOn w:val="Normal"/>
    <w:link w:val="CharStyle24"/>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正文文本"/>
    <w:basedOn w:val="Normal"/>
    <w:link w:val="CharStyle28"/>
    <w:pPr>
      <w:widowControl w:val="0"/>
      <w:shd w:val="clear" w:color="auto" w:fill="auto"/>
      <w:spacing w:after="100"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33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正文文本 (3)"/>
    <w:basedOn w:val="Normal"/>
    <w:link w:val="CharStyle40"/>
    <w:pPr>
      <w:widowControl w:val="0"/>
      <w:shd w:val="clear" w:color="auto" w:fill="auto"/>
      <w:spacing w:after="100" w:line="314" w:lineRule="exact"/>
      <w:ind w:firstLine="380"/>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43">
    <w:name w:val="标题 #4"/>
    <w:basedOn w:val="Normal"/>
    <w:link w:val="CharStyle4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3">
    <w:name w:val="页眉或页脚"/>
    <w:basedOn w:val="Normal"/>
    <w:link w:val="CharStyle54"/>
    <w:pPr>
      <w:widowControl w:val="0"/>
      <w:shd w:val="clear" w:color="auto" w:fill="auto"/>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2">
    <w:name w:val="正文文本 (8)"/>
    <w:basedOn w:val="Normal"/>
    <w:link w:val="CharStyle63"/>
    <w:pPr>
      <w:widowControl w:val="0"/>
      <w:shd w:val="clear" w:color="auto" w:fill="auto"/>
      <w:spacing w:after="200"/>
    </w:pPr>
    <w:rPr>
      <w:rFonts w:ascii="SimSun" w:eastAsia="SimSun" w:hAnsi="SimSun" w:cs="SimSun"/>
      <w:b/>
      <w:bCs/>
      <w:i w:val="0"/>
      <w:iCs w:val="0"/>
      <w:smallCaps w:val="0"/>
      <w:strike w:val="0"/>
      <w:sz w:val="20"/>
      <w:szCs w:val="20"/>
      <w:u w:val="none"/>
      <w:shd w:val="clear" w:color="auto" w:fill="auto"/>
    </w:rPr>
  </w:style>
  <w:style w:type="paragraph" w:customStyle="1" w:styleId="Style77">
    <w:name w:val="标题 #5"/>
    <w:basedOn w:val="Normal"/>
    <w:link w:val="CharStyle78"/>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s>
</file>

<file path=docProps/core.xml><?xml version="1.0" encoding="utf-8"?>
<cp:coreProperties xmlns:cp="http://schemas.openxmlformats.org/package/2006/metadata/core-properties" xmlns:dc="http://purl.org/dc/elements/1.1/">
  <dc:title/>
  <dc:subject/>
  <dc:creator>admin</dc:creator>
  <cp:keywords/>
</cp:coreProperties>
</file>