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30" w:val="left"/>
          <w:tab w:pos="7858" w:val="left"/>
        </w:tabs>
        <w:bidi w:val="0"/>
        <w:spacing w:before="300" w:after="300" w:line="240" w:lineRule="auto"/>
        <w:ind w:left="0" w:right="0" w:firstLine="0"/>
        <w:jc w:val="left"/>
      </w:pPr>
      <w:r>
        <w:rPr>
          <w:color w:val="000000"/>
          <w:spacing w:val="0"/>
          <w:w w:val="100"/>
          <w:position w:val="0"/>
        </w:rPr>
        <w:t>证券代码：</w:t>
      </w:r>
      <w:r>
        <w:rPr>
          <w:rFonts w:ascii="Times New Roman" w:eastAsia="Times New Roman" w:hAnsi="Times New Roman" w:cs="Times New Roman"/>
          <w:color w:val="000000"/>
          <w:spacing w:val="0"/>
          <w:w w:val="100"/>
          <w:position w:val="0"/>
        </w:rPr>
        <w:t>002104</w:t>
        <w:tab/>
      </w:r>
      <w:r>
        <w:rPr>
          <w:color w:val="000000"/>
          <w:spacing w:val="0"/>
          <w:w w:val="100"/>
          <w:position w:val="0"/>
        </w:rPr>
        <w:t>证券简称：恒宝股份</w:t>
        <w:tab/>
        <w:t>公告编号：</w:t>
      </w:r>
      <w:r>
        <w:rPr>
          <w:rFonts w:ascii="Times New Roman" w:eastAsia="Times New Roman" w:hAnsi="Times New Roman" w:cs="Times New Roman"/>
          <w:color w:val="000000"/>
          <w:spacing w:val="0"/>
          <w:w w:val="100"/>
          <w:position w:val="0"/>
        </w:rPr>
        <w:t>2007-013</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江苏恒宝股份有限公司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年年度报告摘要</w:t>
      </w:r>
      <w:bookmarkEnd w:id="0"/>
      <w:bookmarkEnd w:id="1"/>
      <w:bookmarkEnd w:id="2"/>
    </w:p>
    <w:p>
      <w:pPr>
        <w:pStyle w:val="Style12"/>
        <w:keepNext/>
        <w:keepLines/>
        <w:widowControl w:val="0"/>
        <w:shd w:val="clear" w:color="auto" w:fill="auto"/>
        <w:bidi w:val="0"/>
        <w:spacing w:before="0" w:line="240" w:lineRule="auto"/>
        <w:ind w:left="0" w:right="0" w:firstLine="0"/>
        <w:jc w:val="left"/>
      </w:pPr>
      <w:bookmarkStart w:id="3" w:name="bookmark3"/>
      <w:bookmarkStart w:id="4" w:name="bookmark4"/>
      <w:bookmarkStart w:id="5" w:name="bookmark5"/>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重要提示</w:t>
      </w:r>
      <w:bookmarkEnd w:id="3"/>
      <w:bookmarkEnd w:id="4"/>
      <w:bookmarkEnd w:id="5"/>
    </w:p>
    <w:p>
      <w:pPr>
        <w:pStyle w:val="Style15"/>
        <w:keepNext w:val="0"/>
        <w:keepLines w:val="0"/>
        <w:widowControl w:val="0"/>
        <w:shd w:val="clear" w:color="auto" w:fill="auto"/>
        <w:bidi w:val="0"/>
        <w:spacing w:before="0"/>
        <w:ind w:left="0" w:right="0"/>
        <w:jc w:val="left"/>
      </w:pPr>
      <w:r>
        <w:rPr>
          <w:rFonts w:ascii="Times New Roman" w:eastAsia="Times New Roman" w:hAnsi="Times New Roman" w:cs="Times New Roman"/>
          <w:color w:val="000000"/>
          <w:spacing w:val="0"/>
          <w:w w:val="100"/>
          <w:position w:val="0"/>
        </w:rPr>
        <w:t>1.1</w:t>
      </w:r>
      <w:r>
        <w:rPr>
          <w:color w:val="000000"/>
          <w:spacing w:val="0"/>
          <w:w w:val="100"/>
          <w:position w:val="0"/>
        </w:rPr>
        <w:t>本公司董事会、监事会及董事、监事、高级管理人员保证本报告所载资料不存在任何虚假记载、 误导性陈述或者重大遗漏，并对其内容的真实性、准确性和完整性承担个别及连带责任。本年度报告摘要 摘自年度报告全文，投资者欲了解详细内容，应阅读年度报告全文。</w:t>
      </w:r>
    </w:p>
    <w:p>
      <w:pPr>
        <w:pStyle w:val="Style15"/>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1.2</w:t>
      </w:r>
      <w:r>
        <w:rPr>
          <w:color w:val="000000"/>
          <w:spacing w:val="0"/>
          <w:w w:val="100"/>
          <w:position w:val="0"/>
        </w:rPr>
        <w:t>没有董事、监事、高级管理人员对年度报告内容的真实性、准确性、完整性无法保证或存在异议。</w:t>
      </w:r>
    </w:p>
    <w:p>
      <w:pPr>
        <w:pStyle w:val="Style18"/>
        <w:keepNext w:val="0"/>
        <w:keepLines w:val="0"/>
        <w:widowControl w:val="0"/>
        <w:shd w:val="clear" w:color="auto" w:fill="auto"/>
        <w:bidi w:val="0"/>
        <w:spacing w:before="0" w:line="240" w:lineRule="auto"/>
        <w:ind w:left="0" w:right="0"/>
        <w:jc w:val="left"/>
      </w:pPr>
      <w:r>
        <w:rPr>
          <w:color w:val="000000"/>
          <w:spacing w:val="0"/>
          <w:w w:val="100"/>
          <w:position w:val="0"/>
        </w:rPr>
        <w:t>1.3</w:t>
      </w:r>
    </w:p>
    <w:tbl>
      <w:tblPr>
        <w:tblOverlap w:val="never"/>
        <w:jc w:val="center"/>
        <w:tblLayout w:type="fixed"/>
      </w:tblPr>
      <w:tblGrid>
        <w:gridCol w:w="1565"/>
        <w:gridCol w:w="6706"/>
        <w:gridCol w:w="1570"/>
      </w:tblGrid>
      <w:tr>
        <w:trPr>
          <w:trHeight w:val="331"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未出席董事姓名</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未出席会议原因</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受托人姓名</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胡海涛</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因公出差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曹志新</w:t>
            </w:r>
          </w:p>
        </w:tc>
      </w:tr>
    </w:tbl>
    <w:p>
      <w:pPr>
        <w:widowControl w:val="0"/>
        <w:spacing w:after="39" w:line="1" w:lineRule="exact"/>
      </w:pPr>
    </w:p>
    <w:p>
      <w:pPr>
        <w:pStyle w:val="Style15"/>
        <w:keepNext w:val="0"/>
        <w:keepLines w:val="0"/>
        <w:widowControl w:val="0"/>
        <w:shd w:val="clear" w:color="auto" w:fill="auto"/>
        <w:bidi w:val="0"/>
        <w:spacing w:before="0" w:line="240" w:lineRule="auto"/>
        <w:ind w:left="0" w:right="0"/>
        <w:jc w:val="left"/>
      </w:pPr>
      <w:r>
        <w:rPr>
          <w:rFonts w:ascii="Times New Roman" w:eastAsia="Times New Roman" w:hAnsi="Times New Roman" w:cs="Times New Roman"/>
          <w:color w:val="000000"/>
          <w:spacing w:val="0"/>
          <w:w w:val="100"/>
          <w:position w:val="0"/>
        </w:rPr>
        <w:t>1.4</w:t>
      </w:r>
      <w:r>
        <w:rPr>
          <w:color w:val="000000"/>
          <w:spacing w:val="0"/>
          <w:w w:val="100"/>
          <w:position w:val="0"/>
        </w:rPr>
        <w:t>立信会计师事务所为本公司出具了标准无保留审计意见的审计报告。</w:t>
      </w:r>
    </w:p>
    <w:p>
      <w:pPr>
        <w:pStyle w:val="Style15"/>
        <w:keepNext w:val="0"/>
        <w:keepLines w:val="0"/>
        <w:widowControl w:val="0"/>
        <w:shd w:val="clear" w:color="auto" w:fill="auto"/>
        <w:bidi w:val="0"/>
        <w:spacing w:before="0" w:after="300" w:line="283" w:lineRule="exact"/>
        <w:ind w:left="0" w:right="0"/>
        <w:jc w:val="left"/>
      </w:pPr>
      <w:r>
        <w:rPr>
          <w:rFonts w:ascii="Times New Roman" w:eastAsia="Times New Roman" w:hAnsi="Times New Roman" w:cs="Times New Roman"/>
          <w:color w:val="000000"/>
          <w:spacing w:val="0"/>
          <w:w w:val="100"/>
          <w:position w:val="0"/>
        </w:rPr>
        <w:t>1.5</w:t>
      </w:r>
      <w:r>
        <w:rPr>
          <w:color w:val="000000"/>
          <w:spacing w:val="0"/>
          <w:w w:val="100"/>
          <w:position w:val="0"/>
        </w:rPr>
        <w:t>公司负责人钱云宝先生、主管会计工作负责人及会计机构负责人（会计主管人员）汤晓琴女士声 明：保证年度报告中财务报告的真实、完整。</w:t>
      </w:r>
    </w:p>
    <w:p>
      <w:pPr>
        <w:pStyle w:val="Style12"/>
        <w:keepNext/>
        <w:keepLines/>
        <w:widowControl w:val="0"/>
        <w:shd w:val="clear" w:color="auto" w:fill="auto"/>
        <w:bidi w:val="0"/>
        <w:spacing w:before="0" w:line="240" w:lineRule="auto"/>
        <w:ind w:left="0" w:right="0" w:firstLine="0"/>
        <w:jc w:val="left"/>
      </w:pPr>
      <w:bookmarkStart w:id="6" w:name="bookmark6"/>
      <w:bookmarkStart w:id="7" w:name="bookmark7"/>
      <w:bookmarkStart w:id="8" w:name="bookmark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公司基本情况简介</w:t>
      </w:r>
      <w:bookmarkEnd w:id="6"/>
      <w:bookmarkEnd w:id="7"/>
      <w:bookmarkEnd w:id="8"/>
    </w:p>
    <w:p>
      <w:pPr>
        <w:pStyle w:val="Style23"/>
        <w:keepNext/>
        <w:keepLines/>
        <w:widowControl w:val="0"/>
        <w:shd w:val="clear" w:color="auto" w:fill="auto"/>
        <w:bidi w:val="0"/>
        <w:spacing w:before="0" w:line="283" w:lineRule="exact"/>
        <w:ind w:left="0" w:right="0" w:firstLine="0"/>
        <w:jc w:val="left"/>
      </w:pPr>
      <w:bookmarkStart w:id="10" w:name="bookmark10"/>
      <w:bookmarkStart w:id="11" w:name="bookmark11"/>
      <w:bookmarkStart w:id="9" w:name="bookmark9"/>
      <w:r>
        <w:rPr>
          <w:rFonts w:ascii="Times New Roman" w:eastAsia="Times New Roman" w:hAnsi="Times New Roman" w:cs="Times New Roman"/>
          <w:color w:val="000000"/>
          <w:spacing w:val="0"/>
          <w:w w:val="100"/>
          <w:position w:val="0"/>
        </w:rPr>
        <w:t>2.1</w:t>
      </w:r>
      <w:r>
        <w:rPr>
          <w:color w:val="000000"/>
          <w:spacing w:val="0"/>
          <w:w w:val="100"/>
          <w:position w:val="0"/>
        </w:rPr>
        <w:t>基本情况简介</w:t>
      </w:r>
      <w:bookmarkEnd w:id="10"/>
      <w:bookmarkEnd w:id="11"/>
      <w:bookmarkEnd w:id="9"/>
    </w:p>
    <w:tbl>
      <w:tblPr>
        <w:tblOverlap w:val="never"/>
        <w:jc w:val="center"/>
        <w:tblLayout w:type="fixed"/>
      </w:tblPr>
      <w:tblGrid>
        <w:gridCol w:w="2861"/>
        <w:gridCol w:w="6979"/>
      </w:tblGrid>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恒宝股份</w:t>
            </w:r>
          </w:p>
        </w:tc>
      </w:tr>
      <w:tr>
        <w:trPr>
          <w:trHeight w:val="326"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002104</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上市交易所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212355</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212355</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公司国际互联网网址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"http://www.hengbao.com" </w:instrText>
            </w:r>
            <w:r>
              <w:fldChar w:fldCharType="separate"/>
            </w:r>
            <w:r>
              <w:rPr>
                <w:color w:val="000000"/>
                <w:spacing w:val="0"/>
                <w:w w:val="100"/>
                <w:position w:val="0"/>
              </w:rPr>
              <w:t>http://www.hengbao.com</w:t>
            </w:r>
            <w:r>
              <w:fldChar w:fldCharType="end"/>
            </w:r>
          </w:p>
        </w:tc>
      </w:tr>
      <w:tr>
        <w:trPr>
          <w:trHeight w:val="331" w:hRule="exact"/>
        </w:trPr>
        <w:tc>
          <w:tcPr>
            <w:tcBorders>
              <w:top w:val="single" w:sz="4"/>
              <w:left w:val="single" w:sz="4"/>
              <w:bottom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"mailto:hengbao@hengbao.com" </w:instrText>
            </w:r>
            <w:r>
              <w:fldChar w:fldCharType="separate"/>
            </w:r>
            <w:r>
              <w:rPr>
                <w:color w:val="000000"/>
                <w:spacing w:val="0"/>
                <w:w w:val="100"/>
                <w:position w:val="0"/>
              </w:rPr>
              <w:t>hengbao@hengbao.com</w:t>
            </w:r>
            <w:r>
              <w:fldChar w:fldCharType="end"/>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2" w:name="bookmark12"/>
      <w:bookmarkStart w:id="13" w:name="bookmark13"/>
      <w:bookmarkStart w:id="14" w:name="bookmark14"/>
      <w:r>
        <w:rPr>
          <w:rFonts w:ascii="Times New Roman" w:eastAsia="Times New Roman" w:hAnsi="Times New Roman" w:cs="Times New Roman"/>
          <w:color w:val="000000"/>
          <w:spacing w:val="0"/>
          <w:w w:val="100"/>
          <w:position w:val="0"/>
        </w:rPr>
        <w:t>2.2</w:t>
      </w:r>
      <w:r>
        <w:rPr>
          <w:color w:val="000000"/>
          <w:spacing w:val="0"/>
          <w:w w:val="100"/>
          <w:position w:val="0"/>
        </w:rPr>
        <w:t>联系人和联系方式</w:t>
      </w:r>
      <w:bookmarkEnd w:id="12"/>
      <w:bookmarkEnd w:id="13"/>
      <w:bookmarkEnd w:id="14"/>
    </w:p>
    <w:tbl>
      <w:tblPr>
        <w:tblOverlap w:val="never"/>
        <w:jc w:val="center"/>
        <w:tblLayout w:type="fixed"/>
      </w:tblPr>
      <w:tblGrid>
        <w:gridCol w:w="2342"/>
        <w:gridCol w:w="2496"/>
        <w:gridCol w:w="2496"/>
        <w:gridCol w:w="2506"/>
      </w:tblGrid>
      <w:tr>
        <w:trPr>
          <w:trHeight w:val="326"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00"/>
              <w:jc w:val="left"/>
            </w:pPr>
            <w:r>
              <w:rPr>
                <w:rFonts w:ascii="SimSun" w:eastAsia="SimSun" w:hAnsi="SimSun" w:cs="SimSun"/>
                <w:color w:val="000000"/>
                <w:spacing w:val="0"/>
                <w:w w:val="100"/>
                <w:position w:val="0"/>
              </w:rPr>
              <w:t>证券事务代表</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投资者关系管理负责人</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赵长健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张建明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赵长健</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江苏省丹阳市横塘工业区</w:t>
            </w:r>
          </w:p>
        </w:tc>
      </w:tr>
      <w:tr>
        <w:trPr>
          <w:trHeight w:val="326"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0511-6644409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0511-6644409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0511-6644409</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0511-6644324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0511-6644324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0511-6644324</w:t>
            </w:r>
          </w:p>
        </w:tc>
      </w:tr>
      <w:tr>
        <w:trPr>
          <w:trHeight w:val="331" w:hRule="exact"/>
        </w:trPr>
        <w:tc>
          <w:tcPr>
            <w:tcBorders>
              <w:top w:val="single" w:sz="4"/>
              <w:left w:val="single" w:sz="4"/>
              <w:bottom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zhaocj @hengbao. com</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zhangjm01 @</w:t>
            </w:r>
            <w:r>
              <w:rPr>
                <w:color w:val="000000"/>
                <w:spacing w:val="0"/>
                <w:w w:val="100"/>
                <w:position w:val="0"/>
              </w:rPr>
              <w:t>hengbao.com</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zhaocj @hengbao. com</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会计数据和业务数据摘要</w:t>
      </w:r>
      <w:bookmarkEnd w:id="15"/>
      <w:bookmarkEnd w:id="16"/>
      <w:bookmarkEnd w:id="17"/>
    </w:p>
    <w:p>
      <w:pPr>
        <w:pStyle w:val="Style23"/>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r>
        <w:rPr>
          <w:rFonts w:ascii="Times New Roman" w:eastAsia="Times New Roman" w:hAnsi="Times New Roman" w:cs="Times New Roman"/>
          <w:color w:val="000000"/>
          <w:spacing w:val="0"/>
          <w:w w:val="100"/>
          <w:position w:val="0"/>
        </w:rPr>
        <w:t>3.1</w:t>
      </w:r>
      <w:r>
        <w:rPr>
          <w:color w:val="000000"/>
          <w:spacing w:val="0"/>
          <w:w w:val="100"/>
          <w:position w:val="0"/>
        </w:rPr>
        <w:t>主要会计数据</w:t>
      </w:r>
      <w:bookmarkEnd w:id="18"/>
      <w:bookmarkEnd w:id="19"/>
      <w:bookmarkEnd w:id="20"/>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单位：（人民币）元</w:t>
      </w:r>
    </w:p>
    <w:tbl>
      <w:tblPr>
        <w:tblOverlap w:val="never"/>
        <w:jc w:val="center"/>
        <w:tblLayout w:type="fixed"/>
      </w:tblPr>
      <w:tblGrid>
        <w:gridCol w:w="2342"/>
        <w:gridCol w:w="1824"/>
        <w:gridCol w:w="1814"/>
        <w:gridCol w:w="2030"/>
        <w:gridCol w:w="1829"/>
      </w:tblGrid>
      <w:tr>
        <w:trPr>
          <w:trHeight w:val="326"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年</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2004 </w:t>
            </w:r>
            <w:r>
              <w:rPr>
                <w:rFonts w:ascii="SimSun" w:eastAsia="SimSun" w:hAnsi="SimSun" w:cs="SimSun"/>
                <w:color w:val="000000"/>
                <w:spacing w:val="0"/>
                <w:w w:val="100"/>
                <w:position w:val="0"/>
              </w:rPr>
              <w:t>年</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249,501,747.47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172,114,550.89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155,681,754.85</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59,902,583.60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57,289,381.37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47,595,482.48</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41,938,383.12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39,161,357.19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33,529,725.81</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扣除非经常性损益的净利润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42,066,122.08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39,142,505.03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32,778,586.27</w:t>
            </w:r>
          </w:p>
        </w:tc>
      </w:tr>
      <w:tr>
        <w:trPr>
          <w:trHeight w:val="55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77,847,540.45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46,453,197.22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52,942,104.21</w:t>
            </w:r>
          </w:p>
        </w:tc>
      </w:tr>
      <w:tr>
        <w:trPr>
          <w:trHeight w:val="557"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2006</w:t>
            </w:r>
            <w:r>
              <w:rPr>
                <w:rFonts w:ascii="SimSun" w:eastAsia="SimSun" w:hAnsi="SimSun" w:cs="SimSun"/>
                <w:color w:val="000000"/>
                <w:spacing w:val="0"/>
                <w:w w:val="100"/>
                <w:position w:val="0"/>
              </w:rPr>
              <w:t>年末</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年末</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本年末比上年末增减</w:t>
            </w:r>
          </w:p>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2004</w:t>
            </w:r>
            <w:r>
              <w:rPr>
                <w:rFonts w:ascii="SimSun" w:eastAsia="SimSun" w:hAnsi="SimSun" w:cs="SimSun"/>
                <w:color w:val="000000"/>
                <w:spacing w:val="0"/>
                <w:w w:val="100"/>
                <w:position w:val="0"/>
              </w:rPr>
              <w:t>年末</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543,266,352.83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257,165,462.35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203,387,839.40</w:t>
            </w:r>
          </w:p>
        </w:tc>
      </w:tr>
      <w:tr>
        <w:trPr>
          <w:trHeight w:val="566" w:hRule="exact"/>
        </w:trPr>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股东权益（不含少数股东权 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392,887,217.20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127,151,934.08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208.99%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87,579,624.39</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r>
        <w:rPr>
          <w:rFonts w:ascii="Times New Roman" w:eastAsia="Times New Roman" w:hAnsi="Times New Roman" w:cs="Times New Roman"/>
          <w:color w:val="000000"/>
          <w:spacing w:val="0"/>
          <w:w w:val="100"/>
          <w:position w:val="0"/>
        </w:rPr>
        <w:t>3.2</w:t>
      </w:r>
      <w:r>
        <w:rPr>
          <w:color w:val="000000"/>
          <w:spacing w:val="0"/>
          <w:w w:val="100"/>
          <w:position w:val="0"/>
        </w:rPr>
        <w:t>主要财务指标</w:t>
      </w:r>
      <w:bookmarkEnd w:id="21"/>
      <w:bookmarkEnd w:id="22"/>
      <w:bookmarkEnd w:id="23"/>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单位：（人民币）元</w:t>
      </w:r>
    </w:p>
    <w:tbl>
      <w:tblPr>
        <w:tblOverlap w:val="never"/>
        <w:jc w:val="center"/>
        <w:tblLayout w:type="fixed"/>
      </w:tblPr>
      <w:tblGrid>
        <w:gridCol w:w="2472"/>
        <w:gridCol w:w="1757"/>
        <w:gridCol w:w="1752"/>
        <w:gridCol w:w="2098"/>
        <w:gridCol w:w="1762"/>
      </w:tblGrid>
      <w:tr>
        <w:trPr>
          <w:trHeight w:val="326"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2006 </w:t>
            </w:r>
            <w:r>
              <w:rPr>
                <w:rFonts w:ascii="SimSun" w:eastAsia="SimSun" w:hAnsi="SimSun" w:cs="SimSun"/>
                <w:color w:val="000000"/>
                <w:spacing w:val="0"/>
                <w:w w:val="100"/>
                <w:position w:val="0"/>
              </w:rPr>
              <w:t>年</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2005 </w:t>
            </w:r>
            <w:r>
              <w:rPr>
                <w:rFonts w:ascii="SimSun" w:eastAsia="SimSun" w:hAnsi="SimSun" w:cs="SimSun"/>
                <w:color w:val="000000"/>
                <w:spacing w:val="0"/>
                <w:w w:val="100"/>
                <w:position w:val="0"/>
              </w:rPr>
              <w:t>年</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2004 </w:t>
            </w:r>
            <w:r>
              <w:rPr>
                <w:rFonts w:ascii="SimSun" w:eastAsia="SimSun" w:hAnsi="SimSun" w:cs="SimSun"/>
                <w:color w:val="000000"/>
                <w:spacing w:val="0"/>
                <w:w w:val="100"/>
                <w:position w:val="0"/>
              </w:rPr>
              <w:t>年</w:t>
            </w:r>
          </w:p>
        </w:tc>
      </w:tr>
      <w:tr>
        <w:trPr>
          <w:trHeight w:val="326"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-33.08%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0.8382</w:t>
            </w:r>
          </w:p>
        </w:tc>
      </w:tr>
      <w:tr>
        <w:trPr>
          <w:trHeight w:val="322"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净资产收益率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38.28%</w:t>
            </w:r>
          </w:p>
        </w:tc>
      </w:tr>
      <w:tr>
        <w:trPr>
          <w:trHeight w:val="557"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扣除非经常性损益的净利润为 基础计算的净资产收益率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pPr>
            <w:r>
              <w:rPr>
                <w:color w:val="000000"/>
                <w:spacing w:val="0"/>
                <w:w w:val="100"/>
                <w:position w:val="0"/>
              </w:rPr>
              <w:t>-20.07%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37.43%</w:t>
            </w:r>
          </w:p>
        </w:tc>
      </w:tr>
      <w:tr>
        <w:trPr>
          <w:trHeight w:val="557"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每股经营活动产生的现金流量 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r>
      <w:tr>
        <w:trPr>
          <w:trHeight w:val="326"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w:t>
            </w:r>
            <w:r>
              <w:rPr>
                <w:rFonts w:ascii="SimSun" w:eastAsia="SimSun" w:hAnsi="SimSun" w:cs="SimSun"/>
                <w:color w:val="000000"/>
                <w:spacing w:val="0"/>
                <w:w w:val="100"/>
                <w:position w:val="0"/>
              </w:rPr>
              <w:t>年末</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2005</w:t>
            </w:r>
            <w:r>
              <w:rPr>
                <w:rFonts w:ascii="SimSun" w:eastAsia="SimSun" w:hAnsi="SimSun" w:cs="SimSun"/>
                <w:color w:val="000000"/>
                <w:spacing w:val="0"/>
                <w:w w:val="100"/>
                <w:position w:val="0"/>
              </w:rPr>
              <w:t>年末</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2004</w:t>
            </w:r>
            <w:r>
              <w:rPr>
                <w:rFonts w:ascii="SimSun" w:eastAsia="SimSun" w:hAnsi="SimSun" w:cs="SimSun"/>
                <w:color w:val="000000"/>
                <w:spacing w:val="0"/>
                <w:w w:val="100"/>
                <w:position w:val="0"/>
              </w:rPr>
              <w:t>年末</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每股净资产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1.77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w:t>
            </w:r>
          </w:p>
        </w:tc>
      </w:tr>
      <w:tr>
        <w:trPr>
          <w:trHeight w:val="336" w:hRule="exact"/>
        </w:trPr>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调整后的每股净资产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bl>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注：如果报告期末至报告披露日，公司股本发生变化的，按新股本计算。 非经常性损益项目</w:t>
      </w:r>
    </w:p>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8098" w:right="0" w:firstLine="0"/>
        <w:jc w:val="left"/>
      </w:pPr>
      <w:r>
        <w:rPr>
          <w:color w:val="000000"/>
          <w:spacing w:val="0"/>
          <w:w w:val="100"/>
          <w:position w:val="0"/>
        </w:rPr>
        <w:t>单位：（人民币）元</w:t>
      </w:r>
    </w:p>
    <w:tbl>
      <w:tblPr>
        <w:tblOverlap w:val="never"/>
        <w:jc w:val="center"/>
        <w:tblLayout w:type="fixed"/>
      </w:tblPr>
      <w:tblGrid>
        <w:gridCol w:w="5208"/>
        <w:gridCol w:w="4632"/>
      </w:tblGrid>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非经常性损益项目</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（一）扣除公司日常根据企业会计制度规定计提的资产减值准备后 的其他各项营业外收入、支出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-579,545.95</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（二）以前年度已经计提各项减值准备的转回</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451,806.99</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（三）所得税影响额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31" w:hRule="exact"/>
        </w:trPr>
        <w:tc>
          <w:tcPr>
            <w:tcBorders>
              <w:top w:val="single" w:sz="4"/>
              <w:left w:val="single" w:sz="4"/>
              <w:bottom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-127,738.96</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r>
        <w:rPr>
          <w:rFonts w:ascii="Times New Roman" w:eastAsia="Times New Roman" w:hAnsi="Times New Roman" w:cs="Times New Roman"/>
          <w:color w:val="000000"/>
          <w:spacing w:val="0"/>
          <w:w w:val="100"/>
          <w:position w:val="0"/>
        </w:rPr>
        <w:t>3.3</w:t>
      </w:r>
      <w:r>
        <w:rPr>
          <w:color w:val="000000"/>
          <w:spacing w:val="0"/>
          <w:w w:val="100"/>
          <w:position w:val="0"/>
        </w:rPr>
        <w:t>国内外会计准则差异</w:t>
      </w:r>
      <w:bookmarkEnd w:id="24"/>
      <w:bookmarkEnd w:id="25"/>
      <w:bookmarkEnd w:id="26"/>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2"/>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股本变动及股东情况</w:t>
      </w:r>
      <w:bookmarkEnd w:id="27"/>
      <w:bookmarkEnd w:id="28"/>
      <w:bookmarkEnd w:id="29"/>
    </w:p>
    <w:p>
      <w:pPr>
        <w:pStyle w:val="Style23"/>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r>
        <w:rPr>
          <w:rFonts w:ascii="Times New Roman" w:eastAsia="Times New Roman" w:hAnsi="Times New Roman" w:cs="Times New Roman"/>
          <w:color w:val="000000"/>
          <w:spacing w:val="0"/>
          <w:w w:val="100"/>
          <w:position w:val="0"/>
        </w:rPr>
        <w:t>4.1</w:t>
      </w:r>
      <w:r>
        <w:rPr>
          <w:color w:val="000000"/>
          <w:spacing w:val="0"/>
          <w:w w:val="100"/>
          <w:position w:val="0"/>
        </w:rPr>
        <w:t>股份变动情况表</w:t>
      </w:r>
      <w:bookmarkEnd w:id="30"/>
      <w:bookmarkEnd w:id="31"/>
      <w:bookmarkEnd w:id="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42"/>
        <w:gridCol w:w="907"/>
        <w:gridCol w:w="912"/>
        <w:gridCol w:w="912"/>
        <w:gridCol w:w="907"/>
        <w:gridCol w:w="912"/>
        <w:gridCol w:w="907"/>
        <w:gridCol w:w="912"/>
        <w:gridCol w:w="912"/>
        <w:gridCol w:w="917"/>
      </w:tblGrid>
      <w:tr>
        <w:trPr>
          <w:trHeight w:val="326" w:hRule="exact"/>
        </w:trPr>
        <w:tc>
          <w:tcPr>
            <w:vMerge w:val="restart"/>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557" w:hRule="exact"/>
        </w:trPr>
        <w:tc>
          <w:tcPr>
            <w:vMerge/>
            <w:tcBorders>
              <w:left w:val="single" w:sz="4"/>
            </w:tcBorders>
            <w:shd w:val="clear" w:color="auto" w:fill="DCDCDC"/>
            <w:vAlign w:val="top"/>
          </w:tcPr>
          <w:p>
            <w:pP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公积金转 股</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比例</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5,760,000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1,018,987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1,018,987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0.88%</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4,698,626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19,098,626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91,098,626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79.08%</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其中：境内法人持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4,698,626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4,698,626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4.08%</w:t>
            </w:r>
          </w:p>
        </w:tc>
      </w:tr>
      <w:tr>
        <w:trPr>
          <w:trHeight w:val="56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460"/>
              <w:jc w:val="left"/>
            </w:pPr>
            <w:r>
              <w:rPr>
                <w:rFonts w:ascii="SimSun" w:eastAsia="SimSun" w:hAnsi="SimSun" w:cs="SimSun"/>
                <w:color w:val="000000"/>
                <w:spacing w:val="0"/>
                <w:w w:val="100"/>
                <w:position w:val="0"/>
              </w:rPr>
              <w:t>境内自然人持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460"/>
              <w:jc w:val="left"/>
            </w:pPr>
            <w:r>
              <w:rPr>
                <w:rFonts w:ascii="SimSun" w:eastAsia="SimSun" w:hAnsi="SimSun" w:cs="SimSun"/>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5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28,800,000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14,400,000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115,200,00</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有限售条件股份可上市交易时间</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65"/>
        <w:gridCol w:w="1819"/>
        <w:gridCol w:w="1819"/>
        <w:gridCol w:w="1819"/>
        <w:gridCol w:w="2818"/>
      </w:tblGrid>
      <w:tr>
        <w:trPr>
          <w:trHeight w:val="562"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时间</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限售期满新增可上市 交易股份数量</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有限售条件股份数量 余额</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无限售条件股份数量 余额</w:t>
            </w:r>
          </w:p>
        </w:tc>
        <w:tc>
          <w:tcPr>
            <w:tcBorders>
              <w:top w:val="single" w:sz="4"/>
              <w:left w:val="single" w:sz="4"/>
              <w:righ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2007-04-10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5,760,000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86,400,000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网下配售限售三个月</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43,200,000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43,200,000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left"/>
            </w:pPr>
            <w:r>
              <w:rPr>
                <w:rFonts w:ascii="SimSun" w:eastAsia="SimSun" w:hAnsi="SimSun" w:cs="SimSun"/>
                <w:color w:val="000000"/>
                <w:spacing w:val="0"/>
                <w:w w:val="100"/>
                <w:position w:val="0"/>
              </w:rPr>
              <w:t>除控股股东外，首次公开发行前其 他股东股份（</w:t>
            </w:r>
            <w:r>
              <w:rPr>
                <w:color w:val="000000"/>
                <w:spacing w:val="0"/>
                <w:w w:val="100"/>
                <w:position w:val="0"/>
              </w:rPr>
              <w:t>2005</w:t>
            </w:r>
            <w:r>
              <w:rPr>
                <w:rFonts w:ascii="SimSun" w:eastAsia="SimSun" w:hAnsi="SimSun" w:cs="SimSun"/>
                <w:color w:val="000000"/>
                <w:spacing w:val="0"/>
                <w:w w:val="100"/>
                <w:position w:val="0"/>
              </w:rPr>
              <w:t>年利润分配增加 的股份除外）锁定</w:t>
            </w:r>
            <w:r>
              <w:rPr>
                <w:color w:val="000000"/>
                <w:spacing w:val="0"/>
                <w:w w:val="100"/>
                <w:position w:val="0"/>
              </w:rPr>
              <w:t>12</w:t>
            </w:r>
            <w:r>
              <w:rPr>
                <w:rFonts w:ascii="SimSun" w:eastAsia="SimSun" w:hAnsi="SimSun" w:cs="SimSun"/>
                <w:color w:val="000000"/>
                <w:spacing w:val="0"/>
                <w:w w:val="100"/>
                <w:position w:val="0"/>
              </w:rPr>
              <w:t>个月</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8,640,000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34,560,000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首次公开发行前除控股股东外的其 他股东</w:t>
            </w:r>
            <w:r>
              <w:rPr>
                <w:color w:val="000000"/>
                <w:spacing w:val="0"/>
                <w:w w:val="100"/>
                <w:position w:val="0"/>
              </w:rPr>
              <w:t>2005</w:t>
            </w:r>
            <w:r>
              <w:rPr>
                <w:rFonts w:ascii="SimSun" w:eastAsia="SimSun" w:hAnsi="SimSun" w:cs="SimSun"/>
                <w:color w:val="000000"/>
                <w:spacing w:val="0"/>
                <w:w w:val="100"/>
                <w:position w:val="0"/>
              </w:rPr>
              <w:t>年利润分配增加的股东 自工商变更登记之日起锁定</w:t>
            </w:r>
            <w:r>
              <w:rPr>
                <w:color w:val="000000"/>
                <w:spacing w:val="0"/>
                <w:w w:val="100"/>
                <w:position w:val="0"/>
              </w:rPr>
              <w:t>36</w:t>
            </w:r>
            <w:r>
              <w:rPr>
                <w:rFonts w:ascii="SimSun" w:eastAsia="SimSun" w:hAnsi="SimSun" w:cs="SimSun"/>
                <w:color w:val="000000"/>
                <w:spacing w:val="0"/>
                <w:w w:val="100"/>
                <w:position w:val="0"/>
              </w:rPr>
              <w:t>个月</w:t>
            </w:r>
          </w:p>
        </w:tc>
      </w:tr>
      <w:tr>
        <w:trPr>
          <w:trHeight w:val="33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2010-01-10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pPr>
            <w:r>
              <w:rPr>
                <w:color w:val="000000"/>
                <w:spacing w:val="0"/>
                <w:w w:val="100"/>
                <w:position w:val="0"/>
              </w:rPr>
              <w:t>34,560,000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控股股东股份锁定</w:t>
            </w:r>
            <w:r>
              <w:rPr>
                <w:color w:val="000000"/>
                <w:spacing w:val="0"/>
                <w:w w:val="100"/>
                <w:position w:val="0"/>
              </w:rPr>
              <w:t>36</w:t>
            </w:r>
            <w:r>
              <w:rPr>
                <w:rFonts w:ascii="SimSun" w:eastAsia="SimSun" w:hAnsi="SimSun" w:cs="SimSun"/>
                <w:color w:val="000000"/>
                <w:spacing w:val="0"/>
                <w:w w:val="100"/>
                <w:position w:val="0"/>
              </w:rPr>
              <w:t>个月</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名有限售条件股东持股数量及限售条件</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523"/>
        <w:gridCol w:w="1819"/>
        <w:gridCol w:w="2078"/>
        <w:gridCol w:w="1301"/>
        <w:gridCol w:w="1819"/>
        <w:gridCol w:w="2299"/>
      </w:tblGrid>
      <w:tr>
        <w:trPr>
          <w:trHeight w:val="562"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序号</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有限售条件股东名称</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持有的有限售条件股份数 量</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可上市交易时 间</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新增可上市交易股份 数量</w:t>
            </w:r>
          </w:p>
        </w:tc>
        <w:tc>
          <w:tcPr>
            <w:tcBorders>
              <w:top w:val="single" w:sz="4"/>
              <w:left w:val="single" w:sz="4"/>
              <w:righ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限售条件</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钱云宝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34,560,000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2010-01-10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限售</w:t>
            </w:r>
            <w:r>
              <w:rPr>
                <w:color w:val="000000"/>
                <w:spacing w:val="0"/>
                <w:w w:val="100"/>
                <w:position w:val="0"/>
              </w:rPr>
              <w:t>36</w:t>
            </w:r>
            <w:r>
              <w:rPr>
                <w:rFonts w:ascii="SimSun" w:eastAsia="SimSun" w:hAnsi="SimSun" w:cs="SimSun"/>
                <w:color w:val="000000"/>
                <w:spacing w:val="0"/>
                <w:w w:val="100"/>
                <w:position w:val="0"/>
              </w:rPr>
              <w:t>个月</w:t>
            </w:r>
          </w:p>
        </w:tc>
      </w:tr>
      <w:tr>
        <w:trPr>
          <w:trHeight w:val="307"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22,680,000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2008-01-10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2005</w:t>
            </w:r>
            <w:r>
              <w:rPr>
                <w:rFonts w:ascii="SimSun" w:eastAsia="SimSun" w:hAnsi="SimSun" w:cs="SimSun"/>
                <w:color w:val="000000"/>
                <w:spacing w:val="0"/>
                <w:w w:val="100"/>
                <w:position w:val="0"/>
              </w:rPr>
              <w:t>年利润分配增加的股份</w:t>
            </w:r>
          </w:p>
        </w:tc>
      </w:tr>
    </w:tbl>
    <w:p>
      <w:pPr>
        <w:spacing w:lineRule="exact" w:line="1"/>
        <w:rPr>
          <w:sz w:val="2"/>
          <w:szCs w:val="2"/>
        </w:rPr>
      </w:pPr>
      <w:r>
        <w:br w:type="page"/>
      </w:r>
    </w:p>
    <w:tbl>
      <w:tblPr>
        <w:tblOverlap w:val="never"/>
        <w:jc w:val="center"/>
        <w:tblLayout w:type="fixed"/>
      </w:tblPr>
      <w:tblGrid>
        <w:gridCol w:w="523"/>
        <w:gridCol w:w="1819"/>
        <w:gridCol w:w="2078"/>
        <w:gridCol w:w="1301"/>
        <w:gridCol w:w="1819"/>
        <w:gridCol w:w="2299"/>
      </w:tblGrid>
      <w:tr>
        <w:trPr>
          <w:trHeight w:val="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自工商变更登记之日起锁定 三年，其他股份限售</w:t>
            </w:r>
            <w:r>
              <w:rPr>
                <w:color w:val="000000"/>
                <w:spacing w:val="0"/>
                <w:w w:val="100"/>
                <w:position w:val="0"/>
              </w:rPr>
              <w:t>12</w:t>
            </w:r>
            <w:r>
              <w:rPr>
                <w:rFonts w:ascii="SimSun" w:eastAsia="SimSun" w:hAnsi="SimSun" w:cs="SimSun"/>
                <w:color w:val="000000"/>
                <w:spacing w:val="0"/>
                <w:w w:val="100"/>
                <w:position w:val="0"/>
              </w:rPr>
              <w:t>个月</w:t>
            </w:r>
          </w:p>
        </w:tc>
      </w:tr>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江浩然</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18,014,400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2008-01-10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15,012,000</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2005</w:t>
            </w:r>
            <w:r>
              <w:rPr>
                <w:rFonts w:ascii="SimSun" w:eastAsia="SimSun" w:hAnsi="SimSun" w:cs="SimSun"/>
                <w:color w:val="000000"/>
                <w:spacing w:val="0"/>
                <w:w w:val="100"/>
                <w:position w:val="0"/>
              </w:rPr>
              <w:t>年利润分配增加的股份 自工商变更登记之日起锁定 三年，其他股份限售</w:t>
            </w:r>
            <w:r>
              <w:rPr>
                <w:color w:val="000000"/>
                <w:spacing w:val="0"/>
                <w:w w:val="100"/>
                <w:position w:val="0"/>
              </w:rPr>
              <w:t>12</w:t>
            </w:r>
            <w:r>
              <w:rPr>
                <w:rFonts w:ascii="SimSun" w:eastAsia="SimSun" w:hAnsi="SimSun" w:cs="SimSun"/>
                <w:color w:val="000000"/>
                <w:spacing w:val="0"/>
                <w:w w:val="100"/>
                <w:position w:val="0"/>
              </w:rPr>
              <w:t>个月</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3,002,400</w:t>
            </w:r>
          </w:p>
        </w:tc>
        <w:tc>
          <w:tcPr>
            <w:vMerge/>
            <w:tcBorders>
              <w:left w:val="single" w:sz="4"/>
              <w:right w:val="single" w:sz="4"/>
            </w:tcBorders>
            <w:shd w:val="clear" w:color="auto" w:fill="FFFFFF"/>
            <w:vAlign w:val="top"/>
          </w:tcPr>
          <w:p>
            <w:pPr/>
          </w:p>
        </w:tc>
      </w:tr>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胡三龙</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2008-01-10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7,056,000</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2005</w:t>
            </w:r>
            <w:r>
              <w:rPr>
                <w:rFonts w:ascii="SimSun" w:eastAsia="SimSun" w:hAnsi="SimSun" w:cs="SimSun"/>
                <w:color w:val="000000"/>
                <w:spacing w:val="0"/>
                <w:w w:val="100"/>
                <w:position w:val="0"/>
              </w:rPr>
              <w:t>年利润分配增加的股份 自工商变更登记之日起锁定 三年，其他股份限售</w:t>
            </w:r>
            <w:r>
              <w:rPr>
                <w:color w:val="000000"/>
                <w:spacing w:val="0"/>
                <w:w w:val="100"/>
                <w:position w:val="0"/>
              </w:rPr>
              <w:t>12</w:t>
            </w:r>
            <w:r>
              <w:rPr>
                <w:rFonts w:ascii="SimSun" w:eastAsia="SimSun" w:hAnsi="SimSun" w:cs="SimSun"/>
                <w:color w:val="000000"/>
                <w:spacing w:val="0"/>
                <w:w w:val="100"/>
                <w:position w:val="0"/>
              </w:rPr>
              <w:t>个月</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1,411,200</w:t>
            </w: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潘梅芳</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2008-01-10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color w:val="000000"/>
                <w:spacing w:val="0"/>
                <w:w w:val="100"/>
                <w:position w:val="0"/>
              </w:rPr>
              <w:t>2005</w:t>
            </w:r>
            <w:r>
              <w:rPr>
                <w:rFonts w:ascii="SimSun" w:eastAsia="SimSun" w:hAnsi="SimSun" w:cs="SimSun"/>
                <w:color w:val="000000"/>
                <w:spacing w:val="0"/>
                <w:w w:val="100"/>
                <w:position w:val="0"/>
              </w:rPr>
              <w:t>年利润分配增加的股份 自工商变更登记之日起锁定 三年，其他股份限售</w:t>
            </w:r>
            <w:r>
              <w:rPr>
                <w:color w:val="000000"/>
                <w:spacing w:val="0"/>
                <w:w w:val="100"/>
                <w:position w:val="0"/>
              </w:rPr>
              <w:t>12</w:t>
            </w:r>
            <w:r>
              <w:rPr>
                <w:rFonts w:ascii="SimSun" w:eastAsia="SimSun" w:hAnsi="SimSun" w:cs="SimSun"/>
                <w:color w:val="000000"/>
                <w:spacing w:val="0"/>
                <w:w w:val="100"/>
                <w:position w:val="0"/>
              </w:rPr>
              <w:t>个月</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360,000</w:t>
            </w:r>
          </w:p>
        </w:tc>
        <w:tc>
          <w:tcPr>
            <w:vMerge/>
            <w:tcBorders>
              <w:left w:val="single" w:sz="4"/>
              <w:right w:val="single" w:sz="4"/>
            </w:tcBorders>
            <w:shd w:val="clear" w:color="auto" w:fill="FFFFFF"/>
            <w:vAlign w:val="top"/>
          </w:tcPr>
          <w:p>
            <w:pPr/>
          </w:p>
        </w:tc>
      </w:tr>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曹志新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518,400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2008-01-10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432,000</w:t>
            </w:r>
          </w:p>
        </w:tc>
        <w:tc>
          <w:tcPr>
            <w:vMerge w:val="restart"/>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both"/>
            </w:pPr>
            <w:r>
              <w:rPr>
                <w:color w:val="000000"/>
                <w:spacing w:val="0"/>
                <w:w w:val="100"/>
                <w:position w:val="0"/>
              </w:rPr>
              <w:t>2005</w:t>
            </w:r>
            <w:r>
              <w:rPr>
                <w:rFonts w:ascii="SimSun" w:eastAsia="SimSun" w:hAnsi="SimSun" w:cs="SimSun"/>
                <w:color w:val="000000"/>
                <w:spacing w:val="0"/>
                <w:w w:val="100"/>
                <w:position w:val="0"/>
              </w:rPr>
              <w:t>年利润分配增加的股份 自工商变更登记之日起锁定 三年，其他股份限售</w:t>
            </w:r>
            <w:r>
              <w:rPr>
                <w:color w:val="000000"/>
                <w:spacing w:val="0"/>
                <w:w w:val="100"/>
                <w:position w:val="0"/>
              </w:rPr>
              <w:t>12</w:t>
            </w:r>
            <w:r>
              <w:rPr>
                <w:rFonts w:ascii="SimSun" w:eastAsia="SimSun" w:hAnsi="SimSun" w:cs="SimSun"/>
                <w:color w:val="000000"/>
                <w:spacing w:val="0"/>
                <w:w w:val="100"/>
                <w:position w:val="0"/>
              </w:rPr>
              <w:t>个月</w:t>
            </w:r>
          </w:p>
        </w:tc>
      </w:tr>
      <w:tr>
        <w:trPr>
          <w:trHeight w:val="4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2009-04-20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86,400</w:t>
            </w:r>
          </w:p>
        </w:tc>
        <w:tc>
          <w:tcPr>
            <w:vMerge/>
            <w:tcBorders>
              <w:left w:val="single" w:sz="4"/>
              <w:right w:val="single" w:sz="4"/>
            </w:tcBorders>
            <w:shd w:val="clear" w:color="auto" w:fill="FFFFFF"/>
            <w:vAlign w:val="top"/>
          </w:tcPr>
          <w:p>
            <w:pP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中信证券股份有限公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122,075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限售</w:t>
            </w:r>
            <w:r>
              <w:rPr>
                <w:color w:val="000000"/>
                <w:spacing w:val="0"/>
                <w:w w:val="100"/>
                <w:position w:val="0"/>
              </w:rPr>
              <w:t>3</w:t>
            </w:r>
            <w:r>
              <w:rPr>
                <w:rFonts w:ascii="SimSun" w:eastAsia="SimSun" w:hAnsi="SimSun" w:cs="SimSun"/>
                <w:color w:val="000000"/>
                <w:spacing w:val="0"/>
                <w:w w:val="100"/>
                <w:position w:val="0"/>
              </w:rPr>
              <w:t>个月</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中国平安人寿保险股 份有限公司</w:t>
            </w:r>
            <w:r>
              <w:rPr>
                <w:color w:val="000000"/>
                <w:spacing w:val="0"/>
                <w:w w:val="100"/>
                <w:position w:val="0"/>
              </w:rPr>
              <w:t>-</w:t>
            </w:r>
            <w:r>
              <w:rPr>
                <w:rFonts w:ascii="SimSun" w:eastAsia="SimSun" w:hAnsi="SimSun" w:cs="SimSun"/>
                <w:color w:val="000000"/>
                <w:spacing w:val="0"/>
                <w:w w:val="100"/>
                <w:position w:val="0"/>
              </w:rPr>
              <w:t>传统</w:t>
            </w:r>
            <w:r>
              <w:rPr>
                <w:color w:val="000000"/>
                <w:spacing w:val="0"/>
                <w:w w:val="100"/>
                <w:position w:val="0"/>
              </w:rPr>
              <w:t>-</w:t>
            </w:r>
            <w:r>
              <w:rPr>
                <w:rFonts w:ascii="SimSun" w:eastAsia="SimSun" w:hAnsi="SimSun" w:cs="SimSun"/>
                <w:color w:val="000000"/>
                <w:spacing w:val="0"/>
                <w:w w:val="100"/>
                <w:position w:val="0"/>
              </w:rPr>
              <w:t>普通 保险产品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122,075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限售</w:t>
            </w:r>
            <w:r>
              <w:rPr>
                <w:color w:val="000000"/>
                <w:spacing w:val="0"/>
                <w:w w:val="100"/>
                <w:position w:val="0"/>
              </w:rPr>
              <w:t>3</w:t>
            </w:r>
            <w:r>
              <w:rPr>
                <w:rFonts w:ascii="SimSun" w:eastAsia="SimSun" w:hAnsi="SimSun" w:cs="SimSun"/>
                <w:color w:val="000000"/>
                <w:spacing w:val="0"/>
                <w:w w:val="100"/>
                <w:position w:val="0"/>
              </w:rPr>
              <w:t>个月</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中国平安人寿保险股 份有限公司</w:t>
            </w:r>
            <w:r>
              <w:rPr>
                <w:color w:val="000000"/>
                <w:spacing w:val="0"/>
                <w:w w:val="100"/>
                <w:position w:val="0"/>
              </w:rPr>
              <w:t>-</w:t>
            </w:r>
            <w:r>
              <w:rPr>
                <w:rFonts w:ascii="SimSun" w:eastAsia="SimSun" w:hAnsi="SimSun" w:cs="SimSun"/>
                <w:color w:val="000000"/>
                <w:spacing w:val="0"/>
                <w:w w:val="100"/>
                <w:position w:val="0"/>
              </w:rPr>
              <w:t>分红</w:t>
            </w:r>
            <w:r>
              <w:rPr>
                <w:color w:val="000000"/>
                <w:spacing w:val="0"/>
                <w:w w:val="100"/>
                <w:position w:val="0"/>
              </w:rPr>
              <w:t>-</w:t>
            </w:r>
            <w:r>
              <w:rPr>
                <w:rFonts w:ascii="SimSun" w:eastAsia="SimSun" w:hAnsi="SimSun" w:cs="SimSun"/>
                <w:color w:val="000000"/>
                <w:spacing w:val="0"/>
                <w:w w:val="100"/>
                <w:position w:val="0"/>
              </w:rPr>
              <w:t>个险 分红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122,075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2007-04-10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限售</w:t>
            </w:r>
            <w:r>
              <w:rPr>
                <w:color w:val="000000"/>
                <w:spacing w:val="0"/>
                <w:w w:val="100"/>
                <w:position w:val="0"/>
              </w:rPr>
              <w:t>3</w:t>
            </w:r>
            <w:r>
              <w:rPr>
                <w:rFonts w:ascii="SimSun" w:eastAsia="SimSun" w:hAnsi="SimSun" w:cs="SimSun"/>
                <w:color w:val="000000"/>
                <w:spacing w:val="0"/>
                <w:w w:val="100"/>
                <w:position w:val="0"/>
              </w:rPr>
              <w:t>个月</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泰康人寿保险股份有 限公司</w:t>
            </w:r>
            <w:r>
              <w:rPr>
                <w:color w:val="000000"/>
                <w:spacing w:val="0"/>
                <w:w w:val="100"/>
                <w:position w:val="0"/>
              </w:rPr>
              <w:t>-</w:t>
            </w:r>
            <w:r>
              <w:rPr>
                <w:rFonts w:ascii="SimSun" w:eastAsia="SimSun" w:hAnsi="SimSun" w:cs="SimSun"/>
                <w:color w:val="000000"/>
                <w:spacing w:val="0"/>
                <w:w w:val="100"/>
                <w:position w:val="0"/>
              </w:rPr>
              <w:t>万能</w:t>
            </w:r>
            <w:r>
              <w:rPr>
                <w:color w:val="000000"/>
                <w:spacing w:val="0"/>
                <w:w w:val="100"/>
                <w:position w:val="0"/>
              </w:rPr>
              <w:t>-</w:t>
            </w:r>
            <w:r>
              <w:rPr>
                <w:rFonts w:ascii="SimSun" w:eastAsia="SimSun" w:hAnsi="SimSun" w:cs="SimSun"/>
                <w:color w:val="000000"/>
                <w:spacing w:val="0"/>
                <w:w w:val="100"/>
                <w:position w:val="0"/>
              </w:rPr>
              <w:t>个险万能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122,075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2007-04-10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限售</w:t>
            </w:r>
            <w:r>
              <w:rPr>
                <w:color w:val="000000"/>
                <w:spacing w:val="0"/>
                <w:w w:val="100"/>
                <w:position w:val="0"/>
              </w:rPr>
              <w:t>3</w:t>
            </w:r>
            <w:r>
              <w:rPr>
                <w:rFonts w:ascii="SimSun" w:eastAsia="SimSun" w:hAnsi="SimSun" w:cs="SimSun"/>
                <w:color w:val="000000"/>
                <w:spacing w:val="0"/>
                <w:w w:val="100"/>
                <w:position w:val="0"/>
              </w:rPr>
              <w:t>个月</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r>
        <w:rPr>
          <w:rFonts w:ascii="Times New Roman" w:eastAsia="Times New Roman" w:hAnsi="Times New Roman" w:cs="Times New Roman"/>
          <w:color w:val="000000"/>
          <w:spacing w:val="0"/>
          <w:w w:val="100"/>
          <w:position w:val="0"/>
        </w:rPr>
        <w:t>4.2</w:t>
      </w: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名无限售条件股东持股表</w:t>
      </w:r>
      <w:bookmarkEnd w:id="33"/>
      <w:bookmarkEnd w:id="34"/>
      <w:bookmarkEnd w:id="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342"/>
        <w:gridCol w:w="1301"/>
        <w:gridCol w:w="1301"/>
        <w:gridCol w:w="1306"/>
        <w:gridCol w:w="514"/>
        <w:gridCol w:w="1296"/>
        <w:gridCol w:w="1781"/>
      </w:tblGrid>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股东总数</w:t>
            </w:r>
          </w:p>
        </w:tc>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23,278</w:t>
            </w:r>
          </w:p>
        </w:tc>
      </w:tr>
      <w:tr>
        <w:trPr>
          <w:trHeight w:val="326" w:hRule="exact"/>
        </w:trPr>
        <w:tc>
          <w:tcPr>
            <w:gridSpan w:val="7"/>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557"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股东性质</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持股总数</w:t>
            </w:r>
          </w:p>
        </w:tc>
        <w:tc>
          <w:tcPr>
            <w:gridSpan w:val="2"/>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持有有限售条件股份 数量</w:t>
            </w:r>
          </w:p>
        </w:tc>
        <w:tc>
          <w:tcPr>
            <w:tcBorders>
              <w:top w:val="single" w:sz="4"/>
              <w:left w:val="single" w:sz="4"/>
              <w:righ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质押或冻结的股份数 量</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钱云宝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34,560,000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34,560,000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22,680,000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22,680,000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江浩然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18,014,400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18,014,400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胡三龙</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8,467,200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8,467,200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潘梅芳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国有股东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942,575</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曹志新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518,400</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518,400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中国平安人寿保险股份有限 公司</w:t>
            </w:r>
            <w:r>
              <w:rPr>
                <w:color w:val="000000"/>
                <w:spacing w:val="0"/>
                <w:w w:val="100"/>
                <w:position w:val="0"/>
              </w:rPr>
              <w:t>-</w:t>
            </w:r>
            <w:r>
              <w:rPr>
                <w:rFonts w:ascii="SimSun" w:eastAsia="SimSun" w:hAnsi="SimSun" w:cs="SimSun"/>
                <w:color w:val="000000"/>
                <w:spacing w:val="0"/>
                <w:w w:val="100"/>
                <w:position w:val="0"/>
              </w:rPr>
              <w:t>传统</w:t>
            </w:r>
            <w:r>
              <w:rPr>
                <w:color w:val="000000"/>
                <w:spacing w:val="0"/>
                <w:w w:val="100"/>
                <w:position w:val="0"/>
              </w:rPr>
              <w:t>-</w:t>
            </w:r>
            <w:r>
              <w:rPr>
                <w:rFonts w:ascii="SimSun" w:eastAsia="SimSun" w:hAnsi="SimSun" w:cs="SimSun"/>
                <w:color w:val="000000"/>
                <w:spacing w:val="0"/>
                <w:w w:val="100"/>
                <w:position w:val="0"/>
              </w:rPr>
              <w:t>普通保险产品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278,575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87" w:lineRule="exact"/>
              <w:ind w:left="0" w:right="0" w:firstLine="0"/>
              <w:jc w:val="left"/>
            </w:pPr>
            <w:r>
              <w:rPr>
                <w:rFonts w:ascii="SimSun" w:eastAsia="SimSun" w:hAnsi="SimSun" w:cs="SimSun"/>
                <w:color w:val="000000"/>
                <w:spacing w:val="0"/>
                <w:w w:val="100"/>
                <w:position w:val="0"/>
              </w:rPr>
              <w:t>中国平安人寿保险股份有限 公司</w:t>
            </w:r>
            <w:r>
              <w:rPr>
                <w:color w:val="000000"/>
                <w:spacing w:val="0"/>
                <w:w w:val="100"/>
                <w:position w:val="0"/>
              </w:rPr>
              <w:t>-</w:t>
            </w:r>
            <w:r>
              <w:rPr>
                <w:rFonts w:ascii="SimSun" w:eastAsia="SimSun" w:hAnsi="SimSun" w:cs="SimSun"/>
                <w:color w:val="000000"/>
                <w:spacing w:val="0"/>
                <w:w w:val="100"/>
                <w:position w:val="0"/>
              </w:rPr>
              <w:t>分红</w:t>
            </w:r>
            <w:r>
              <w:rPr>
                <w:color w:val="000000"/>
                <w:spacing w:val="0"/>
                <w:w w:val="100"/>
                <w:position w:val="0"/>
              </w:rPr>
              <w:t>-</w:t>
            </w:r>
            <w:r>
              <w:rPr>
                <w:rFonts w:ascii="SimSun" w:eastAsia="SimSun" w:hAnsi="SimSun" w:cs="SimSun"/>
                <w:color w:val="000000"/>
                <w:spacing w:val="0"/>
                <w:w w:val="100"/>
                <w:position w:val="0"/>
              </w:rPr>
              <w:t>个险分红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278,575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泰康人寿保险股份有限公司</w:t>
            </w:r>
            <w:r>
              <w:rPr>
                <w:color w:val="000000"/>
                <w:spacing w:val="0"/>
                <w:w w:val="100"/>
                <w:position w:val="0"/>
              </w:rPr>
              <w:t xml:space="preserve">- </w:t>
            </w:r>
            <w:r>
              <w:rPr>
                <w:rFonts w:ascii="SimSun" w:eastAsia="SimSun" w:hAnsi="SimSun" w:cs="SimSun"/>
                <w:color w:val="000000"/>
                <w:spacing w:val="0"/>
                <w:w w:val="100"/>
                <w:position w:val="0"/>
              </w:rPr>
              <w:t>万能</w:t>
            </w:r>
            <w:r>
              <w:rPr>
                <w:color w:val="000000"/>
                <w:spacing w:val="0"/>
                <w:w w:val="100"/>
                <w:position w:val="0"/>
              </w:rPr>
              <w:t>-</w:t>
            </w:r>
            <w:r>
              <w:rPr>
                <w:rFonts w:ascii="SimSun" w:eastAsia="SimSun" w:hAnsi="SimSun" w:cs="SimSun"/>
                <w:color w:val="000000"/>
                <w:spacing w:val="0"/>
                <w:w w:val="100"/>
                <w:position w:val="0"/>
              </w:rPr>
              <w:t>个险万能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pPr>
            <w:r>
              <w:rPr>
                <w:color w:val="000000"/>
                <w:spacing w:val="0"/>
                <w:w w:val="100"/>
                <w:position w:val="0"/>
              </w:rPr>
              <w:t>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pPr>
            <w:r>
              <w:rPr>
                <w:color w:val="000000"/>
                <w:spacing w:val="0"/>
                <w:w w:val="100"/>
                <w:position w:val="0"/>
              </w:rPr>
              <w:t>278,575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122,075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26" w:hRule="exact"/>
        </w:trPr>
        <w:tc>
          <w:tcPr>
            <w:gridSpan w:val="2"/>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3"/>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持有无限售条件股份数量</w:t>
            </w:r>
          </w:p>
        </w:tc>
        <w:tc>
          <w:tcPr>
            <w:gridSpan w:val="2"/>
            <w:tcBorders>
              <w:top w:val="single" w:sz="4"/>
              <w:left w:val="single" w:sz="4"/>
              <w:righ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331"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中信证券股份有限公司</w:t>
            </w:r>
          </w:p>
        </w:tc>
        <w:tc>
          <w:tcPr>
            <w:gridSpan w:val="3"/>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942,575</w:t>
            </w:r>
          </w:p>
        </w:tc>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bl>
    <w:p>
      <w:pPr>
        <w:spacing w:lineRule="exact" w:line="1"/>
        <w:rPr>
          <w:sz w:val="2"/>
          <w:szCs w:val="2"/>
        </w:rPr>
      </w:pPr>
      <w:r>
        <w:br w:type="page"/>
      </w:r>
    </w:p>
    <w:tbl>
      <w:tblPr>
        <w:tblOverlap w:val="never"/>
        <w:jc w:val="center"/>
        <w:tblLayout w:type="fixed"/>
      </w:tblPr>
      <w:tblGrid>
        <w:gridCol w:w="3643"/>
        <w:gridCol w:w="3120"/>
        <w:gridCol w:w="3077"/>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11" w:lineRule="exact"/>
              <w:ind w:left="0" w:right="0" w:firstLine="0"/>
              <w:jc w:val="both"/>
            </w:pPr>
            <w:r>
              <w:rPr>
                <w:rFonts w:ascii="SimSun" w:eastAsia="SimSun" w:hAnsi="SimSun" w:cs="SimSun"/>
                <w:color w:val="000000"/>
                <w:spacing w:val="0"/>
                <w:w w:val="100"/>
                <w:position w:val="0"/>
              </w:rPr>
              <w:t>中国平安人寿保险股份有限公司</w:t>
            </w:r>
            <w:r>
              <w:rPr>
                <w:color w:val="000000"/>
                <w:spacing w:val="0"/>
                <w:w w:val="100"/>
                <w:position w:val="0"/>
              </w:rPr>
              <w:t>-</w:t>
            </w:r>
            <w:r>
              <w:rPr>
                <w:rFonts w:ascii="SimSun" w:eastAsia="SimSun" w:hAnsi="SimSun" w:cs="SimSun"/>
                <w:color w:val="000000"/>
                <w:spacing w:val="0"/>
                <w:w w:val="100"/>
                <w:position w:val="0"/>
              </w:rPr>
              <w:t>传统</w:t>
            </w:r>
            <w:r>
              <w:rPr>
                <w:color w:val="000000"/>
                <w:spacing w:val="0"/>
                <w:w w:val="100"/>
                <w:position w:val="0"/>
              </w:rPr>
              <w:t>-</w:t>
            </w:r>
            <w:r>
              <w:rPr>
                <w:rFonts w:ascii="SimSun" w:eastAsia="SimSun" w:hAnsi="SimSun" w:cs="SimSun"/>
                <w:color w:val="000000"/>
                <w:spacing w:val="0"/>
                <w:w w:val="100"/>
                <w:position w:val="0"/>
              </w:rPr>
              <w:t>普通保 险产品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278,575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中国平安人寿保险股份有限公司</w:t>
            </w:r>
            <w:r>
              <w:rPr>
                <w:color w:val="000000"/>
                <w:spacing w:val="0"/>
                <w:w w:val="100"/>
                <w:position w:val="0"/>
              </w:rPr>
              <w:t>-</w:t>
            </w:r>
            <w:r>
              <w:rPr>
                <w:rFonts w:ascii="SimSun" w:eastAsia="SimSun" w:hAnsi="SimSun" w:cs="SimSun"/>
                <w:color w:val="000000"/>
                <w:spacing w:val="0"/>
                <w:w w:val="100"/>
                <w:position w:val="0"/>
              </w:rPr>
              <w:t>分红</w:t>
            </w:r>
            <w:r>
              <w:rPr>
                <w:color w:val="000000"/>
                <w:spacing w:val="0"/>
                <w:w w:val="100"/>
                <w:position w:val="0"/>
              </w:rPr>
              <w:t>-</w:t>
            </w:r>
            <w:r>
              <w:rPr>
                <w:rFonts w:ascii="SimSun" w:eastAsia="SimSun" w:hAnsi="SimSun" w:cs="SimSun"/>
                <w:color w:val="000000"/>
                <w:spacing w:val="0"/>
                <w:w w:val="100"/>
                <w:position w:val="0"/>
              </w:rPr>
              <w:t>个险分 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278,575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泰康人寿保险股份有限公司</w:t>
            </w:r>
            <w:r>
              <w:rPr>
                <w:color w:val="000000"/>
                <w:spacing w:val="0"/>
                <w:w w:val="100"/>
                <w:position w:val="0"/>
              </w:rPr>
              <w:t>-</w:t>
            </w:r>
            <w:r>
              <w:rPr>
                <w:rFonts w:ascii="SimSun" w:eastAsia="SimSun" w:hAnsi="SimSun" w:cs="SimSun"/>
                <w:color w:val="000000"/>
                <w:spacing w:val="0"/>
                <w:w w:val="100"/>
                <w:position w:val="0"/>
              </w:rPr>
              <w:t>万能</w:t>
            </w:r>
            <w:r>
              <w:rPr>
                <w:color w:val="000000"/>
                <w:spacing w:val="0"/>
                <w:w w:val="100"/>
                <w:position w:val="0"/>
              </w:rPr>
              <w:t>-</w:t>
            </w:r>
            <w:r>
              <w:rPr>
                <w:rFonts w:ascii="SimSun" w:eastAsia="SimSun" w:hAnsi="SimSun" w:cs="SimSun"/>
                <w:color w:val="000000"/>
                <w:spacing w:val="0"/>
                <w:w w:val="100"/>
                <w:position w:val="0"/>
              </w:rPr>
              <w:t>个险万能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278,575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both"/>
            </w:pPr>
            <w:r>
              <w:rPr>
                <w:rFonts w:ascii="SimSun" w:eastAsia="SimSun" w:hAnsi="SimSun" w:cs="SimSun"/>
                <w:color w:val="000000"/>
                <w:spacing w:val="0"/>
                <w:w w:val="100"/>
                <w:position w:val="0"/>
              </w:rPr>
              <w:t>泰康人寿保险股份有限公司</w:t>
            </w:r>
            <w:r>
              <w:rPr>
                <w:color w:val="000000"/>
                <w:spacing w:val="0"/>
                <w:w w:val="100"/>
                <w:position w:val="0"/>
              </w:rPr>
              <w:t>-</w:t>
            </w:r>
            <w:r>
              <w:rPr>
                <w:rFonts w:ascii="SimSun" w:eastAsia="SimSun" w:hAnsi="SimSun" w:cs="SimSun"/>
                <w:color w:val="000000"/>
                <w:spacing w:val="0"/>
                <w:w w:val="100"/>
                <w:position w:val="0"/>
              </w:rPr>
              <w:t>传统</w:t>
            </w:r>
            <w:r>
              <w:rPr>
                <w:color w:val="000000"/>
                <w:spacing w:val="0"/>
                <w:w w:val="100"/>
                <w:position w:val="0"/>
              </w:rPr>
              <w:t>-</w:t>
            </w:r>
            <w:r>
              <w:rPr>
                <w:rFonts w:ascii="SimSun" w:eastAsia="SimSun" w:hAnsi="SimSun" w:cs="SimSun"/>
                <w:color w:val="000000"/>
                <w:spacing w:val="0"/>
                <w:w w:val="100"/>
                <w:position w:val="0"/>
              </w:rPr>
              <w:t>普通保险产 品</w:t>
            </w:r>
            <w:r>
              <w:rPr>
                <w:color w:val="000000"/>
                <w:spacing w:val="0"/>
                <w:w w:val="100"/>
                <w:position w:val="0"/>
              </w:rPr>
              <w:t xml:space="preserve">-019L-CT001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278,075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泰康人寿保险股份有限公司</w:t>
            </w:r>
            <w:r>
              <w:rPr>
                <w:color w:val="000000"/>
                <w:spacing w:val="0"/>
                <w:w w:val="100"/>
                <w:position w:val="0"/>
              </w:rPr>
              <w:t>-</w:t>
            </w:r>
            <w:r>
              <w:rPr>
                <w:rFonts w:ascii="SimSun" w:eastAsia="SimSun" w:hAnsi="SimSun" w:cs="SimSun"/>
                <w:color w:val="000000"/>
                <w:spacing w:val="0"/>
                <w:w w:val="100"/>
                <w:position w:val="0"/>
              </w:rPr>
              <w:t>分红</w:t>
            </w:r>
            <w:r>
              <w:rPr>
                <w:color w:val="000000"/>
                <w:spacing w:val="0"/>
                <w:w w:val="100"/>
                <w:position w:val="0"/>
              </w:rPr>
              <w:t>-</w:t>
            </w:r>
            <w:r>
              <w:rPr>
                <w:rFonts w:ascii="SimSun" w:eastAsia="SimSun" w:hAnsi="SimSun" w:cs="SimSun"/>
                <w:color w:val="000000"/>
                <w:spacing w:val="0"/>
                <w:w w:val="100"/>
                <w:position w:val="0"/>
              </w:rPr>
              <w:t>个人分红</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-019L-FH002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278,075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6" w:lineRule="exact"/>
              <w:ind w:left="0" w:right="0" w:firstLine="0"/>
              <w:jc w:val="both"/>
            </w:pPr>
            <w:r>
              <w:rPr>
                <w:rFonts w:ascii="SimSun" w:eastAsia="SimSun" w:hAnsi="SimSun" w:cs="SimSun"/>
                <w:color w:val="000000"/>
                <w:spacing w:val="0"/>
                <w:w w:val="100"/>
                <w:position w:val="0"/>
              </w:rPr>
              <w:t>中国平安人寿保险股份有限公司</w:t>
            </w:r>
            <w:r>
              <w:rPr>
                <w:color w:val="000000"/>
                <w:spacing w:val="0"/>
                <w:w w:val="100"/>
                <w:position w:val="0"/>
              </w:rPr>
              <w:t>-</w:t>
            </w:r>
            <w:r>
              <w:rPr>
                <w:rFonts w:ascii="SimSun" w:eastAsia="SimSun" w:hAnsi="SimSun" w:cs="SimSun"/>
                <w:color w:val="000000"/>
                <w:spacing w:val="0"/>
                <w:w w:val="100"/>
                <w:position w:val="0"/>
              </w:rPr>
              <w:t>分红</w:t>
            </w:r>
            <w:r>
              <w:rPr>
                <w:color w:val="000000"/>
                <w:spacing w:val="0"/>
                <w:w w:val="100"/>
                <w:position w:val="0"/>
              </w:rPr>
              <w:t>-</w:t>
            </w:r>
            <w:r>
              <w:rPr>
                <w:rFonts w:ascii="SimSun" w:eastAsia="SimSun" w:hAnsi="SimSun" w:cs="SimSun"/>
                <w:color w:val="000000"/>
                <w:spacing w:val="0"/>
                <w:w w:val="100"/>
                <w:position w:val="0"/>
              </w:rPr>
              <w:t>团险分 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278,075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泰康人寿保险股份有限公司</w:t>
            </w:r>
            <w:r>
              <w:rPr>
                <w:color w:val="000000"/>
                <w:spacing w:val="0"/>
                <w:w w:val="100"/>
                <w:position w:val="0"/>
              </w:rPr>
              <w:t>-</w:t>
            </w:r>
            <w:r>
              <w:rPr>
                <w:rFonts w:ascii="SimSun" w:eastAsia="SimSun" w:hAnsi="SimSun" w:cs="SimSun"/>
                <w:color w:val="000000"/>
                <w:spacing w:val="0"/>
                <w:w w:val="100"/>
                <w:position w:val="0"/>
              </w:rPr>
              <w:t>分红</w:t>
            </w:r>
            <w:r>
              <w:rPr>
                <w:color w:val="000000"/>
                <w:spacing w:val="0"/>
                <w:w w:val="100"/>
                <w:position w:val="0"/>
              </w:rPr>
              <w:t>-</w:t>
            </w:r>
            <w:r>
              <w:rPr>
                <w:rFonts w:ascii="SimSun" w:eastAsia="SimSun" w:hAnsi="SimSun" w:cs="SimSun"/>
                <w:color w:val="000000"/>
                <w:spacing w:val="0"/>
                <w:w w:val="100"/>
                <w:position w:val="0"/>
              </w:rPr>
              <w:t>团体分红</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-019L-FH001 </w:t>
            </w:r>
            <w:r>
              <w:rPr>
                <w:rFonts w:ascii="SimSun" w:eastAsia="SimSun" w:hAnsi="SimSun" w:cs="SimSun"/>
                <w:color w:val="000000"/>
                <w:spacing w:val="0"/>
                <w:w w:val="100"/>
                <w:position w:val="0"/>
              </w:rPr>
              <w:t>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277,575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中国平安人寿保险股份有限公司</w:t>
            </w:r>
            <w:r>
              <w:rPr>
                <w:color w:val="000000"/>
                <w:spacing w:val="0"/>
                <w:w w:val="100"/>
                <w:position w:val="0"/>
              </w:rPr>
              <w:t>-</w:t>
            </w:r>
            <w:r>
              <w:rPr>
                <w:rFonts w:ascii="SimSun" w:eastAsia="SimSun" w:hAnsi="SimSun" w:cs="SimSun"/>
                <w:color w:val="000000"/>
                <w:spacing w:val="0"/>
                <w:w w:val="100"/>
                <w:position w:val="0"/>
              </w:rPr>
              <w:t>投连</w:t>
            </w:r>
            <w:r>
              <w:rPr>
                <w:color w:val="000000"/>
                <w:spacing w:val="0"/>
                <w:w w:val="100"/>
                <w:position w:val="0"/>
              </w:rPr>
              <w:t>-</w:t>
            </w:r>
            <w:r>
              <w:rPr>
                <w:rFonts w:ascii="SimSun" w:eastAsia="SimSun" w:hAnsi="SimSun" w:cs="SimSun"/>
                <w:color w:val="000000"/>
                <w:spacing w:val="0"/>
                <w:w w:val="100"/>
                <w:position w:val="0"/>
              </w:rPr>
              <w:t>世纪理 财价值增长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277,575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中国建设银行</w:t>
            </w:r>
            <w:r>
              <w:rPr>
                <w:color w:val="000000"/>
                <w:spacing w:val="0"/>
                <w:w w:val="100"/>
                <w:position w:val="0"/>
              </w:rPr>
              <w:t>-</w:t>
            </w:r>
            <w:r>
              <w:rPr>
                <w:rFonts w:ascii="SimSun" w:eastAsia="SimSun" w:hAnsi="SimSun" w:cs="SimSun"/>
                <w:color w:val="000000"/>
                <w:spacing w:val="0"/>
                <w:w w:val="100"/>
                <w:position w:val="0"/>
              </w:rPr>
              <w:t>中信稳定双利债券型证券投资 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00" w:right="0" w:firstLine="0"/>
              <w:jc w:val="left"/>
            </w:pPr>
            <w:r>
              <w:rPr>
                <w:color w:val="000000"/>
                <w:spacing w:val="0"/>
                <w:w w:val="100"/>
                <w:position w:val="0"/>
              </w:rPr>
              <w:t>277,575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r>
      <w:tr>
        <w:trPr>
          <w:trHeight w:val="566" w:hRule="exact"/>
        </w:trPr>
        <w:tc>
          <w:tcPr>
            <w:gridSpan w:val="3"/>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tabs>
                <w:tab w:pos="2189" w:val="left"/>
              </w:tabs>
              <w:bidi w:val="0"/>
              <w:spacing w:before="0" w:after="0" w:line="235" w:lineRule="exact"/>
              <w:ind w:left="0" w:right="0" w:firstLine="0"/>
              <w:jc w:val="right"/>
            </w:pPr>
            <w:r>
              <w:rPr>
                <w:rFonts w:ascii="SimSun" w:eastAsia="SimSun" w:hAnsi="SimSun" w:cs="SimSun"/>
                <w:color w:val="000000"/>
                <w:spacing w:val="0"/>
                <w:w w:val="100"/>
                <w:position w:val="0"/>
              </w:rPr>
              <w:t>上述股东关联关系或一致行公司前十名股东中，胡三龙先生为公司控股股东钱云宝先生配偶之兄长，其他股东之间不存在 动的说明</w:t>
              <w:tab/>
              <w:t>关联关系；前十名无限售条件股东之间，未知是否存在关联关系，也未知是否属于一致行动人。</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4.3</w:t>
      </w:r>
      <w:r>
        <w:rPr>
          <w:color w:val="000000"/>
          <w:spacing w:val="0"/>
          <w:w w:val="100"/>
          <w:position w:val="0"/>
        </w:rPr>
        <w:t>控股股东及实际控制人情况介绍</w:t>
      </w:r>
      <w:bookmarkEnd w:id="36"/>
      <w:bookmarkEnd w:id="37"/>
      <w:bookmarkEnd w:id="38"/>
    </w:p>
    <w:p>
      <w:pPr>
        <w:pStyle w:val="Style23"/>
        <w:keepNext/>
        <w:keepLines/>
        <w:widowControl w:val="0"/>
        <w:shd w:val="clear" w:color="auto" w:fill="auto"/>
        <w:bidi w:val="0"/>
        <w:spacing w:before="0" w:line="240" w:lineRule="auto"/>
        <w:ind w:left="0" w:right="0" w:firstLine="0"/>
        <w:jc w:val="left"/>
      </w:pPr>
      <w:bookmarkStart w:id="36" w:name="bookmark36"/>
      <w:bookmarkStart w:id="37" w:name="bookmark37"/>
      <w:bookmarkStart w:id="39" w:name="bookmark39"/>
      <w:r>
        <w:rPr>
          <w:rFonts w:ascii="Times New Roman" w:eastAsia="Times New Roman" w:hAnsi="Times New Roman" w:cs="Times New Roman"/>
          <w:color w:val="000000"/>
          <w:spacing w:val="0"/>
          <w:w w:val="100"/>
          <w:position w:val="0"/>
        </w:rPr>
        <w:t>4.3.1</w:t>
      </w:r>
      <w:r>
        <w:rPr>
          <w:color w:val="000000"/>
          <w:spacing w:val="0"/>
          <w:w w:val="100"/>
          <w:position w:val="0"/>
        </w:rPr>
        <w:t>控股股东及实际控制人变更情况</w:t>
      </w:r>
      <w:bookmarkEnd w:id="36"/>
      <w:bookmarkEnd w:id="37"/>
      <w:bookmarkEnd w:id="3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4.3.2</w:t>
      </w:r>
      <w:r>
        <w:rPr>
          <w:color w:val="000000"/>
          <w:spacing w:val="0"/>
          <w:w w:val="100"/>
          <w:position w:val="0"/>
        </w:rPr>
        <w:t>控股股东及实际控制人具体情况介绍</w:t>
      </w:r>
      <w:bookmarkEnd w:id="40"/>
      <w:bookmarkEnd w:id="41"/>
      <w:bookmarkEnd w:id="42"/>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0" w:right="0" w:firstLine="0"/>
        <w:jc w:val="left"/>
      </w:pPr>
      <w:r>
        <w:rPr>
          <w:color w:val="000000"/>
          <w:spacing w:val="0"/>
          <w:w w:val="100"/>
          <w:position w:val="0"/>
        </w:rPr>
        <w:t>报告期内，公司的控股股东及实际控制人未发生变化，为公司第一大股东钱云宝先生，其所持有的公司股份无质押、冻结或 托管等情况。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exact"/>
        <w:ind w:left="0" w:right="0" w:firstLine="0"/>
        <w:jc w:val="left"/>
        <w:sectPr>
          <w:headerReference w:type="default" r:id="rId5"/>
          <w:footerReference w:type="default" r:id="rId6"/>
          <w:footnotePr>
            <w:pos w:val="pageBottom"/>
            <w:numFmt w:val="decimal"/>
            <w:numRestart w:val="continuous"/>
          </w:footnotePr>
          <w:pgSz w:w="11900" w:h="16840"/>
          <w:pgMar w:top="1436" w:right="932" w:bottom="1460" w:left="1109" w:header="0" w:footer="3" w:gutter="0"/>
          <w:pgNumType w:start="1"/>
          <w:cols w:space="720"/>
          <w:noEndnote/>
          <w:rtlGutter w:val="0"/>
          <w:docGrid w:linePitch="360"/>
        </w:sectPr>
      </w:pPr>
      <w:r>
        <w:rPr>
          <w:color w:val="000000"/>
          <w:spacing w:val="0"/>
          <w:w w:val="100"/>
          <w:position w:val="0"/>
        </w:rPr>
        <w:t>钱云宝先生：中国国籍，</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月出生，大专学历，高级经济师。</w:t>
      </w:r>
      <w:r>
        <w:rPr>
          <w:rFonts w:ascii="Times New Roman" w:eastAsia="Times New Roman" w:hAnsi="Times New Roman" w:cs="Times New Roman"/>
          <w:color w:val="000000"/>
          <w:spacing w:val="0"/>
          <w:w w:val="100"/>
          <w:position w:val="0"/>
        </w:rPr>
        <w:t>1996</w:t>
      </w:r>
      <w:r>
        <w:rPr>
          <w:color w:val="000000"/>
          <w:spacing w:val="0"/>
          <w:w w:val="100"/>
          <w:position w:val="0"/>
        </w:rPr>
        <w:t>年起出任现代印制董事长兼经理。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月股 份公司成立后，任公司董事长。曾分别被江苏省乡镇企业管理局、镇江市人民政府和丹阳市人民政府授予“江苏省乡镇企业 家”和“劳动模范”称号，现为镇江市和丹阳市人民代表大会代表。无其他国家或地区居留权。</w:t>
      </w:r>
    </w:p>
    <w:p>
      <w:pPr>
        <w:pStyle w:val="Style23"/>
        <w:keepNext/>
        <w:keepLines/>
        <w:widowControl w:val="0"/>
        <w:shd w:val="clear" w:color="auto" w:fill="auto"/>
        <w:bidi w:val="0"/>
        <w:spacing w:before="0" w:after="900" w:line="240" w:lineRule="auto"/>
        <w:ind w:left="0" w:right="0" w:firstLine="0"/>
        <w:jc w:val="left"/>
      </w:pPr>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4.3.3</w:t>
      </w:r>
      <w:r>
        <w:rPr>
          <w:color w:val="000000"/>
          <w:spacing w:val="0"/>
          <w:w w:val="100"/>
          <w:position w:val="0"/>
        </w:rPr>
        <w:t>公司与实际控制人之间的产权及控制关系的方框图</w:t>
      </w:r>
      <w:bookmarkEnd w:id="43"/>
      <w:bookmarkEnd w:id="44"/>
      <w:bookmarkEnd w:id="45"/>
    </w:p>
    <w:p>
      <w:pPr>
        <w:widowControl w:val="0"/>
        <w:jc w:val="center"/>
        <w:rPr>
          <w:sz w:val="2"/>
          <w:szCs w:val="2"/>
        </w:rPr>
      </w:pPr>
      <w:r>
        <w:drawing>
          <wp:inline>
            <wp:extent cx="3023870" cy="181038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3023870" cy="1810385"/>
                    </a:xfrm>
                    <a:prstGeom prst="rect"/>
                  </pic:spPr>
                </pic:pic>
              </a:graphicData>
            </a:graphic>
          </wp:inline>
        </w:drawing>
      </w:r>
    </w:p>
    <w:p>
      <w:pPr>
        <w:widowControl w:val="0"/>
        <w:spacing w:after="1699" w:line="1" w:lineRule="exact"/>
      </w:pPr>
    </w:p>
    <w:p>
      <w:pPr>
        <w:pStyle w:val="Style12"/>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董事、监事和高级管理人员</w:t>
      </w:r>
      <w:bookmarkEnd w:id="46"/>
      <w:bookmarkEnd w:id="47"/>
      <w:bookmarkEnd w:id="48"/>
    </w:p>
    <w:p>
      <w:pPr>
        <w:pStyle w:val="Style23"/>
        <w:keepNext/>
        <w:keepLines/>
        <w:widowControl w:val="0"/>
        <w:shd w:val="clear" w:color="auto" w:fill="auto"/>
        <w:bidi w:val="0"/>
        <w:spacing w:before="0" w:line="240" w:lineRule="auto"/>
        <w:ind w:left="0" w:right="0" w:firstLine="0"/>
        <w:jc w:val="left"/>
      </w:pPr>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5.1</w:t>
      </w:r>
      <w:r>
        <w:rPr>
          <w:color w:val="000000"/>
          <w:spacing w:val="0"/>
          <w:w w:val="100"/>
          <w:position w:val="0"/>
        </w:rPr>
        <w:t>董事、监事和高级管理人员持股变动及报酬情况</w:t>
      </w:r>
      <w:bookmarkEnd w:id="49"/>
      <w:bookmarkEnd w:id="50"/>
      <w:bookmarkEnd w:id="51"/>
    </w:p>
    <w:tbl>
      <w:tblPr>
        <w:tblOverlap w:val="never"/>
        <w:jc w:val="center"/>
        <w:tblLayout w:type="fixed"/>
      </w:tblPr>
      <w:tblGrid>
        <w:gridCol w:w="782"/>
        <w:gridCol w:w="1042"/>
        <w:gridCol w:w="518"/>
        <w:gridCol w:w="518"/>
        <w:gridCol w:w="1171"/>
        <w:gridCol w:w="1171"/>
        <w:gridCol w:w="912"/>
        <w:gridCol w:w="907"/>
        <w:gridCol w:w="1133"/>
        <w:gridCol w:w="869"/>
        <w:gridCol w:w="816"/>
      </w:tblGrid>
      <w:tr>
        <w:trPr>
          <w:trHeight w:val="1262"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任职起始日期</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任职终止日期</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年初持股 数</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年末持股 数</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变动原因</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报告期内 从公司领 取的报酬 总额（万</w:t>
            </w:r>
          </w:p>
          <w:p>
            <w:pPr>
              <w:pStyle w:val="Style20"/>
              <w:keepNext w:val="0"/>
              <w:keepLines w:val="0"/>
              <w:widowControl w:val="0"/>
              <w:shd w:val="clear" w:color="auto" w:fill="auto"/>
              <w:bidi w:val="0"/>
              <w:spacing w:before="0" w:after="0" w:line="234" w:lineRule="exact"/>
              <w:ind w:left="0" w:right="340" w:firstLine="0"/>
              <w:jc w:val="right"/>
            </w:pP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DCDCDC"/>
            <w:vAlign w:val="center"/>
          </w:tcPr>
          <w:p>
            <w:pPr>
              <w:pStyle w:val="Style20"/>
              <w:keepNext w:val="0"/>
              <w:keepLines w:val="0"/>
              <w:widowControl w:val="0"/>
              <w:shd w:val="clear" w:color="auto" w:fill="auto"/>
              <w:bidi w:val="0"/>
              <w:spacing w:before="0" w:after="0" w:line="232" w:lineRule="exact"/>
              <w:ind w:left="0" w:right="0" w:firstLine="0"/>
              <w:jc w:val="both"/>
            </w:pPr>
            <w:r>
              <w:rPr>
                <w:rFonts w:ascii="SimSun" w:eastAsia="SimSun" w:hAnsi="SimSun" w:cs="SimSun"/>
                <w:color w:val="000000"/>
                <w:spacing w:val="0"/>
                <w:w w:val="100"/>
                <w:position w:val="0"/>
              </w:rPr>
              <w:t>是否在股 东单位或 其他关联 单位领取</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钱云宝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34,560,000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江浩然</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18,014,400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赵长健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曹志新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518,400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胡海涛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2006-2 -21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李慧芬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吴龙云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乔梁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2006-02-21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18,900,000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送股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黄安平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孔小军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2004-03-31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2007-03-31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黄强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2006-05-30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2007-02-11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36" w:hRule="exact"/>
        </w:trPr>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63,144,000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75,772,800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5.2</w:t>
      </w:r>
      <w:r>
        <w:rPr>
          <w:color w:val="000000"/>
          <w:spacing w:val="0"/>
          <w:w w:val="100"/>
          <w:position w:val="0"/>
        </w:rPr>
        <w:t>董事出席董事会会议情况</w:t>
      </w:r>
      <w:bookmarkEnd w:id="52"/>
      <w:bookmarkEnd w:id="53"/>
      <w:bookmarkEnd w:id="54"/>
    </w:p>
    <w:tbl>
      <w:tblPr>
        <w:tblOverlap w:val="never"/>
        <w:jc w:val="center"/>
        <w:tblLayout w:type="fixed"/>
      </w:tblPr>
      <w:tblGrid>
        <w:gridCol w:w="1565"/>
        <w:gridCol w:w="1560"/>
        <w:gridCol w:w="1819"/>
        <w:gridCol w:w="1819"/>
        <w:gridCol w:w="1819"/>
        <w:gridCol w:w="1258"/>
      </w:tblGrid>
      <w:tr>
        <w:trPr>
          <w:trHeight w:val="326" w:hRule="exact"/>
        </w:trPr>
        <w:tc>
          <w:tcPr>
            <w:gridSpan w:val="2"/>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报告期内董事会会议召开次数</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31" w:hRule="exact"/>
        </w:trPr>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董事姓名</w:t>
            </w:r>
          </w:p>
        </w:tc>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亲自出席次数</w:t>
            </w:r>
          </w:p>
        </w:tc>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委托出席次数</w:t>
            </w:r>
          </w:p>
        </w:tc>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缺席次数</w:t>
            </w:r>
          </w:p>
        </w:tc>
        <w:tc>
          <w:tcPr>
            <w:tcBorders>
              <w:top w:val="single" w:sz="4"/>
              <w:left w:val="single" w:sz="4"/>
              <w:bottom w:val="single" w:sz="4"/>
              <w:righ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是否连续两次</w:t>
            </w:r>
          </w:p>
        </w:tc>
      </w:tr>
    </w:tbl>
    <w:tbl>
      <w:tblPr>
        <w:tblOverlap w:val="never"/>
        <w:jc w:val="center"/>
        <w:tblLayout w:type="fixed"/>
      </w:tblPr>
      <w:tblGrid>
        <w:gridCol w:w="1565"/>
        <w:gridCol w:w="1560"/>
        <w:gridCol w:w="1819"/>
        <w:gridCol w:w="1819"/>
        <w:gridCol w:w="1819"/>
        <w:gridCol w:w="1258"/>
      </w:tblGrid>
      <w:tr>
        <w:trPr>
          <w:trHeight w:val="523"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未亲自出席会 议</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钱云宝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江浩然</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赵长健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董事、副经理、董 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曹志新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董事、副经理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胡海涛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副经理</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李慧芬</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吴龙云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3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乔梁</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170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279" w:line="1" w:lineRule="exact"/>
      </w:pPr>
    </w:p>
    <w:p>
      <w:pPr>
        <w:pStyle w:val="Style12"/>
        <w:keepNext/>
        <w:keepLines/>
        <w:widowControl w:val="0"/>
        <w:shd w:val="clear" w:color="auto" w:fill="auto"/>
        <w:bidi w:val="0"/>
        <w:spacing w:before="0" w:after="280" w:line="240" w:lineRule="auto"/>
        <w:ind w:left="0" w:right="0" w:firstLine="0"/>
        <w:jc w:val="both"/>
      </w:pPr>
      <w:bookmarkStart w:id="55" w:name="bookmark55"/>
      <w:bookmarkStart w:id="56" w:name="bookmark56"/>
      <w:bookmarkStart w:id="57" w:name="bookmark57"/>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董事会报告</w:t>
      </w:r>
      <w:bookmarkEnd w:id="55"/>
      <w:bookmarkEnd w:id="56"/>
      <w:bookmarkEnd w:id="57"/>
    </w:p>
    <w:p>
      <w:pPr>
        <w:pStyle w:val="Style23"/>
        <w:keepNext/>
        <w:keepLines/>
        <w:widowControl w:val="0"/>
        <w:shd w:val="clear" w:color="auto" w:fill="auto"/>
        <w:bidi w:val="0"/>
        <w:spacing w:before="0" w:after="340" w:line="240" w:lineRule="auto"/>
        <w:ind w:left="0" w:right="0" w:firstLine="0"/>
        <w:jc w:val="both"/>
      </w:pPr>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6.1</w:t>
      </w:r>
      <w:r>
        <w:rPr>
          <w:color w:val="000000"/>
          <w:spacing w:val="0"/>
          <w:w w:val="100"/>
          <w:position w:val="0"/>
        </w:rPr>
        <w:t>管理层讨论与分析</w:t>
      </w:r>
      <w:bookmarkEnd w:id="58"/>
      <w:bookmarkEnd w:id="59"/>
      <w:bookmarkEnd w:id="60"/>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1" w:val="left"/>
        </w:tabs>
        <w:bidi w:val="0"/>
        <w:spacing w:before="0" w:line="233" w:lineRule="exact"/>
        <w:ind w:left="0" w:right="0" w:firstLine="0"/>
        <w:jc w:val="both"/>
      </w:pPr>
      <w:bookmarkStart w:id="61" w:name="bookmark61"/>
      <w:r>
        <w:rPr>
          <w:color w:val="000000"/>
          <w:spacing w:val="0"/>
          <w:w w:val="100"/>
          <w:position w:val="0"/>
        </w:rPr>
        <w:t>一</w:t>
      </w:r>
      <w:bookmarkEnd w:id="61"/>
      <w:r>
        <w:rPr>
          <w:color w:val="000000"/>
          <w:spacing w:val="0"/>
          <w:w w:val="100"/>
          <w:position w:val="0"/>
        </w:rPr>
        <w:t>、</w:t>
        <w:tab/>
        <w:t>报告期内公司生产经营情况回顾</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exact"/>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年，公司在董事会的领导下，紧紧围绕年度经营方针和目标，坚持“以科技创新引导市场，以技术领先占领市场”的发 展方向，在进一步夯实内部管理的基础上，及时调整了营销策略，加大市场的开拓力度；同时通过引进高端技术人才，加大 研发投入力度，提高产品的技术竞争力；积极改进生产工艺，优化生产流程，满足客户质量需求，从而在各个方面提升公司 的经营业绩。</w:t>
      </w:r>
      <w:r>
        <w:rPr>
          <w:rFonts w:ascii="Times New Roman" w:eastAsia="Times New Roman" w:hAnsi="Times New Roman" w:cs="Times New Roman"/>
          <w:color w:val="000000"/>
          <w:spacing w:val="0"/>
          <w:w w:val="100"/>
          <w:position w:val="0"/>
        </w:rPr>
        <w:t>2006</w:t>
      </w:r>
      <w:r>
        <w:rPr>
          <w:color w:val="000000"/>
          <w:spacing w:val="0"/>
          <w:w w:val="100"/>
          <w:position w:val="0"/>
        </w:rPr>
        <w:t>年，经全体员工的共同努力，公司实现主营业务收入</w:t>
      </w:r>
      <w:r>
        <w:rPr>
          <w:rFonts w:ascii="Times New Roman" w:eastAsia="Times New Roman" w:hAnsi="Times New Roman" w:cs="Times New Roman"/>
          <w:color w:val="000000"/>
          <w:spacing w:val="0"/>
          <w:w w:val="100"/>
          <w:position w:val="0"/>
        </w:rPr>
        <w:t>249,501,747.47</w:t>
      </w:r>
      <w:r>
        <w:rPr>
          <w:color w:val="000000"/>
          <w:spacing w:val="0"/>
          <w:w w:val="100"/>
          <w:position w:val="0"/>
        </w:rPr>
        <w:t>元，比上年同期</w:t>
      </w:r>
      <w:r>
        <w:rPr>
          <w:rFonts w:ascii="Times New Roman" w:eastAsia="Times New Roman" w:hAnsi="Times New Roman" w:cs="Times New Roman"/>
          <w:color w:val="000000"/>
          <w:spacing w:val="0"/>
          <w:w w:val="100"/>
          <w:position w:val="0"/>
        </w:rPr>
        <w:t>172,114,550.89</w:t>
      </w:r>
      <w:r>
        <w:rPr>
          <w:color w:val="000000"/>
          <w:spacing w:val="0"/>
          <w:w w:val="100"/>
          <w:position w:val="0"/>
        </w:rPr>
        <w:t>元增 长</w:t>
      </w:r>
      <w:r>
        <w:rPr>
          <w:rFonts w:ascii="Times New Roman" w:eastAsia="Times New Roman" w:hAnsi="Times New Roman" w:cs="Times New Roman"/>
          <w:color w:val="000000"/>
          <w:spacing w:val="0"/>
          <w:w w:val="100"/>
          <w:position w:val="0"/>
        </w:rPr>
        <w:t>44.96%</w:t>
      </w:r>
      <w:r>
        <w:rPr>
          <w:color w:val="000000"/>
          <w:spacing w:val="0"/>
          <w:w w:val="100"/>
          <w:position w:val="0"/>
        </w:rPr>
        <w:t>；实现主营业务利润</w:t>
      </w:r>
      <w:r>
        <w:rPr>
          <w:rFonts w:ascii="Times New Roman" w:eastAsia="Times New Roman" w:hAnsi="Times New Roman" w:cs="Times New Roman"/>
          <w:color w:val="000000"/>
          <w:spacing w:val="0"/>
          <w:w w:val="100"/>
          <w:position w:val="0"/>
        </w:rPr>
        <w:t>89,363,266.01</w:t>
      </w:r>
      <w:r>
        <w:rPr>
          <w:color w:val="000000"/>
          <w:spacing w:val="0"/>
          <w:w w:val="100"/>
          <w:position w:val="0"/>
        </w:rPr>
        <w:t>元，比上年同期</w:t>
      </w:r>
      <w:r>
        <w:rPr>
          <w:rFonts w:ascii="Times New Roman" w:eastAsia="Times New Roman" w:hAnsi="Times New Roman" w:cs="Times New Roman"/>
          <w:color w:val="000000"/>
          <w:spacing w:val="0"/>
          <w:w w:val="100"/>
          <w:position w:val="0"/>
        </w:rPr>
        <w:t>84,333,741.38</w:t>
      </w:r>
      <w:r>
        <w:rPr>
          <w:color w:val="000000"/>
          <w:spacing w:val="0"/>
          <w:w w:val="100"/>
          <w:position w:val="0"/>
        </w:rPr>
        <w:t>元增长</w:t>
      </w:r>
      <w:r>
        <w:rPr>
          <w:rFonts w:ascii="Times New Roman" w:eastAsia="Times New Roman" w:hAnsi="Times New Roman" w:cs="Times New Roman"/>
          <w:color w:val="000000"/>
          <w:spacing w:val="0"/>
          <w:w w:val="100"/>
          <w:position w:val="0"/>
        </w:rPr>
        <w:t>5.96%</w:t>
      </w:r>
      <w:r>
        <w:rPr>
          <w:color w:val="000000"/>
          <w:spacing w:val="0"/>
          <w:w w:val="100"/>
          <w:position w:val="0"/>
        </w:rPr>
        <w:t>；实现净利润</w:t>
      </w:r>
      <w:r>
        <w:rPr>
          <w:rFonts w:ascii="Times New Roman" w:eastAsia="Times New Roman" w:hAnsi="Times New Roman" w:cs="Times New Roman"/>
          <w:color w:val="000000"/>
          <w:spacing w:val="0"/>
          <w:w w:val="100"/>
          <w:position w:val="0"/>
        </w:rPr>
        <w:t>41,938,383.12</w:t>
      </w:r>
      <w:r>
        <w:rPr>
          <w:color w:val="000000"/>
          <w:spacing w:val="0"/>
          <w:w w:val="100"/>
          <w:position w:val="0"/>
        </w:rPr>
        <w:t>元，比 上年同期</w:t>
      </w:r>
      <w:r>
        <w:rPr>
          <w:rFonts w:ascii="Times New Roman" w:eastAsia="Times New Roman" w:hAnsi="Times New Roman" w:cs="Times New Roman"/>
          <w:color w:val="000000"/>
          <w:spacing w:val="0"/>
          <w:w w:val="100"/>
          <w:position w:val="0"/>
        </w:rPr>
        <w:t>39,161,357.19</w:t>
      </w:r>
      <w:r>
        <w:rPr>
          <w:color w:val="000000"/>
          <w:spacing w:val="0"/>
          <w:w w:val="100"/>
          <w:position w:val="0"/>
        </w:rPr>
        <w:t>增长</w:t>
      </w:r>
      <w:r>
        <w:rPr>
          <w:rFonts w:ascii="Times New Roman" w:eastAsia="Times New Roman" w:hAnsi="Times New Roman" w:cs="Times New Roman"/>
          <w:color w:val="000000"/>
          <w:spacing w:val="0"/>
          <w:w w:val="100"/>
          <w:position w:val="0"/>
        </w:rPr>
        <w:t>7.09%</w:t>
      </w:r>
      <w:r>
        <w:rPr>
          <w:color w:val="000000"/>
          <w:spacing w:val="0"/>
          <w:w w:val="100"/>
          <w:position w:val="0"/>
        </w:rPr>
        <w:t>，取得了较好的经营业绩。</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2" w:lineRule="exact"/>
        <w:ind w:left="0" w:right="0" w:firstLine="0"/>
        <w:jc w:val="both"/>
      </w:pPr>
      <w:r>
        <w:rPr>
          <w:color w:val="000000"/>
          <w:spacing w:val="0"/>
          <w:w w:val="100"/>
          <w:position w:val="0"/>
        </w:rPr>
        <w:t>公司主营业务收入比上年同期增长</w:t>
      </w:r>
      <w:r>
        <w:rPr>
          <w:rFonts w:ascii="Times New Roman" w:eastAsia="Times New Roman" w:hAnsi="Times New Roman" w:cs="Times New Roman"/>
          <w:color w:val="000000"/>
          <w:spacing w:val="0"/>
          <w:w w:val="100"/>
          <w:position w:val="0"/>
        </w:rPr>
        <w:t>44.96%</w:t>
      </w:r>
      <w:r>
        <w:rPr>
          <w:color w:val="000000"/>
          <w:spacing w:val="0"/>
          <w:w w:val="100"/>
          <w:position w:val="0"/>
        </w:rPr>
        <w:t>的主要原因：报告期内，由于公司坚持规模扩张和新品开发相结合的原则</w:t>
      </w:r>
      <w:r>
        <w:rPr>
          <w:color w:val="000000"/>
          <w:spacing w:val="0"/>
          <w:w w:val="100"/>
          <w:position w:val="0"/>
        </w:rPr>
        <w:t>，</w:t>
      </w:r>
      <w:r>
        <w:rPr>
          <w:color w:val="000000"/>
          <w:spacing w:val="0"/>
          <w:w w:val="100"/>
          <w:position w:val="0"/>
        </w:rPr>
        <w:t>进一步增 强自主研发能力，加大对高端智能</w:t>
      </w:r>
      <w:r>
        <w:rPr>
          <w:rFonts w:ascii="Times New Roman" w:eastAsia="Times New Roman" w:hAnsi="Times New Roman" w:cs="Times New Roman"/>
          <w:color w:val="000000"/>
          <w:spacing w:val="0"/>
          <w:w w:val="100"/>
          <w:position w:val="0"/>
        </w:rPr>
        <w:t>IC</w:t>
      </w:r>
      <w:r>
        <w:rPr>
          <w:color w:val="000000"/>
          <w:spacing w:val="0"/>
          <w:w w:val="100"/>
          <w:position w:val="0"/>
        </w:rPr>
        <w:t>卡产品的研发</w:t>
      </w:r>
      <w:r>
        <w:rPr>
          <w:color w:val="000000"/>
          <w:spacing w:val="0"/>
          <w:w w:val="100"/>
          <w:position w:val="0"/>
        </w:rPr>
        <w:t>，</w:t>
      </w:r>
      <w:r>
        <w:rPr>
          <w:color w:val="000000"/>
          <w:spacing w:val="0"/>
          <w:w w:val="100"/>
          <w:position w:val="0"/>
        </w:rPr>
        <w:t>并取得了良好的效果，同时积极拓展产品市场</w:t>
      </w:r>
      <w:r>
        <w:rPr>
          <w:color w:val="000000"/>
          <w:spacing w:val="0"/>
          <w:w w:val="100"/>
          <w:position w:val="0"/>
        </w:rPr>
        <w:t>，</w:t>
      </w:r>
      <w:r>
        <w:rPr>
          <w:color w:val="000000"/>
          <w:spacing w:val="0"/>
          <w:w w:val="100"/>
          <w:position w:val="0"/>
        </w:rPr>
        <w:t>使得产品研发与市场充分 相结合，并逐步转化为实际的销售收入，在传统产品销售收入稳步增长的同时，</w:t>
      </w:r>
      <w:r>
        <w:rPr>
          <w:rFonts w:ascii="Times New Roman" w:eastAsia="Times New Roman" w:hAnsi="Times New Roman" w:cs="Times New Roman"/>
          <w:color w:val="000000"/>
          <w:spacing w:val="0"/>
          <w:w w:val="100"/>
          <w:position w:val="0"/>
        </w:rPr>
        <w:t>IC</w:t>
      </w:r>
      <w:r>
        <w:rPr>
          <w:color w:val="000000"/>
          <w:spacing w:val="0"/>
          <w:w w:val="100"/>
          <w:position w:val="0"/>
        </w:rPr>
        <w:t>卡产品的销售取得了新的突破。</w:t>
      </w:r>
      <w:r>
        <w:rPr>
          <w:rFonts w:ascii="Times New Roman" w:eastAsia="Times New Roman" w:hAnsi="Times New Roman" w:cs="Times New Roman"/>
          <w:color w:val="000000"/>
          <w:spacing w:val="0"/>
          <w:w w:val="100"/>
          <w:position w:val="0"/>
        </w:rPr>
        <w:t>2006</w:t>
      </w:r>
      <w:r>
        <w:rPr>
          <w:color w:val="000000"/>
          <w:spacing w:val="0"/>
          <w:w w:val="100"/>
          <w:position w:val="0"/>
        </w:rPr>
        <w:t>年票 证、密码卡、银行磁条卡共实现销售收入</w:t>
      </w:r>
      <w:r>
        <w:rPr>
          <w:rFonts w:ascii="Times New Roman" w:eastAsia="Times New Roman" w:hAnsi="Times New Roman" w:cs="Times New Roman"/>
          <w:color w:val="000000"/>
          <w:spacing w:val="0"/>
          <w:w w:val="100"/>
          <w:position w:val="0"/>
        </w:rPr>
        <w:t>12,509.23</w:t>
      </w:r>
      <w:r>
        <w:rPr>
          <w:color w:val="000000"/>
          <w:spacing w:val="0"/>
          <w:w w:val="100"/>
          <w:position w:val="0"/>
        </w:rPr>
        <w:t xml:space="preserve">万元，比去年增加了 </w:t>
      </w:r>
      <w:r>
        <w:rPr>
          <w:rFonts w:ascii="Times New Roman" w:eastAsia="Times New Roman" w:hAnsi="Times New Roman" w:cs="Times New Roman"/>
          <w:color w:val="000000"/>
          <w:spacing w:val="0"/>
          <w:w w:val="100"/>
          <w:position w:val="0"/>
        </w:rPr>
        <w:t>10.82%</w:t>
      </w:r>
      <w:r>
        <w:rPr>
          <w:color w:val="000000"/>
          <w:spacing w:val="0"/>
          <w:w w:val="100"/>
          <w:position w:val="0"/>
        </w:rPr>
        <w:t xml:space="preserve">； </w:t>
      </w:r>
      <w:r>
        <w:rPr>
          <w:rFonts w:ascii="Times New Roman" w:eastAsia="Times New Roman" w:hAnsi="Times New Roman" w:cs="Times New Roman"/>
          <w:color w:val="000000"/>
          <w:spacing w:val="0"/>
          <w:w w:val="100"/>
          <w:position w:val="0"/>
        </w:rPr>
        <w:t>IC</w:t>
      </w:r>
      <w:r>
        <w:rPr>
          <w:color w:val="000000"/>
          <w:spacing w:val="0"/>
          <w:w w:val="100"/>
          <w:position w:val="0"/>
        </w:rPr>
        <w:t>卡实现销售收入</w:t>
      </w:r>
      <w:r>
        <w:rPr>
          <w:rFonts w:ascii="Times New Roman" w:eastAsia="Times New Roman" w:hAnsi="Times New Roman" w:cs="Times New Roman"/>
          <w:color w:val="000000"/>
          <w:spacing w:val="0"/>
          <w:w w:val="100"/>
          <w:position w:val="0"/>
        </w:rPr>
        <w:t>10,144.72</w:t>
      </w:r>
      <w:r>
        <w:rPr>
          <w:color w:val="000000"/>
          <w:spacing w:val="0"/>
          <w:w w:val="100"/>
          <w:position w:val="0"/>
        </w:rPr>
        <w:t xml:space="preserve">万元，比去年 增加 </w:t>
      </w:r>
      <w:r>
        <w:rPr>
          <w:rFonts w:ascii="Times New Roman" w:eastAsia="Times New Roman" w:hAnsi="Times New Roman" w:cs="Times New Roman"/>
          <w:color w:val="000000"/>
          <w:spacing w:val="0"/>
          <w:w w:val="100"/>
          <w:position w:val="0"/>
        </w:rPr>
        <w:t>282.90%</w:t>
      </w:r>
      <w:r>
        <w:rPr>
          <w:color w:val="000000"/>
          <w:spacing w:val="0"/>
          <w:w w:val="100"/>
          <w:position w:val="0"/>
        </w:rPr>
        <w: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4" w:lineRule="exact"/>
        <w:ind w:left="0" w:right="0" w:firstLine="0"/>
        <w:jc w:val="both"/>
      </w:pPr>
      <w:r>
        <w:rPr>
          <w:color w:val="000000"/>
          <w:spacing w:val="0"/>
          <w:w w:val="100"/>
          <w:position w:val="0"/>
        </w:rPr>
        <w:t xml:space="preserve">公司主营业务利润比上年同期只增长了 </w:t>
      </w:r>
      <w:r>
        <w:rPr>
          <w:rFonts w:ascii="Times New Roman" w:eastAsia="Times New Roman" w:hAnsi="Times New Roman" w:cs="Times New Roman"/>
          <w:color w:val="000000"/>
          <w:spacing w:val="0"/>
          <w:w w:val="100"/>
          <w:position w:val="0"/>
        </w:rPr>
        <w:t>5.96%</w:t>
      </w:r>
      <w:r>
        <w:rPr>
          <w:color w:val="000000"/>
          <w:spacing w:val="0"/>
          <w:w w:val="100"/>
          <w:position w:val="0"/>
        </w:rPr>
        <w:t>，没能与主营业务收入同步增长，主要原因是：</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IC</w:t>
      </w:r>
      <w:r>
        <w:rPr>
          <w:color w:val="000000"/>
          <w:spacing w:val="0"/>
          <w:w w:val="100"/>
          <w:position w:val="0"/>
        </w:rPr>
        <w:t>卡产品销售取得了 新的突破，公司卡类产品结构发生了变化，</w:t>
      </w:r>
      <w:r>
        <w:rPr>
          <w:rFonts w:ascii="Times New Roman" w:eastAsia="Times New Roman" w:hAnsi="Times New Roman" w:cs="Times New Roman"/>
          <w:color w:val="000000"/>
          <w:spacing w:val="0"/>
          <w:w w:val="100"/>
          <w:position w:val="0"/>
        </w:rPr>
        <w:t>IC</w:t>
      </w:r>
      <w:r>
        <w:rPr>
          <w:color w:val="000000"/>
          <w:spacing w:val="0"/>
          <w:w w:val="100"/>
          <w:position w:val="0"/>
        </w:rPr>
        <w:t>卡产品销售比例由</w:t>
      </w:r>
      <w:r>
        <w:rPr>
          <w:rFonts w:ascii="Times New Roman" w:eastAsia="Times New Roman" w:hAnsi="Times New Roman" w:cs="Times New Roman"/>
          <w:color w:val="000000"/>
          <w:spacing w:val="0"/>
          <w:w w:val="100"/>
          <w:position w:val="0"/>
        </w:rPr>
        <w:t>2005</w:t>
      </w:r>
      <w:r>
        <w:rPr>
          <w:color w:val="000000"/>
          <w:spacing w:val="0"/>
          <w:w w:val="100"/>
          <w:position w:val="0"/>
        </w:rPr>
        <w:t>年的</w:t>
      </w:r>
      <w:r>
        <w:rPr>
          <w:rFonts w:ascii="Times New Roman" w:eastAsia="Times New Roman" w:hAnsi="Times New Roman" w:cs="Times New Roman"/>
          <w:color w:val="000000"/>
          <w:spacing w:val="0"/>
          <w:w w:val="100"/>
          <w:position w:val="0"/>
        </w:rPr>
        <w:t>15.39%</w:t>
      </w:r>
      <w:r>
        <w:rPr>
          <w:color w:val="000000"/>
          <w:spacing w:val="0"/>
          <w:w w:val="100"/>
          <w:position w:val="0"/>
        </w:rPr>
        <w:t>上升为</w:t>
      </w:r>
      <w:r>
        <w:rPr>
          <w:rFonts w:ascii="Times New Roman" w:eastAsia="Times New Roman" w:hAnsi="Times New Roman" w:cs="Times New Roman"/>
          <w:color w:val="000000"/>
          <w:spacing w:val="0"/>
          <w:w w:val="100"/>
          <w:position w:val="0"/>
        </w:rPr>
        <w:t>40.66%</w:t>
      </w:r>
      <w:r>
        <w:rPr>
          <w:color w:val="000000"/>
          <w:spacing w:val="0"/>
          <w:w w:val="100"/>
          <w:position w:val="0"/>
        </w:rPr>
        <w:t>，其单位成本较高；子公司 恒宝信息成功实现业务转型，软件产品收入逐渐减少，电信服务和集成供货与服务业务增长很快，其销售收入比例由</w:t>
      </w:r>
      <w:r>
        <w:rPr>
          <w:rFonts w:ascii="Times New Roman" w:eastAsia="Times New Roman" w:hAnsi="Times New Roman" w:cs="Times New Roman"/>
          <w:color w:val="000000"/>
          <w:spacing w:val="0"/>
          <w:w w:val="100"/>
          <w:position w:val="0"/>
        </w:rPr>
        <w:t>2005</w:t>
      </w:r>
      <w:r>
        <w:rPr>
          <w:color w:val="000000"/>
          <w:spacing w:val="0"/>
          <w:w w:val="100"/>
          <w:position w:val="0"/>
        </w:rPr>
        <w:t>年 的</w:t>
      </w:r>
      <w:r>
        <w:rPr>
          <w:rFonts w:ascii="Times New Roman" w:eastAsia="Times New Roman" w:hAnsi="Times New Roman" w:cs="Times New Roman"/>
          <w:color w:val="000000"/>
          <w:spacing w:val="0"/>
          <w:w w:val="100"/>
          <w:position w:val="0"/>
        </w:rPr>
        <w:t>36.30%</w:t>
      </w:r>
      <w:r>
        <w:rPr>
          <w:color w:val="000000"/>
          <w:spacing w:val="0"/>
          <w:w w:val="100"/>
          <w:position w:val="0"/>
        </w:rPr>
        <w:t>上升为</w:t>
      </w:r>
      <w:r>
        <w:rPr>
          <w:rFonts w:ascii="Times New Roman" w:eastAsia="Times New Roman" w:hAnsi="Times New Roman" w:cs="Times New Roman"/>
          <w:color w:val="000000"/>
          <w:spacing w:val="0"/>
          <w:w w:val="100"/>
          <w:position w:val="0"/>
        </w:rPr>
        <w:t>2006</w:t>
      </w:r>
      <w:r>
        <w:rPr>
          <w:color w:val="000000"/>
          <w:spacing w:val="0"/>
          <w:w w:val="100"/>
          <w:position w:val="0"/>
        </w:rPr>
        <w:t>年的</w:t>
      </w:r>
      <w:r>
        <w:rPr>
          <w:rFonts w:ascii="Times New Roman" w:eastAsia="Times New Roman" w:hAnsi="Times New Roman" w:cs="Times New Roman"/>
          <w:color w:val="000000"/>
          <w:spacing w:val="0"/>
          <w:w w:val="100"/>
          <w:position w:val="0"/>
        </w:rPr>
        <w:t>69.90%</w:t>
      </w:r>
      <w:r>
        <w:rPr>
          <w:color w:val="000000"/>
          <w:spacing w:val="0"/>
          <w:w w:val="100"/>
          <w:position w:val="0"/>
        </w:rPr>
        <w:t xml:space="preserve">，使得产品综合毛利率比去年同期有所下降。但由于销售收入的快速增长，毛利总额仍比 去年增加了 </w:t>
      </w:r>
      <w:r>
        <w:rPr>
          <w:rFonts w:ascii="Times New Roman" w:eastAsia="Times New Roman" w:hAnsi="Times New Roman" w:cs="Times New Roman"/>
          <w:color w:val="000000"/>
          <w:spacing w:val="0"/>
          <w:w w:val="100"/>
          <w:position w:val="0"/>
        </w:rPr>
        <w:t>6.50%</w:t>
      </w:r>
      <w:r>
        <w:rPr>
          <w:color w:val="000000"/>
          <w:spacing w:val="0"/>
          <w:w w:val="100"/>
          <w:position w:val="0"/>
        </w:rPr>
        <w: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exact"/>
        <w:ind w:left="0" w:right="0" w:firstLine="0"/>
        <w:jc w:val="both"/>
      </w:pPr>
      <w:r>
        <w:rPr>
          <w:color w:val="000000"/>
          <w:spacing w:val="0"/>
          <w:w w:val="100"/>
          <w:position w:val="0"/>
        </w:rPr>
        <w:t xml:space="preserve">公司利润总额比去年增长了 </w:t>
      </w:r>
      <w:r>
        <w:rPr>
          <w:rFonts w:ascii="Times New Roman" w:eastAsia="Times New Roman" w:hAnsi="Times New Roman" w:cs="Times New Roman"/>
          <w:color w:val="000000"/>
          <w:spacing w:val="0"/>
          <w:w w:val="100"/>
          <w:position w:val="0"/>
        </w:rPr>
        <w:t>4.56%</w:t>
      </w:r>
      <w:r>
        <w:rPr>
          <w:color w:val="000000"/>
          <w:spacing w:val="0"/>
          <w:w w:val="100"/>
          <w:position w:val="0"/>
        </w:rPr>
        <w:t xml:space="preserve">，净利润比去年增长了 </w:t>
      </w:r>
      <w:r>
        <w:rPr>
          <w:rFonts w:ascii="Times New Roman" w:eastAsia="Times New Roman" w:hAnsi="Times New Roman" w:cs="Times New Roman"/>
          <w:color w:val="000000"/>
          <w:spacing w:val="0"/>
          <w:w w:val="100"/>
          <w:position w:val="0"/>
        </w:rPr>
        <w:t>7.09%</w:t>
      </w:r>
      <w:r>
        <w:rPr>
          <w:color w:val="000000"/>
          <w:spacing w:val="0"/>
          <w:w w:val="100"/>
          <w:position w:val="0"/>
        </w:rPr>
        <w:t>，保持了良好的发展态势。</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11" w:val="left"/>
        </w:tabs>
        <w:bidi w:val="0"/>
        <w:spacing w:before="0" w:line="233" w:lineRule="exact"/>
        <w:ind w:left="0" w:right="0" w:firstLine="0"/>
        <w:jc w:val="both"/>
      </w:pPr>
      <w:bookmarkStart w:id="62" w:name="bookmark62"/>
      <w:r>
        <w:rPr>
          <w:color w:val="000000"/>
          <w:spacing w:val="0"/>
          <w:w w:val="100"/>
          <w:position w:val="0"/>
        </w:rPr>
        <w:t>二</w:t>
      </w:r>
      <w:bookmarkEnd w:id="62"/>
      <w:r>
        <w:rPr>
          <w:color w:val="000000"/>
          <w:spacing w:val="0"/>
          <w:w w:val="100"/>
          <w:position w:val="0"/>
        </w:rPr>
        <w:t>、</w:t>
        <w:tab/>
        <w:t>对公司未来发展的展望和发展战略</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77" w:val="left"/>
        </w:tabs>
        <w:bidi w:val="0"/>
        <w:spacing w:before="0" w:line="233" w:lineRule="exact"/>
        <w:ind w:left="0" w:right="0" w:firstLine="0"/>
        <w:jc w:val="both"/>
      </w:pPr>
      <w:bookmarkStart w:id="63" w:name="bookmark63"/>
      <w:r>
        <w:rPr>
          <w:color w:val="000000"/>
          <w:spacing w:val="0"/>
          <w:w w:val="100"/>
          <w:position w:val="0"/>
        </w:rPr>
        <w:t>（</w:t>
      </w:r>
      <w:bookmarkEnd w:id="63"/>
      <w:r>
        <w:rPr>
          <w:color w:val="000000"/>
          <w:spacing w:val="0"/>
          <w:w w:val="100"/>
          <w:position w:val="0"/>
        </w:rPr>
        <w:t>一）</w:t>
        <w:tab/>
        <w:t>公司未来发展的展望</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5" w:lineRule="exact"/>
        <w:ind w:left="0" w:right="0" w:firstLine="0"/>
        <w:jc w:val="both"/>
      </w:pPr>
      <w:r>
        <w:rPr>
          <w:color w:val="000000"/>
          <w:spacing w:val="0"/>
          <w:w w:val="100"/>
          <w:position w:val="0"/>
        </w:rPr>
        <w:t>公司所处行业为卡行业，产品被广泛地应用于金融、通信、税务、安全、市政等众多应用领域。随着社会信息化步伐的加快, 作为信息社会不可或缺的重要载体，卡类产品在社会生活各个领域的应用将更加广泛，目前，随着</w:t>
      </w:r>
      <w:r>
        <w:rPr>
          <w:rFonts w:ascii="Times New Roman" w:eastAsia="Times New Roman" w:hAnsi="Times New Roman" w:cs="Times New Roman"/>
          <w:color w:val="000000"/>
          <w:spacing w:val="0"/>
          <w:w w:val="100"/>
          <w:position w:val="0"/>
        </w:rPr>
        <w:t>EMV</w:t>
      </w:r>
      <w:r>
        <w:rPr>
          <w:color w:val="000000"/>
          <w:spacing w:val="0"/>
          <w:w w:val="100"/>
          <w:position w:val="0"/>
        </w:rPr>
        <w:t>迁移以及</w:t>
      </w:r>
      <w:r>
        <w:rPr>
          <w:rFonts w:ascii="Times New Roman" w:eastAsia="Times New Roman" w:hAnsi="Times New Roman" w:cs="Times New Roman"/>
          <w:color w:val="000000"/>
          <w:spacing w:val="0"/>
          <w:w w:val="100"/>
          <w:position w:val="0"/>
        </w:rPr>
        <w:t>3G</w:t>
      </w:r>
      <w:r>
        <w:rPr>
          <w:color w:val="000000"/>
          <w:spacing w:val="0"/>
          <w:w w:val="100"/>
          <w:position w:val="0"/>
        </w:rPr>
        <w:t>时代的 到来，卡行业将进入新的发展时期，公司的市场发展空间更加巨大。</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3" w:lineRule="exact"/>
        <w:ind w:left="0" w:right="0" w:firstLine="0"/>
        <w:jc w:val="both"/>
      </w:pPr>
      <w:r>
        <w:rPr>
          <w:color w:val="000000"/>
          <w:spacing w:val="0"/>
          <w:w w:val="100"/>
          <w:position w:val="0"/>
        </w:rPr>
        <w:t>公司主营卡类产品及相关操作系统，主要生产磁条卡、密码卡、</w:t>
      </w:r>
      <w:r>
        <w:rPr>
          <w:rFonts w:ascii="Times New Roman" w:eastAsia="Times New Roman" w:hAnsi="Times New Roman" w:cs="Times New Roman"/>
          <w:color w:val="000000"/>
          <w:spacing w:val="0"/>
          <w:w w:val="100"/>
          <w:position w:val="0"/>
        </w:rPr>
        <w:t>IC</w:t>
      </w:r>
      <w:r>
        <w:rPr>
          <w:color w:val="000000"/>
          <w:spacing w:val="0"/>
          <w:w w:val="100"/>
          <w:position w:val="0"/>
        </w:rPr>
        <w:t>卡和金融重控凭证，而且是电子标签、读写器具、</w:t>
      </w:r>
      <w:r>
        <w:rPr>
          <w:rFonts w:ascii="Times New Roman" w:eastAsia="Times New Roman" w:hAnsi="Times New Roman" w:cs="Times New Roman"/>
          <w:color w:val="000000"/>
          <w:spacing w:val="0"/>
          <w:w w:val="100"/>
          <w:position w:val="0"/>
        </w:rPr>
        <w:t>COS</w:t>
      </w:r>
      <w:r>
        <w:rPr>
          <w:color w:val="000000"/>
          <w:spacing w:val="0"/>
          <w:w w:val="100"/>
          <w:position w:val="0"/>
        </w:rPr>
        <w:t xml:space="preserve">软 件、信息处理平台的开发商，系统集成和电信增值服务提供商。公司拥有雄厚的研发实力，通过自主研发取得了 </w:t>
      </w:r>
      <w:r>
        <w:rPr>
          <w:rFonts w:ascii="Times New Roman" w:eastAsia="Times New Roman" w:hAnsi="Times New Roman" w:cs="Times New Roman"/>
          <w:color w:val="000000"/>
          <w:spacing w:val="0"/>
          <w:w w:val="100"/>
          <w:position w:val="0"/>
        </w:rPr>
        <w:t>16</w:t>
      </w:r>
      <w:r>
        <w:rPr>
          <w:color w:val="000000"/>
          <w:spacing w:val="0"/>
          <w:w w:val="100"/>
          <w:position w:val="0"/>
        </w:rPr>
        <w:t>项专利技 术和软件著作权；建立了科学的营销组织框架和完整的营销渠道；拥有完整的制造链和先进的制造工艺。在未来几年，公司 将以磁条卡和通信密码卡产品为后盾，坚持自主创新的方针，重点拓展通信智能卡、金融智能卡、税控智能卡、</w:t>
      </w:r>
      <w:r>
        <w:rPr>
          <w:rFonts w:ascii="Times New Roman" w:eastAsia="Times New Roman" w:hAnsi="Times New Roman" w:cs="Times New Roman"/>
          <w:color w:val="000000"/>
          <w:spacing w:val="0"/>
          <w:w w:val="100"/>
          <w:position w:val="0"/>
        </w:rPr>
        <w:t>PKI</w:t>
      </w:r>
      <w:r>
        <w:rPr>
          <w:color w:val="000000"/>
          <w:spacing w:val="0"/>
          <w:w w:val="100"/>
          <w:position w:val="0"/>
        </w:rPr>
        <w:t xml:space="preserve">卡及 </w:t>
      </w:r>
      <w:r>
        <w:rPr>
          <w:rFonts w:ascii="Times New Roman" w:eastAsia="Times New Roman" w:hAnsi="Times New Roman" w:cs="Times New Roman"/>
          <w:color w:val="000000"/>
          <w:spacing w:val="0"/>
          <w:w w:val="100"/>
          <w:position w:val="0"/>
        </w:rPr>
        <w:t>USB-KEY</w:t>
      </w:r>
      <w:r>
        <w:rPr>
          <w:color w:val="000000"/>
          <w:spacing w:val="0"/>
          <w:w w:val="100"/>
          <w:position w:val="0"/>
        </w:rPr>
        <w:t>、</w:t>
      </w:r>
      <w:r>
        <w:rPr>
          <w:color w:val="000000"/>
          <w:spacing w:val="0"/>
          <w:w w:val="100"/>
          <w:position w:val="0"/>
        </w:rPr>
        <w:t>电子标签市场，到</w:t>
      </w:r>
      <w:r>
        <w:rPr>
          <w:rFonts w:ascii="Times New Roman" w:eastAsia="Times New Roman" w:hAnsi="Times New Roman" w:cs="Times New Roman"/>
          <w:color w:val="000000"/>
          <w:spacing w:val="0"/>
          <w:w w:val="100"/>
          <w:position w:val="0"/>
        </w:rPr>
        <w:t>2008</w:t>
      </w:r>
      <w:r>
        <w:rPr>
          <w:color w:val="000000"/>
          <w:spacing w:val="0"/>
          <w:w w:val="100"/>
          <w:position w:val="0"/>
        </w:rPr>
        <w:t>年实现主导产品向高端智能产品及其解决方案的转变，使公司产品以技术和服务优势占 领国内和国际两个市场。公司有信心在</w:t>
      </w:r>
      <w:r>
        <w:rPr>
          <w:rFonts w:ascii="Times New Roman" w:eastAsia="Times New Roman" w:hAnsi="Times New Roman" w:cs="Times New Roman"/>
          <w:color w:val="000000"/>
          <w:spacing w:val="0"/>
          <w:w w:val="100"/>
          <w:position w:val="0"/>
        </w:rPr>
        <w:t>2007</w:t>
      </w:r>
      <w:r>
        <w:rPr>
          <w:color w:val="000000"/>
          <w:spacing w:val="0"/>
          <w:w w:val="100"/>
          <w:position w:val="0"/>
        </w:rPr>
        <w:t>年及未来的发展中实现销售和利润的理想增长，为广大股东创造更多价值。</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77" w:val="left"/>
        </w:tabs>
        <w:bidi w:val="0"/>
        <w:spacing w:before="0" w:line="233" w:lineRule="exact"/>
        <w:ind w:left="0" w:right="0" w:firstLine="0"/>
        <w:jc w:val="both"/>
      </w:pPr>
      <w:bookmarkStart w:id="64" w:name="bookmark64"/>
      <w:r>
        <w:rPr>
          <w:color w:val="000000"/>
          <w:spacing w:val="0"/>
          <w:w w:val="100"/>
          <w:position w:val="0"/>
        </w:rPr>
        <w:t>（</w:t>
      </w:r>
      <w:bookmarkEnd w:id="64"/>
      <w:r>
        <w:rPr>
          <w:color w:val="000000"/>
          <w:spacing w:val="0"/>
          <w:w w:val="100"/>
          <w:position w:val="0"/>
        </w:rPr>
        <w:t>二）</w:t>
        <w:tab/>
        <w:t>公司未来发展战略</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4" w:lineRule="exact"/>
        <w:ind w:left="0" w:right="0" w:firstLine="0"/>
        <w:jc w:val="both"/>
      </w:pPr>
      <w:r>
        <w:rPr>
          <w:color w:val="000000"/>
          <w:spacing w:val="0"/>
          <w:w w:val="100"/>
          <w:position w:val="0"/>
        </w:rPr>
        <w:t>经过十年的不懈努力，恒宝股份已成为集服务、研发、生产、销售为一体，致力于提供卡类和高端智能产品及其解决方案的 综合性企业。公司将秉承“以科技创新促发展，以技术领先引导市场”的经营方针，坚持自主技术创新，缩短与跨国公司在 核心技术上的差距，充分发挥公司的服务优势、人才优势、产品优势，以市场为导向，紧紧把握产业发展方向，最终将恒宝 股份打造成国内领先、国际知名的现代化企业集团。</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77" w:val="left"/>
        </w:tabs>
        <w:bidi w:val="0"/>
        <w:spacing w:before="0" w:line="233" w:lineRule="exact"/>
        <w:ind w:left="0" w:right="0" w:firstLine="0"/>
        <w:jc w:val="both"/>
      </w:pPr>
      <w:bookmarkStart w:id="65" w:name="bookmark65"/>
      <w:r>
        <w:rPr>
          <w:color w:val="000000"/>
          <w:spacing w:val="0"/>
          <w:w w:val="100"/>
          <w:position w:val="0"/>
        </w:rPr>
        <w:t>（</w:t>
      </w:r>
      <w:bookmarkEnd w:id="65"/>
      <w:r>
        <w:rPr>
          <w:color w:val="000000"/>
          <w:spacing w:val="0"/>
          <w:w w:val="100"/>
          <w:position w:val="0"/>
        </w:rPr>
        <w:t>三）</w:t>
        <w:tab/>
        <w:t>对公司未来发展和经营目标的实现产生不利影响的风险因素及对策</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exact"/>
        <w:ind w:left="0" w:right="0" w:firstLine="0"/>
        <w:jc w:val="both"/>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 xml:space="preserve">、依赖主要客户群体的风险。公司主导产品的客户是各大通信运营商、国有和股份制商业银行、中国邮储等具有行业主导地 </w:t>
      </w:r>
      <w:r>
        <w:rPr>
          <w:color w:val="000000"/>
          <w:spacing w:val="0"/>
          <w:w w:val="100"/>
          <w:position w:val="0"/>
        </w:rPr>
        <w:t>位的大型国有企业，销售较为集中，虽然都是在国内具有相对垄断地位和品牌优势的优质公司，但如果我们由于自身原因失 去核心客户，或客户由于经营的变化导致需求的减少，将对公司的销售和持续盈利能力造成不利影响。</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6" w:lineRule="exact"/>
        <w:ind w:left="0" w:right="0" w:firstLine="0"/>
        <w:jc w:val="left"/>
      </w:pPr>
      <w:r>
        <w:rPr>
          <w:color w:val="000000"/>
          <w:spacing w:val="0"/>
          <w:w w:val="100"/>
          <w:position w:val="0"/>
        </w:rPr>
        <w:t>对策：</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07" w:val="left"/>
        </w:tabs>
        <w:bidi w:val="0"/>
        <w:spacing w:before="0" w:after="0" w:line="236" w:lineRule="exact"/>
        <w:ind w:left="0" w:right="0" w:firstLine="0"/>
        <w:jc w:val="left"/>
      </w:pPr>
      <w:bookmarkStart w:id="67" w:name="bookmark67"/>
      <w:r>
        <w:rPr>
          <w:color w:val="000000"/>
          <w:spacing w:val="0"/>
          <w:w w:val="100"/>
          <w:position w:val="0"/>
        </w:rPr>
        <w:t>（</w:t>
      </w:r>
      <w:bookmarkEnd w:id="67"/>
      <w:r>
        <w:rPr>
          <w:rFonts w:ascii="Times New Roman" w:eastAsia="Times New Roman" w:hAnsi="Times New Roman" w:cs="Times New Roman"/>
          <w:color w:val="000000"/>
          <w:spacing w:val="0"/>
          <w:w w:val="100"/>
          <w:position w:val="0"/>
        </w:rPr>
        <w:t>1</w:t>
      </w:r>
      <w:r>
        <w:rPr>
          <w:color w:val="000000"/>
          <w:spacing w:val="0"/>
          <w:w w:val="100"/>
          <w:position w:val="0"/>
        </w:rPr>
        <w:t>）</w:t>
        <w:tab/>
        <w:t>加强自身的技术改造和开发能力的提高，力求以产品优势和产品同步开发优势保持与主要客户的长期良好合作关系；</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03" w:val="left"/>
        </w:tabs>
        <w:bidi w:val="0"/>
        <w:spacing w:before="0" w:after="0" w:line="238" w:lineRule="exact"/>
        <w:ind w:left="0" w:right="0" w:firstLine="0"/>
        <w:jc w:val="left"/>
      </w:pPr>
      <w:bookmarkStart w:id="68" w:name="bookmark68"/>
      <w:r>
        <w:rPr>
          <w:color w:val="000000"/>
          <w:spacing w:val="0"/>
          <w:w w:val="100"/>
          <w:position w:val="0"/>
        </w:rPr>
        <w:t>（</w:t>
      </w:r>
      <w:bookmarkEnd w:id="68"/>
      <w:r>
        <w:rPr>
          <w:rFonts w:ascii="Times New Roman" w:eastAsia="Times New Roman" w:hAnsi="Times New Roman" w:cs="Times New Roman"/>
          <w:color w:val="000000"/>
          <w:spacing w:val="0"/>
          <w:w w:val="100"/>
          <w:position w:val="0"/>
        </w:rPr>
        <w:t>2</w:t>
      </w:r>
      <w:r>
        <w:rPr>
          <w:color w:val="000000"/>
          <w:spacing w:val="0"/>
          <w:w w:val="100"/>
          <w:position w:val="0"/>
        </w:rPr>
        <w:t>）</w:t>
        <w:tab/>
        <w:t>通过项目实施和新品开发，实现产品的多元化，从而实现客户的多元化，在稳定既有市场的基础上，拓展国内其它市场 和国际市场。目前公司已储备了多项拥有较确定市场预期的新产品，国际市场的开发也已初见成效，一定程度上化解了销售 客户集中的风险。</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74" w:lineRule="exact"/>
        <w:ind w:left="0" w:right="0" w:firstLine="0"/>
        <w:jc w:val="left"/>
      </w:pPr>
      <w:bookmarkStart w:id="69" w:name="bookmark69"/>
      <w:r>
        <w:rPr>
          <w:rFonts w:ascii="Times New Roman" w:eastAsia="Times New Roman" w:hAnsi="Times New Roman" w:cs="Times New Roman"/>
          <w:color w:val="000000"/>
          <w:spacing w:val="0"/>
          <w:w w:val="100"/>
          <w:position w:val="0"/>
        </w:rPr>
        <w:t>2</w:t>
      </w:r>
      <w:bookmarkEnd w:id="69"/>
      <w:r>
        <w:rPr>
          <w:color w:val="000000"/>
          <w:spacing w:val="0"/>
          <w:w w:val="100"/>
          <w:position w:val="0"/>
        </w:rPr>
        <w:t>、</w:t>
        <w:tab/>
        <w:t>与国际跨国公司相比，公司在资本规模、核心技术研发实力上还存在一定的差距，抵御市场风险的能力还有待加强。 对策：</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3" w:lineRule="exact"/>
        <w:ind w:left="0" w:right="0" w:firstLine="0"/>
        <w:jc w:val="left"/>
      </w:pPr>
      <w:r>
        <w:rPr>
          <w:color w:val="000000"/>
          <w:spacing w:val="0"/>
          <w:w w:val="100"/>
          <w:position w:val="0"/>
        </w:rPr>
        <w:t>我公司拥有由海内外资深专家组成的研发队伍，具有雄厚的自主研发实力，我们将瞄准国际大公司，以科技创新带动产品升 级，通过自主研发和吸收引进相结合的方式，进一步积极参与国家和省部级重点科研项目，在重点领域拥有自主知识产权产 品和技术，全面提升公司的核心技术，增强抵御风险的能力。</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40" w:lineRule="exact"/>
        <w:ind w:left="0" w:right="0" w:firstLine="0"/>
        <w:jc w:val="left"/>
      </w:pPr>
      <w:bookmarkStart w:id="70" w:name="bookmark70"/>
      <w:r>
        <w:rPr>
          <w:rFonts w:ascii="Times New Roman" w:eastAsia="Times New Roman" w:hAnsi="Times New Roman" w:cs="Times New Roman"/>
          <w:color w:val="000000"/>
          <w:spacing w:val="0"/>
          <w:w w:val="100"/>
          <w:position w:val="0"/>
        </w:rPr>
        <w:t>3</w:t>
      </w:r>
      <w:bookmarkEnd w:id="70"/>
      <w:r>
        <w:rPr>
          <w:color w:val="000000"/>
          <w:spacing w:val="0"/>
          <w:w w:val="100"/>
          <w:position w:val="0"/>
        </w:rPr>
        <w:t>、</w:t>
        <w:tab/>
        <w:t>随着募集资金投资项目的建设和公司规模的迅速扩大，公司需要大量管理、技术人才，公司面临如何留住人才、吸引人才 的风险。</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6" w:lineRule="exact"/>
        <w:ind w:left="0" w:right="0" w:firstLine="0"/>
        <w:jc w:val="left"/>
      </w:pPr>
      <w:r>
        <w:rPr>
          <w:color w:val="000000"/>
          <w:spacing w:val="0"/>
          <w:w w:val="100"/>
          <w:position w:val="0"/>
        </w:rPr>
        <w:t>对策：</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35" w:lineRule="exact"/>
        <w:ind w:left="0" w:right="0" w:firstLine="0"/>
        <w:jc w:val="left"/>
      </w:pPr>
      <w:r>
        <w:rPr>
          <w:color w:val="000000"/>
          <w:spacing w:val="0"/>
          <w:w w:val="100"/>
          <w:position w:val="0"/>
        </w:rPr>
        <w:t>本公司拥有优秀的管理团队、核心技术人员，这是本公司技术持续领先、产品不断创新的主要因素之一，公司将探索建立对 核心技术人员和管理人员股权激励约束机制，在工作条件、收入分配上向核心技术人员和优秀管理人才倾斜，创造良好的生 活保障体系，注重企业文化建设，在和谐、共进的氛围中增加公司的凝聚力，留住人才、吸引人才的风险，稳定技术队伍。</w:t>
      </w:r>
    </w:p>
    <w:p>
      <w:pPr>
        <w:pStyle w:val="Style23"/>
        <w:keepNext/>
        <w:keepLines/>
        <w:widowControl w:val="0"/>
        <w:shd w:val="clear" w:color="auto" w:fill="auto"/>
        <w:bidi w:val="0"/>
        <w:spacing w:before="0" w:after="260" w:line="283" w:lineRule="exact"/>
        <w:ind w:left="0" w:right="0" w:firstLine="0"/>
        <w:jc w:val="left"/>
      </w:pPr>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6.1.1</w:t>
      </w:r>
      <w:r>
        <w:rPr>
          <w:color w:val="000000"/>
          <w:spacing w:val="0"/>
          <w:w w:val="100"/>
          <w:position w:val="0"/>
        </w:rPr>
        <w:t>执行新企业会计准则后，公司可能发生的会计政策、会计估计变更及其对公司财务状况和经营成果 的影响</w:t>
      </w:r>
      <w:bookmarkEnd w:id="71"/>
      <w:bookmarkEnd w:id="72"/>
      <w:bookmarkEnd w:id="73"/>
    </w:p>
    <w:p>
      <w:pPr>
        <w:pStyle w:val="Style2"/>
        <w:keepNext w:val="0"/>
        <w:keepLines w:val="0"/>
        <w:widowControl w:val="0"/>
        <w:shd w:val="clear" w:color="auto" w:fill="auto"/>
        <w:bidi w:val="0"/>
        <w:spacing w:before="0" w:after="100" w:line="23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97" w:val="left"/>
        </w:tabs>
        <w:bidi w:val="0"/>
        <w:spacing w:before="0" w:after="0" w:line="239" w:lineRule="exact"/>
        <w:ind w:left="0" w:right="0" w:firstLine="0"/>
        <w:jc w:val="left"/>
      </w:pPr>
      <w:bookmarkStart w:id="74" w:name="bookmark74"/>
      <w:r>
        <w:rPr>
          <w:color w:val="000000"/>
          <w:spacing w:val="0"/>
          <w:w w:val="100"/>
          <w:position w:val="0"/>
        </w:rPr>
        <w:t>一</w:t>
      </w:r>
      <w:bookmarkEnd w:id="74"/>
      <w:r>
        <w:rPr>
          <w:color w:val="000000"/>
          <w:spacing w:val="0"/>
          <w:w w:val="100"/>
          <w:position w:val="0"/>
        </w:rPr>
        <w:t>、</w:t>
        <w:tab/>
        <w:t>关于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日新准则首次执行日现行会计准则和新准则股东权益的差异的分析。</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exact"/>
        <w:ind w:left="0" w:right="0" w:firstLine="0"/>
        <w:jc w:val="left"/>
      </w:pPr>
      <w:r>
        <w:rPr>
          <w:color w:val="000000"/>
          <w:spacing w:val="0"/>
          <w:w w:val="100"/>
          <w:position w:val="0"/>
        </w:rPr>
        <w:t>根据财政部</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日发布的财会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2006]3</w:t>
      </w:r>
      <w:r>
        <w:rPr>
          <w:color w:val="000000"/>
          <w:spacing w:val="0"/>
          <w:w w:val="100"/>
          <w:position w:val="0"/>
        </w:rPr>
        <w:t>号《关于印发〈企业会计准则第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存货〉等</w:t>
      </w:r>
      <w:r>
        <w:rPr>
          <w:rFonts w:ascii="Times New Roman" w:eastAsia="Times New Roman" w:hAnsi="Times New Roman" w:cs="Times New Roman"/>
          <w:color w:val="000000"/>
          <w:spacing w:val="0"/>
          <w:w w:val="100"/>
          <w:position w:val="0"/>
        </w:rPr>
        <w:t>38</w:t>
      </w:r>
      <w:r>
        <w:rPr>
          <w:color w:val="000000"/>
          <w:spacing w:val="0"/>
          <w:w w:val="100"/>
          <w:position w:val="0"/>
        </w:rPr>
        <w:t>项具体准则的通知》 的规定，公司应于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日起执行新会计准则。公司依据财政部新会计准则规定进行核算后确认</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 次执行日现行会计准则与新准则的差异情况如下：</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02" w:val="left"/>
        </w:tabs>
        <w:bidi w:val="0"/>
        <w:spacing w:before="0" w:after="0" w:line="239" w:lineRule="exact"/>
        <w:ind w:left="0" w:right="0" w:firstLine="0"/>
        <w:jc w:val="left"/>
      </w:pPr>
      <w:bookmarkStart w:id="75" w:name="bookmark75"/>
      <w:r>
        <w:rPr>
          <w:rFonts w:ascii="Times New Roman" w:eastAsia="Times New Roman" w:hAnsi="Times New Roman" w:cs="Times New Roman"/>
          <w:color w:val="000000"/>
          <w:spacing w:val="0"/>
          <w:w w:val="100"/>
          <w:position w:val="0"/>
        </w:rPr>
        <w:t>1</w:t>
      </w:r>
      <w:bookmarkEnd w:id="75"/>
      <w:r>
        <w:rPr>
          <w:color w:val="000000"/>
          <w:spacing w:val="0"/>
          <w:w w:val="100"/>
          <w:position w:val="0"/>
        </w:rPr>
        <w:t>、</w:t>
        <w:tab/>
        <w:t>所得税</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29" w:lineRule="exact"/>
        <w:ind w:left="0" w:right="0" w:firstLine="0"/>
        <w:jc w:val="left"/>
      </w:pPr>
      <w:r>
        <w:rPr>
          <w:color w:val="000000"/>
          <w:spacing w:val="0"/>
          <w:w w:val="100"/>
          <w:position w:val="0"/>
        </w:rPr>
        <w:t>公司按照现行会计准则的规定，制订了公司的会计政策，据此公司计提了应收款项坏账准备。根据新会计准则应将资产账面 价值小于资产计税基础的差额计算递延所得税资产；根据江苏省地方税务局苏地函〔</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w:t>
      </w:r>
      <w:r>
        <w:rPr>
          <w:rFonts w:ascii="Times New Roman" w:eastAsia="Times New Roman" w:hAnsi="Times New Roman" w:cs="Times New Roman"/>
          <w:color w:val="000000"/>
          <w:spacing w:val="0"/>
          <w:w w:val="100"/>
          <w:position w:val="0"/>
        </w:rPr>
        <w:t>48</w:t>
      </w:r>
      <w:r>
        <w:rPr>
          <w:color w:val="000000"/>
          <w:spacing w:val="0"/>
          <w:w w:val="100"/>
          <w:position w:val="0"/>
        </w:rPr>
        <w:t>号文件以及镇江市地方税务局 地税发〔</w:t>
      </w:r>
      <w:r>
        <w:rPr>
          <w:rFonts w:ascii="Times New Roman" w:eastAsia="Times New Roman" w:hAnsi="Times New Roman" w:cs="Times New Roman"/>
          <w:color w:val="000000"/>
          <w:spacing w:val="0"/>
          <w:w w:val="100"/>
          <w:position w:val="0"/>
        </w:rPr>
        <w:t>2003</w:t>
      </w:r>
      <w:r>
        <w:rPr>
          <w:color w:val="000000"/>
          <w:spacing w:val="0"/>
          <w:w w:val="100"/>
          <w:position w:val="0"/>
        </w:rPr>
        <w:t>〕</w:t>
      </w:r>
      <w:r>
        <w:rPr>
          <w:rFonts w:ascii="Times New Roman" w:eastAsia="Times New Roman" w:hAnsi="Times New Roman" w:cs="Times New Roman"/>
          <w:color w:val="000000"/>
          <w:spacing w:val="0"/>
          <w:w w:val="100"/>
          <w:position w:val="0"/>
        </w:rPr>
        <w:t>93</w:t>
      </w:r>
      <w:r>
        <w:rPr>
          <w:color w:val="000000"/>
          <w:spacing w:val="0"/>
          <w:w w:val="100"/>
          <w:position w:val="0"/>
        </w:rPr>
        <w:t>号文件，公司部分进口设备从</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年起报税时按双倍余额递减法计算折旧，其差额部分计入递延所得税负 债，两者合并降低了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w:t>
      </w:r>
      <w:r>
        <w:rPr>
          <w:rFonts w:ascii="Times New Roman" w:eastAsia="Times New Roman" w:hAnsi="Times New Roman" w:cs="Times New Roman"/>
          <w:color w:val="000000"/>
          <w:spacing w:val="0"/>
          <w:w w:val="100"/>
          <w:position w:val="0"/>
        </w:rPr>
        <w:t>4,520,321.44</w:t>
      </w:r>
      <w:r>
        <w:rPr>
          <w:color w:val="000000"/>
          <w:spacing w:val="0"/>
          <w:w w:val="100"/>
          <w:position w:val="0"/>
        </w:rPr>
        <w:t>元。</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39" w:lineRule="exact"/>
        <w:ind w:left="0" w:right="0" w:firstLine="0"/>
        <w:jc w:val="left"/>
      </w:pPr>
      <w:bookmarkStart w:id="76" w:name="bookmark76"/>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少数股东权益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3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日按现行会计准则编制的合并报表中子公司少数股东享有的权益为</w:t>
      </w:r>
      <w:r>
        <w:rPr>
          <w:rFonts w:ascii="Times New Roman" w:eastAsia="Times New Roman" w:hAnsi="Times New Roman" w:cs="Times New Roman"/>
          <w:color w:val="000000"/>
          <w:spacing w:val="0"/>
          <w:w w:val="100"/>
          <w:position w:val="0"/>
        </w:rPr>
        <w:t>19,411,762.61</w:t>
      </w:r>
      <w:r>
        <w:rPr>
          <w:color w:val="000000"/>
          <w:spacing w:val="0"/>
          <w:w w:val="100"/>
          <w:position w:val="0"/>
        </w:rPr>
        <w:t>元</w:t>
      </w:r>
      <w:r>
        <w:rPr>
          <w:color w:val="000000"/>
          <w:spacing w:val="0"/>
          <w:w w:val="100"/>
          <w:position w:val="0"/>
        </w:rPr>
        <w:t>，</w:t>
      </w:r>
      <w:r>
        <w:rPr>
          <w:color w:val="000000"/>
          <w:spacing w:val="0"/>
          <w:w w:val="100"/>
          <w:position w:val="0"/>
        </w:rPr>
        <w:t>新会计准则下计入 股东权益</w:t>
      </w:r>
      <w:r>
        <w:rPr>
          <w:color w:val="000000"/>
          <w:spacing w:val="0"/>
          <w:w w:val="100"/>
          <w:position w:val="0"/>
        </w:rPr>
        <w:t>，</w:t>
      </w:r>
      <w:r>
        <w:rPr>
          <w:color w:val="000000"/>
          <w:spacing w:val="0"/>
          <w:w w:val="100"/>
          <w:position w:val="0"/>
        </w:rPr>
        <w:t>由此增加</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日股东权益</w:t>
      </w:r>
      <w:r>
        <w:rPr>
          <w:rFonts w:ascii="Times New Roman" w:eastAsia="Times New Roman" w:hAnsi="Times New Roman" w:cs="Times New Roman"/>
          <w:color w:val="000000"/>
          <w:spacing w:val="0"/>
          <w:w w:val="100"/>
          <w:position w:val="0"/>
        </w:rPr>
        <w:t>19,411,762.61</w:t>
      </w:r>
      <w:r>
        <w:rPr>
          <w:color w:val="000000"/>
          <w:spacing w:val="0"/>
          <w:w w:val="100"/>
          <w:position w:val="0"/>
        </w:rPr>
        <w:t>元。此外，由于子公司计提坏账准备产生的递延所得税资产中归 属于少数股东权益的部分为</w:t>
      </w:r>
      <w:r>
        <w:rPr>
          <w:rFonts w:ascii="Times New Roman" w:eastAsia="Times New Roman" w:hAnsi="Times New Roman" w:cs="Times New Roman"/>
          <w:color w:val="000000"/>
          <w:spacing w:val="0"/>
          <w:w w:val="100"/>
          <w:position w:val="0"/>
        </w:rPr>
        <w:t>844.31</w:t>
      </w:r>
      <w:r>
        <w:rPr>
          <w:color w:val="000000"/>
          <w:spacing w:val="0"/>
          <w:w w:val="100"/>
          <w:position w:val="0"/>
        </w:rPr>
        <w:t>元，因此新会计准则下少数股东权益为</w:t>
      </w:r>
      <w:r>
        <w:rPr>
          <w:rFonts w:ascii="Times New Roman" w:eastAsia="Times New Roman" w:hAnsi="Times New Roman" w:cs="Times New Roman"/>
          <w:color w:val="000000"/>
          <w:spacing w:val="0"/>
          <w:w w:val="100"/>
          <w:position w:val="0"/>
        </w:rPr>
        <w:t>19,412,606.92</w:t>
      </w:r>
      <w:r>
        <w:rPr>
          <w:color w:val="000000"/>
          <w:spacing w:val="0"/>
          <w:w w:val="100"/>
          <w:position w:val="0"/>
        </w:rPr>
        <w:t>元。公司按照新会计准则调整少数股 东权益，并在差异调节表中单列项目反映。</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97" w:val="left"/>
        </w:tabs>
        <w:bidi w:val="0"/>
        <w:spacing w:before="0" w:after="0" w:line="239" w:lineRule="exact"/>
        <w:ind w:left="0" w:right="0" w:firstLine="0"/>
        <w:jc w:val="left"/>
      </w:pPr>
      <w:bookmarkStart w:id="77" w:name="bookmark77"/>
      <w:r>
        <w:rPr>
          <w:color w:val="000000"/>
          <w:spacing w:val="0"/>
          <w:w w:val="100"/>
          <w:position w:val="0"/>
        </w:rPr>
        <w:t>二</w:t>
      </w:r>
      <w:bookmarkEnd w:id="77"/>
      <w:r>
        <w:rPr>
          <w:color w:val="000000"/>
          <w:spacing w:val="0"/>
          <w:w w:val="100"/>
          <w:position w:val="0"/>
        </w:rPr>
        <w:t>、</w:t>
        <w:tab/>
        <w:t>执行新会计准则后可能发生的会计政策、会计估计变更及其对公司的财务状况和经营成果的影响。</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11" w:val="left"/>
        </w:tabs>
        <w:bidi w:val="0"/>
        <w:spacing w:before="0" w:after="0" w:line="240" w:lineRule="exact"/>
        <w:ind w:left="0" w:right="0" w:firstLine="0"/>
        <w:jc w:val="left"/>
      </w:pPr>
      <w:bookmarkStart w:id="78" w:name="bookmark78"/>
      <w:r>
        <w:rPr>
          <w:rFonts w:ascii="Times New Roman" w:eastAsia="Times New Roman" w:hAnsi="Times New Roman" w:cs="Times New Roman"/>
          <w:color w:val="000000"/>
          <w:spacing w:val="0"/>
          <w:w w:val="100"/>
          <w:position w:val="0"/>
        </w:rPr>
        <w:t>1</w:t>
      </w:r>
      <w:bookmarkEnd w:id="78"/>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号——长期股权投资》的规定，公司将现行政策下的子公司核算方法由权益法改为成本法，此 政策变化将会影响母公司的当期损益，但对合并报表没有影响。</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40" w:lineRule="exact"/>
        <w:ind w:left="0" w:right="0" w:firstLine="0"/>
        <w:jc w:val="left"/>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6</w:t>
      </w:r>
      <w:r>
        <w:rPr>
          <w:color w:val="000000"/>
          <w:spacing w:val="0"/>
          <w:w w:val="100"/>
          <w:position w:val="0"/>
        </w:rPr>
        <w:t>号——无形资产》的规定，公司发生的研究开发费用将由现行制度的全部费用化计入当期损益， 变更为将符合规定条件的开发支出予以资本化，此变更将减少公司期间费用，增加公司的利润和股东权益。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40" w:lineRule="exact"/>
        <w:ind w:left="0" w:right="0" w:firstLine="0"/>
        <w:jc w:val="left"/>
      </w:pPr>
      <w:bookmarkStart w:id="80" w:name="bookmark80"/>
      <w:r>
        <w:rPr>
          <w:rFonts w:ascii="Times New Roman" w:eastAsia="Times New Roman" w:hAnsi="Times New Roman" w:cs="Times New Roman"/>
          <w:color w:val="000000"/>
          <w:spacing w:val="0"/>
          <w:w w:val="100"/>
          <w:position w:val="0"/>
        </w:rPr>
        <w:t>3</w:t>
      </w:r>
      <w:bookmarkEnd w:id="80"/>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16</w:t>
      </w:r>
      <w:r>
        <w:rPr>
          <w:color w:val="000000"/>
          <w:spacing w:val="0"/>
          <w:w w:val="100"/>
          <w:position w:val="0"/>
        </w:rPr>
        <w:t>号——政府补助》的规定，公司目前现行制度下的区分与资产相关的政府补助和与研发费用相 关的政府补助后，与资产相关的政府补助在项目完成后转入资本公积；与研发费用相关的政府补助冲减当期研发费用。执行 新准则将变更为在区分与资产相关的政府补助和与研发费用相关的政府补助后，将与资产相关的政府补助计入递延收益并分 期计入损益、将与研发费用相关的政府补助按照项目进度直接计入当期损益，因此将会增加公司的当期利润。</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35" w:lineRule="exact"/>
        <w:ind w:left="0" w:right="0" w:firstLine="0"/>
        <w:jc w:val="left"/>
      </w:pPr>
      <w:bookmarkStart w:id="81" w:name="bookmark81"/>
      <w:r>
        <w:rPr>
          <w:rFonts w:ascii="Times New Roman" w:eastAsia="Times New Roman" w:hAnsi="Times New Roman" w:cs="Times New Roman"/>
          <w:color w:val="000000"/>
          <w:spacing w:val="0"/>
          <w:w w:val="100"/>
          <w:position w:val="0"/>
        </w:rPr>
        <w:t>4</w:t>
      </w:r>
      <w:bookmarkEnd w:id="81"/>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号——借款费用》的规定，用以资本化的借款由现行制度下的专门借款变更为符合资本化条件 的专门借款和一般借款，此政策变化将会增加公司资本化的借款范围，减少当期的财务费用，增加公司的当期损益和股东权 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50" w:lineRule="exact"/>
        <w:ind w:left="0" w:right="0" w:firstLine="0"/>
        <w:jc w:val="left"/>
      </w:pPr>
      <w:bookmarkStart w:id="82" w:name="bookmark82"/>
      <w:r>
        <w:rPr>
          <w:rFonts w:ascii="Times New Roman" w:eastAsia="Times New Roman" w:hAnsi="Times New Roman" w:cs="Times New Roman"/>
          <w:color w:val="000000"/>
          <w:spacing w:val="0"/>
          <w:w w:val="100"/>
          <w:position w:val="0"/>
        </w:rPr>
        <w:t>5</w:t>
      </w:r>
      <w:bookmarkEnd w:id="82"/>
      <w:r>
        <w:rPr>
          <w:color w:val="000000"/>
          <w:spacing w:val="0"/>
          <w:w w:val="100"/>
          <w:position w:val="0"/>
        </w:rPr>
        <w:t>、</w:t>
        <w:tab/>
        <w:t>根据《企业会计准则第</w:t>
      </w:r>
      <w:r>
        <w:rPr>
          <w:rFonts w:ascii="Times New Roman" w:eastAsia="Times New Roman" w:hAnsi="Times New Roman" w:cs="Times New Roman"/>
          <w:color w:val="000000"/>
          <w:spacing w:val="0"/>
          <w:w w:val="100"/>
          <w:position w:val="0"/>
        </w:rPr>
        <w:t>18</w:t>
      </w:r>
      <w:r>
        <w:rPr>
          <w:color w:val="000000"/>
          <w:spacing w:val="0"/>
          <w:w w:val="100"/>
          <w:position w:val="0"/>
        </w:rPr>
        <w:t>号——所得税》的规定，公司将现行政策下的应付税款法变更为资产负债表日债务法，此变更 将会影响公司的当期会计所得税费用，从而影响公司的当期损益和股东权益。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20" w:val="left"/>
        </w:tabs>
        <w:bidi w:val="0"/>
        <w:spacing w:before="0" w:after="0" w:line="235" w:lineRule="exact"/>
        <w:ind w:left="0" w:right="0" w:firstLine="0"/>
        <w:jc w:val="left"/>
      </w:pPr>
      <w:bookmarkStart w:id="83" w:name="bookmark83"/>
      <w:r>
        <w:rPr>
          <w:rFonts w:ascii="Times New Roman" w:eastAsia="Times New Roman" w:hAnsi="Times New Roman" w:cs="Times New Roman"/>
          <w:color w:val="000000"/>
          <w:spacing w:val="0"/>
          <w:w w:val="100"/>
          <w:position w:val="0"/>
        </w:rPr>
        <w:t>6</w:t>
      </w:r>
      <w:bookmarkEnd w:id="83"/>
      <w:r>
        <w:rPr>
          <w:color w:val="000000"/>
          <w:spacing w:val="0"/>
          <w:w w:val="100"/>
          <w:position w:val="0"/>
        </w:rPr>
        <w:t>、</w:t>
        <w:tab/>
        <w:t>根据《企业会计准则</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首次执行企业会计准则》应用指南的规定</w:t>
      </w:r>
      <w:r>
        <w:rPr>
          <w:color w:val="000000"/>
          <w:spacing w:val="0"/>
          <w:w w:val="100"/>
          <w:position w:val="0"/>
        </w:rPr>
        <w:t>，</w:t>
      </w:r>
      <w:r>
        <w:rPr>
          <w:color w:val="000000"/>
          <w:spacing w:val="0"/>
          <w:w w:val="100"/>
          <w:position w:val="0"/>
        </w:rPr>
        <w:t>首次执行日公司的控股子公司恒宝智能的开办费余 额</w:t>
      </w:r>
      <w:r>
        <w:rPr>
          <w:color w:val="000000"/>
          <w:spacing w:val="0"/>
          <w:w w:val="100"/>
          <w:position w:val="0"/>
        </w:rPr>
        <w:t>，</w:t>
      </w:r>
      <w:r>
        <w:rPr>
          <w:color w:val="000000"/>
          <w:spacing w:val="0"/>
          <w:w w:val="100"/>
          <w:position w:val="0"/>
        </w:rPr>
        <w:t>应当在首次执行日后第一个会计期间内全部确认为管理费用</w:t>
      </w:r>
      <w:r>
        <w:rPr>
          <w:color w:val="000000"/>
          <w:spacing w:val="0"/>
          <w:w w:val="100"/>
          <w:position w:val="0"/>
        </w:rPr>
        <w:t>，</w:t>
      </w:r>
      <w:r>
        <w:rPr>
          <w:color w:val="000000"/>
          <w:spacing w:val="0"/>
          <w:w w:val="100"/>
          <w:position w:val="0"/>
        </w:rPr>
        <w:t>因此会减少当期的损益和股东权益。</w:t>
      </w:r>
      <w:r>
        <w:br w:type="page"/>
      </w:r>
    </w:p>
    <w:p>
      <w:pPr>
        <w:pStyle w:val="Style23"/>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r>
        <w:rPr>
          <w:rFonts w:ascii="Times New Roman" w:eastAsia="Times New Roman" w:hAnsi="Times New Roman" w:cs="Times New Roman"/>
          <w:color w:val="000000"/>
          <w:spacing w:val="0"/>
          <w:w w:val="100"/>
          <w:position w:val="0"/>
        </w:rPr>
        <w:t>6.2</w:t>
      </w:r>
      <w:r>
        <w:rPr>
          <w:color w:val="000000"/>
          <w:spacing w:val="0"/>
          <w:w w:val="100"/>
          <w:position w:val="0"/>
        </w:rPr>
        <w:t>主营业务分行业、产品情况表</w:t>
      </w:r>
      <w:bookmarkEnd w:id="84"/>
      <w:bookmarkEnd w:id="85"/>
      <w:bookmarkEnd w:id="86"/>
    </w:p>
    <w:p>
      <w:pPr>
        <w:pStyle w:val="Style26"/>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1954"/>
        <w:gridCol w:w="1301"/>
        <w:gridCol w:w="1301"/>
        <w:gridCol w:w="1296"/>
        <w:gridCol w:w="1301"/>
        <w:gridCol w:w="1301"/>
        <w:gridCol w:w="1387"/>
      </w:tblGrid>
      <w:tr>
        <w:trPr>
          <w:trHeight w:val="326"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主营业务分行业情况</w:t>
            </w:r>
          </w:p>
        </w:tc>
      </w:tr>
      <w:tr>
        <w:trPr>
          <w:trHeight w:val="792"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分行业或分产品</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主营业务成本</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主营业务利润 率（%）</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主营业务收入 比上年增减</w:t>
            </w:r>
          </w:p>
          <w:p>
            <w:pPr>
              <w:pStyle w:val="Style20"/>
              <w:keepNext w:val="0"/>
              <w:keepLines w:val="0"/>
              <w:widowControl w:val="0"/>
              <w:shd w:val="clear" w:color="auto" w:fill="auto"/>
              <w:bidi w:val="0"/>
              <w:spacing w:before="0" w:after="0" w:line="221" w:lineRule="exact"/>
              <w:ind w:left="0" w:right="0" w:firstLine="460"/>
              <w:jc w:val="left"/>
            </w:pPr>
            <w:r>
              <w:rPr>
                <w:rFonts w:ascii="SimSun" w:eastAsia="SimSun" w:hAnsi="SimSun" w:cs="SimSun"/>
                <w:color w:val="000000"/>
                <w:spacing w:val="0"/>
                <w:w w:val="100"/>
                <w:position w:val="0"/>
              </w:rPr>
              <w:t>（%）</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21" w:lineRule="exact"/>
              <w:ind w:left="0" w:right="0" w:firstLine="0"/>
              <w:jc w:val="center"/>
            </w:pPr>
            <w:r>
              <w:rPr>
                <w:rFonts w:ascii="SimSun" w:eastAsia="SimSun" w:hAnsi="SimSun" w:cs="SimSun"/>
                <w:color w:val="000000"/>
                <w:spacing w:val="0"/>
                <w:w w:val="100"/>
                <w:position w:val="0"/>
              </w:rPr>
              <w:t>主营业务成本 比上年增减</w:t>
            </w:r>
          </w:p>
          <w:p>
            <w:pPr>
              <w:pStyle w:val="Style20"/>
              <w:keepNext w:val="0"/>
              <w:keepLines w:val="0"/>
              <w:widowControl w:val="0"/>
              <w:shd w:val="clear" w:color="auto" w:fill="auto"/>
              <w:bidi w:val="0"/>
              <w:spacing w:before="0" w:after="0" w:line="221" w:lineRule="exact"/>
              <w:ind w:left="0" w:right="0" w:firstLine="46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CDCDC"/>
            <w:vAlign w:val="center"/>
          </w:tcPr>
          <w:p>
            <w:pPr>
              <w:pStyle w:val="Style20"/>
              <w:keepNext w:val="0"/>
              <w:keepLines w:val="0"/>
              <w:widowControl w:val="0"/>
              <w:shd w:val="clear" w:color="auto" w:fill="auto"/>
              <w:bidi w:val="0"/>
              <w:spacing w:before="0" w:after="0" w:line="221" w:lineRule="exact"/>
              <w:ind w:left="0" w:right="0" w:firstLine="0"/>
              <w:jc w:val="right"/>
            </w:pPr>
            <w:r>
              <w:rPr>
                <w:rFonts w:ascii="SimSun" w:eastAsia="SimSun" w:hAnsi="SimSun" w:cs="SimSun"/>
                <w:color w:val="000000"/>
                <w:spacing w:val="0"/>
                <w:w w:val="100"/>
                <w:position w:val="0"/>
              </w:rPr>
              <w:t>主营业务利润率 比上年增减（%）</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22,972.04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14,597.68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信息系统集成工程及技 术服务等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1,978.13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1,165.76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24,950.17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15,763.44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r>
      <w:tr>
        <w:trPr>
          <w:trHeight w:val="322" w:hRule="exact"/>
        </w:trPr>
        <w:tc>
          <w:tcPr>
            <w:gridSpan w:val="7"/>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主营业务分产品情况</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银行磁条卡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5,608.16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2,277.43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通信密码卡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4,655.43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2,509.99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46.08%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-4.70%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通信</w:t>
            </w:r>
            <w:r>
              <w:rPr>
                <w:color w:val="000000"/>
                <w:spacing w:val="0"/>
                <w:w w:val="100"/>
                <w:position w:val="0"/>
              </w:rPr>
              <w:t>IC</w:t>
            </w:r>
            <w:r>
              <w:rPr>
                <w:rFonts w:ascii="SimSun" w:eastAsia="SimSun" w:hAnsi="SimSun" w:cs="SimSun"/>
                <w:color w:val="000000"/>
                <w:spacing w:val="0"/>
                <w:w w:val="100"/>
                <w:position w:val="0"/>
              </w:rPr>
              <w:t>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10,144.72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8,605.35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-12.95%</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卡基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318.09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45.53%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-3.03%</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卡类小计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20,726.40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13,566.04</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34.55%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信息、软件产品及其服务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1,978.14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票证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2,245.63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1,031.64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54.06%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24,950.17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15,763.44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6.3</w:t>
      </w:r>
      <w:r>
        <w:rPr>
          <w:color w:val="000000"/>
          <w:spacing w:val="0"/>
          <w:w w:val="100"/>
          <w:position w:val="0"/>
        </w:rPr>
        <w:t>主营业务分地区情况</w:t>
      </w:r>
      <w:bookmarkEnd w:id="87"/>
      <w:bookmarkEnd w:id="88"/>
      <w:bookmarkEnd w:id="89"/>
    </w:p>
    <w:p>
      <w:pPr>
        <w:pStyle w:val="Style26"/>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4166"/>
        <w:gridCol w:w="2856"/>
        <w:gridCol w:w="2818"/>
      </w:tblGrid>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主营业务收入比上年增减（％）</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9,385.58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111.59%</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2,380.91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1,800.02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27.60%</w:t>
            </w:r>
          </w:p>
        </w:tc>
      </w:tr>
      <w:tr>
        <w:trPr>
          <w:trHeight w:val="3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福建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r>
      <w:tr>
        <w:trPr>
          <w:trHeight w:val="32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22.94%</w:t>
            </w:r>
          </w:p>
        </w:tc>
      </w:tr>
      <w:tr>
        <w:trPr>
          <w:trHeight w:val="33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24,950.17</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6.4</w:t>
      </w:r>
      <w:r>
        <w:rPr>
          <w:color w:val="000000"/>
          <w:spacing w:val="0"/>
          <w:w w:val="100"/>
          <w:position w:val="0"/>
        </w:rPr>
        <w:t>募集资金使用情况</w:t>
      </w:r>
      <w:bookmarkEnd w:id="90"/>
      <w:bookmarkEnd w:id="91"/>
      <w:bookmarkEnd w:id="92"/>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1824"/>
        <w:gridCol w:w="778"/>
        <w:gridCol w:w="782"/>
        <w:gridCol w:w="782"/>
        <w:gridCol w:w="778"/>
        <w:gridCol w:w="778"/>
        <w:gridCol w:w="1042"/>
        <w:gridCol w:w="1248"/>
        <w:gridCol w:w="571"/>
        <w:gridCol w:w="518"/>
        <w:gridCol w:w="739"/>
      </w:tblGrid>
      <w:tr>
        <w:trPr>
          <w:trHeight w:val="331" w:hRule="exact"/>
        </w:trPr>
        <w:tc>
          <w:tcPr>
            <w:vMerge w:val="restart"/>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募集资金总额</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24,278.40</w:t>
            </w:r>
          </w:p>
        </w:tc>
        <w:tc>
          <w:tcPr>
            <w:gridSpan w:val="3"/>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本年度已使用募集资金总额</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5,705.47</w:t>
            </w:r>
          </w:p>
        </w:tc>
      </w:tr>
      <w:tr>
        <w:trPr>
          <w:trHeight w:val="322" w:hRule="exact"/>
        </w:trPr>
        <w:tc>
          <w:tcPr>
            <w:vMerge/>
            <w:tcBorders>
              <w:left w:val="single" w:sz="4"/>
            </w:tcBorders>
            <w:shd w:val="clear" w:color="auto" w:fill="DCDCDC"/>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已累计使用募集资金总额</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5,705.47</w:t>
            </w:r>
          </w:p>
        </w:tc>
      </w:tr>
      <w:tr>
        <w:trPr>
          <w:trHeight w:val="1267" w:hRule="exact"/>
        </w:trPr>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承诺项目</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是否已变 更项目</w:t>
            </w:r>
          </w:p>
          <w:p>
            <w:pPr>
              <w:pStyle w:val="Style20"/>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（含部分 变更）</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原计划投 入总额</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26" w:lineRule="exact"/>
              <w:ind w:left="0" w:right="0" w:firstLine="0"/>
              <w:jc w:val="center"/>
            </w:pPr>
            <w:r>
              <w:rPr>
                <w:rFonts w:ascii="SimSun" w:eastAsia="SimSun" w:hAnsi="SimSun" w:cs="SimSun"/>
                <w:color w:val="000000"/>
                <w:spacing w:val="0"/>
                <w:w w:val="100"/>
                <w:position w:val="0"/>
              </w:rPr>
              <w:t>本年度投 入金额</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累计已投 入金额</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实际投资 进度（%）</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本年度实现 的收益（以 利润总额计</w:t>
            </w:r>
          </w:p>
          <w:p>
            <w:pPr>
              <w:pStyle w:val="Style20"/>
              <w:keepNext w:val="0"/>
              <w:keepLines w:val="0"/>
              <w:widowControl w:val="0"/>
              <w:shd w:val="clear" w:color="auto" w:fill="auto"/>
              <w:bidi w:val="0"/>
              <w:spacing w:before="0" w:after="0" w:line="230" w:lineRule="exact"/>
              <w:ind w:left="0" w:right="0" w:firstLine="320"/>
              <w:jc w:val="both"/>
            </w:pPr>
            <w:r>
              <w:rPr>
                <w:rFonts w:ascii="SimSun" w:eastAsia="SimSun" w:hAnsi="SimSun" w:cs="SimSun"/>
                <w:color w:val="000000"/>
                <w:spacing w:val="0"/>
                <w:w w:val="100"/>
                <w:position w:val="0"/>
              </w:rPr>
              <w:t>算）</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3" w:lineRule="exact"/>
              <w:ind w:left="0" w:right="0" w:firstLine="0"/>
              <w:jc w:val="center"/>
            </w:pPr>
            <w:r>
              <w:rPr>
                <w:rFonts w:ascii="SimSun" w:eastAsia="SimSun" w:hAnsi="SimSun" w:cs="SimSun"/>
                <w:color w:val="000000"/>
                <w:spacing w:val="0"/>
                <w:w w:val="100"/>
                <w:position w:val="0"/>
              </w:rPr>
              <w:t>项目建成时间 或预计建成时 间</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是否 符合 计划 进度</w:t>
            </w:r>
          </w:p>
        </w:tc>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34" w:lineRule="exact"/>
              <w:ind w:left="0" w:right="0" w:firstLine="0"/>
              <w:jc w:val="left"/>
            </w:pPr>
            <w:r>
              <w:rPr>
                <w:rFonts w:ascii="SimSun" w:eastAsia="SimSun" w:hAnsi="SimSun" w:cs="SimSun"/>
                <w:color w:val="000000"/>
                <w:spacing w:val="0"/>
                <w:w w:val="100"/>
                <w:position w:val="0"/>
              </w:rPr>
              <w:t>是否 符合 预计 收益</w:t>
            </w:r>
          </w:p>
        </w:tc>
        <w:tc>
          <w:tcPr>
            <w:tcBorders>
              <w:top w:val="single" w:sz="4"/>
              <w:left w:val="single" w:sz="4"/>
              <w:bottom w:val="single" w:sz="4"/>
              <w:right w:val="single" w:sz="4"/>
            </w:tcBorders>
            <w:shd w:val="clear" w:color="auto" w:fill="DCDCDC"/>
            <w:vAlign w:val="top"/>
          </w:tcPr>
          <w:p>
            <w:pPr>
              <w:pStyle w:val="Style20"/>
              <w:keepNext w:val="0"/>
              <w:keepLines w:val="0"/>
              <w:widowControl w:val="0"/>
              <w:shd w:val="clear" w:color="auto" w:fill="auto"/>
              <w:bidi w:val="0"/>
              <w:spacing w:before="0" w:after="0" w:line="234" w:lineRule="exact"/>
              <w:ind w:left="0" w:right="0" w:firstLine="0"/>
              <w:jc w:val="left"/>
            </w:pPr>
            <w:r>
              <w:rPr>
                <w:rFonts w:ascii="SimSun" w:eastAsia="SimSun" w:hAnsi="SimSun" w:cs="SimSun"/>
                <w:color w:val="000000"/>
                <w:spacing w:val="0"/>
                <w:w w:val="100"/>
                <w:position w:val="0"/>
              </w:rPr>
              <w:t>项目可 行性是 否发生 重大变</w:t>
            </w:r>
          </w:p>
          <w:p>
            <w:pPr>
              <w:pStyle w:val="Style20"/>
              <w:keepNext w:val="0"/>
              <w:keepLines w:val="0"/>
              <w:widowControl w:val="0"/>
              <w:shd w:val="clear" w:color="auto" w:fill="auto"/>
              <w:bidi w:val="0"/>
              <w:spacing w:before="0" w:after="0" w:line="234" w:lineRule="exact"/>
              <w:ind w:left="0" w:right="0" w:firstLine="0"/>
              <w:jc w:val="center"/>
            </w:pPr>
            <w:r>
              <w:rPr>
                <w:rFonts w:ascii="SimSun" w:eastAsia="SimSun" w:hAnsi="SimSun" w:cs="SimSun"/>
                <w:color w:val="000000"/>
                <w:spacing w:val="0"/>
                <w:w w:val="100"/>
                <w:position w:val="0"/>
              </w:rPr>
              <w:t>化</w:t>
            </w:r>
          </w:p>
        </w:tc>
      </w:tr>
    </w:tbl>
    <w:p>
      <w:pPr>
        <w:spacing w:lineRule="exact" w:line="1"/>
        <w:rPr>
          <w:sz w:val="2"/>
          <w:szCs w:val="2"/>
        </w:rPr>
      </w:pPr>
      <w:r>
        <w:br w:type="page"/>
      </w:r>
    </w:p>
    <w:tbl>
      <w:tblPr>
        <w:tblOverlap w:val="never"/>
        <w:jc w:val="center"/>
        <w:tblLayout w:type="fixed"/>
      </w:tblPr>
      <w:tblGrid>
        <w:gridCol w:w="1824"/>
        <w:gridCol w:w="778"/>
        <w:gridCol w:w="782"/>
        <w:gridCol w:w="782"/>
        <w:gridCol w:w="778"/>
        <w:gridCol w:w="778"/>
        <w:gridCol w:w="1042"/>
        <w:gridCol w:w="1248"/>
        <w:gridCol w:w="571"/>
        <w:gridCol w:w="518"/>
        <w:gridCol w:w="739"/>
      </w:tblGrid>
      <w:tr>
        <w:trPr>
          <w:trHeight w:val="56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智能</w:t>
            </w:r>
            <w:r>
              <w:rPr>
                <w:color w:val="000000"/>
                <w:spacing w:val="0"/>
                <w:w w:val="100"/>
                <w:position w:val="0"/>
              </w:rPr>
              <w:t>IC</w:t>
            </w:r>
            <w:r>
              <w:rPr>
                <w:rFonts w:ascii="SimSun" w:eastAsia="SimSun" w:hAnsi="SimSun" w:cs="SimSun"/>
                <w:color w:val="000000"/>
                <w:spacing w:val="0"/>
                <w:w w:val="100"/>
                <w:position w:val="0"/>
              </w:rPr>
              <w:t>卡操作系统开 发及产业化项目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4,071.21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2,762.02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3,754.34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92.20%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IC</w:t>
            </w:r>
            <w:r>
              <w:rPr>
                <w:rFonts w:ascii="SimSun" w:eastAsia="SimSun" w:hAnsi="SimSun" w:cs="SimSun"/>
                <w:color w:val="000000"/>
                <w:spacing w:val="0"/>
                <w:w w:val="100"/>
                <w:position w:val="0"/>
              </w:rPr>
              <w:t>卡模块封装生产线 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7,113.55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color w:val="000000"/>
                <w:spacing w:val="0"/>
                <w:w w:val="100"/>
                <w:position w:val="0"/>
              </w:rPr>
              <w:t xml:space="preserve">PKI </w:t>
            </w:r>
            <w:r>
              <w:rPr>
                <w:rFonts w:ascii="SimSun" w:eastAsia="SimSun" w:hAnsi="SimSun" w:cs="SimSun"/>
                <w:color w:val="000000"/>
                <w:spacing w:val="0"/>
                <w:w w:val="100"/>
                <w:position w:val="0"/>
              </w:rPr>
              <w:t>卡、</w:t>
            </w:r>
            <w:r>
              <w:rPr>
                <w:color w:val="000000"/>
                <w:spacing w:val="0"/>
                <w:w w:val="100"/>
                <w:position w:val="0"/>
              </w:rPr>
              <w:t xml:space="preserve">USBKEY </w:t>
            </w:r>
            <w:r>
              <w:rPr>
                <w:rFonts w:ascii="SimSun" w:eastAsia="SimSun" w:hAnsi="SimSun" w:cs="SimSun"/>
                <w:color w:val="000000"/>
                <w:spacing w:val="0"/>
                <w:w w:val="100"/>
                <w:position w:val="0"/>
              </w:rPr>
              <w:t>安全 产品研发生产项目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3,181.00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2008-06-30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pPr>
            <w:r>
              <w:rPr>
                <w:rFonts w:ascii="SimSun" w:eastAsia="SimSun" w:hAnsi="SimSun" w:cs="SimSun"/>
                <w:color w:val="000000"/>
                <w:spacing w:val="0"/>
                <w:w w:val="100"/>
                <w:position w:val="0"/>
              </w:rPr>
              <w:t>电子标签</w:t>
            </w:r>
            <w:r>
              <w:rPr>
                <w:rFonts w:ascii="SimSun" w:eastAsia="SimSun" w:hAnsi="SimSun" w:cs="SimSun"/>
                <w:color w:val="000000"/>
                <w:spacing w:val="0"/>
                <w:w w:val="100"/>
                <w:position w:val="0"/>
              </w:rPr>
              <w:t>（</w:t>
            </w:r>
            <w:r>
              <w:rPr>
                <w:color w:val="000000"/>
                <w:spacing w:val="0"/>
                <w:w w:val="100"/>
                <w:position w:val="0"/>
              </w:rPr>
              <w:t>RFID）</w:t>
            </w:r>
            <w:r>
              <w:rPr>
                <w:rFonts w:ascii="SimSun" w:eastAsia="SimSun" w:hAnsi="SimSun" w:cs="SimSun"/>
                <w:color w:val="000000"/>
                <w:spacing w:val="0"/>
                <w:w w:val="100"/>
                <w:position w:val="0"/>
              </w:rPr>
              <w:t>生产 线建设项目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8,095.57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2009-03-31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22"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22,461.33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4,713.15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8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未达到计划进度和预 计收益的情况和原因</w:t>
            </w:r>
          </w:p>
          <w:p>
            <w:pPr>
              <w:pStyle w:val="Style20"/>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56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募集资金项目实施地 点变更情况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募集资金项目实施方 式调整情况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募集资金项目先期投 入及置换情况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报告期内无闲置募集资金暂时补充流动资金情况</w:t>
            </w:r>
          </w:p>
        </w:tc>
      </w:tr>
      <w:tr>
        <w:trPr>
          <w:trHeight w:val="787"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项目实施出现募集资 金结余的金额及原因</w:t>
            </w:r>
          </w:p>
        </w:tc>
        <w:tc>
          <w:tcPr>
            <w:gridSpan w:val="10"/>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截止</w:t>
            </w: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日，公司实际使用募集资金</w:t>
            </w:r>
            <w:r>
              <w:rPr>
                <w:color w:val="000000"/>
                <w:spacing w:val="0"/>
                <w:w w:val="100"/>
                <w:position w:val="0"/>
              </w:rPr>
              <w:t>5,705.47</w:t>
            </w:r>
            <w:r>
              <w:rPr>
                <w:rFonts w:ascii="SimSun" w:eastAsia="SimSun" w:hAnsi="SimSun" w:cs="SimSun"/>
                <w:color w:val="000000"/>
                <w:spacing w:val="0"/>
                <w:w w:val="100"/>
                <w:position w:val="0"/>
              </w:rPr>
              <w:t>万元，募集资金余额为</w:t>
            </w:r>
            <w:r>
              <w:rPr>
                <w:color w:val="000000"/>
                <w:spacing w:val="0"/>
                <w:w w:val="100"/>
                <w:position w:val="0"/>
              </w:rPr>
              <w:t>16,674.22</w:t>
            </w:r>
            <w:r>
              <w:rPr>
                <w:rFonts w:ascii="SimSun" w:eastAsia="SimSun" w:hAnsi="SimSun" w:cs="SimSun"/>
                <w:color w:val="000000"/>
                <w:spacing w:val="0"/>
                <w:w w:val="100"/>
                <w:position w:val="0"/>
              </w:rPr>
              <w:t>万元，募 集资金专用账户存款总额为</w:t>
            </w:r>
            <w:r>
              <w:rPr>
                <w:color w:val="000000"/>
                <w:spacing w:val="0"/>
                <w:w w:val="100"/>
                <w:position w:val="0"/>
              </w:rPr>
              <w:t>22,379.69</w:t>
            </w:r>
            <w:r>
              <w:rPr>
                <w:rFonts w:ascii="SimSun" w:eastAsia="SimSun" w:hAnsi="SimSun" w:cs="SimSun"/>
                <w:color w:val="000000"/>
                <w:spacing w:val="0"/>
                <w:w w:val="100"/>
                <w:position w:val="0"/>
              </w:rPr>
              <w:t>万元，与尚未使用的募集资金余额差异为</w:t>
            </w:r>
            <w:r>
              <w:rPr>
                <w:color w:val="000000"/>
                <w:spacing w:val="0"/>
                <w:w w:val="100"/>
                <w:position w:val="0"/>
              </w:rPr>
              <w:t>5,705.47</w:t>
            </w:r>
            <w:r>
              <w:rPr>
                <w:rFonts w:ascii="SimSun" w:eastAsia="SimSun" w:hAnsi="SimSun" w:cs="SimSun"/>
                <w:color w:val="000000"/>
                <w:spacing w:val="0"/>
                <w:w w:val="100"/>
                <w:position w:val="0"/>
              </w:rPr>
              <w:t>万元，主要系 公司公司先期投入的自筹资金尚未从募集资金中置换出来。</w:t>
            </w:r>
          </w:p>
        </w:tc>
      </w:tr>
      <w:tr>
        <w:trPr>
          <w:trHeight w:val="566" w:hRule="exact"/>
        </w:trPr>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募集资金其他使用情 况</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r>
    </w:tbl>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变更项目情况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6.5</w:t>
      </w:r>
      <w:r>
        <w:rPr>
          <w:color w:val="000000"/>
          <w:spacing w:val="0"/>
          <w:w w:val="100"/>
          <w:position w:val="0"/>
        </w:rPr>
        <w:t>非募集资金项目情况</w:t>
      </w:r>
      <w:bookmarkEnd w:id="93"/>
      <w:bookmarkEnd w:id="94"/>
      <w:bookmarkEnd w:id="95"/>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2861"/>
        <w:gridCol w:w="1560"/>
        <w:gridCol w:w="2602"/>
        <w:gridCol w:w="2818"/>
      </w:tblGrid>
      <w:tr>
        <w:trPr>
          <w:trHeight w:val="331"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项目金额</w:t>
            </w:r>
          </w:p>
        </w:tc>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项目进度</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项目收益情况</w:t>
            </w:r>
          </w:p>
        </w:tc>
      </w:tr>
      <w:tr>
        <w:trPr>
          <w:trHeight w:val="78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支持多标准的金融</w:t>
            </w:r>
            <w:r>
              <w:rPr>
                <w:color w:val="000000"/>
                <w:spacing w:val="0"/>
                <w:w w:val="100"/>
                <w:position w:val="0"/>
              </w:rPr>
              <w:t>IC</w:t>
            </w:r>
            <w:r>
              <w:rPr>
                <w:rFonts w:ascii="SimSun" w:eastAsia="SimSun" w:hAnsi="SimSun" w:cs="SimSun"/>
                <w:color w:val="000000"/>
                <w:spacing w:val="0"/>
                <w:w w:val="100"/>
                <w:position w:val="0"/>
              </w:rPr>
              <w:t>卡芯片模块开 发和产业化项目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2,800.00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8" w:lineRule="exact"/>
              <w:ind w:left="0" w:right="0" w:firstLine="0"/>
              <w:jc w:val="left"/>
            </w:pPr>
            <w:r>
              <w:rPr>
                <w:rFonts w:ascii="SimSun" w:eastAsia="SimSun" w:hAnsi="SimSun" w:cs="SimSun"/>
                <w:color w:val="000000"/>
                <w:spacing w:val="0"/>
                <w:w w:val="100"/>
                <w:position w:val="0"/>
              </w:rPr>
              <w:t>公司根据</w:t>
            </w:r>
            <w:r>
              <w:rPr>
                <w:color w:val="000000"/>
                <w:spacing w:val="0"/>
                <w:w w:val="100"/>
                <w:position w:val="0"/>
              </w:rPr>
              <w:t>EMV</w:t>
            </w:r>
            <w:r>
              <w:rPr>
                <w:rFonts w:ascii="SimSun" w:eastAsia="SimSun" w:hAnsi="SimSun" w:cs="SimSun"/>
                <w:color w:val="000000"/>
                <w:spacing w:val="0"/>
                <w:w w:val="100"/>
                <w:position w:val="0"/>
              </w:rPr>
              <w:t>标准已完成了有 关功能模块的开发，进入软掩膜 版测试阶段。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未产生收益</w:t>
            </w:r>
          </w:p>
        </w:tc>
      </w:tr>
      <w:tr>
        <w:trPr>
          <w:trHeight w:val="79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支持多种</w:t>
            </w:r>
            <w:r>
              <w:rPr>
                <w:color w:val="000000"/>
                <w:spacing w:val="0"/>
                <w:w w:val="100"/>
                <w:position w:val="0"/>
              </w:rPr>
              <w:t>3G</w:t>
            </w:r>
            <w:r>
              <w:rPr>
                <w:rFonts w:ascii="SimSun" w:eastAsia="SimSun" w:hAnsi="SimSun" w:cs="SimSun"/>
                <w:color w:val="000000"/>
                <w:spacing w:val="0"/>
                <w:w w:val="100"/>
                <w:position w:val="0"/>
              </w:rPr>
              <w:t>移动标准的智能卡操作 系统项目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2,900.00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pPr>
            <w:r>
              <w:rPr>
                <w:rFonts w:ascii="SimSun" w:eastAsia="SimSun" w:hAnsi="SimSun" w:cs="SimSun"/>
                <w:color w:val="000000"/>
                <w:spacing w:val="0"/>
                <w:w w:val="100"/>
                <w:position w:val="0"/>
              </w:rPr>
              <w:t>公司根据</w:t>
            </w:r>
            <w:r>
              <w:rPr>
                <w:color w:val="000000"/>
                <w:spacing w:val="0"/>
                <w:w w:val="100"/>
                <w:position w:val="0"/>
              </w:rPr>
              <w:t>3G</w:t>
            </w:r>
            <w:r>
              <w:rPr>
                <w:rFonts w:ascii="SimSun" w:eastAsia="SimSun" w:hAnsi="SimSun" w:cs="SimSun"/>
                <w:color w:val="000000"/>
                <w:spacing w:val="0"/>
                <w:w w:val="100"/>
                <w:position w:val="0"/>
              </w:rPr>
              <w:t>相关标准已完成各 功能模块的设计，完成了源代码 的编写和优化。</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未产生收益</w:t>
            </w:r>
          </w:p>
        </w:tc>
      </w:tr>
      <w:tr>
        <w:trPr>
          <w:trHeight w:val="331" w:hRule="exact"/>
        </w:trPr>
        <w:tc>
          <w:tcPr>
            <w:tcBorders>
              <w:top w:val="single" w:sz="4"/>
              <w:left w:val="single" w:sz="4"/>
              <w:bottom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pPr>
            <w:r>
              <w:rPr>
                <w:color w:val="000000"/>
                <w:spacing w:val="0"/>
                <w:w w:val="100"/>
                <w:position w:val="0"/>
              </w:rPr>
              <w:t>5,700.00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r>
        <w:rPr>
          <w:rFonts w:ascii="Times New Roman" w:eastAsia="Times New Roman" w:hAnsi="Times New Roman" w:cs="Times New Roman"/>
          <w:color w:val="000000"/>
          <w:spacing w:val="0"/>
          <w:w w:val="100"/>
          <w:position w:val="0"/>
        </w:rPr>
        <w:t>6.6</w:t>
      </w:r>
      <w:r>
        <w:rPr>
          <w:color w:val="000000"/>
          <w:spacing w:val="0"/>
          <w:w w:val="100"/>
          <w:position w:val="0"/>
        </w:rPr>
        <w:t>董事会对会计师事务所“非标意见”的说明</w:t>
      </w:r>
      <w:bookmarkEnd w:id="96"/>
      <w:bookmarkEnd w:id="97"/>
      <w:bookmarkEnd w:id="98"/>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00" w:name="bookmark100"/>
      <w:bookmarkStart w:id="101" w:name="bookmark101"/>
      <w:bookmarkStart w:id="99" w:name="bookmark99"/>
      <w:r>
        <w:rPr>
          <w:rFonts w:ascii="Times New Roman" w:eastAsia="Times New Roman" w:hAnsi="Times New Roman" w:cs="Times New Roman"/>
          <w:color w:val="000000"/>
          <w:spacing w:val="0"/>
          <w:w w:val="100"/>
          <w:position w:val="0"/>
        </w:rPr>
        <w:t>6.7</w:t>
      </w:r>
      <w:r>
        <w:rPr>
          <w:color w:val="000000"/>
          <w:spacing w:val="0"/>
          <w:w w:val="100"/>
          <w:position w:val="0"/>
        </w:rPr>
        <w:t>董事会本次利润分配或资本公积金转增股本预案</w:t>
      </w:r>
      <w:bookmarkEnd w:id="100"/>
      <w:bookmarkEnd w:id="101"/>
      <w:bookmarkEnd w:id="9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 xml:space="preserve">V </w:t>
      </w:r>
      <w:r>
        <w:rPr>
          <w:color w:val="000000"/>
          <w:spacing w:val="0"/>
          <w:w w:val="100"/>
          <w:position w:val="0"/>
        </w:rPr>
        <w:t>适用 □ 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235" w:lineRule="exact"/>
        <w:ind w:left="0" w:right="0" w:firstLine="0"/>
        <w:jc w:val="left"/>
      </w:pPr>
      <w:r>
        <w:rPr>
          <w:color w:val="000000"/>
          <w:spacing w:val="0"/>
          <w:w w:val="100"/>
          <w:position w:val="0"/>
        </w:rPr>
        <w:t>经立信会计师事务所有限公司出具的信会师报字（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10441</w:t>
      </w:r>
      <w:r>
        <w:rPr>
          <w:color w:val="000000"/>
          <w:spacing w:val="0"/>
          <w:w w:val="100"/>
          <w:position w:val="0"/>
        </w:rPr>
        <w:t>号审计报告确认，公司</w:t>
      </w:r>
      <w:r>
        <w:rPr>
          <w:rFonts w:ascii="Times New Roman" w:eastAsia="Times New Roman" w:hAnsi="Times New Roman" w:cs="Times New Roman"/>
          <w:color w:val="000000"/>
          <w:spacing w:val="0"/>
          <w:w w:val="100"/>
          <w:position w:val="0"/>
        </w:rPr>
        <w:t>2006</w:t>
      </w:r>
      <w:r>
        <w:rPr>
          <w:color w:val="000000"/>
          <w:spacing w:val="0"/>
          <w:w w:val="100"/>
          <w:position w:val="0"/>
        </w:rPr>
        <w:t>年度实现净利润</w:t>
      </w:r>
      <w:r>
        <w:rPr>
          <w:rFonts w:ascii="Times New Roman" w:eastAsia="Times New Roman" w:hAnsi="Times New Roman" w:cs="Times New Roman"/>
          <w:color w:val="000000"/>
          <w:spacing w:val="0"/>
          <w:w w:val="100"/>
          <w:position w:val="0"/>
        </w:rPr>
        <w:t xml:space="preserve">41,938,383.12 </w:t>
      </w:r>
      <w:r>
        <w:rPr>
          <w:color w:val="000000"/>
          <w:spacing w:val="0"/>
          <w:w w:val="100"/>
          <w:position w:val="0"/>
        </w:rPr>
        <w:t>元，根据《公司法》以及《公司章程》的税后利润分配顺序规定，按</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rPr>
        <w:t>4,193,838.31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加上年初未分 配利润</w:t>
      </w:r>
      <w:r>
        <w:rPr>
          <w:rFonts w:ascii="Times New Roman" w:eastAsia="Times New Roman" w:hAnsi="Times New Roman" w:cs="Times New Roman"/>
          <w:color w:val="000000"/>
          <w:spacing w:val="0"/>
          <w:w w:val="100"/>
          <w:position w:val="0"/>
        </w:rPr>
        <w:t>43,119,611.80</w:t>
      </w:r>
      <w:r>
        <w:rPr>
          <w:color w:val="000000"/>
          <w:spacing w:val="0"/>
          <w:w w:val="100"/>
          <w:position w:val="0"/>
        </w:rPr>
        <w:t>元，减去</w:t>
      </w:r>
      <w:r>
        <w:rPr>
          <w:rFonts w:ascii="Times New Roman" w:eastAsia="Times New Roman" w:hAnsi="Times New Roman" w:cs="Times New Roman"/>
          <w:color w:val="000000"/>
          <w:spacing w:val="0"/>
          <w:w w:val="100"/>
          <w:position w:val="0"/>
        </w:rPr>
        <w:t>2006</w:t>
      </w:r>
      <w:r>
        <w:rPr>
          <w:color w:val="000000"/>
          <w:spacing w:val="0"/>
          <w:w w:val="100"/>
          <w:position w:val="0"/>
        </w:rPr>
        <w:t>年已转作股本的普通股股利</w:t>
      </w:r>
      <w:r>
        <w:rPr>
          <w:rFonts w:ascii="Times New Roman" w:eastAsia="Times New Roman" w:hAnsi="Times New Roman" w:cs="Times New Roman"/>
          <w:color w:val="000000"/>
          <w:spacing w:val="0"/>
          <w:w w:val="100"/>
          <w:position w:val="0"/>
        </w:rPr>
        <w:t>14,400,000.00</w:t>
      </w:r>
      <w:r>
        <w:rPr>
          <w:color w:val="000000"/>
          <w:spacing w:val="0"/>
          <w:w w:val="100"/>
          <w:position w:val="0"/>
        </w:rPr>
        <w:t>元，累计可供股东分配的利润为</w:t>
      </w:r>
      <w:r>
        <w:rPr>
          <w:rFonts w:ascii="Times New Roman" w:eastAsia="Times New Roman" w:hAnsi="Times New Roman" w:cs="Times New Roman"/>
          <w:color w:val="000000"/>
          <w:spacing w:val="0"/>
          <w:w w:val="100"/>
          <w:position w:val="0"/>
        </w:rPr>
        <w:t>66,464,156.61 .7</w:t>
      </w:r>
      <w:r>
        <w:rPr>
          <w:color w:val="000000"/>
          <w:spacing w:val="0"/>
          <w:w w:val="100"/>
          <w:position w:val="0"/>
        </w:rPr>
        <w:t>元</w:t>
      </w:r>
      <w:r>
        <w:rPr>
          <w:rFonts w:ascii="Times New Roman" w:eastAsia="Times New Roman" w:hAnsi="Times New Roman" w:cs="Times New Roman"/>
          <w:color w:val="000000"/>
          <w:spacing w:val="0"/>
          <w:w w:val="100"/>
          <w:position w:val="0"/>
        </w:rPr>
        <w:t>o</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32" w:lineRule="exact"/>
        <w:ind w:left="0" w:right="0" w:firstLine="0"/>
        <w:jc w:val="left"/>
      </w:pPr>
      <w:r>
        <w:rPr>
          <w:color w:val="000000"/>
          <w:spacing w:val="0"/>
          <w:w w:val="100"/>
          <w:position w:val="0"/>
        </w:rPr>
        <w:t>以公司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11,520</w:t>
      </w:r>
      <w:r>
        <w:rPr>
          <w:color w:val="000000"/>
          <w:spacing w:val="0"/>
          <w:w w:val="100"/>
          <w:position w:val="0"/>
        </w:rPr>
        <w:t>万元为基数，向全体股东每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元（含税），共计发放现金股利 </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520,000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rPr>
        <w:t>54,944,156.61</w:t>
      </w:r>
      <w:r>
        <w:rPr>
          <w:color w:val="000000"/>
          <w:spacing w:val="0"/>
          <w:w w:val="100"/>
          <w:position w:val="0"/>
        </w:rPr>
        <w:t>元，滚存至下一年度；本年度进行资本公积转增股本，以公司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11,520</w:t>
      </w:r>
      <w:r>
        <w:rPr>
          <w:color w:val="000000"/>
          <w:spacing w:val="0"/>
          <w:w w:val="100"/>
          <w:position w:val="0"/>
        </w:rPr>
        <w:t>万元为基数，向全体股东每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股，合计转增股本</w:t>
      </w:r>
      <w:r>
        <w:rPr>
          <w:rFonts w:ascii="Times New Roman" w:eastAsia="Times New Roman" w:hAnsi="Times New Roman" w:cs="Times New Roman"/>
          <w:color w:val="000000"/>
          <w:spacing w:val="0"/>
          <w:w w:val="100"/>
          <w:position w:val="0"/>
        </w:rPr>
        <w:t>8,064</w:t>
      </w:r>
      <w:r>
        <w:rPr>
          <w:color w:val="000000"/>
          <w:spacing w:val="0"/>
          <w:w w:val="100"/>
          <w:position w:val="0"/>
        </w:rPr>
        <w:t>万股，转股以后公司总股本将达到</w:t>
      </w:r>
      <w:r>
        <w:rPr>
          <w:rFonts w:ascii="Times New Roman" w:eastAsia="Times New Roman" w:hAnsi="Times New Roman" w:cs="Times New Roman"/>
          <w:color w:val="000000"/>
          <w:spacing w:val="0"/>
          <w:w w:val="100"/>
          <w:position w:val="0"/>
        </w:rPr>
        <w:t xml:space="preserve">19,584 </w:t>
      </w:r>
      <w:r>
        <w:rPr>
          <w:color w:val="000000"/>
          <w:spacing w:val="0"/>
          <w:w w:val="100"/>
          <w:position w:val="0"/>
        </w:rPr>
        <w:t>万股，资本公积由</w:t>
      </w:r>
      <w:r>
        <w:rPr>
          <w:rFonts w:ascii="Times New Roman" w:eastAsia="Times New Roman" w:hAnsi="Times New Roman" w:cs="Times New Roman"/>
          <w:color w:val="000000"/>
          <w:spacing w:val="0"/>
          <w:w w:val="100"/>
          <w:position w:val="0"/>
        </w:rPr>
        <w:t>195,907,816.47</w:t>
      </w:r>
      <w:r>
        <w:rPr>
          <w:color w:val="000000"/>
          <w:spacing w:val="0"/>
          <w:w w:val="100"/>
          <w:position w:val="0"/>
        </w:rPr>
        <w:t>元减少到</w:t>
      </w:r>
      <w:r>
        <w:rPr>
          <w:rFonts w:ascii="Times New Roman" w:eastAsia="Times New Roman" w:hAnsi="Times New Roman" w:cs="Times New Roman"/>
          <w:color w:val="000000"/>
          <w:spacing w:val="0"/>
          <w:w w:val="100"/>
          <w:position w:val="0"/>
        </w:rPr>
        <w:t>115,267,816.47</w:t>
      </w:r>
      <w:r>
        <w:rPr>
          <w:color w:val="000000"/>
          <w:spacing w:val="0"/>
          <w:w w:val="100"/>
          <w:position w:val="0"/>
        </w:rPr>
        <w:t>元。</w:t>
      </w:r>
    </w:p>
    <w:p>
      <w:pPr>
        <w:pStyle w:val="Style2"/>
        <w:keepNext w:val="0"/>
        <w:keepLines w:val="0"/>
        <w:widowControl w:val="0"/>
        <w:shd w:val="clear" w:color="auto" w:fill="auto"/>
        <w:bidi w:val="0"/>
        <w:spacing w:before="0" w:after="300" w:line="254" w:lineRule="exact"/>
        <w:ind w:left="0" w:right="0" w:firstLine="0"/>
        <w:jc w:val="left"/>
      </w:pPr>
      <w:r>
        <w:rPr>
          <w:color w:val="000000"/>
          <w:spacing w:val="0"/>
          <w:w w:val="100"/>
          <w:position w:val="0"/>
        </w:rPr>
        <w:t xml:space="preserve">公司本报告期内盈利但未提出现金利润分配预案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重要事项</w:t>
      </w:r>
      <w:bookmarkEnd w:id="102"/>
      <w:bookmarkEnd w:id="103"/>
      <w:bookmarkEnd w:id="104"/>
    </w:p>
    <w:p>
      <w:pPr>
        <w:pStyle w:val="Style23"/>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7.1</w:t>
      </w:r>
      <w:r>
        <w:rPr>
          <w:color w:val="000000"/>
          <w:spacing w:val="0"/>
          <w:w w:val="100"/>
          <w:position w:val="0"/>
        </w:rPr>
        <w:t>收购资产</w:t>
      </w:r>
      <w:bookmarkEnd w:id="105"/>
      <w:bookmarkEnd w:id="106"/>
      <w:bookmarkEnd w:id="10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7915" w:right="0" w:firstLine="0"/>
        <w:jc w:val="left"/>
      </w:pPr>
      <w:r>
        <w:rPr>
          <w:color w:val="000000"/>
          <w:spacing w:val="0"/>
          <w:w w:val="100"/>
          <w:position w:val="0"/>
        </w:rPr>
        <w:t>单位：（人民币）万元</w:t>
      </w:r>
    </w:p>
    <w:tbl>
      <w:tblPr>
        <w:tblOverlap w:val="never"/>
        <w:jc w:val="center"/>
        <w:tblLayout w:type="fixed"/>
      </w:tblPr>
      <w:tblGrid>
        <w:gridCol w:w="1565"/>
        <w:gridCol w:w="2026"/>
        <w:gridCol w:w="1301"/>
        <w:gridCol w:w="1042"/>
        <w:gridCol w:w="1037"/>
        <w:gridCol w:w="523"/>
        <w:gridCol w:w="1037"/>
        <w:gridCol w:w="653"/>
        <w:gridCol w:w="658"/>
      </w:tblGrid>
      <w:tr>
        <w:trPr>
          <w:trHeight w:val="1262" w:hRule="exact"/>
        </w:trPr>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交易对方</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被收购资产</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购买日</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收购价格</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自购买日起 至本年末为 上市公司贡 献的净利润</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是否 为关 联交</w:t>
            </w:r>
          </w:p>
          <w:p>
            <w:pPr>
              <w:pStyle w:val="Style20"/>
              <w:keepNext w:val="0"/>
              <w:keepLines w:val="0"/>
              <w:widowControl w:val="0"/>
              <w:shd w:val="clear" w:color="auto" w:fill="auto"/>
              <w:bidi w:val="0"/>
              <w:spacing w:before="0" w:after="0" w:line="235" w:lineRule="exact"/>
              <w:ind w:left="0" w:right="0" w:firstLine="160"/>
              <w:jc w:val="left"/>
            </w:pPr>
            <w:r>
              <w:rPr>
                <w:rFonts w:ascii="SimSun" w:eastAsia="SimSun" w:hAnsi="SimSun" w:cs="SimSun"/>
                <w:color w:val="000000"/>
                <w:spacing w:val="0"/>
                <w:w w:val="100"/>
                <w:position w:val="0"/>
              </w:rPr>
              <w:t>易</w:t>
            </w:r>
          </w:p>
        </w:tc>
        <w:tc>
          <w:tcPr>
            <w:tcBorders>
              <w:top w:val="single" w:sz="4"/>
              <w:left w:val="single" w:sz="4"/>
            </w:tcBorders>
            <w:shd w:val="clear" w:color="auto" w:fill="DCDCDC"/>
            <w:vAlign w:val="center"/>
          </w:tcPr>
          <w:p>
            <w:pPr>
              <w:pStyle w:val="Style20"/>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定价原则说 明</w:t>
            </w:r>
          </w:p>
        </w:tc>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所涉及 的资产 产权是 否已全 部过户</w:t>
            </w:r>
          </w:p>
        </w:tc>
        <w:tc>
          <w:tcPr>
            <w:tcBorders>
              <w:top w:val="single" w:sz="4"/>
              <w:left w:val="single" w:sz="4"/>
              <w:right w:val="single" w:sz="4"/>
            </w:tcBorders>
            <w:shd w:val="clear" w:color="auto" w:fill="DCDCDC"/>
            <w:vAlign w:val="top"/>
          </w:tcPr>
          <w:p>
            <w:pPr>
              <w:pStyle w:val="Style20"/>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所涉及 的债权 债务是 否已全 部转移</w:t>
            </w:r>
          </w:p>
        </w:tc>
      </w:tr>
      <w:tr>
        <w:trPr>
          <w:trHeight w:val="125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left"/>
            </w:pPr>
            <w:r>
              <w:rPr>
                <w:rFonts w:ascii="SimSun" w:eastAsia="SimSun" w:hAnsi="SimSun" w:cs="SimSun"/>
                <w:color w:val="000000"/>
                <w:spacing w:val="0"/>
                <w:w w:val="100"/>
                <w:position w:val="0"/>
              </w:rPr>
              <w:t>丹阳市城建交通投 资公司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2006-06-07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9" w:lineRule="exact"/>
              <w:ind w:left="0" w:right="0" w:firstLine="0"/>
              <w:jc w:val="both"/>
            </w:pPr>
            <w:r>
              <w:rPr>
                <w:rFonts w:ascii="SimSun" w:eastAsia="SimSun" w:hAnsi="SimSun" w:cs="SimSun"/>
                <w:color w:val="000000"/>
                <w:spacing w:val="0"/>
                <w:w w:val="100"/>
                <w:position w:val="0"/>
              </w:rPr>
              <w:t>依据专业房 地产评估机 构出具的房 地产估价报 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丹阳市城建交通投</w:t>
            </w:r>
          </w:p>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2006-06-12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依据专业房 地产评估机 构出具的土 地估价报告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3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北京新盛房地产开 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2006-05-10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4" w:lineRule="exact"/>
              <w:ind w:left="0" w:right="0" w:firstLine="0"/>
              <w:jc w:val="both"/>
            </w:pPr>
            <w:r>
              <w:rPr>
                <w:rFonts w:ascii="SimSun" w:eastAsia="SimSun" w:hAnsi="SimSun" w:cs="SimSun"/>
                <w:color w:val="000000"/>
                <w:spacing w:val="0"/>
                <w:w w:val="100"/>
                <w:position w:val="0"/>
              </w:rPr>
              <w:t>在相关法 律、法规的 基础上平等 协商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7.2</w:t>
      </w:r>
      <w:r>
        <w:rPr>
          <w:color w:val="000000"/>
          <w:spacing w:val="0"/>
          <w:w w:val="100"/>
          <w:position w:val="0"/>
        </w:rPr>
        <w:t>出售资产</w:t>
      </w:r>
      <w:bookmarkEnd w:id="108"/>
      <w:bookmarkEnd w:id="109"/>
      <w:bookmarkEnd w:id="110"/>
    </w:p>
    <w:p>
      <w:pPr>
        <w:pStyle w:val="Style2"/>
        <w:keepNext w:val="0"/>
        <w:keepLines w:val="0"/>
        <w:widowControl w:val="0"/>
        <w:shd w:val="clear" w:color="auto" w:fill="auto"/>
        <w:bidi w:val="0"/>
        <w:spacing w:before="0" w:after="60" w:line="23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
        <w:keepNext w:val="0"/>
        <w:keepLines w:val="0"/>
        <w:widowControl w:val="0"/>
        <w:shd w:val="clear" w:color="auto" w:fill="auto"/>
        <w:bidi w:val="0"/>
        <w:spacing w:before="0" w:after="60" w:line="233" w:lineRule="exact"/>
        <w:ind w:left="0" w:right="0" w:firstLine="0"/>
        <w:jc w:val="left"/>
      </w:pPr>
      <w:r>
        <w:rPr>
          <w:rFonts w:ascii="Times New Roman" w:eastAsia="Times New Roman" w:hAnsi="Times New Roman" w:cs="Times New Roman"/>
          <w:color w:val="000000"/>
          <w:spacing w:val="0"/>
          <w:w w:val="100"/>
          <w:position w:val="0"/>
          <w:u w:val="single"/>
        </w:rPr>
        <w:t>7.1</w:t>
      </w:r>
      <w:r>
        <w:rPr>
          <w:color w:val="000000"/>
          <w:spacing w:val="0"/>
          <w:w w:val="100"/>
          <w:position w:val="0"/>
          <w:u w:val="single"/>
        </w:rPr>
        <w:t>、</w:t>
      </w:r>
      <w:r>
        <w:rPr>
          <w:rFonts w:ascii="Times New Roman" w:eastAsia="Times New Roman" w:hAnsi="Times New Roman" w:cs="Times New Roman"/>
          <w:color w:val="000000"/>
          <w:spacing w:val="0"/>
          <w:w w:val="100"/>
          <w:position w:val="0"/>
          <w:u w:val="single"/>
        </w:rPr>
        <w:t>7.2</w:t>
      </w:r>
      <w:r>
        <w:rPr>
          <w:color w:val="000000"/>
          <w:spacing w:val="0"/>
          <w:w w:val="100"/>
          <w:position w:val="0"/>
          <w:u w:val="single"/>
        </w:rPr>
        <w:t>所涉及事项对公司业务连续性、管理层稳定性的影响。</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33" w:lineRule="exact"/>
        <w:ind w:left="0" w:right="0" w:firstLine="0"/>
        <w:jc w:val="left"/>
      </w:pPr>
      <w:r>
        <w:rPr>
          <w:color w:val="000000"/>
          <w:spacing w:val="0"/>
          <w:w w:val="100"/>
          <w:position w:val="0"/>
        </w:rPr>
        <w:t>本年度公司购买的土地和房屋是公司生产经营和募集资金投资项目实施的需要。公司购买的坐落于北京市西城区金融大街的 房屋，极大地提升了公司的形象，其周边良好的商务氛围，为公司的营销和服务提供了良好的保障。公司购买的土地、房屋 对公司管理层的稳定性不产生影响。</w:t>
      </w:r>
    </w:p>
    <w:p>
      <w:pPr>
        <w:pStyle w:val="Style23"/>
        <w:keepNext/>
        <w:keepLines/>
        <w:widowControl w:val="0"/>
        <w:shd w:val="clear" w:color="auto" w:fill="auto"/>
        <w:bidi w:val="0"/>
        <w:spacing w:before="0" w:line="240" w:lineRule="auto"/>
        <w:ind w:left="0" w:right="0" w:firstLine="0"/>
        <w:jc w:val="left"/>
      </w:pPr>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7.3</w:t>
      </w:r>
      <w:r>
        <w:rPr>
          <w:color w:val="000000"/>
          <w:spacing w:val="0"/>
          <w:w w:val="100"/>
          <w:position w:val="0"/>
        </w:rPr>
        <w:t>重大担保</w:t>
      </w:r>
      <w:bookmarkEnd w:id="111"/>
      <w:bookmarkEnd w:id="112"/>
      <w:bookmarkEnd w:id="113"/>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 适用 </w:t>
      </w:r>
      <w:r>
        <w:rPr>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7.4</w:t>
      </w:r>
      <w:r>
        <w:rPr>
          <w:color w:val="000000"/>
          <w:spacing w:val="0"/>
          <w:w w:val="100"/>
          <w:position w:val="0"/>
        </w:rPr>
        <w:t>重大关联交易</w:t>
      </w:r>
      <w:bookmarkEnd w:id="114"/>
      <w:bookmarkEnd w:id="115"/>
      <w:bookmarkEnd w:id="116"/>
    </w:p>
    <w:p>
      <w:pPr>
        <w:pStyle w:val="Style23"/>
        <w:keepNext/>
        <w:keepLines/>
        <w:widowControl w:val="0"/>
        <w:shd w:val="clear" w:color="auto" w:fill="auto"/>
        <w:bidi w:val="0"/>
        <w:spacing w:before="0" w:line="240" w:lineRule="auto"/>
        <w:ind w:left="0" w:right="0" w:firstLine="0"/>
        <w:jc w:val="left"/>
      </w:pPr>
      <w:bookmarkStart w:id="114" w:name="bookmark114"/>
      <w:bookmarkStart w:id="115" w:name="bookmark115"/>
      <w:bookmarkStart w:id="117" w:name="bookmark117"/>
      <w:r>
        <w:rPr>
          <w:rFonts w:ascii="Times New Roman" w:eastAsia="Times New Roman" w:hAnsi="Times New Roman" w:cs="Times New Roman"/>
          <w:color w:val="000000"/>
          <w:spacing w:val="0"/>
          <w:w w:val="100"/>
          <w:position w:val="0"/>
        </w:rPr>
        <w:t>7.4.1</w:t>
      </w:r>
      <w:r>
        <w:rPr>
          <w:color w:val="000000"/>
          <w:spacing w:val="0"/>
          <w:w w:val="100"/>
          <w:position w:val="0"/>
        </w:rPr>
        <w:t>与日常经营相关的关联交易</w:t>
      </w:r>
      <w:bookmarkEnd w:id="114"/>
      <w:bookmarkEnd w:id="115"/>
      <w:bookmarkEnd w:id="117"/>
    </w:p>
    <w:p>
      <w:pPr>
        <w:pStyle w:val="Style2"/>
        <w:keepNext w:val="0"/>
        <w:keepLines w:val="0"/>
        <w:widowControl w:val="0"/>
        <w:shd w:val="clear" w:color="auto" w:fill="auto"/>
        <w:bidi w:val="0"/>
        <w:spacing w:before="0" w:after="300" w:line="24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7.4.2</w:t>
      </w:r>
      <w:r>
        <w:rPr>
          <w:color w:val="000000"/>
          <w:spacing w:val="0"/>
          <w:w w:val="100"/>
          <w:position w:val="0"/>
        </w:rPr>
        <w:t>关联债权债务往来</w:t>
      </w:r>
      <w:bookmarkEnd w:id="118"/>
      <w:bookmarkEnd w:id="119"/>
      <w:bookmarkEnd w:id="120"/>
    </w:p>
    <w:p>
      <w:pPr>
        <w:pStyle w:val="Style2"/>
        <w:keepNext w:val="0"/>
        <w:keepLines w:val="0"/>
        <w:widowControl w:val="0"/>
        <w:shd w:val="clear" w:color="auto" w:fill="auto"/>
        <w:bidi w:val="0"/>
        <w:spacing w:before="0" w:after="300" w:line="24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7.4.3</w:t>
      </w:r>
      <w:r>
        <w:rPr>
          <w:color w:val="000000"/>
          <w:spacing w:val="0"/>
          <w:w w:val="100"/>
          <w:position w:val="0"/>
        </w:rPr>
        <w:t>非经营性资金占用及清欠情况</w:t>
      </w:r>
      <w:bookmarkEnd w:id="121"/>
      <w:bookmarkEnd w:id="122"/>
      <w:bookmarkEnd w:id="123"/>
    </w:p>
    <w:p>
      <w:pPr>
        <w:pStyle w:val="Style2"/>
        <w:keepNext w:val="0"/>
        <w:keepLines w:val="0"/>
        <w:widowControl w:val="0"/>
        <w:shd w:val="clear" w:color="auto" w:fill="auto"/>
        <w:bidi w:val="0"/>
        <w:spacing w:before="0" w:after="300" w:line="24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7.5</w:t>
      </w:r>
      <w:r>
        <w:rPr>
          <w:color w:val="000000"/>
          <w:spacing w:val="0"/>
          <w:w w:val="100"/>
          <w:position w:val="0"/>
        </w:rPr>
        <w:t>委托理财</w:t>
      </w:r>
      <w:bookmarkEnd w:id="124"/>
      <w:bookmarkEnd w:id="125"/>
      <w:bookmarkEnd w:id="126"/>
    </w:p>
    <w:p>
      <w:pPr>
        <w:pStyle w:val="Style2"/>
        <w:keepNext w:val="0"/>
        <w:keepLines w:val="0"/>
        <w:widowControl w:val="0"/>
        <w:numPr>
          <w:ilvl w:val="0"/>
          <w:numId w:val="1"/>
        </w:numPr>
        <w:shd w:val="clear" w:color="auto" w:fill="auto"/>
        <w:tabs>
          <w:tab w:pos="334" w:val="left"/>
        </w:tabs>
        <w:bidi w:val="0"/>
        <w:spacing w:before="0" w:after="300" w:line="242" w:lineRule="exact"/>
        <w:ind w:left="0" w:right="0" w:firstLine="0"/>
        <w:jc w:val="left"/>
      </w:pPr>
      <w:bookmarkStart w:id="127" w:name="bookmark127"/>
      <w:bookmarkEnd w:id="127"/>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7.6</w:t>
      </w:r>
      <w:r>
        <w:rPr>
          <w:color w:val="000000"/>
          <w:spacing w:val="0"/>
          <w:w w:val="100"/>
          <w:position w:val="0"/>
        </w:rPr>
        <w:t>承诺事项履行情况</w:t>
      </w:r>
      <w:bookmarkEnd w:id="128"/>
      <w:bookmarkEnd w:id="129"/>
      <w:bookmarkEnd w:id="130"/>
    </w:p>
    <w:p>
      <w:pPr>
        <w:pStyle w:val="Style23"/>
        <w:keepNext/>
        <w:keepLines/>
        <w:widowControl w:val="0"/>
        <w:shd w:val="clear" w:color="auto" w:fill="auto"/>
        <w:bidi w:val="0"/>
        <w:spacing w:before="0" w:line="240" w:lineRule="auto"/>
        <w:ind w:left="0" w:right="0" w:firstLine="0"/>
        <w:jc w:val="left"/>
      </w:pPr>
      <w:bookmarkStart w:id="128" w:name="bookmark128"/>
      <w:bookmarkStart w:id="129" w:name="bookmark129"/>
      <w:bookmarkStart w:id="131" w:name="bookmark131"/>
      <w:r>
        <w:rPr>
          <w:rFonts w:ascii="Times New Roman" w:eastAsia="Times New Roman" w:hAnsi="Times New Roman" w:cs="Times New Roman"/>
          <w:color w:val="000000"/>
          <w:spacing w:val="0"/>
          <w:w w:val="100"/>
          <w:position w:val="0"/>
        </w:rPr>
        <w:t>7.6.1</w:t>
      </w:r>
      <w:r>
        <w:rPr>
          <w:color w:val="000000"/>
          <w:spacing w:val="0"/>
          <w:w w:val="100"/>
          <w:position w:val="0"/>
        </w:rPr>
        <w:t>原非流通股东在股权分置改革过程中做出的特殊承诺及其履行情况</w:t>
      </w:r>
      <w:bookmarkEnd w:id="128"/>
      <w:bookmarkEnd w:id="129"/>
      <w:bookmarkEnd w:id="131"/>
    </w:p>
    <w:p>
      <w:pPr>
        <w:pStyle w:val="Style2"/>
        <w:keepNext w:val="0"/>
        <w:keepLines w:val="0"/>
        <w:widowControl w:val="0"/>
        <w:numPr>
          <w:ilvl w:val="0"/>
          <w:numId w:val="1"/>
        </w:numPr>
        <w:shd w:val="clear" w:color="auto" w:fill="auto"/>
        <w:tabs>
          <w:tab w:pos="334" w:val="left"/>
        </w:tabs>
        <w:bidi w:val="0"/>
        <w:spacing w:before="0" w:after="300" w:line="242" w:lineRule="exact"/>
        <w:ind w:left="0" w:right="0" w:firstLine="0"/>
        <w:jc w:val="left"/>
      </w:pPr>
      <w:bookmarkStart w:id="132" w:name="bookmark132"/>
      <w:bookmarkEnd w:id="132"/>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7.6.2</w:t>
      </w:r>
      <w:r>
        <w:rPr>
          <w:color w:val="000000"/>
          <w:spacing w:val="0"/>
          <w:w w:val="100"/>
          <w:position w:val="0"/>
        </w:rPr>
        <w:t>报告期内限售股份持有人持股变动情况</w:t>
      </w:r>
      <w:bookmarkEnd w:id="133"/>
      <w:bookmarkEnd w:id="134"/>
      <w:bookmarkEnd w:id="135"/>
    </w:p>
    <w:p>
      <w:pPr>
        <w:pStyle w:val="Style2"/>
        <w:keepNext w:val="0"/>
        <w:keepLines w:val="0"/>
        <w:widowControl w:val="0"/>
        <w:numPr>
          <w:ilvl w:val="0"/>
          <w:numId w:val="1"/>
        </w:numPr>
        <w:shd w:val="clear" w:color="auto" w:fill="auto"/>
        <w:tabs>
          <w:tab w:pos="334" w:val="left"/>
        </w:tabs>
        <w:bidi w:val="0"/>
        <w:spacing w:before="0" w:after="300" w:line="242" w:lineRule="exact"/>
        <w:ind w:left="0" w:right="0" w:firstLine="0"/>
        <w:jc w:val="left"/>
      </w:pPr>
      <w:bookmarkStart w:id="136" w:name="bookmark136"/>
      <w:bookmarkEnd w:id="136"/>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7.7</w:t>
      </w:r>
      <w:r>
        <w:rPr>
          <w:color w:val="000000"/>
          <w:spacing w:val="0"/>
          <w:w w:val="100"/>
          <w:position w:val="0"/>
        </w:rPr>
        <w:t>重大诉讼仲裁事项</w:t>
      </w:r>
      <w:bookmarkEnd w:id="137"/>
      <w:bookmarkEnd w:id="138"/>
      <w:bookmarkEnd w:id="139"/>
    </w:p>
    <w:p>
      <w:pPr>
        <w:pStyle w:val="Style2"/>
        <w:keepNext w:val="0"/>
        <w:keepLines w:val="0"/>
        <w:widowControl w:val="0"/>
        <w:numPr>
          <w:ilvl w:val="0"/>
          <w:numId w:val="1"/>
        </w:numPr>
        <w:shd w:val="clear" w:color="auto" w:fill="auto"/>
        <w:tabs>
          <w:tab w:pos="334" w:val="left"/>
        </w:tabs>
        <w:bidi w:val="0"/>
        <w:spacing w:before="0" w:after="300" w:line="242" w:lineRule="exact"/>
        <w:ind w:left="0" w:right="0" w:firstLine="0"/>
        <w:jc w:val="left"/>
      </w:pPr>
      <w:bookmarkStart w:id="140" w:name="bookmark140"/>
      <w:bookmarkEnd w:id="140"/>
      <w:r>
        <w:rPr>
          <w:color w:val="000000"/>
          <w:spacing w:val="0"/>
          <w:w w:val="100"/>
          <w:position w:val="0"/>
        </w:rPr>
        <w:t xml:space="preserve">适用 </w:t>
      </w:r>
      <w:r>
        <w:rPr>
          <w:color w:val="000000"/>
          <w:spacing w:val="0"/>
          <w:w w:val="100"/>
          <w:position w:val="0"/>
          <w:sz w:val="18"/>
          <w:szCs w:val="18"/>
        </w:rPr>
        <w:t xml:space="preserve">V </w:t>
      </w:r>
      <w:r>
        <w:rPr>
          <w:color w:val="000000"/>
          <w:spacing w:val="0"/>
          <w:w w:val="100"/>
          <w:position w:val="0"/>
        </w:rPr>
        <w:t>不适用</w:t>
      </w:r>
    </w:p>
    <w:p>
      <w:pPr>
        <w:pStyle w:val="Style12"/>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监事会报告</w:t>
      </w:r>
      <w:bookmarkEnd w:id="141"/>
      <w:bookmarkEnd w:id="142"/>
      <w:bookmarkEnd w:id="143"/>
    </w:p>
    <w:p>
      <w:pPr>
        <w:pStyle w:val="Style2"/>
        <w:keepNext w:val="0"/>
        <w:keepLines w:val="0"/>
        <w:widowControl w:val="0"/>
        <w:shd w:val="clear" w:color="auto" w:fill="auto"/>
        <w:bidi w:val="0"/>
        <w:spacing w:before="0" w:after="100" w:line="242"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0" w:val="left"/>
        </w:tabs>
        <w:bidi w:val="0"/>
        <w:spacing w:before="0" w:after="0" w:line="242" w:lineRule="exact"/>
        <w:ind w:left="0" w:right="0" w:firstLine="0"/>
        <w:jc w:val="left"/>
      </w:pPr>
      <w:bookmarkStart w:id="144" w:name="bookmark144"/>
      <w:r>
        <w:rPr>
          <w:color w:val="000000"/>
          <w:spacing w:val="0"/>
          <w:w w:val="100"/>
          <w:position w:val="0"/>
        </w:rPr>
        <w:t>一</w:t>
      </w:r>
      <w:bookmarkEnd w:id="144"/>
      <w:r>
        <w:rPr>
          <w:color w:val="000000"/>
          <w:spacing w:val="0"/>
          <w:w w:val="100"/>
          <w:position w:val="0"/>
        </w:rPr>
        <w:t>、</w:t>
        <w:tab/>
        <w:t>公司监事会日常工作情况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47" w:val="left"/>
        </w:tabs>
        <w:bidi w:val="0"/>
        <w:spacing w:before="0" w:after="0" w:line="242" w:lineRule="exact"/>
        <w:ind w:left="0" w:right="0" w:firstLine="0"/>
        <w:jc w:val="left"/>
      </w:pPr>
      <w:bookmarkStart w:id="145" w:name="bookmark145"/>
      <w:r>
        <w:rPr>
          <w:color w:val="000000"/>
          <w:spacing w:val="0"/>
          <w:w w:val="100"/>
          <w:position w:val="0"/>
        </w:rPr>
        <w:t>（</w:t>
      </w:r>
      <w:bookmarkEnd w:id="145"/>
      <w:r>
        <w:rPr>
          <w:color w:val="000000"/>
          <w:spacing w:val="0"/>
          <w:w w:val="100"/>
          <w:position w:val="0"/>
        </w:rPr>
        <w:t>一）</w:t>
        <w:tab/>
        <w:t>监事会会议情况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2" w:lineRule="exact"/>
        <w:ind w:left="0" w:right="0" w:firstLine="0"/>
        <w:jc w:val="left"/>
      </w:pPr>
      <w:r>
        <w:rPr>
          <w:color w:val="000000"/>
          <w:spacing w:val="0"/>
          <w:w w:val="100"/>
          <w:position w:val="0"/>
        </w:rPr>
        <w:t>公司监事会在报告期内共召开了两次会议</w:t>
      </w:r>
      <w:r>
        <w:rPr>
          <w:color w:val="000000"/>
          <w:spacing w:val="0"/>
          <w:w w:val="100"/>
          <w:position w:val="0"/>
        </w:rPr>
        <w:t>，</w:t>
      </w:r>
      <w:r>
        <w:rPr>
          <w:color w:val="000000"/>
          <w:spacing w:val="0"/>
          <w:w w:val="100"/>
          <w:position w:val="0"/>
        </w:rPr>
        <w:t>出席会议的监事人数均符合《公司法》和《公司章程》的相关规定。</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44" w:val="left"/>
        </w:tabs>
        <w:bidi w:val="0"/>
        <w:spacing w:before="0" w:after="0" w:line="242" w:lineRule="exact"/>
        <w:ind w:left="0" w:right="0" w:firstLine="0"/>
        <w:jc w:val="left"/>
      </w:pPr>
      <w:bookmarkStart w:id="146" w:name="bookmark146"/>
      <w:r>
        <w:rPr>
          <w:rFonts w:ascii="Times New Roman" w:eastAsia="Times New Roman" w:hAnsi="Times New Roman" w:cs="Times New Roman"/>
          <w:color w:val="000000"/>
          <w:spacing w:val="0"/>
          <w:w w:val="100"/>
          <w:position w:val="0"/>
        </w:rPr>
        <w:t>1</w:t>
      </w:r>
      <w:bookmarkEnd w:id="146"/>
      <w:r>
        <w:rPr>
          <w:color w:val="000000"/>
          <w:spacing w:val="0"/>
          <w:w w:val="100"/>
          <w:position w:val="0"/>
        </w:rPr>
        <w:t>、</w:t>
        <w:tab/>
        <w:t>公司监事会于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日召开了第二届第八次会议，审查了公司</w:t>
      </w:r>
      <w:r>
        <w:rPr>
          <w:rFonts w:ascii="Times New Roman" w:eastAsia="Times New Roman" w:hAnsi="Times New Roman" w:cs="Times New Roman"/>
          <w:color w:val="000000"/>
          <w:spacing w:val="0"/>
          <w:w w:val="100"/>
          <w:position w:val="0"/>
        </w:rPr>
        <w:t>2005</w:t>
      </w:r>
      <w:r>
        <w:rPr>
          <w:color w:val="000000"/>
          <w:spacing w:val="0"/>
          <w:w w:val="100"/>
          <w:position w:val="0"/>
        </w:rPr>
        <w:t>年度的财务报表，未发现虚假情况；审查了 公司董事和高管的守法情况，未发现违规行为。审议通过了《公司监事会</w:t>
      </w:r>
      <w:r>
        <w:rPr>
          <w:rFonts w:ascii="Times New Roman" w:eastAsia="Times New Roman" w:hAnsi="Times New Roman" w:cs="Times New Roman"/>
          <w:color w:val="000000"/>
          <w:spacing w:val="0"/>
          <w:w w:val="100"/>
          <w:position w:val="0"/>
        </w:rPr>
        <w:t>2005</w:t>
      </w:r>
      <w:r>
        <w:rPr>
          <w:color w:val="000000"/>
          <w:spacing w:val="0"/>
          <w:w w:val="100"/>
          <w:position w:val="0"/>
        </w:rPr>
        <w:t>年工作报告》和《公司监事会议事规则（修订 草案）》，并提交股东大会审议。</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0" w:line="242" w:lineRule="exact"/>
        <w:ind w:left="0" w:right="0" w:firstLine="0"/>
        <w:jc w:val="left"/>
      </w:pPr>
      <w:bookmarkStart w:id="147" w:name="bookmark147"/>
      <w:r>
        <w:rPr>
          <w:rFonts w:ascii="Times New Roman" w:eastAsia="Times New Roman" w:hAnsi="Times New Roman" w:cs="Times New Roman"/>
          <w:color w:val="000000"/>
          <w:spacing w:val="0"/>
          <w:w w:val="100"/>
          <w:position w:val="0"/>
        </w:rPr>
        <w:t>2</w:t>
      </w:r>
      <w:bookmarkEnd w:id="147"/>
      <w:r>
        <w:rPr>
          <w:color w:val="000000"/>
          <w:spacing w:val="0"/>
          <w:w w:val="100"/>
          <w:position w:val="0"/>
        </w:rPr>
        <w:t>、</w:t>
        <w:tab/>
        <w:t>公司监事会于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日召开了第二届监事会第九次会议，选举钱平为公司第二届监事会主席。</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27" w:val="left"/>
        </w:tabs>
        <w:bidi w:val="0"/>
        <w:spacing w:before="0" w:after="0" w:line="235" w:lineRule="exact"/>
        <w:ind w:left="0" w:right="0" w:firstLine="0"/>
        <w:jc w:val="left"/>
      </w:pPr>
      <w:bookmarkStart w:id="148" w:name="bookmark148"/>
      <w:r>
        <w:rPr>
          <w:color w:val="000000"/>
          <w:spacing w:val="0"/>
          <w:w w:val="100"/>
          <w:position w:val="0"/>
        </w:rPr>
        <w:t>（</w:t>
      </w:r>
      <w:bookmarkEnd w:id="148"/>
      <w:r>
        <w:rPr>
          <w:color w:val="000000"/>
          <w:spacing w:val="0"/>
          <w:w w:val="100"/>
          <w:position w:val="0"/>
        </w:rPr>
        <w:t>二）</w:t>
        <w:tab/>
        <w:t>公司监事会派出监事列席了公司报告期内历次董事会和股东大会，依法审议、鉴证、检查公司董事会各项议案的讨论 和决策，以及公司股东大会、董事会各项决议的执行情况。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242" w:lineRule="exact"/>
        <w:ind w:left="0" w:right="0" w:firstLine="0"/>
        <w:jc w:val="left"/>
      </w:pPr>
      <w:bookmarkStart w:id="149" w:name="bookmark149"/>
      <w:r>
        <w:rPr>
          <w:color w:val="000000"/>
          <w:spacing w:val="0"/>
          <w:w w:val="100"/>
          <w:position w:val="0"/>
        </w:rPr>
        <w:t>二</w:t>
      </w:r>
      <w:bookmarkEnd w:id="149"/>
      <w:r>
        <w:rPr>
          <w:color w:val="000000"/>
          <w:spacing w:val="0"/>
          <w:w w:val="100"/>
          <w:position w:val="0"/>
        </w:rPr>
        <w:t>、</w:t>
        <w:tab/>
        <w:t>公司监事会履行职责情况</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34" w:val="left"/>
        </w:tabs>
        <w:bidi w:val="0"/>
        <w:spacing w:before="0" w:after="0" w:line="242" w:lineRule="exact"/>
        <w:ind w:left="0" w:right="0" w:firstLine="0"/>
        <w:jc w:val="left"/>
      </w:pPr>
      <w:bookmarkStart w:id="150" w:name="bookmark150"/>
      <w:r>
        <w:rPr>
          <w:rFonts w:ascii="Times New Roman" w:eastAsia="Times New Roman" w:hAnsi="Times New Roman" w:cs="Times New Roman"/>
          <w:color w:val="000000"/>
          <w:spacing w:val="0"/>
          <w:w w:val="100"/>
          <w:position w:val="0"/>
        </w:rPr>
        <w:t>1</w:t>
      </w:r>
      <w:bookmarkEnd w:id="150"/>
      <w:r>
        <w:rPr>
          <w:color w:val="000000"/>
          <w:spacing w:val="0"/>
          <w:w w:val="100"/>
          <w:position w:val="0"/>
        </w:rPr>
        <w:t>、</w:t>
        <w:tab/>
        <w:t>监督公司董事、经理和其他高级管理人员在执行职务时的合法性，保障公司的合法经营。</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0" w:line="242" w:lineRule="exact"/>
        <w:ind w:left="0" w:right="0" w:firstLine="0"/>
        <w:jc w:val="left"/>
      </w:pPr>
      <w:bookmarkStart w:id="151" w:name="bookmark151"/>
      <w:r>
        <w:rPr>
          <w:rFonts w:ascii="Times New Roman" w:eastAsia="Times New Roman" w:hAnsi="Times New Roman" w:cs="Times New Roman"/>
          <w:color w:val="000000"/>
          <w:spacing w:val="0"/>
          <w:w w:val="100"/>
          <w:position w:val="0"/>
        </w:rPr>
        <w:t>2</w:t>
      </w:r>
      <w:bookmarkEnd w:id="151"/>
      <w:r>
        <w:rPr>
          <w:color w:val="000000"/>
          <w:spacing w:val="0"/>
          <w:w w:val="100"/>
          <w:position w:val="0"/>
        </w:rPr>
        <w:t>、</w:t>
        <w:tab/>
        <w:t>检查公司财务状况，确保公司的财务和资产安全，降低公司的财务风险，维护公司及股东的合法权益。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4" w:val="left"/>
        </w:tabs>
        <w:bidi w:val="0"/>
        <w:spacing w:before="0" w:after="300" w:line="242" w:lineRule="exact"/>
        <w:ind w:left="0" w:right="0" w:firstLine="0"/>
        <w:jc w:val="left"/>
      </w:pPr>
      <w:bookmarkStart w:id="152" w:name="bookmark152"/>
      <w:r>
        <w:rPr>
          <w:rFonts w:ascii="Times New Roman" w:eastAsia="Times New Roman" w:hAnsi="Times New Roman" w:cs="Times New Roman"/>
          <w:color w:val="000000"/>
          <w:spacing w:val="0"/>
          <w:w w:val="100"/>
          <w:position w:val="0"/>
        </w:rPr>
        <w:t>3</w:t>
      </w:r>
      <w:bookmarkEnd w:id="152"/>
      <w:r>
        <w:rPr>
          <w:color w:val="000000"/>
          <w:spacing w:val="0"/>
          <w:w w:val="100"/>
          <w:position w:val="0"/>
        </w:rPr>
        <w:t>、</w:t>
        <w:tab/>
        <w:t>对公司的生产经营活动进行有效的参与和监督，检查公司重大投资决策以及执行股东会决议情况。</w:t>
      </w:r>
      <w:r>
        <w:br w:type="page"/>
      </w:r>
    </w:p>
    <w:p>
      <w:pPr>
        <w:pStyle w:val="Style12"/>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财务报告</w:t>
      </w:r>
      <w:bookmarkEnd w:id="153"/>
      <w:bookmarkEnd w:id="154"/>
      <w:bookmarkEnd w:id="155"/>
    </w:p>
    <w:p>
      <w:pPr>
        <w:pStyle w:val="Style23"/>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9.1</w:t>
      </w:r>
      <w:r>
        <w:rPr>
          <w:color w:val="000000"/>
          <w:spacing w:val="0"/>
          <w:w w:val="100"/>
          <w:position w:val="0"/>
        </w:rPr>
        <w:t>审计意见</w:t>
      </w:r>
      <w:bookmarkEnd w:id="156"/>
      <w:bookmarkEnd w:id="157"/>
      <w:bookmarkEnd w:id="158"/>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审计意见：标准无保留审计意见</w:t>
      </w:r>
    </w:p>
    <w:p>
      <w:pPr>
        <w:pStyle w:val="Style23"/>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9.2</w:t>
      </w:r>
      <w:r>
        <w:rPr>
          <w:color w:val="000000"/>
          <w:spacing w:val="0"/>
          <w:w w:val="100"/>
          <w:position w:val="0"/>
        </w:rPr>
        <w:t>财务报表</w:t>
      </w:r>
      <w:bookmarkEnd w:id="159"/>
      <w:bookmarkEnd w:id="160"/>
      <w:bookmarkEnd w:id="161"/>
    </w:p>
    <w:p>
      <w:pPr>
        <w:pStyle w:val="Style23"/>
        <w:keepNext/>
        <w:keepLines/>
        <w:widowControl w:val="0"/>
        <w:shd w:val="clear" w:color="auto" w:fill="auto"/>
        <w:bidi w:val="0"/>
        <w:spacing w:before="0" w:line="240" w:lineRule="auto"/>
        <w:ind w:left="0" w:right="0" w:firstLine="0"/>
        <w:jc w:val="left"/>
      </w:pPr>
      <w:bookmarkStart w:id="159" w:name="bookmark159"/>
      <w:bookmarkStart w:id="160" w:name="bookmark160"/>
      <w:bookmarkStart w:id="162" w:name="bookmark162"/>
      <w:r>
        <w:rPr>
          <w:rFonts w:ascii="Times New Roman" w:eastAsia="Times New Roman" w:hAnsi="Times New Roman" w:cs="Times New Roman"/>
          <w:color w:val="000000"/>
          <w:spacing w:val="0"/>
          <w:w w:val="100"/>
          <w:position w:val="0"/>
        </w:rPr>
        <w:t>9.2.1</w:t>
      </w:r>
      <w:r>
        <w:rPr>
          <w:color w:val="000000"/>
          <w:spacing w:val="0"/>
          <w:w w:val="100"/>
          <w:position w:val="0"/>
        </w:rPr>
        <w:t>资产负债表</w:t>
      </w:r>
      <w:bookmarkEnd w:id="159"/>
      <w:bookmarkEnd w:id="160"/>
      <w:bookmarkEnd w:id="162"/>
    </w:p>
    <w:tbl>
      <w:tblPr>
        <w:tblOverlap w:val="never"/>
        <w:jc w:val="left"/>
        <w:tblLayout w:type="fixed"/>
      </w:tblPr>
      <w:tblGrid>
        <w:gridCol w:w="2549"/>
        <w:gridCol w:w="1824"/>
        <w:gridCol w:w="1819"/>
        <w:gridCol w:w="1819"/>
        <w:gridCol w:w="1829"/>
      </w:tblGrid>
      <w:tr>
        <w:trPr>
          <w:trHeight w:val="326" w:hRule="exact"/>
        </w:trPr>
        <w:tc>
          <w:tcPr>
            <w:vMerge w:val="restart"/>
            <w:tcBorders>
              <w:top w:val="single" w:sz="4"/>
              <w:left w:val="single" w:sz="4"/>
            </w:tcBorders>
            <w:shd w:val="clear" w:color="auto" w:fill="DCDCDC"/>
            <w:vAlign w:val="center"/>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26" w:hRule="exact"/>
        </w:trPr>
        <w:tc>
          <w:tcPr>
            <w:vMerge/>
            <w:tcBorders>
              <w:left w:val="single" w:sz="4"/>
            </w:tcBorders>
            <w:shd w:val="clear" w:color="auto" w:fill="DCDCDC"/>
            <w:vAlign w:val="center"/>
          </w:tcPr>
          <w:p>
            <w:pPr>
              <w:framePr w:w="9840" w:h="10685" w:hSpace="14" w:vSpace="274" w:wrap="notBeside" w:vAnchor="text" w:hAnchor="text" w:x="56" w:y="275"/>
            </w:pPr>
          </w:p>
        </w:tc>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合并</w:t>
            </w:r>
          </w:p>
        </w:tc>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20"/>
              <w:jc w:val="both"/>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母公司</w:t>
            </w:r>
          </w:p>
        </w:tc>
      </w:tr>
      <w:tr>
        <w:trPr>
          <w:trHeight w:val="322"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DCDCDC"/>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305,935,423.85</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290,026,406.17</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20"/>
              <w:jc w:val="both"/>
            </w:pPr>
            <w:r>
              <w:rPr>
                <w:color w:val="000000"/>
                <w:spacing w:val="0"/>
                <w:w w:val="100"/>
                <w:position w:val="0"/>
              </w:rPr>
              <w:t>64,320,498.18</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38,843,005.25</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短期投资</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27,951,921.16</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24,753,139.60</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20"/>
              <w:jc w:val="both"/>
            </w:pPr>
            <w:r>
              <w:rPr>
                <w:color w:val="000000"/>
                <w:spacing w:val="0"/>
                <w:w w:val="100"/>
                <w:position w:val="0"/>
              </w:rPr>
              <w:t>47,289,671.81</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29,594,398.61</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2,762,945.54</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2,393,912.78</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3,807,460.87</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2,835,465.69</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预付账款</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6,879,633.37</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5,266,871.40</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4,221,932.01</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2,954,125.96</w:t>
            </w:r>
          </w:p>
        </w:tc>
      </w:tr>
      <w:tr>
        <w:trPr>
          <w:trHeight w:val="322"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38,395,493.24</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38,367,993.24</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20"/>
              <w:jc w:val="both"/>
            </w:pPr>
            <w:r>
              <w:rPr>
                <w:color w:val="000000"/>
                <w:spacing w:val="0"/>
                <w:w w:val="100"/>
                <w:position w:val="0"/>
              </w:rPr>
              <w:t>30,705,411.06</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30,227,083.85</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待摊费用</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634,595.71</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518,251.97</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599,034.06</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533,987.78</w:t>
            </w:r>
          </w:p>
        </w:tc>
      </w:tr>
      <w:tr>
        <w:trPr>
          <w:trHeight w:val="322"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一年内到期的长期债权投资</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382,560,012.87</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361,326,575.16</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150,944,007.99</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104,988,067.14</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长期投资：</w:t>
            </w: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DCDCDC"/>
            <w:vAlign w:val="top"/>
          </w:tcPr>
          <w:p>
            <w:pPr>
              <w:framePr w:w="9840" w:h="10685"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35,109,857.07</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36,402,400.29</w:t>
            </w:r>
          </w:p>
        </w:tc>
      </w:tr>
      <w:tr>
        <w:trPr>
          <w:trHeight w:val="322"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长期债权投资</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长期投资合计</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35,109,857.07</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36,402,400.29</w:t>
            </w:r>
          </w:p>
        </w:tc>
      </w:tr>
      <w:tr>
        <w:trPr>
          <w:trHeight w:val="322"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合并价差</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DCDCDC"/>
            <w:vAlign w:val="top"/>
          </w:tcPr>
          <w:p>
            <w:pPr>
              <w:framePr w:w="9840" w:h="10685"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固定资产原价</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235,608,278.90</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233,391,674.62</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183,891,477.16</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182,173,520.16</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减：累计折旧</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98,249,432.79</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97,659,908.67</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20"/>
              <w:jc w:val="both"/>
            </w:pPr>
            <w:r>
              <w:rPr>
                <w:color w:val="000000"/>
                <w:spacing w:val="0"/>
                <w:w w:val="100"/>
                <w:position w:val="0"/>
              </w:rPr>
              <w:t>82,354,451.77</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82,142,895.35</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固定资产净值</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137,358,846.11</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135,731,765.95</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101,537,025.39</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100,030,624.81</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减：固定资产减值准备</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固定资产净额</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137,358,846.11</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135,731,765.95</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101,537,025.39</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100,030,624.81</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57,750.00</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57,750.00</w:t>
            </w:r>
          </w:p>
        </w:tc>
      </w:tr>
      <w:tr>
        <w:trPr>
          <w:trHeight w:val="326" w:hRule="exact"/>
        </w:trPr>
        <w:tc>
          <w:tcPr>
            <w:tcBorders>
              <w:top w:val="single" w:sz="4"/>
              <w:left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0685"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0685"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固定资产合计</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137,358,846.11</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135,731,765.95</w:t>
            </w:r>
          </w:p>
        </w:tc>
        <w:tc>
          <w:tcPr>
            <w:tcBorders>
              <w:top w:val="single" w:sz="4"/>
              <w:lef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101,594,775.39</w:t>
            </w:r>
          </w:p>
        </w:tc>
        <w:tc>
          <w:tcPr>
            <w:tcBorders>
              <w:top w:val="single" w:sz="4"/>
              <w:left w:val="single" w:sz="4"/>
              <w:right w:val="single" w:sz="4"/>
            </w:tcBorders>
            <w:shd w:val="clear" w:color="auto" w:fill="FFFFFF"/>
            <w:vAlign w:val="bottom"/>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100,088,374.81</w:t>
            </w:r>
          </w:p>
        </w:tc>
      </w:tr>
      <w:tr>
        <w:trPr>
          <w:trHeight w:val="331" w:hRule="exact"/>
        </w:trPr>
        <w:tc>
          <w:tcPr>
            <w:tcBorders>
              <w:top w:val="single" w:sz="4"/>
              <w:left w:val="single" w:sz="4"/>
              <w:bottom w:val="single" w:sz="4"/>
            </w:tcBorders>
            <w:shd w:val="clear" w:color="auto" w:fill="DCDCDC"/>
            <w:vAlign w:val="top"/>
          </w:tcPr>
          <w:p>
            <w:pPr>
              <w:pStyle w:val="Style20"/>
              <w:keepNext w:val="0"/>
              <w:keepLines w:val="0"/>
              <w:framePr w:w="9840" w:h="10685"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无形资产及其他资产：</w:t>
            </w:r>
          </w:p>
        </w:tc>
        <w:tc>
          <w:tcPr>
            <w:tcBorders>
              <w:top w:val="single" w:sz="4"/>
              <w:left w:val="single" w:sz="4"/>
              <w:bottom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bottom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bottom w:val="single" w:sz="4"/>
            </w:tcBorders>
            <w:shd w:val="clear" w:color="auto" w:fill="DCDCDC"/>
            <w:vAlign w:val="top"/>
          </w:tcPr>
          <w:p>
            <w:pPr>
              <w:framePr w:w="9840" w:h="10685" w:hSpace="14" w:vSpace="274" w:wrap="notBeside" w:vAnchor="text" w:hAnchor="text" w:x="56" w:y="275"/>
              <w:widowControl w:val="0"/>
              <w:rPr>
                <w:sz w:val="10"/>
                <w:szCs w:val="10"/>
              </w:rPr>
            </w:pPr>
          </w:p>
        </w:tc>
        <w:tc>
          <w:tcPr>
            <w:tcBorders>
              <w:top w:val="single" w:sz="4"/>
              <w:left w:val="single" w:sz="4"/>
              <w:bottom w:val="single" w:sz="4"/>
              <w:right w:val="single" w:sz="4"/>
            </w:tcBorders>
            <w:shd w:val="clear" w:color="auto" w:fill="DCDCDC"/>
            <w:vAlign w:val="top"/>
          </w:tcPr>
          <w:p>
            <w:pPr>
              <w:framePr w:w="9840" w:h="10685" w:hSpace="14" w:vSpace="274" w:wrap="notBeside" w:vAnchor="text" w:hAnchor="text" w:x="56" w:y="275"/>
              <w:widowControl w:val="0"/>
              <w:rPr>
                <w:sz w:val="10"/>
                <w:szCs w:val="10"/>
              </w:rPr>
            </w:pPr>
          </w:p>
        </w:tc>
      </w:tr>
    </w:tbl>
    <w:p>
      <w:pPr>
        <w:pStyle w:val="Style26"/>
        <w:keepNext w:val="0"/>
        <w:keepLines w:val="0"/>
        <w:framePr w:w="2726" w:h="230" w:hSpace="41" w:wrap="notBeside" w:vAnchor="text" w:hAnchor="text" w:x="42" w:y="6"/>
        <w:widowControl w:val="0"/>
        <w:shd w:val="clear" w:color="auto" w:fill="auto"/>
        <w:bidi w:val="0"/>
        <w:spacing w:before="0" w:after="0" w:line="240" w:lineRule="auto"/>
        <w:ind w:left="0" w:right="0" w:firstLine="0"/>
        <w:jc w:val="left"/>
      </w:pPr>
      <w:r>
        <w:rPr>
          <w:color w:val="000000"/>
          <w:spacing w:val="0"/>
          <w:w w:val="100"/>
          <w:position w:val="0"/>
        </w:rPr>
        <w:t>编制单位：江苏恒宝股份有限公司</w:t>
      </w:r>
    </w:p>
    <w:p>
      <w:pPr>
        <w:pStyle w:val="Style26"/>
        <w:keepNext w:val="0"/>
        <w:keepLines w:val="0"/>
        <w:framePr w:w="1531" w:h="254" w:hSpace="41" w:wrap="notBeside" w:vAnchor="text" w:hAnchor="text" w:x="4702"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6"/>
        <w:keepNext w:val="0"/>
        <w:keepLines w:val="0"/>
        <w:framePr w:w="1546" w:h="235" w:hSpace="41" w:wrap="notBeside" w:vAnchor="text" w:hAnchor="text" w:x="8178" w:y="6"/>
        <w:widowControl w:val="0"/>
        <w:shd w:val="clear" w:color="auto" w:fill="auto"/>
        <w:bidi w:val="0"/>
        <w:spacing w:before="0" w:after="0" w:line="240" w:lineRule="auto"/>
        <w:ind w:left="0" w:right="0" w:firstLine="0"/>
        <w:jc w:val="left"/>
      </w:pPr>
      <w:r>
        <w:rPr>
          <w:color w:val="000000"/>
          <w:spacing w:val="0"/>
          <w:w w:val="100"/>
          <w:position w:val="0"/>
        </w:rPr>
        <w:t>单位：（人民币）元</w:t>
      </w:r>
    </w:p>
    <w:p>
      <w:pPr>
        <w:widowControl w:val="0"/>
        <w:spacing w:line="1" w:lineRule="exact"/>
      </w:pPr>
      <w:r>
        <w:br w:type="page"/>
      </w:r>
    </w:p>
    <w:tbl>
      <w:tblPr>
        <w:tblOverlap w:val="never"/>
        <w:jc w:val="center"/>
        <w:tblLayout w:type="fixed"/>
      </w:tblPr>
      <w:tblGrid>
        <w:gridCol w:w="2549"/>
        <w:gridCol w:w="1824"/>
        <w:gridCol w:w="1819"/>
        <w:gridCol w:w="1819"/>
        <w:gridCol w:w="1829"/>
      </w:tblGrid>
      <w:tr>
        <w:trPr>
          <w:trHeight w:val="331"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22,417,364.68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22,302,031.36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3,718,897.79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3,718,897.79</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930,129.17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196,888.22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907,781.18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451,552.82</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无形资产及其他资产合计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23,347,493.85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22,498,919.58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4,626,678.97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4,170,450.61</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543,266,352.83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554,667,117.76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257,165,462.35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245,649,292.85</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62,300,000.00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82,300,000.00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82,300,000.00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1,005,749.00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24,052,306.86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23,731,842.86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18,073,309.00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14,553,346.80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预收账款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977,439.33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927,704.33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320,743.28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309,983.28</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应付福利费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1,915,408.56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1,522,407.56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4,429,627.96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3,680,141.11</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应交税金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2,270,460.02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1,040,470.41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3,360,048.11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2,310,802.85</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其他应交款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852,004.67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799,052.24</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2,752,139.10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36,599,888.42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1,321,288.96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14,387,032.49</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157,586.98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157,586.98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157,000.00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157,000.00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一年内到期的长期负债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115,467,373.02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146,279,900.56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110,814,021.98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118,497,358.77</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长期负债合计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130,967,373.02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161,779,900.56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110,814,021.98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118,497,358.77</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19,411,762.61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19,199,506.29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实收资本（或股本）净额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115,200,000.00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72,000,000.00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195,907,816.47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195,907,816.47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pPr>
            <w:r>
              <w:rPr>
                <w:color w:val="000000"/>
                <w:spacing w:val="0"/>
                <w:w w:val="100"/>
                <w:position w:val="0"/>
              </w:rPr>
              <w:t>910,916.47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910,916.47</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17,087,802.42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15,315,244.12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12,572,158.68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11,121,405.81</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64,691,598.31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66,464,156.61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41,668,858.93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43,119,611.80</w:t>
            </w:r>
          </w:p>
        </w:tc>
      </w:tr>
      <w:tr>
        <w:trPr>
          <w:trHeight w:val="331" w:hRule="exact"/>
        </w:trPr>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其中：现金股利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824"/>
        <w:gridCol w:w="1819"/>
        <w:gridCol w:w="1819"/>
        <w:gridCol w:w="1829"/>
      </w:tblGrid>
      <w:tr>
        <w:trPr>
          <w:trHeight w:val="331"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200"/>
              <w:jc w:val="left"/>
            </w:pPr>
            <w:r>
              <w:rPr>
                <w:rFonts w:ascii="SimSun" w:eastAsia="SimSun" w:hAnsi="SimSun" w:cs="SimSun"/>
                <w:color w:val="000000"/>
                <w:spacing w:val="0"/>
                <w:w w:val="100"/>
                <w:position w:val="0"/>
              </w:rPr>
              <w:t>所有者权益（或股东权益）合 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392,887,217.20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392,887,217.20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127,151,934.08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127,151,934.08</w:t>
            </w:r>
          </w:p>
        </w:tc>
      </w:tr>
      <w:tr>
        <w:trPr>
          <w:trHeight w:val="566" w:hRule="exact"/>
        </w:trPr>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负债和所有者权益（或股东权 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543,266,352.83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554,667,117.76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257,165,462.35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245,649,292.85</w:t>
            </w: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9.2.2</w:t>
      </w:r>
      <w:r>
        <w:rPr>
          <w:color w:val="000000"/>
          <w:spacing w:val="0"/>
          <w:w w:val="100"/>
          <w:position w:val="0"/>
        </w:rPr>
        <w:t>利润及利润分配表</w:t>
      </w:r>
      <w:bookmarkEnd w:id="163"/>
      <w:bookmarkEnd w:id="164"/>
      <w:bookmarkEnd w:id="165"/>
    </w:p>
    <w:tbl>
      <w:tblPr>
        <w:tblOverlap w:val="never"/>
        <w:jc w:val="left"/>
        <w:tblLayout w:type="fixed"/>
      </w:tblPr>
      <w:tblGrid>
        <w:gridCol w:w="2549"/>
        <w:gridCol w:w="1824"/>
        <w:gridCol w:w="1819"/>
        <w:gridCol w:w="1819"/>
        <w:gridCol w:w="1829"/>
      </w:tblGrid>
      <w:tr>
        <w:trPr>
          <w:trHeight w:val="331" w:hRule="exact"/>
        </w:trPr>
        <w:tc>
          <w:tcPr>
            <w:vMerge w:val="restart"/>
            <w:tcBorders>
              <w:top w:val="single" w:sz="4"/>
              <w:left w:val="single" w:sz="4"/>
            </w:tcBorders>
            <w:shd w:val="clear" w:color="auto" w:fill="DCDCDC"/>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gridSpan w:val="2"/>
            <w:tcBorders>
              <w:top w:val="single" w:sz="4"/>
              <w:left w:val="single" w:sz="4"/>
              <w:righ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w:t>
            </w:r>
          </w:p>
        </w:tc>
      </w:tr>
      <w:tr>
        <w:trPr>
          <w:trHeight w:val="322" w:hRule="exact"/>
        </w:trPr>
        <w:tc>
          <w:tcPr>
            <w:vMerge/>
            <w:tcBorders>
              <w:left w:val="single" w:sz="4"/>
            </w:tcBorders>
            <w:shd w:val="clear" w:color="auto" w:fill="DCDCDC"/>
            <w:vAlign w:val="center"/>
          </w:tcPr>
          <w:p>
            <w:pPr>
              <w:framePr w:w="9840" w:h="11030" w:hSpace="14" w:vSpace="274" w:wrap="notBeside" w:vAnchor="text" w:hAnchor="text" w:x="56" w:y="275"/>
            </w:pPr>
          </w:p>
        </w:tc>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合并</w:t>
            </w:r>
          </w:p>
        </w:tc>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母公司</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一、主营业务收入</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249,501,747.47</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229,720,390.76</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172,114,550.89</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144,982,213.16</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减：主营业务成本</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660"/>
              <w:jc w:val="both"/>
            </w:pPr>
            <w:r>
              <w:rPr>
                <w:color w:val="000000"/>
                <w:spacing w:val="0"/>
                <w:w w:val="100"/>
                <w:position w:val="0"/>
              </w:rPr>
              <w:t>157,634,402.63</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620"/>
              <w:jc w:val="both"/>
            </w:pPr>
            <w:r>
              <w:rPr>
                <w:color w:val="000000"/>
                <w:spacing w:val="0"/>
                <w:w w:val="100"/>
                <w:position w:val="0"/>
              </w:rPr>
              <w:t>145,976,794.18</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85,855,590.83</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76,754,137.27</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主营业务税金及附加</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2,504,078.83</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2,077,149.02</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1,925,218.68</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1,131,905.88</w:t>
            </w:r>
          </w:p>
        </w:tc>
      </w:tr>
      <w:tr>
        <w:trPr>
          <w:trHeight w:val="557"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二、主营业务利润（亏损以 号填列）</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89,363,266.01</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81,666,447.56</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84,333,741.38</w:t>
            </w:r>
          </w:p>
        </w:tc>
        <w:tc>
          <w:tcPr>
            <w:tcBorders>
              <w:top w:val="single" w:sz="4"/>
              <w:left w:val="single" w:sz="4"/>
              <w:righ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67,096,170.01</w:t>
            </w:r>
          </w:p>
        </w:tc>
      </w:tr>
      <w:tr>
        <w:trPr>
          <w:trHeight w:val="557"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35" w:lineRule="exact"/>
              <w:ind w:left="0" w:right="0" w:firstLine="200"/>
              <w:jc w:val="left"/>
            </w:pPr>
            <w:r>
              <w:rPr>
                <w:rFonts w:ascii="SimSun" w:eastAsia="SimSun" w:hAnsi="SimSun" w:cs="SimSun"/>
                <w:color w:val="000000"/>
                <w:spacing w:val="0"/>
                <w:w w:val="100"/>
                <w:position w:val="0"/>
              </w:rPr>
              <w:t>加：其他业务利润（亏损以 号填列）</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75,891.99</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75,891.99</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131,669.20</w:t>
            </w:r>
          </w:p>
        </w:tc>
        <w:tc>
          <w:tcPr>
            <w:tcBorders>
              <w:top w:val="single" w:sz="4"/>
              <w:left w:val="single" w:sz="4"/>
              <w:righ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131,669.19</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减：营业费用</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12,265,337.07</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10,498,235.34</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11,217,772.63</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10,061,163.18</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22,421,790.75</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15,417,903.90</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19,637,638.35</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15,170,938.49</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4,430,346.21</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4,454,770.55</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4,585,540.36</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4,598,646.21</w:t>
            </w:r>
          </w:p>
        </w:tc>
      </w:tr>
      <w:tr>
        <w:trPr>
          <w:trHeight w:val="557"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三、营业利润（亏损以号填 列）</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50,321,683.97</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51,371,429.76</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49,024,459.24</w:t>
            </w:r>
          </w:p>
        </w:tc>
        <w:tc>
          <w:tcPr>
            <w:tcBorders>
              <w:top w:val="single" w:sz="4"/>
              <w:left w:val="single" w:sz="4"/>
              <w:righ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37,397,091.32</w:t>
            </w:r>
          </w:p>
        </w:tc>
      </w:tr>
      <w:tr>
        <w:trPr>
          <w:trHeight w:val="552"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30" w:lineRule="exact"/>
              <w:ind w:left="0" w:right="0" w:firstLine="200"/>
              <w:jc w:val="left"/>
            </w:pPr>
            <w:r>
              <w:rPr>
                <w:rFonts w:ascii="SimSun" w:eastAsia="SimSun" w:hAnsi="SimSun" w:cs="SimSun"/>
                <w:color w:val="000000"/>
                <w:spacing w:val="0"/>
                <w:w w:val="100"/>
                <w:position w:val="0"/>
              </w:rPr>
              <w:t>加：投资收益（亏损以号 填列）</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-1,292,543.22</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6,909,661.53</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补贴收入</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10,619,400.77</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10,619,400.77</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9,778,089.49</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9,778,089.49</w:t>
            </w:r>
          </w:p>
        </w:tc>
      </w:tr>
      <w:tr>
        <w:trPr>
          <w:trHeight w:val="322"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right w:val="single" w:sz="4"/>
            </w:tcBorders>
            <w:shd w:val="clear" w:color="auto" w:fill="FFFFFF"/>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1,038,501.14</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1,007,960.03</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1,513,197.36</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1,458,463.01</w:t>
            </w:r>
          </w:p>
        </w:tc>
      </w:tr>
      <w:tr>
        <w:trPr>
          <w:trHeight w:val="562"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四、利润总额（亏损以号填 列）</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59,902,583.60</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59,690,327.28</w:t>
            </w:r>
          </w:p>
        </w:tc>
        <w:tc>
          <w:tcPr>
            <w:tcBorders>
              <w:top w:val="single" w:sz="4"/>
              <w:lef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57,289,381.37</w:t>
            </w:r>
          </w:p>
        </w:tc>
        <w:tc>
          <w:tcPr>
            <w:tcBorders>
              <w:top w:val="single" w:sz="4"/>
              <w:left w:val="single" w:sz="4"/>
              <w:right w:val="single" w:sz="4"/>
            </w:tcBorders>
            <w:shd w:val="clear" w:color="auto" w:fill="FFFFFF"/>
            <w:vAlign w:val="center"/>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52,626,409.33</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减：所得税</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17,751,944.16</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17,751,944.16</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13,459,973.85</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13,465,052.14</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212,256.32</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4,668,050.33</w:t>
            </w:r>
          </w:p>
        </w:tc>
        <w:tc>
          <w:tcPr>
            <w:tcBorders>
              <w:top w:val="single" w:sz="4"/>
              <w:left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r>
        <w:trPr>
          <w:trHeight w:val="557"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30" w:lineRule="exact"/>
              <w:ind w:left="0" w:right="0" w:firstLine="200"/>
              <w:jc w:val="both"/>
            </w:pPr>
            <w:r>
              <w:rPr>
                <w:rFonts w:ascii="SimSun" w:eastAsia="SimSun" w:hAnsi="SimSun" w:cs="SimSun"/>
                <w:color w:val="000000"/>
                <w:spacing w:val="0"/>
                <w:w w:val="100"/>
                <w:position w:val="0"/>
              </w:rPr>
              <w:t>加：未确认的投资损失本期发 生额</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五、净利润（亏损以号填列）</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41,938,383.12</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41,938,383.12</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39,161,357.19</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39,161,357.19</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加：年初未分配利润</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41,668,858.93</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43,119,611.80</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39,140,479.52</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39,874,390.33</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其他转入</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六、可供分配的利润</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83,607,242.05</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85,057,994.92</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78,301,836.71</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740"/>
              <w:jc w:val="both"/>
            </w:pPr>
            <w:r>
              <w:rPr>
                <w:color w:val="000000"/>
                <w:spacing w:val="0"/>
                <w:w w:val="100"/>
                <w:position w:val="0"/>
              </w:rPr>
              <w:t>79,035,747.52</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4,515,643.74</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4,193,838.31</w:t>
            </w:r>
          </w:p>
        </w:tc>
        <w:tc>
          <w:tcPr>
            <w:tcBorders>
              <w:top w:val="single" w:sz="4"/>
              <w:lef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840"/>
              <w:jc w:val="both"/>
            </w:pPr>
            <w:r>
              <w:rPr>
                <w:color w:val="000000"/>
                <w:spacing w:val="0"/>
                <w:w w:val="100"/>
                <w:position w:val="0"/>
              </w:rPr>
              <w:t>4,632,977.78</w:t>
            </w:r>
          </w:p>
        </w:tc>
        <w:tc>
          <w:tcPr>
            <w:tcBorders>
              <w:top w:val="single" w:sz="4"/>
              <w:left w:val="single" w:sz="4"/>
              <w:right w:val="single" w:sz="4"/>
            </w:tcBorders>
            <w:shd w:val="clear" w:color="auto" w:fill="FFFFFF"/>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3,916,135.72</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提取法定公益金</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35" w:lineRule="exact"/>
              <w:ind w:left="0" w:right="0" w:firstLine="560"/>
              <w:jc w:val="left"/>
            </w:pPr>
            <w:r>
              <w:rPr>
                <w:rFonts w:ascii="SimSun" w:eastAsia="SimSun" w:hAnsi="SimSun" w:cs="SimSun"/>
                <w:color w:val="000000"/>
                <w:spacing w:val="0"/>
                <w:w w:val="100"/>
                <w:position w:val="0"/>
              </w:rPr>
              <w:t>提取职工奖励及福利基 金</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提取储备基金</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提取企业发展基金</w:t>
            </w: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r>
        <w:trPr>
          <w:trHeight w:val="336" w:hRule="exact"/>
        </w:trPr>
        <w:tc>
          <w:tcPr>
            <w:tcBorders>
              <w:top w:val="single" w:sz="4"/>
              <w:left w:val="single" w:sz="4"/>
              <w:bottom w:val="single" w:sz="4"/>
            </w:tcBorders>
            <w:shd w:val="clear" w:color="auto" w:fill="DCDCDC"/>
            <w:vAlign w:val="top"/>
          </w:tcPr>
          <w:p>
            <w:pPr>
              <w:pStyle w:val="Style20"/>
              <w:keepNext w:val="0"/>
              <w:keepLines w:val="0"/>
              <w:framePr w:w="9840" w:h="11030" w:hSpace="14" w:vSpace="274" w:wrap="notBeside" w:vAnchor="text" w:hAnchor="text" w:x="56" w:y="275"/>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利润归还投资</w:t>
            </w:r>
          </w:p>
        </w:tc>
        <w:tc>
          <w:tcPr>
            <w:tcBorders>
              <w:top w:val="single" w:sz="4"/>
              <w:left w:val="single" w:sz="4"/>
              <w:bottom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bottom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bottom w:val="single" w:sz="4"/>
            </w:tcBorders>
            <w:shd w:val="clear" w:color="auto" w:fill="FFFFFF"/>
            <w:vAlign w:val="top"/>
          </w:tcPr>
          <w:p>
            <w:pPr>
              <w:framePr w:w="9840" w:h="11030" w:hSpace="14" w:vSpace="274" w:wrap="notBeside" w:vAnchor="text" w:hAnchor="text" w:x="56" w:y="275"/>
              <w:widowControl w:val="0"/>
              <w:rPr>
                <w:sz w:val="10"/>
                <w:szCs w:val="10"/>
              </w:rPr>
            </w:pPr>
          </w:p>
        </w:tc>
        <w:tc>
          <w:tcPr>
            <w:tcBorders>
              <w:top w:val="single" w:sz="4"/>
              <w:left w:val="single" w:sz="4"/>
              <w:bottom w:val="single" w:sz="4"/>
              <w:right w:val="single" w:sz="4"/>
            </w:tcBorders>
            <w:shd w:val="clear" w:color="auto" w:fill="FFFFFF"/>
            <w:vAlign w:val="top"/>
          </w:tcPr>
          <w:p>
            <w:pPr>
              <w:framePr w:w="9840" w:h="11030" w:hSpace="14" w:vSpace="274" w:wrap="notBeside" w:vAnchor="text" w:hAnchor="text" w:x="56" w:y="275"/>
              <w:widowControl w:val="0"/>
              <w:rPr>
                <w:sz w:val="10"/>
                <w:szCs w:val="10"/>
              </w:rPr>
            </w:pPr>
          </w:p>
        </w:tc>
      </w:tr>
    </w:tbl>
    <w:p>
      <w:pPr>
        <w:pStyle w:val="Style26"/>
        <w:keepNext w:val="0"/>
        <w:keepLines w:val="0"/>
        <w:framePr w:w="2741" w:h="230" w:hSpace="41" w:wrap="notBeside" w:vAnchor="text" w:hAnchor="text" w:x="42" w:y="6"/>
        <w:widowControl w:val="0"/>
        <w:shd w:val="clear" w:color="auto" w:fill="auto"/>
        <w:bidi w:val="0"/>
        <w:spacing w:before="0" w:after="0" w:line="240" w:lineRule="auto"/>
        <w:ind w:left="0" w:right="0" w:firstLine="0"/>
        <w:jc w:val="left"/>
      </w:pPr>
      <w:r>
        <w:rPr>
          <w:color w:val="000000"/>
          <w:spacing w:val="0"/>
          <w:w w:val="100"/>
          <w:position w:val="0"/>
        </w:rPr>
        <w:t>编制单位：江苏恒宝股份有限公司</w:t>
      </w:r>
    </w:p>
    <w:p>
      <w:pPr>
        <w:pStyle w:val="Style26"/>
        <w:keepNext w:val="0"/>
        <w:keepLines w:val="0"/>
        <w:framePr w:w="1234" w:h="259" w:hSpace="41" w:wrap="notBeside" w:vAnchor="text" w:hAnchor="text" w:x="480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p>
      <w:pPr>
        <w:pStyle w:val="Style26"/>
        <w:keepNext w:val="0"/>
        <w:keepLines w:val="0"/>
        <w:framePr w:w="1570" w:h="230" w:hSpace="41" w:wrap="notBeside" w:vAnchor="text" w:hAnchor="text" w:x="8067" w:y="6"/>
        <w:widowControl w:val="0"/>
        <w:shd w:val="clear" w:color="auto" w:fill="auto"/>
        <w:bidi w:val="0"/>
        <w:spacing w:before="0" w:after="0" w:line="240" w:lineRule="auto"/>
        <w:ind w:left="0" w:right="0" w:firstLine="0"/>
        <w:jc w:val="left"/>
      </w:pPr>
      <w:r>
        <w:rPr>
          <w:color w:val="000000"/>
          <w:spacing w:val="0"/>
          <w:w w:val="100"/>
          <w:position w:val="0"/>
        </w:rPr>
        <w:t>单位：（人民币）元</w:t>
      </w:r>
    </w:p>
    <w:p>
      <w:pPr>
        <w:widowControl w:val="0"/>
        <w:spacing w:line="1" w:lineRule="exact"/>
      </w:pPr>
      <w:r>
        <w:br w:type="page"/>
      </w:r>
    </w:p>
    <w:tbl>
      <w:tblPr>
        <w:tblOverlap w:val="never"/>
        <w:jc w:val="center"/>
        <w:tblLayout w:type="fixed"/>
      </w:tblPr>
      <w:tblGrid>
        <w:gridCol w:w="2549"/>
        <w:gridCol w:w="1824"/>
        <w:gridCol w:w="1819"/>
        <w:gridCol w:w="1819"/>
        <w:gridCol w:w="1829"/>
      </w:tblGrid>
      <w:tr>
        <w:trPr>
          <w:trHeight w:val="331"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七、可供投资者分配的利润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79,091,598.31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80,864,156.61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73,668,858.93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75,119,611.80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560"/>
              <w:jc w:val="left"/>
            </w:pPr>
            <w:r>
              <w:rPr>
                <w:rFonts w:ascii="SimSun" w:eastAsia="SimSun" w:hAnsi="SimSun" w:cs="SimSun"/>
                <w:color w:val="000000"/>
                <w:spacing w:val="0"/>
                <w:w w:val="100"/>
                <w:position w:val="0"/>
              </w:rPr>
              <w:t>转作资本（或股本）的普 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32,000,000.00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64,691,598.31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66,464,156.61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41,668,858.93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43,119,611.80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200"/>
              <w:jc w:val="left"/>
            </w:pPr>
            <w:r>
              <w:rPr>
                <w:color w:val="000000"/>
                <w:spacing w:val="0"/>
                <w:w w:val="100"/>
                <w:position w:val="0"/>
              </w:rPr>
              <w:t>1.</w:t>
            </w:r>
            <w:r>
              <w:rPr>
                <w:rFonts w:ascii="SimSun" w:eastAsia="SimSun" w:hAnsi="SimSun" w:cs="SimSun"/>
                <w:color w:val="000000"/>
                <w:spacing w:val="0"/>
                <w:w w:val="100"/>
                <w:position w:val="0"/>
              </w:rPr>
              <w:t>出售、处置部门或被投资 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w:t>
            </w:r>
            <w:r>
              <w:rPr>
                <w:rFonts w:ascii="SimSun" w:eastAsia="SimSun" w:hAnsi="SimSun" w:cs="SimSun"/>
                <w:color w:val="000000"/>
                <w:spacing w:val="0"/>
                <w:w w:val="100"/>
                <w:position w:val="0"/>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5" w:lineRule="exact"/>
              <w:ind w:left="0" w:right="0" w:firstLine="200"/>
              <w:jc w:val="left"/>
            </w:pPr>
            <w:r>
              <w:rPr>
                <w:color w:val="000000"/>
                <w:spacing w:val="0"/>
                <w:w w:val="100"/>
                <w:position w:val="0"/>
              </w:rPr>
              <w:t>3.</w:t>
            </w:r>
            <w:r>
              <w:rPr>
                <w:rFonts w:ascii="SimSun" w:eastAsia="SimSun" w:hAnsi="SimSun" w:cs="SimSun"/>
                <w:color w:val="000000"/>
                <w:spacing w:val="0"/>
                <w:w w:val="100"/>
                <w:position w:val="0"/>
              </w:rPr>
              <w:t>会计政策变更增加（或减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5" w:lineRule="exact"/>
              <w:ind w:left="0" w:right="0" w:firstLine="200"/>
              <w:jc w:val="left"/>
            </w:pPr>
            <w:r>
              <w:rPr>
                <w:color w:val="000000"/>
                <w:spacing w:val="0"/>
                <w:w w:val="100"/>
                <w:position w:val="0"/>
              </w:rPr>
              <w:t>4.</w:t>
            </w:r>
            <w:r>
              <w:rPr>
                <w:rFonts w:ascii="SimSun" w:eastAsia="SimSun" w:hAnsi="SimSun" w:cs="SimSun"/>
                <w:color w:val="000000"/>
                <w:spacing w:val="0"/>
                <w:w w:val="100"/>
                <w:position w:val="0"/>
              </w:rPr>
              <w:t>会计估计变更增加（或减 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r>
              <w:rPr>
                <w:rFonts w:ascii="SimSun" w:eastAsia="SimSun" w:hAnsi="SimSun" w:cs="SimSun"/>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9.2.3</w:t>
      </w:r>
      <w:r>
        <w:rPr>
          <w:color w:val="000000"/>
          <w:spacing w:val="0"/>
          <w:w w:val="100"/>
          <w:position w:val="0"/>
        </w:rPr>
        <w:t>现金流量表</w:t>
      </w:r>
      <w:bookmarkEnd w:id="166"/>
      <w:bookmarkEnd w:id="167"/>
      <w:bookmarkEnd w:id="168"/>
    </w:p>
    <w:tbl>
      <w:tblPr>
        <w:tblOverlap w:val="never"/>
        <w:jc w:val="left"/>
        <w:tblLayout w:type="fixed"/>
      </w:tblPr>
      <w:tblGrid>
        <w:gridCol w:w="3072"/>
        <w:gridCol w:w="3379"/>
        <w:gridCol w:w="3389"/>
      </w:tblGrid>
      <w:tr>
        <w:trPr>
          <w:trHeight w:val="331" w:hRule="exact"/>
        </w:trPr>
        <w:tc>
          <w:tcPr>
            <w:vMerge w:val="restart"/>
            <w:tcBorders>
              <w:top w:val="single" w:sz="4"/>
              <w:left w:val="single" w:sz="4"/>
            </w:tcBorders>
            <w:shd w:val="clear" w:color="auto" w:fill="DCDCDC"/>
            <w:vAlign w:val="center"/>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righ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322" w:hRule="exact"/>
        </w:trPr>
        <w:tc>
          <w:tcPr>
            <w:vMerge/>
            <w:tcBorders>
              <w:left w:val="single" w:sz="4"/>
            </w:tcBorders>
            <w:shd w:val="clear" w:color="auto" w:fill="DCDCDC"/>
            <w:vAlign w:val="center"/>
          </w:tcPr>
          <w:p>
            <w:pPr>
              <w:framePr w:w="9840" w:h="7598" w:hSpace="14" w:vSpace="274" w:wrap="notBeside" w:vAnchor="text" w:hAnchor="text" w:x="56" w:y="275"/>
            </w:pPr>
          </w:p>
        </w:tc>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w:t>
            </w:r>
          </w:p>
        </w:tc>
        <w:tc>
          <w:tcPr>
            <w:tcBorders>
              <w:top w:val="single" w:sz="4"/>
              <w:left w:val="single" w:sz="4"/>
              <w:righ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母公司</w:t>
            </w:r>
          </w:p>
        </w:tc>
      </w:tr>
      <w:tr>
        <w:trPr>
          <w:trHeight w:val="322" w:hRule="exact"/>
        </w:trPr>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CDCDC"/>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DCDCDC"/>
            <w:vAlign w:val="top"/>
          </w:tcPr>
          <w:p>
            <w:pPr>
              <w:framePr w:w="9840" w:h="7598"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销售产品、提供劳务收到的现金</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left"/>
            </w:pPr>
            <w:r>
              <w:rPr>
                <w:color w:val="000000"/>
                <w:spacing w:val="0"/>
                <w:w w:val="100"/>
                <w:position w:val="0"/>
              </w:rPr>
              <w:t>310,274,761.30</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both"/>
            </w:pPr>
            <w:r>
              <w:rPr>
                <w:color w:val="000000"/>
                <w:spacing w:val="0"/>
                <w:w w:val="100"/>
                <w:position w:val="0"/>
              </w:rPr>
              <w:t>273,789,440.08</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left"/>
            </w:pPr>
            <w:r>
              <w:rPr>
                <w:color w:val="000000"/>
                <w:spacing w:val="0"/>
                <w:w w:val="100"/>
                <w:position w:val="0"/>
              </w:rPr>
              <w:t>10,619,400.77</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both"/>
            </w:pPr>
            <w:r>
              <w:rPr>
                <w:color w:val="000000"/>
                <w:spacing w:val="0"/>
                <w:w w:val="100"/>
                <w:position w:val="0"/>
              </w:rPr>
              <w:t>10,619,400.77</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收到的其他与经营活动有关的现金</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0"/>
              <w:jc w:val="right"/>
            </w:pPr>
            <w:r>
              <w:rPr>
                <w:color w:val="000000"/>
                <w:spacing w:val="0"/>
                <w:w w:val="100"/>
                <w:position w:val="0"/>
              </w:rPr>
              <w:t>1,244,877.61</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both"/>
            </w:pPr>
            <w:r>
              <w:rPr>
                <w:color w:val="000000"/>
                <w:spacing w:val="0"/>
                <w:w w:val="100"/>
                <w:position w:val="0"/>
              </w:rPr>
              <w:t>21,057,370.94</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left"/>
            </w:pPr>
            <w:r>
              <w:rPr>
                <w:color w:val="000000"/>
                <w:spacing w:val="0"/>
                <w:w w:val="100"/>
                <w:position w:val="0"/>
              </w:rPr>
              <w:t>322,139,039.68</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both"/>
            </w:pPr>
            <w:r>
              <w:rPr>
                <w:color w:val="000000"/>
                <w:spacing w:val="0"/>
                <w:w w:val="100"/>
                <w:position w:val="0"/>
              </w:rPr>
              <w:t>305,466,211.79</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left"/>
            </w:pPr>
            <w:r>
              <w:rPr>
                <w:color w:val="000000"/>
                <w:spacing w:val="0"/>
                <w:w w:val="100"/>
                <w:position w:val="0"/>
              </w:rPr>
              <w:t>161,338,885.51</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both"/>
            </w:pPr>
            <w:r>
              <w:rPr>
                <w:color w:val="000000"/>
                <w:spacing w:val="0"/>
                <w:w w:val="100"/>
                <w:position w:val="0"/>
              </w:rPr>
              <w:t>146,335,084.17</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left"/>
            </w:pPr>
            <w:r>
              <w:rPr>
                <w:color w:val="000000"/>
                <w:spacing w:val="0"/>
                <w:w w:val="100"/>
                <w:position w:val="0"/>
              </w:rPr>
              <w:t>25,185,456.08</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both"/>
            </w:pPr>
            <w:r>
              <w:rPr>
                <w:color w:val="000000"/>
                <w:spacing w:val="0"/>
                <w:w w:val="100"/>
                <w:position w:val="0"/>
              </w:rPr>
              <w:t>20,037,983.49</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left"/>
            </w:pPr>
            <w:r>
              <w:rPr>
                <w:color w:val="000000"/>
                <w:spacing w:val="0"/>
                <w:w w:val="100"/>
                <w:position w:val="0"/>
              </w:rPr>
              <w:t>42,338,825.82</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both"/>
            </w:pPr>
            <w:r>
              <w:rPr>
                <w:color w:val="000000"/>
                <w:spacing w:val="0"/>
                <w:w w:val="100"/>
                <w:position w:val="0"/>
              </w:rPr>
              <w:t>40,970,702.54</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支付的其他与经营活动有关的现金</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left"/>
            </w:pPr>
            <w:r>
              <w:rPr>
                <w:color w:val="000000"/>
                <w:spacing w:val="0"/>
                <w:w w:val="100"/>
                <w:position w:val="0"/>
              </w:rPr>
              <w:t>15,428,331.82</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both"/>
            </w:pPr>
            <w:r>
              <w:rPr>
                <w:color w:val="000000"/>
                <w:spacing w:val="0"/>
                <w:w w:val="100"/>
                <w:position w:val="0"/>
              </w:rPr>
              <w:t>11,388,405.17</w:t>
            </w:r>
          </w:p>
        </w:tc>
      </w:tr>
      <w:tr>
        <w:trPr>
          <w:trHeight w:val="326"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left"/>
            </w:pPr>
            <w:r>
              <w:rPr>
                <w:color w:val="000000"/>
                <w:spacing w:val="0"/>
                <w:w w:val="100"/>
                <w:position w:val="0"/>
              </w:rPr>
              <w:t>244,291,499.23</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220" w:right="0" w:firstLine="0"/>
              <w:jc w:val="both"/>
            </w:pPr>
            <w:r>
              <w:rPr>
                <w:color w:val="000000"/>
                <w:spacing w:val="0"/>
                <w:w w:val="100"/>
                <w:position w:val="0"/>
              </w:rPr>
              <w:t>218,732,175.37</w:t>
            </w:r>
          </w:p>
        </w:tc>
      </w:tr>
      <w:tr>
        <w:trPr>
          <w:trHeight w:val="322"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left"/>
            </w:pPr>
            <w:r>
              <w:rPr>
                <w:color w:val="000000"/>
                <w:spacing w:val="0"/>
                <w:w w:val="100"/>
                <w:position w:val="0"/>
              </w:rPr>
              <w:t>77,847,540.45</w:t>
            </w:r>
          </w:p>
        </w:tc>
        <w:tc>
          <w:tcPr>
            <w:tcBorders>
              <w:top w:val="single" w:sz="4"/>
              <w:left w:val="single" w:sz="4"/>
              <w:right w:val="single" w:sz="4"/>
            </w:tcBorders>
            <w:shd w:val="clear" w:color="auto" w:fill="FFFFFF"/>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both"/>
            </w:pPr>
            <w:r>
              <w:rPr>
                <w:color w:val="000000"/>
                <w:spacing w:val="0"/>
                <w:w w:val="100"/>
                <w:position w:val="0"/>
              </w:rPr>
              <w:t>86,734,036.42</w:t>
            </w:r>
          </w:p>
        </w:tc>
      </w:tr>
      <w:tr>
        <w:trPr>
          <w:trHeight w:val="322" w:hRule="exact"/>
        </w:trPr>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CDCDC"/>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DCDCDC"/>
            <w:vAlign w:val="top"/>
          </w:tcPr>
          <w:p>
            <w:pPr>
              <w:framePr w:w="9840" w:h="7598"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收回投资所收到的现金</w:t>
            </w:r>
          </w:p>
        </w:tc>
        <w:tc>
          <w:tcPr>
            <w:tcBorders>
              <w:top w:val="single" w:sz="4"/>
              <w:left w:val="single" w:sz="4"/>
            </w:tcBorders>
            <w:shd w:val="clear" w:color="auto" w:fill="FFFFFF"/>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7598"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7598" w:hSpace="14" w:vSpace="274" w:wrap="notBeside" w:vAnchor="text" w:hAnchor="text" w:x="56" w:y="275"/>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35" w:lineRule="exact"/>
              <w:ind w:left="0" w:right="0" w:firstLine="200"/>
              <w:jc w:val="left"/>
            </w:pPr>
            <w:r>
              <w:rPr>
                <w:rFonts w:ascii="SimSun" w:eastAsia="SimSun" w:hAnsi="SimSun" w:cs="SimSun"/>
                <w:color w:val="000000"/>
                <w:spacing w:val="0"/>
                <w:w w:val="100"/>
                <w:position w:val="0"/>
              </w:rPr>
              <w:t>处置固定资产、无形资产和其他长期 资产所收回的现金净额</w:t>
            </w:r>
          </w:p>
        </w:tc>
        <w:tc>
          <w:tcPr>
            <w:tcBorders>
              <w:top w:val="single" w:sz="4"/>
              <w:left w:val="single" w:sz="4"/>
            </w:tcBorders>
            <w:shd w:val="clear" w:color="auto" w:fill="FFFFFF"/>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7598" w:hSpace="14" w:vSpace="274" w:wrap="notBeside" w:vAnchor="text" w:hAnchor="text" w:x="56" w:y="275"/>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收到的其他与投资活动有关的现金</w:t>
            </w:r>
          </w:p>
        </w:tc>
        <w:tc>
          <w:tcPr>
            <w:tcBorders>
              <w:top w:val="single" w:sz="4"/>
              <w:left w:val="single" w:sz="4"/>
            </w:tcBorders>
            <w:shd w:val="clear" w:color="auto" w:fill="FFFFFF"/>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7598" w:hSpace="14" w:vSpace="274" w:wrap="notBeside" w:vAnchor="text" w:hAnchor="text" w:x="56" w:y="275"/>
              <w:widowControl w:val="0"/>
              <w:rPr>
                <w:sz w:val="10"/>
                <w:szCs w:val="10"/>
              </w:rPr>
            </w:pPr>
          </w:p>
        </w:tc>
      </w:tr>
      <w:tr>
        <w:trPr>
          <w:trHeight w:val="326" w:hRule="exact"/>
        </w:trPr>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7598" w:hSpace="14" w:vSpace="274" w:wrap="notBeside" w:vAnchor="text" w:hAnchor="text" w:x="56" w:y="275"/>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35" w:lineRule="exact"/>
              <w:ind w:left="0" w:right="0" w:firstLine="200"/>
              <w:jc w:val="left"/>
            </w:pPr>
            <w:r>
              <w:rPr>
                <w:rFonts w:ascii="SimSun" w:eastAsia="SimSun" w:hAnsi="SimSun" w:cs="SimSun"/>
                <w:color w:val="000000"/>
                <w:spacing w:val="0"/>
                <w:w w:val="100"/>
                <w:position w:val="0"/>
              </w:rPr>
              <w:t>购建固定资产、无形资产和其他长期 资产所支付的现金</w:t>
            </w:r>
          </w:p>
        </w:tc>
        <w:tc>
          <w:tcPr>
            <w:tcBorders>
              <w:top w:val="single" w:sz="4"/>
              <w:left w:val="single" w:sz="4"/>
            </w:tcBorders>
            <w:shd w:val="clear" w:color="auto" w:fill="FFFFFF"/>
            <w:vAlign w:val="center"/>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left"/>
            </w:pPr>
            <w:r>
              <w:rPr>
                <w:color w:val="000000"/>
                <w:spacing w:val="0"/>
                <w:w w:val="100"/>
                <w:position w:val="0"/>
              </w:rPr>
              <w:t>69,563,752.06</w:t>
            </w:r>
          </w:p>
        </w:tc>
        <w:tc>
          <w:tcPr>
            <w:tcBorders>
              <w:top w:val="single" w:sz="4"/>
              <w:left w:val="single" w:sz="4"/>
              <w:right w:val="single" w:sz="4"/>
            </w:tcBorders>
            <w:shd w:val="clear" w:color="auto" w:fill="FFFFFF"/>
            <w:vAlign w:val="center"/>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2300" w:right="0" w:firstLine="0"/>
              <w:jc w:val="both"/>
            </w:pPr>
            <w:r>
              <w:rPr>
                <w:color w:val="000000"/>
                <w:spacing w:val="0"/>
                <w:w w:val="100"/>
                <w:position w:val="0"/>
              </w:rPr>
              <w:t>68,881,772.78</w:t>
            </w:r>
          </w:p>
        </w:tc>
      </w:tr>
      <w:tr>
        <w:trPr>
          <w:trHeight w:val="322" w:hRule="exact"/>
        </w:trPr>
        <w:tc>
          <w:tcPr>
            <w:tcBorders>
              <w:top w:val="single" w:sz="4"/>
              <w:left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投资所支付的现金</w:t>
            </w:r>
          </w:p>
        </w:tc>
        <w:tc>
          <w:tcPr>
            <w:tcBorders>
              <w:top w:val="single" w:sz="4"/>
              <w:left w:val="single" w:sz="4"/>
            </w:tcBorders>
            <w:shd w:val="clear" w:color="auto" w:fill="FFFFFF"/>
            <w:vAlign w:val="top"/>
          </w:tcPr>
          <w:p>
            <w:pPr>
              <w:framePr w:w="9840" w:h="7598" w:hSpace="14" w:vSpace="274" w:wrap="notBeside" w:vAnchor="text" w:hAnchor="text" w:x="56" w:y="275"/>
              <w:widowControl w:val="0"/>
              <w:rPr>
                <w:sz w:val="10"/>
                <w:szCs w:val="10"/>
              </w:rPr>
            </w:pPr>
          </w:p>
        </w:tc>
        <w:tc>
          <w:tcPr>
            <w:tcBorders>
              <w:top w:val="single" w:sz="4"/>
              <w:left w:val="single" w:sz="4"/>
              <w:right w:val="single" w:sz="4"/>
            </w:tcBorders>
            <w:shd w:val="clear" w:color="auto" w:fill="FFFFFF"/>
            <w:vAlign w:val="top"/>
          </w:tcPr>
          <w:p>
            <w:pPr>
              <w:framePr w:w="9840" w:h="7598" w:hSpace="14" w:vSpace="274" w:wrap="notBeside" w:vAnchor="text" w:hAnchor="text" w:x="56" w:y="275"/>
              <w:widowControl w:val="0"/>
              <w:rPr>
                <w:sz w:val="10"/>
                <w:szCs w:val="10"/>
              </w:rPr>
            </w:pPr>
          </w:p>
        </w:tc>
      </w:tr>
      <w:tr>
        <w:trPr>
          <w:trHeight w:val="336" w:hRule="exact"/>
        </w:trPr>
        <w:tc>
          <w:tcPr>
            <w:tcBorders>
              <w:top w:val="single" w:sz="4"/>
              <w:left w:val="single" w:sz="4"/>
              <w:bottom w:val="single" w:sz="4"/>
            </w:tcBorders>
            <w:shd w:val="clear" w:color="auto" w:fill="DCDCDC"/>
            <w:vAlign w:val="top"/>
          </w:tcPr>
          <w:p>
            <w:pPr>
              <w:pStyle w:val="Style20"/>
              <w:keepNext w:val="0"/>
              <w:keepLines w:val="0"/>
              <w:framePr w:w="9840" w:h="7598" w:hSpace="14" w:vSpace="274" w:wrap="notBeside" w:vAnchor="text" w:hAnchor="text" w:x="56" w:y="275"/>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支付的其他与投资活动有关的现金</w:t>
            </w:r>
          </w:p>
        </w:tc>
        <w:tc>
          <w:tcPr>
            <w:tcBorders>
              <w:top w:val="single" w:sz="4"/>
              <w:left w:val="single" w:sz="4"/>
              <w:bottom w:val="single" w:sz="4"/>
            </w:tcBorders>
            <w:shd w:val="clear" w:color="auto" w:fill="FFFFFF"/>
            <w:vAlign w:val="top"/>
          </w:tcPr>
          <w:p>
            <w:pPr>
              <w:framePr w:w="9840" w:h="7598" w:hSpace="14" w:vSpace="274" w:wrap="notBeside" w:vAnchor="text" w:hAnchor="text" w:x="56" w:y="275"/>
              <w:widowControl w:val="0"/>
              <w:rPr>
                <w:sz w:val="10"/>
                <w:szCs w:val="10"/>
              </w:rPr>
            </w:pPr>
          </w:p>
        </w:tc>
        <w:tc>
          <w:tcPr>
            <w:tcBorders>
              <w:top w:val="single" w:sz="4"/>
              <w:left w:val="single" w:sz="4"/>
              <w:bottom w:val="single" w:sz="4"/>
              <w:right w:val="single" w:sz="4"/>
            </w:tcBorders>
            <w:shd w:val="clear" w:color="auto" w:fill="FFFFFF"/>
            <w:vAlign w:val="top"/>
          </w:tcPr>
          <w:p>
            <w:pPr>
              <w:framePr w:w="9840" w:h="7598" w:hSpace="14" w:vSpace="274" w:wrap="notBeside" w:vAnchor="text" w:hAnchor="text" w:x="56" w:y="275"/>
              <w:widowControl w:val="0"/>
              <w:rPr>
                <w:sz w:val="10"/>
                <w:szCs w:val="10"/>
              </w:rPr>
            </w:pPr>
          </w:p>
        </w:tc>
      </w:tr>
    </w:tbl>
    <w:p>
      <w:pPr>
        <w:pStyle w:val="Style26"/>
        <w:keepNext w:val="0"/>
        <w:keepLines w:val="0"/>
        <w:framePr w:w="2741" w:h="230" w:hSpace="41" w:wrap="notBeside" w:vAnchor="text" w:hAnchor="text" w:x="42" w:y="6"/>
        <w:widowControl w:val="0"/>
        <w:shd w:val="clear" w:color="auto" w:fill="auto"/>
        <w:bidi w:val="0"/>
        <w:spacing w:before="0" w:after="0" w:line="240" w:lineRule="auto"/>
        <w:ind w:left="0" w:right="0" w:firstLine="0"/>
        <w:jc w:val="left"/>
      </w:pPr>
      <w:r>
        <w:rPr>
          <w:color w:val="000000"/>
          <w:spacing w:val="0"/>
          <w:w w:val="100"/>
          <w:position w:val="0"/>
        </w:rPr>
        <w:t>编制单位：江苏恒宝股份有限公司</w:t>
      </w:r>
    </w:p>
    <w:p>
      <w:pPr>
        <w:pStyle w:val="Style26"/>
        <w:keepNext w:val="0"/>
        <w:keepLines w:val="0"/>
        <w:framePr w:w="1234" w:h="259" w:hSpace="41" w:wrap="notBeside" w:vAnchor="text" w:hAnchor="text" w:x="4803"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p>
      <w:pPr>
        <w:pStyle w:val="Style26"/>
        <w:keepNext w:val="0"/>
        <w:keepLines w:val="0"/>
        <w:framePr w:w="1570" w:h="230" w:hSpace="41" w:wrap="notBeside" w:vAnchor="text" w:hAnchor="text" w:x="8067" w:y="6"/>
        <w:widowControl w:val="0"/>
        <w:shd w:val="clear" w:color="auto" w:fill="auto"/>
        <w:bidi w:val="0"/>
        <w:spacing w:before="0" w:after="0" w:line="240" w:lineRule="auto"/>
        <w:ind w:left="0" w:right="0" w:firstLine="0"/>
        <w:jc w:val="left"/>
      </w:pPr>
      <w:r>
        <w:rPr>
          <w:color w:val="000000"/>
          <w:spacing w:val="0"/>
          <w:w w:val="100"/>
          <w:position w:val="0"/>
        </w:rPr>
        <w:t>单位：（人民币）元</w:t>
      </w:r>
    </w:p>
    <w:p>
      <w:pPr>
        <w:widowControl w:val="0"/>
        <w:spacing w:line="1" w:lineRule="exact"/>
      </w:pPr>
      <w:r>
        <w:br w:type="page"/>
      </w:r>
    </w:p>
    <w:tbl>
      <w:tblPr>
        <w:tblOverlap w:val="never"/>
        <w:jc w:val="center"/>
        <w:tblLayout w:type="fixed"/>
      </w:tblPr>
      <w:tblGrid>
        <w:gridCol w:w="3072"/>
        <w:gridCol w:w="3379"/>
        <w:gridCol w:w="3389"/>
      </w:tblGrid>
      <w:tr>
        <w:trPr>
          <w:trHeight w:val="331"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69,563,752.06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68,881,772.78</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-69,563,752.06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-68,881,772.78</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吸收投资所收到的现金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223,796,900.00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223,796,900.00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借款所收到的现金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184,900,000.00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184,900,000.00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收到的其他与筹资活动有关的现金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15,500,000.00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15,500,000.00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424,196,900.00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424,196,900.00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偿还债务所支付的现金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184,900,000.00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184,900,000.00</w:t>
            </w:r>
          </w:p>
        </w:tc>
      </w:tr>
      <w:tr>
        <w:trPr>
          <w:trHeight w:val="56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200"/>
              <w:jc w:val="left"/>
            </w:pPr>
            <w:r>
              <w:rPr>
                <w:rFonts w:ascii="SimSun" w:eastAsia="SimSun" w:hAnsi="SimSun" w:cs="SimSun"/>
                <w:color w:val="000000"/>
                <w:spacing w:val="0"/>
                <w:w w:val="100"/>
                <w:position w:val="0"/>
              </w:rPr>
              <w:t>分配股利、利润或偿付利息所支付的 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400" w:right="0" w:firstLine="0"/>
              <w:jc w:val="both"/>
            </w:pPr>
            <w:r>
              <w:rPr>
                <w:color w:val="000000"/>
                <w:spacing w:val="0"/>
                <w:w w:val="100"/>
                <w:position w:val="0"/>
              </w:rPr>
              <w:t>5,965,762.72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5,965,762.72</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190,865,762.72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190,865,762.72</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233,331,137.28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233,331,137.28</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241,614,925.67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251,183,400.92</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现金流量表补充资料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exact"/>
              <w:ind w:left="0" w:right="0" w:firstLine="200"/>
              <w:jc w:val="left"/>
            </w:pPr>
            <w:r>
              <w:rPr>
                <w:color w:val="000000"/>
                <w:spacing w:val="0"/>
                <w:w w:val="100"/>
                <w:position w:val="0"/>
              </w:rPr>
              <w:t>1.</w:t>
            </w:r>
            <w:r>
              <w:rPr>
                <w:rFonts w:ascii="SimSun" w:eastAsia="SimSun" w:hAnsi="SimSun" w:cs="SimSun"/>
                <w:color w:val="000000"/>
                <w:spacing w:val="0"/>
                <w:w w:val="100"/>
                <w:position w:val="0"/>
              </w:rPr>
              <w:t>将净利润调节为经营活动现金流 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41,938,383.12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41,938,383.12</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加：计提的资产减值准备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-1,613,879.82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-877,708.40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固定资产折旧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15,894,981.02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15,517,013.32</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both"/>
            </w:pPr>
            <w:r>
              <w:rPr>
                <w:color w:val="000000"/>
                <w:spacing w:val="0"/>
                <w:w w:val="100"/>
                <w:position w:val="0"/>
              </w:rPr>
              <w:t>495,315.11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490,648.43</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254,664.60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254,664.60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待摊费用减少（减：增加）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both"/>
            </w:pPr>
            <w:r>
              <w:rPr>
                <w:color w:val="000000"/>
                <w:spacing w:val="0"/>
                <w:w w:val="100"/>
                <w:position w:val="0"/>
              </w:rPr>
              <w:t>-35,561.65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15,735.81</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30" w:lineRule="exact"/>
              <w:ind w:left="0" w:right="0" w:firstLine="740"/>
              <w:jc w:val="left"/>
            </w:pPr>
            <w:r>
              <w:rPr>
                <w:rFonts w:ascii="SimSun" w:eastAsia="SimSun" w:hAnsi="SimSun" w:cs="SimSun"/>
                <w:color w:val="000000"/>
                <w:spacing w:val="0"/>
                <w:w w:val="100"/>
                <w:position w:val="0"/>
              </w:rPr>
              <w:t>处置固定资产、无形资产和其 他长期资产的损失（减：收益）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400" w:right="0" w:firstLine="0"/>
              <w:jc w:val="both"/>
            </w:pPr>
            <w:r>
              <w:rPr>
                <w:color w:val="000000"/>
                <w:spacing w:val="0"/>
                <w:w w:val="100"/>
                <w:position w:val="0"/>
              </w:rPr>
              <w:t>4,613,936.02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4,613,936.02</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1,292,543.22</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存货的减少（减：增加）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-7,690,082.18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-8,140,909.39</w:t>
            </w:r>
          </w:p>
        </w:tc>
      </w:tr>
      <w:tr>
        <w:trPr>
          <w:trHeight w:val="56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740"/>
              <w:jc w:val="left"/>
            </w:pPr>
            <w:r>
              <w:rPr>
                <w:rFonts w:ascii="SimSun" w:eastAsia="SimSun" w:hAnsi="SimSun" w:cs="SimSun"/>
                <w:color w:val="000000"/>
                <w:spacing w:val="0"/>
                <w:w w:val="100"/>
                <w:position w:val="0"/>
              </w:rPr>
              <w:t>经营性应收项目的减少（减： 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-14,476,067.64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-2,562,225.12</w:t>
            </w:r>
          </w:p>
        </w:tc>
      </w:tr>
      <w:tr>
        <w:trPr>
          <w:trHeight w:val="55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0" w:lineRule="exact"/>
              <w:ind w:left="0" w:right="0" w:firstLine="740"/>
              <w:jc w:val="left"/>
            </w:pPr>
            <w:r>
              <w:rPr>
                <w:rFonts w:ascii="SimSun" w:eastAsia="SimSun" w:hAnsi="SimSun" w:cs="SimSun"/>
                <w:color w:val="000000"/>
                <w:spacing w:val="0"/>
                <w:w w:val="100"/>
                <w:position w:val="0"/>
              </w:rPr>
              <w:t>经营性应付项目的增加（减： 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38,253,595.55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34,191,954.81</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40" w:right="0" w:firstLine="0"/>
              <w:jc w:val="both"/>
            </w:pPr>
            <w:r>
              <w:rPr>
                <w:color w:val="000000"/>
                <w:spacing w:val="0"/>
                <w:w w:val="100"/>
                <w:position w:val="0"/>
              </w:rPr>
              <w:t>212,256.32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77,847,540.45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300" w:right="0" w:firstLine="0"/>
              <w:jc w:val="both"/>
            </w:pPr>
            <w:r>
              <w:rPr>
                <w:color w:val="000000"/>
                <w:spacing w:val="0"/>
                <w:w w:val="100"/>
                <w:position w:val="0"/>
              </w:rPr>
              <w:t>86,734,036.42</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5" w:lineRule="exact"/>
              <w:ind w:left="0" w:right="0" w:firstLine="200"/>
              <w:jc w:val="left"/>
            </w:pPr>
            <w:r>
              <w:rPr>
                <w:color w:val="000000"/>
                <w:spacing w:val="0"/>
                <w:w w:val="100"/>
                <w:position w:val="0"/>
              </w:rPr>
              <w:t>2.</w:t>
            </w:r>
            <w:r>
              <w:rPr>
                <w:rFonts w:ascii="SimSun" w:eastAsia="SimSun" w:hAnsi="SimSun" w:cs="SimSun"/>
                <w:color w:val="000000"/>
                <w:spacing w:val="0"/>
                <w:w w:val="100"/>
                <w:position w:val="0"/>
              </w:rPr>
              <w:t>不涉及现金收支的投资和筹资活 动：</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3379"/>
        <w:gridCol w:w="3389"/>
      </w:tblGrid>
      <w:tr>
        <w:trPr>
          <w:trHeight w:val="331"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现金及现金等价物净增加情况：</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305,935,423.85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290,026,406.17</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64,320,498.18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38,843,005.25</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加：现金等价物期末余额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减：现金等价物期初余额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241,614,925.67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251,183,400.92</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9.2.4</w:t>
      </w:r>
      <w:r>
        <w:rPr>
          <w:color w:val="000000"/>
          <w:spacing w:val="0"/>
          <w:w w:val="100"/>
          <w:position w:val="0"/>
        </w:rPr>
        <w:t>新旧会计准则股东权益差异调节表</w:t>
      </w:r>
      <w:bookmarkEnd w:id="169"/>
      <w:bookmarkEnd w:id="170"/>
      <w:bookmarkEnd w:id="171"/>
    </w:p>
    <w:p>
      <w:pPr>
        <w:pStyle w:val="Style26"/>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单位：（人民币）元</w:t>
      </w:r>
    </w:p>
    <w:tbl>
      <w:tblPr>
        <w:tblOverlap w:val="never"/>
        <w:jc w:val="center"/>
        <w:tblLayout w:type="fixed"/>
      </w:tblPr>
      <w:tblGrid>
        <w:gridCol w:w="4680"/>
        <w:gridCol w:w="5160"/>
      </w:tblGrid>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righ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日股东权益（现行会计准则）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392,887,217.20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长期股权投资差额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其中：同一控制下企业合并形成的长期股权投资差额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其他采用权益法核算的长期股权投资贷方差额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拟以公允价值模式计量的投资性房地产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因预计资产弃置费用应补提的以前年度折旧等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符合预计负债确认条件的辞退补偿</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股份支付</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符合预计负债确认条件的重组义务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企业合并</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其中：同一控制下企业合并商誉的账面价值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根据新准则计提的商誉减值准备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557"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以公允价值计量且其变动计入当期损益的金融资产以及可 供出售金额资产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以公允价值计量且其变动计入当期损益的金融负债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金融工具分拆增加的权益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衍生金融工具</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22"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-4,520,321.44</w:t>
            </w:r>
          </w:p>
        </w:tc>
      </w:tr>
      <w:tr>
        <w:trPr>
          <w:trHeight w:val="326" w:hRule="exact"/>
        </w:trPr>
        <w:tc>
          <w:tcPr>
            <w:tcBorders>
              <w:top w:val="single" w:sz="4"/>
              <w:left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19,411,762.61</w:t>
            </w:r>
          </w:p>
        </w:tc>
      </w:tr>
      <w:tr>
        <w:trPr>
          <w:trHeight w:val="322" w:hRule="exact"/>
        </w:trPr>
        <w:tc>
          <w:tcPr>
            <w:tcBorders>
              <w:top w:val="single" w:sz="4"/>
              <w:left w:val="single" w:sz="4"/>
            </w:tcBorders>
            <w:shd w:val="clear" w:color="auto" w:fill="DCDCDC"/>
            <w:vAlign w:val="top"/>
          </w:tcPr>
          <w:p>
            <w:pPr>
              <w:pStyle w:val="Style2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4800" w:right="0" w:firstLine="0"/>
              <w:jc w:val="both"/>
            </w:pPr>
            <w:r>
              <w:rPr>
                <w:color w:val="000000"/>
                <w:spacing w:val="0"/>
                <w:w w:val="100"/>
                <w:position w:val="0"/>
              </w:rPr>
              <w:t>0.00</w:t>
            </w:r>
          </w:p>
        </w:tc>
      </w:tr>
      <w:tr>
        <w:trPr>
          <w:trHeight w:val="331" w:hRule="exact"/>
        </w:trPr>
        <w:tc>
          <w:tcPr>
            <w:tcBorders>
              <w:top w:val="single" w:sz="4"/>
              <w:left w:val="single" w:sz="4"/>
              <w:bottom w:val="single" w:sz="4"/>
            </w:tcBorders>
            <w:shd w:val="clear" w:color="auto" w:fill="DCDCDC"/>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日股东权益（新会计准则）</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407,778,658.37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会计师事务所的审阅意见</w:t>
      </w:r>
    </w:p>
    <w:p>
      <w:pPr>
        <w:widowControl w:val="0"/>
        <w:spacing w:after="39" w:line="1" w:lineRule="exact"/>
      </w:pP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5" w:lineRule="exact"/>
        <w:ind w:left="0" w:right="0" w:firstLine="140"/>
        <w:jc w:val="both"/>
      </w:pPr>
      <w:r>
        <w:rPr>
          <w:color w:val="000000"/>
          <w:spacing w:val="0"/>
          <w:w w:val="100"/>
          <w:position w:val="0"/>
        </w:rPr>
        <w:t>关于江苏恒宝股份有限公司</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35" w:lineRule="exact"/>
        <w:ind w:left="0" w:right="0" w:firstLine="0"/>
        <w:jc w:val="both"/>
      </w:pPr>
      <w:r>
        <w:rPr>
          <w:color w:val="000000"/>
          <w:spacing w:val="0"/>
          <w:w w:val="100"/>
          <w:position w:val="0"/>
        </w:rPr>
        <w:t>新旧会计准则股东权益差异调节表的审阅报告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35" w:lineRule="exact"/>
        <w:ind w:left="0" w:right="0" w:firstLine="0"/>
        <w:jc w:val="both"/>
      </w:pPr>
      <w:r>
        <w:rPr>
          <w:color w:val="000000"/>
          <w:spacing w:val="0"/>
          <w:w w:val="100"/>
          <w:position w:val="0"/>
        </w:rPr>
        <w:t>信会师报字（</w:t>
      </w:r>
      <w:r>
        <w:rPr>
          <w:rFonts w:ascii="Times New Roman" w:eastAsia="Times New Roman" w:hAnsi="Times New Roman" w:cs="Times New Roman"/>
          <w:color w:val="000000"/>
          <w:spacing w:val="0"/>
          <w:w w:val="100"/>
          <w:position w:val="0"/>
        </w:rPr>
        <w:t>2007</w:t>
      </w:r>
      <w:r>
        <w:rPr>
          <w:color w:val="000000"/>
          <w:spacing w:val="0"/>
          <w:w w:val="100"/>
          <w:position w:val="0"/>
        </w:rPr>
        <w:t>）第</w:t>
      </w:r>
      <w:r>
        <w:rPr>
          <w:rFonts w:ascii="Times New Roman" w:eastAsia="Times New Roman" w:hAnsi="Times New Roman" w:cs="Times New Roman"/>
          <w:color w:val="000000"/>
          <w:spacing w:val="0"/>
          <w:w w:val="100"/>
          <w:position w:val="0"/>
        </w:rPr>
        <w:t>10442</w:t>
      </w:r>
      <w:r>
        <w:rPr>
          <w:color w:val="000000"/>
          <w:spacing w:val="0"/>
          <w:w w:val="100"/>
          <w:position w:val="0"/>
        </w:rPr>
        <w:t>号</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35" w:lineRule="exact"/>
        <w:ind w:left="0" w:right="0" w:firstLine="0"/>
        <w:jc w:val="both"/>
      </w:pPr>
      <w:r>
        <w:rPr>
          <w:color w:val="000000"/>
          <w:spacing w:val="0"/>
          <w:w w:val="100"/>
          <w:position w:val="0"/>
        </w:rPr>
        <w:t>江苏恒宝股份有限公司全体股东：</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235" w:lineRule="exact"/>
        <w:ind w:left="0" w:right="0" w:firstLine="0"/>
        <w:jc w:val="both"/>
      </w:pPr>
      <w:r>
        <w:rPr>
          <w:color w:val="000000"/>
          <w:spacing w:val="0"/>
          <w:w w:val="100"/>
          <w:position w:val="0"/>
        </w:rPr>
        <w:t>我们审阅了后附的江苏恒宝股份有限公司新旧会计准则股东权益差异调节表（以下简称“差异调节表”）。按照《企业会计准 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首次执行企业会计准则》和“关于做好与新会计准则相关财务会计信息披露工作的通知”（证监发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2006]136</w:t>
      </w:r>
      <w:r>
        <w:rPr>
          <w:color w:val="000000"/>
          <w:spacing w:val="0"/>
          <w:w w:val="100"/>
          <w:position w:val="0"/>
        </w:rPr>
        <w:t>号， 以下简称“通知”）的有关规定编制差异调节表是江苏恒宝股份有限公司管理层的责任。我们的责任是在实施审阅工作的基础 上对差异调节表出具审阅报告。</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00" w:line="240" w:lineRule="exact"/>
        <w:ind w:left="0" w:right="0" w:firstLine="0"/>
        <w:jc w:val="both"/>
      </w:pPr>
      <w:r>
        <w:rPr>
          <w:color w:val="000000"/>
          <w:spacing w:val="0"/>
          <w:w w:val="100"/>
          <w:position w:val="0"/>
        </w:rPr>
        <w:t>根据“通知”的有关规定，我们参照《中国注册会计师审阅准则第</w:t>
      </w:r>
      <w:r>
        <w:rPr>
          <w:rFonts w:ascii="Times New Roman" w:eastAsia="Times New Roman" w:hAnsi="Times New Roman" w:cs="Times New Roman"/>
          <w:color w:val="000000"/>
          <w:spacing w:val="0"/>
          <w:w w:val="100"/>
          <w:position w:val="0"/>
        </w:rPr>
        <w:t>2101</w:t>
      </w:r>
      <w:r>
        <w:rPr>
          <w:color w:val="000000"/>
          <w:spacing w:val="0"/>
          <w:w w:val="100"/>
          <w:position w:val="0"/>
        </w:rPr>
        <w:t xml:space="preserve">号一财务报表审阅》的规定执行审阅业务。该准则要 求我们计划和实施审阅工作，以对差异调节表是否不存在重大错报获取有限保证。审阅主要限于询问公司有关人员差异调节 </w:t>
      </w:r>
      <w:r>
        <w:rPr>
          <w:color w:val="000000"/>
          <w:spacing w:val="0"/>
          <w:w w:val="100"/>
          <w:position w:val="0"/>
        </w:rPr>
        <w:t>表相关会计政策和所有重要的认定、了解差异调节表中调节金额的计算过程、阅读差异调节表以考虑是否遵循指明的编制基 础以及在必要时实施分析程序，审阅工作提供的保证程度低于审计。我们没有实施审计，因而不发表审计意见。</w:t>
      </w:r>
    </w:p>
    <w:p>
      <w:pPr>
        <w:pStyle w:val="Style2"/>
        <w:keepNext w:val="0"/>
        <w:keepLines w:val="0"/>
        <w:widowControl w:val="0"/>
        <w:shd w:val="clear" w:color="auto" w:fill="auto"/>
        <w:bidi w:val="0"/>
        <w:spacing w:before="0" w:after="1540" w:line="230" w:lineRule="exact"/>
        <w:ind w:left="0" w:right="0" w:firstLine="0"/>
        <w:jc w:val="left"/>
      </w:pPr>
      <w:r>
        <w:rPr>
          <w:color w:val="000000"/>
          <w:spacing w:val="0"/>
          <w:w w:val="100"/>
          <w:position w:val="0"/>
        </w:rPr>
        <w:t>根据我们的审阅，我们没有注意到任何事项使我们相信差异调节表没有按照《企业会计准则第</w:t>
      </w:r>
      <w:r>
        <w:rPr>
          <w:rFonts w:ascii="Times New Roman" w:eastAsia="Times New Roman" w:hAnsi="Times New Roman" w:cs="Times New Roman"/>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 和“通知”的有关规定编制。</w:t>
      </w:r>
    </w:p>
    <w:p>
      <w:pPr>
        <w:pStyle w:val="Style2"/>
        <w:keepNext w:val="0"/>
        <w:keepLines w:val="0"/>
        <w:widowControl w:val="0"/>
        <w:shd w:val="clear" w:color="auto" w:fill="auto"/>
        <w:bidi w:val="0"/>
        <w:spacing w:before="0" w:after="300" w:line="226" w:lineRule="exact"/>
        <w:ind w:left="0" w:right="0" w:firstLine="0"/>
        <w:jc w:val="left"/>
      </w:pPr>
      <w:r>
        <w:rPr>
          <w:color w:val="000000"/>
          <w:spacing w:val="0"/>
          <w:w w:val="100"/>
          <w:position w:val="0"/>
        </w:rPr>
        <w:t>此外，我们提醒差异调节表的使用者关注，如后附差异调节表中重要提示所述：差异调节表中所列报的</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 权益（新会计准则）与</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年度财务报告中所列报的相应数据可能存在差异。</w:t>
      </w:r>
    </w:p>
    <w:p>
      <w:pPr>
        <w:pStyle w:val="Style2"/>
        <w:keepNext w:val="0"/>
        <w:keepLines w:val="0"/>
        <w:widowControl w:val="0"/>
        <w:shd w:val="clear" w:color="auto" w:fill="auto"/>
        <w:bidi w:val="0"/>
        <w:spacing w:before="0" w:after="1020" w:line="226" w:lineRule="exact"/>
        <w:ind w:left="0" w:right="0" w:firstLine="0"/>
        <w:jc w:val="left"/>
      </w:pPr>
      <w:r>
        <w:rPr>
          <w:color w:val="000000"/>
          <w:spacing w:val="0"/>
          <w:w w:val="100"/>
          <w:position w:val="0"/>
        </w:rPr>
        <w:t>立信会计师事务所有限公司中国注册会计师：戴定毅</w:t>
      </w:r>
    </w:p>
    <w:p>
      <w:pPr>
        <w:pStyle w:val="Style2"/>
        <w:keepNext w:val="0"/>
        <w:keepLines w:val="0"/>
        <w:widowControl w:val="0"/>
        <w:shd w:val="clear" w:color="auto" w:fill="auto"/>
        <w:bidi w:val="0"/>
        <w:spacing w:before="0" w:after="1020" w:line="226" w:lineRule="exact"/>
        <w:ind w:left="2740" w:right="0" w:firstLine="0"/>
        <w:jc w:val="left"/>
      </w:pPr>
      <w:r>
        <w:rPr>
          <w:color w:val="000000"/>
          <w:spacing w:val="0"/>
          <w:w w:val="100"/>
          <w:position w:val="0"/>
        </w:rPr>
        <w:t>中国注册会计师：林伟</w:t>
      </w:r>
    </w:p>
    <w:p>
      <w:pPr>
        <w:pStyle w:val="Style2"/>
        <w:keepNext w:val="0"/>
        <w:keepLines w:val="0"/>
        <w:widowControl w:val="0"/>
        <w:shd w:val="clear" w:color="auto" w:fill="auto"/>
        <w:tabs>
          <w:tab w:pos="1594" w:val="left"/>
        </w:tabs>
        <w:bidi w:val="0"/>
        <w:spacing w:before="0" w:after="60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二</w:t>
      </w:r>
      <w:r>
        <w:rPr>
          <w:color w:val="000000"/>
          <w:spacing w:val="0"/>
          <w:w w:val="100"/>
          <w:position w:val="0"/>
          <w:sz w:val="18"/>
          <w:szCs w:val="18"/>
        </w:rPr>
        <w:t>OO</w:t>
      </w:r>
      <w:r>
        <w:rPr>
          <w:color w:val="000000"/>
          <w:spacing w:val="0"/>
          <w:w w:val="100"/>
          <w:position w:val="0"/>
        </w:rPr>
        <w:t>七年三月二十日</w:t>
      </w:r>
    </w:p>
    <w:p>
      <w:pPr>
        <w:pStyle w:val="Style23"/>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9.3</w:t>
      </w:r>
      <w:r>
        <w:rPr>
          <w:color w:val="000000"/>
          <w:spacing w:val="0"/>
          <w:w w:val="100"/>
          <w:position w:val="0"/>
        </w:rPr>
        <w:t>与最近一期年度报告相比，会计政策、会计估计和核算方法发生变化的具体说明</w:t>
      </w:r>
      <w:bookmarkEnd w:id="172"/>
      <w:bookmarkEnd w:id="173"/>
      <w:bookmarkEnd w:id="174"/>
    </w:p>
    <w:p>
      <w:pPr>
        <w:pStyle w:val="Style2"/>
        <w:keepNext w:val="0"/>
        <w:keepLines w:val="0"/>
        <w:widowControl w:val="0"/>
        <w:shd w:val="clear" w:color="auto" w:fill="auto"/>
        <w:bidi w:val="0"/>
        <w:spacing w:before="0" w:after="100" w:line="240"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240" w:lineRule="exact"/>
        <w:ind w:left="0" w:right="0" w:firstLine="0"/>
        <w:jc w:val="both"/>
      </w:pPr>
      <w:r>
        <w:rPr>
          <w:color w:val="000000"/>
          <w:spacing w:val="0"/>
          <w:w w:val="100"/>
          <w:position w:val="0"/>
        </w:rPr>
        <w:t>公司坐落于北京市西城区金融大街</w:t>
      </w:r>
      <w:r>
        <w:rPr>
          <w:rFonts w:ascii="Times New Roman" w:eastAsia="Times New Roman" w:hAnsi="Times New Roman" w:cs="Times New Roman"/>
          <w:color w:val="000000"/>
          <w:spacing w:val="0"/>
          <w:w w:val="100"/>
          <w:position w:val="0"/>
        </w:rPr>
        <w:t>5</w:t>
      </w:r>
      <w:r>
        <w:rPr>
          <w:color w:val="000000"/>
          <w:spacing w:val="0"/>
          <w:w w:val="100"/>
          <w:position w:val="0"/>
        </w:rPr>
        <w:t>号的房屋于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月份入固定资产账，</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月开始计提折旧。公司原有房屋的 折旧年限为</w:t>
      </w:r>
      <w:r>
        <w:rPr>
          <w:rFonts w:ascii="Times New Roman" w:eastAsia="Times New Roman" w:hAnsi="Times New Roman" w:cs="Times New Roman"/>
          <w:color w:val="000000"/>
          <w:spacing w:val="0"/>
          <w:w w:val="100"/>
          <w:position w:val="0"/>
        </w:rPr>
        <w:t>20</w:t>
      </w:r>
      <w:r>
        <w:rPr>
          <w:color w:val="000000"/>
          <w:spacing w:val="0"/>
          <w:w w:val="100"/>
          <w:position w:val="0"/>
        </w:rPr>
        <w:t>年，鉴于上述房屋是新建房屋，预计使用年限不短于</w:t>
      </w:r>
      <w:r>
        <w:rPr>
          <w:rFonts w:ascii="Times New Roman" w:eastAsia="Times New Roman" w:hAnsi="Times New Roman" w:cs="Times New Roman"/>
          <w:color w:val="000000"/>
          <w:spacing w:val="0"/>
          <w:w w:val="100"/>
          <w:position w:val="0"/>
        </w:rPr>
        <w:t>50</w:t>
      </w:r>
      <w:r>
        <w:rPr>
          <w:color w:val="000000"/>
          <w:spacing w:val="0"/>
          <w:w w:val="100"/>
          <w:position w:val="0"/>
        </w:rPr>
        <w:t>年，公司将该房屋的折旧年限定为</w:t>
      </w:r>
      <w:r>
        <w:rPr>
          <w:rFonts w:ascii="Times New Roman" w:eastAsia="Times New Roman" w:hAnsi="Times New Roman" w:cs="Times New Roman"/>
          <w:color w:val="000000"/>
          <w:spacing w:val="0"/>
          <w:w w:val="100"/>
          <w:position w:val="0"/>
        </w:rPr>
        <w:t>50</w:t>
      </w:r>
      <w:r>
        <w:rPr>
          <w:color w:val="000000"/>
          <w:spacing w:val="0"/>
          <w:w w:val="100"/>
          <w:position w:val="0"/>
        </w:rPr>
        <w:t>年。该房屋折旧 年限的变更已经公司第二届董事会第十次会议审议通过。</w:t>
      </w:r>
    </w:p>
    <w:p>
      <w:pPr>
        <w:pStyle w:val="Style23"/>
        <w:keepNext/>
        <w:keepLines/>
        <w:widowControl w:val="0"/>
        <w:shd w:val="clear" w:color="auto" w:fill="auto"/>
        <w:bidi w:val="0"/>
        <w:spacing w:before="0" w:line="240" w:lineRule="auto"/>
        <w:ind w:left="0" w:right="0" w:firstLine="0"/>
        <w:jc w:val="both"/>
      </w:pPr>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9.4</w:t>
      </w:r>
      <w:r>
        <w:rPr>
          <w:color w:val="000000"/>
          <w:spacing w:val="0"/>
          <w:w w:val="100"/>
          <w:position w:val="0"/>
        </w:rPr>
        <w:t>重大会计差错的内容、更正金额、原因及其影响</w:t>
      </w:r>
      <w:bookmarkEnd w:id="175"/>
      <w:bookmarkEnd w:id="176"/>
      <w:bookmarkEnd w:id="177"/>
    </w:p>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9.5</w:t>
      </w:r>
      <w:r>
        <w:rPr>
          <w:color w:val="000000"/>
          <w:spacing w:val="0"/>
          <w:w w:val="100"/>
          <w:position w:val="0"/>
        </w:rPr>
        <w:t>与最近一期年度报告相比，合并范围发生变化的具体说明</w:t>
      </w:r>
      <w:bookmarkEnd w:id="178"/>
      <w:bookmarkEnd w:id="179"/>
      <w:bookmarkEnd w:id="180"/>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sectPr>
      <w:footnotePr>
        <w:pos w:val="pageBottom"/>
        <w:numFmt w:val="decimal"/>
        <w:numRestart w:val="continuous"/>
      </w:footnotePr>
      <w:pgSz w:w="11900" w:h="16840"/>
      <w:pgMar w:top="1431" w:right="885" w:bottom="1455" w:left="107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6744970</wp:posOffset>
              </wp:positionH>
              <wp:positionV relativeFrom="page">
                <wp:posOffset>10128885</wp:posOffset>
              </wp:positionV>
              <wp:extent cx="94615" cy="79375"/>
              <wp:wrapNone/>
              <wp:docPr id="4" name="Shape 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10000000000002pt;margin-top:797.55000000000007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4617720</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江苏恒宝股份有限公司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年年度报告摘要</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60000000000002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江苏恒宝股份有限公司</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年年度报告摘要</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6">
    <w:name w:val="正文文本 (2)_"/>
    <w:basedOn w:val="DefaultParagraphFont"/>
    <w:link w:val="Style15"/>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正文文本 (3)_"/>
    <w:basedOn w:val="DefaultParagraphFont"/>
    <w:link w:val="Style1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其他_"/>
    <w:basedOn w:val="DefaultParagraphFont"/>
    <w:link w:val="Style2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w:basedOn w:val="Normal"/>
    <w:link w:val="CharStyle3"/>
    <w:pPr>
      <w:widowControl w:val="0"/>
      <w:shd w:val="clear" w:color="auto" w:fill="auto"/>
      <w:spacing w:after="40" w:line="271"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标题 #1"/>
    <w:basedOn w:val="Normal"/>
    <w:link w:val="CharStyle10"/>
    <w:pPr>
      <w:widowControl w:val="0"/>
      <w:shd w:val="clear" w:color="auto" w:fill="auto"/>
      <w:spacing w:after="9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标题 #2"/>
    <w:basedOn w:val="Normal"/>
    <w:link w:val="CharStyle13"/>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15">
    <w:name w:val="正文文本 (2)"/>
    <w:basedOn w:val="Normal"/>
    <w:link w:val="CharStyle16"/>
    <w:pPr>
      <w:widowControl w:val="0"/>
      <w:shd w:val="clear" w:color="auto" w:fill="auto"/>
      <w:spacing w:after="40" w:line="276"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正文文本 (3)"/>
    <w:basedOn w:val="Normal"/>
    <w:link w:val="CharStyle19"/>
    <w:pPr>
      <w:widowControl w:val="0"/>
      <w:shd w:val="clear" w:color="auto" w:fill="auto"/>
      <w:spacing w:after="80"/>
      <w:ind w:firstLine="4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其他"/>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3">
    <w:name w:val="标题 #3"/>
    <w:basedOn w:val="Normal"/>
    <w:link w:val="CharStyle24"/>
    <w:pPr>
      <w:widowControl w:val="0"/>
      <w:shd w:val="clear" w:color="auto" w:fill="auto"/>
      <w:spacing w:after="30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Microsoft Word - AR2006002104a定期报告摘要_Word中文版_[1].doc</dc:title>
  <dc:subject/>
  <dc:creator>zhouyangfang</dc:creator>
  <cp:keywords/>
</cp:coreProperties>
</file>