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523" w:lineRule="exact"/>
        <w:ind w:left="36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drawing>
          <wp:inline distT="0" distB="0" distL="0" distR="0">
            <wp:extent cx="1626518" cy="160210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26518" cy="1602104"/>
                    </a:xfrm>
                    <a:prstGeom prst="rect">
                      <a:avLst/>
                    </a:prstGeom>
                  </pic:spPr>
                </pic:pic>
              </a:graphicData>
            </a:graphic>
          </wp:inline>
        </w:drawing>
      </w:r>
      <w:r>
        <w:rPr>
          <w:rFonts w:ascii="Times New Roman" w:hAnsi="Times New Roman" w:cs="Times New Roman" w:eastAsia="Times New Roman" w:hint="default"/>
          <w:position w:val="-49"/>
          <w:sz w:val="20"/>
          <w:szCs w:val="20"/>
        </w:rPr>
      </w:r>
    </w:p>
    <w:p>
      <w:pPr>
        <w:spacing w:line="240" w:lineRule="auto" w:before="11"/>
        <w:rPr>
          <w:rFonts w:ascii="Times New Roman" w:hAnsi="Times New Roman" w:cs="Times New Roman" w:eastAsia="Times New Roman" w:hint="default"/>
          <w:sz w:val="12"/>
          <w:szCs w:val="12"/>
        </w:rPr>
      </w:pPr>
    </w:p>
    <w:p>
      <w:pPr>
        <w:spacing w:line="460" w:lineRule="exact" w:before="0"/>
        <w:ind w:left="3507" w:right="3506" w:firstLine="0"/>
        <w:jc w:val="center"/>
        <w:rPr>
          <w:rFonts w:ascii="宋体" w:hAnsi="宋体" w:cs="宋体" w:eastAsia="宋体" w:hint="default"/>
          <w:sz w:val="36"/>
          <w:szCs w:val="36"/>
        </w:rPr>
      </w:pPr>
      <w:r>
        <w:rPr>
          <w:rFonts w:ascii="宋体" w:hAnsi="宋体" w:cs="宋体" w:eastAsia="宋体" w:hint="default"/>
          <w:b/>
          <w:bCs/>
          <w:sz w:val="36"/>
          <w:szCs w:val="36"/>
        </w:rPr>
        <w:t>恒宝股份有限公司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pStyle w:val="Heading1"/>
        <w:spacing w:line="240" w:lineRule="auto" w:before="0"/>
        <w:ind w:right="3506"/>
        <w:jc w:val="center"/>
        <w:rPr>
          <w:b w:val="0"/>
          <w:bCs w:val="0"/>
        </w:rPr>
      </w:pPr>
      <w:bookmarkStart w:name="_TOC_250000" w:id="1"/>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年度报告</w:t>
      </w:r>
      <w:bookmarkEnd w:id="1"/>
      <w:r>
        <w:rPr>
          <w:b w:val="0"/>
          <w:bCs w:val="0"/>
        </w:rPr>
      </w:r>
    </w:p>
    <w:p>
      <w:pPr>
        <w:spacing w:line="240" w:lineRule="auto" w:before="6"/>
        <w:rPr>
          <w:rFonts w:ascii="宋体" w:hAnsi="宋体" w:cs="宋体" w:eastAsia="宋体" w:hint="default"/>
          <w:b/>
          <w:bCs/>
          <w:sz w:val="32"/>
          <w:szCs w:val="32"/>
        </w:rPr>
      </w:pPr>
    </w:p>
    <w:p>
      <w:pPr>
        <w:spacing w:before="0"/>
        <w:ind w:left="3507" w:right="3506" w:firstLine="0"/>
        <w:jc w:val="center"/>
        <w:rPr>
          <w:rFonts w:ascii="Times New Roman" w:hAnsi="Times New Roman" w:cs="Times New Roman" w:eastAsia="Times New Roman" w:hint="default"/>
          <w:sz w:val="22"/>
          <w:szCs w:val="22"/>
        </w:rPr>
      </w:pPr>
      <w:r>
        <w:rPr>
          <w:rFonts w:ascii="Times New Roman"/>
          <w:b/>
          <w:sz w:val="22"/>
        </w:rPr>
        <w:t>2013-012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pStyle w:val="Heading1"/>
        <w:spacing w:line="240" w:lineRule="auto" w:before="128"/>
        <w:ind w:right="3506"/>
        <w:jc w:val="center"/>
        <w:rPr>
          <w:b w:val="0"/>
          <w:bCs w:val="0"/>
        </w:rPr>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83"/>
        </w:rPr>
        <w:t> </w:t>
      </w:r>
      <w:r>
        <w:rPr>
          <w:rFonts w:ascii="Times New Roman" w:hAnsi="Times New Roman" w:cs="Times New Roman" w:eastAsia="Times New Roman" w:hint="default"/>
        </w:rPr>
        <w:t>03</w:t>
      </w:r>
      <w:r>
        <w:rPr>
          <w:rFonts w:ascii="Times New Roman" w:hAnsi="Times New Roman" w:cs="Times New Roman" w:eastAsia="Times New Roman" w:hint="default"/>
          <w:spacing w:val="-3"/>
        </w:rPr>
        <w:t> </w:t>
      </w:r>
      <w:r>
        <w:rPr/>
        <w:t>月</w:t>
      </w:r>
      <w:r>
        <w:rPr>
          <w:b w:val="0"/>
          <w:bCs w:val="0"/>
        </w:rPr>
      </w:r>
    </w:p>
    <w:p>
      <w:pPr>
        <w:spacing w:after="0" w:line="240" w:lineRule="auto"/>
        <w:jc w:val="cente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1"/>
        <w:ind w:left="153"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公司负责人钱云宝、主管会计工作负责人赵长健及会计机构负责人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施伟声明：保证年度报告中财务报告的真实、准确、完整。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2012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月</w:t>
      </w:r>
      <w:r>
        <w:rPr>
          <w:rFonts w:ascii="宋体" w:hAnsi="宋体" w:cs="宋体" w:eastAsia="宋体" w:hint="default"/>
          <w:b/>
          <w:bCs/>
          <w:spacing w:val="-8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司总股本为基数，向全体股东</w:t>
      </w:r>
      <w:r>
        <w:rPr>
          <w:rFonts w:ascii="宋体" w:hAnsi="宋体" w:cs="宋体" w:eastAsia="宋体" w:hint="default"/>
          <w:b/>
          <w:bCs/>
          <w:w w:val="99"/>
          <w:sz w:val="28"/>
          <w:szCs w:val="28"/>
        </w:rPr>
        <w:t>每</w:t>
      </w:r>
      <w:r>
        <w:rPr>
          <w:rFonts w:ascii="宋体" w:hAnsi="宋体" w:cs="宋体" w:eastAsia="宋体" w:hint="default"/>
          <w:b/>
          <w:bCs/>
          <w:spacing w:val="-5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4"/>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56"/>
          <w:sz w:val="28"/>
          <w:szCs w:val="28"/>
        </w:rPr>
        <w:t> </w:t>
      </w:r>
      <w:r>
        <w:rPr>
          <w:rFonts w:ascii="Times New Roman" w:hAnsi="Times New Roman" w:cs="Times New Roman" w:eastAsia="Times New Roman" w:hint="default"/>
          <w:b/>
          <w:bCs/>
          <w:w w:val="99"/>
          <w:sz w:val="28"/>
          <w:szCs w:val="28"/>
        </w:rPr>
        <w:t>1</w:t>
      </w:r>
      <w:r>
        <w:rPr>
          <w:rFonts w:ascii="Times New Roman" w:hAnsi="Times New Roman" w:cs="Times New Roman" w:eastAsia="Times New Roman" w:hint="default"/>
          <w:b/>
          <w:bCs/>
          <w:spacing w:val="15"/>
          <w:sz w:val="28"/>
          <w:szCs w:val="28"/>
        </w:rPr>
        <w:t> </w:t>
      </w:r>
      <w:r>
        <w:rPr>
          <w:rFonts w:ascii="宋体" w:hAnsi="宋体" w:cs="宋体" w:eastAsia="宋体" w:hint="default"/>
          <w:b/>
          <w:bCs/>
          <w:spacing w:val="1"/>
          <w:w w:val="99"/>
          <w:sz w:val="28"/>
          <w:szCs w:val="28"/>
        </w:rPr>
        <w:t>元（含税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5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4"/>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line="472"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9"/>
          <w:w w:val="99"/>
          <w:sz w:val="28"/>
          <w:szCs w:val="28"/>
        </w:rPr>
        <w:t>（含税），不以公积金转增股本。</w:t>
      </w:r>
      <w:r>
        <w:rPr>
          <w:rFonts w:ascii="宋体" w:hAnsi="宋体" w:cs="宋体" w:eastAsia="宋体" w:hint="default"/>
          <w:b/>
          <w:bCs/>
          <w:spacing w:val="-130"/>
          <w:w w:val="99"/>
          <w:sz w:val="28"/>
          <w:szCs w:val="28"/>
        </w:rPr>
        <w:t> </w:t>
      </w:r>
      <w:r>
        <w:rPr>
          <w:rFonts w:ascii="宋体" w:hAnsi="宋体" w:cs="宋体" w:eastAsia="宋体" w:hint="default"/>
          <w:b/>
          <w:bCs/>
          <w:spacing w:val="-130"/>
          <w:w w:val="99"/>
          <w:sz w:val="28"/>
          <w:szCs w:val="28"/>
        </w:rPr>
      </w:r>
      <w:r>
        <w:rPr>
          <w:rFonts w:ascii="宋体" w:hAnsi="宋体" w:cs="宋体" w:eastAsia="宋体" w:hint="default"/>
          <w:b/>
          <w:bCs/>
          <w:spacing w:val="-1"/>
          <w:w w:val="95"/>
          <w:sz w:val="28"/>
          <w:szCs w:val="28"/>
        </w:rPr>
        <w:t>本年度报告涉及未来计划等前瞻性陈述，不构成公司对投资者的实质承诺，</w:t>
      </w:r>
      <w:r>
        <w:rPr>
          <w:rFonts w:ascii="宋体" w:hAnsi="宋体" w:cs="宋体" w:eastAsia="宋体" w:hint="default"/>
          <w:sz w:val="28"/>
          <w:szCs w:val="28"/>
        </w:rPr>
      </w:r>
    </w:p>
    <w:p>
      <w:pPr>
        <w:spacing w:line="35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507" w:right="350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0">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pStyle w:val="Heading1"/>
        <w:spacing w:line="240" w:lineRule="auto" w:before="946"/>
        <w:ind w:right="3506"/>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公司或本公司或恒宝股份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中国证监会或证监会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交易所或深交所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新加坡国际</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恒宝国际有限责任公司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无锡智能识别或智能识别</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江苏恒宝智能识别技术有限公司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3507" w:right="3504"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1"/>
        <w:jc w:val="left"/>
        <w:rPr>
          <w:rFonts w:ascii="宋体" w:hAnsi="宋体" w:cs="宋体" w:eastAsia="宋体" w:hint="default"/>
          <w:sz w:val="28"/>
          <w:szCs w:val="28"/>
        </w:rPr>
      </w:pPr>
      <w:r>
        <w:rPr>
          <w:rFonts w:ascii="宋体" w:hAnsi="宋体" w:cs="宋体" w:eastAsia="宋体" w:hint="default"/>
          <w:b/>
          <w:bCs/>
          <w:spacing w:val="4"/>
          <w:w w:val="95"/>
          <w:sz w:val="28"/>
          <w:szCs w:val="28"/>
        </w:rPr>
        <w:t>公司不存在生产经营状况、财务状况和对持续盈利能力有严重不利影响的</w:t>
      </w:r>
      <w:r>
        <w:rPr>
          <w:rFonts w:ascii="宋体" w:hAnsi="宋体" w:cs="宋体" w:eastAsia="宋体" w:hint="default"/>
          <w:b/>
          <w:bCs/>
          <w:spacing w:val="4"/>
          <w:w w:val="99"/>
          <w:sz w:val="28"/>
          <w:szCs w:val="28"/>
        </w:rPr>
        <w:t> </w:t>
      </w:r>
      <w:r>
        <w:rPr>
          <w:rFonts w:ascii="宋体" w:hAnsi="宋体" w:cs="宋体" w:eastAsia="宋体" w:hint="default"/>
          <w:b/>
          <w:bCs/>
          <w:sz w:val="28"/>
          <w:szCs w:val="28"/>
        </w:rPr>
        <w:t>有关风险因素。</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137.88031pt;margin-top:269.760010pt;width:397.05pt;height:19.6pt;mso-position-horizontal-relative:page;mso-position-vertical-relative:page;z-index:-963616" type="#_x0000_t202" filled="false" stroked="false">
            <v:textbox inset="0,0,0,0">
              <w:txbxContent>
                <w:p>
                  <w:pPr>
                    <w:pStyle w:val="BodyText"/>
                    <w:spacing w:line="240" w:lineRule="auto" w:before="51"/>
                    <w:ind w:left="0" w:right="0"/>
                    <w:jc w:val="left"/>
                  </w:pPr>
                  <w:r>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506"/>
        <w:jc w:val="center"/>
        <w:rPr>
          <w:b w:val="0"/>
          <w:bCs w:val="0"/>
        </w:rPr>
      </w:pP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2"/>
        <w:gridCol w:w="2953"/>
        <w:gridCol w:w="2156"/>
        <w:gridCol w:w="2177"/>
      </w:tblGrid>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恒宝股份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002104</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恒宝股份</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5"/>
                <w:sz w:val="18"/>
              </w:rPr>
              <w:t> </w:t>
            </w:r>
            <w:r>
              <w:rPr>
                <w:rFonts w:ascii="Times New Roman"/>
                <w:spacing w:val="-3"/>
                <w:sz w:val="18"/>
              </w:rPr>
              <w:t>Co.,LTD.</w:t>
            </w:r>
            <w:r>
              <w:rPr>
                <w:rFonts w:ascii="Times New Roman"/>
                <w:sz w:val="18"/>
              </w:rPr>
            </w:r>
          </w:p>
        </w:tc>
      </w:tr>
      <w:tr>
        <w:trPr>
          <w:trHeight w:val="402" w:hRule="exact"/>
        </w:trPr>
        <w:tc>
          <w:tcPr>
            <w:tcW w:w="228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9"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HengBao</w:t>
            </w:r>
            <w:r>
              <w:rPr>
                <w:rFonts w:ascii="Times New Roman"/>
                <w:spacing w:val="-5"/>
                <w:sz w:val="18"/>
              </w:rPr>
              <w:t> </w:t>
            </w:r>
            <w:r>
              <w:rPr>
                <w:rFonts w:ascii="Times New Roman"/>
                <w:spacing w:val="-3"/>
                <w:sz w:val="18"/>
              </w:rPr>
              <w:t>Co.,LTD.</w:t>
            </w:r>
            <w:r>
              <w:rPr>
                <w:rFonts w:ascii="Times New Roman"/>
                <w:sz w:val="18"/>
              </w:rPr>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212355</w:t>
            </w:r>
          </w:p>
        </w:tc>
      </w:tr>
      <w:tr>
        <w:trPr>
          <w:trHeight w:val="402"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http://www.hengbao.com</w:t>
              </w:r>
            </w:hyperlink>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hengbao@hengbao.com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李振兴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江苏省丹阳市横塘工业区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0511-86649376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0511-86644324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zhangjm01@hengbao.com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lizx01@hengbao.com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深圳证券交易所、江苏省丹阳市横塘工业区公司证券部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江苏省工商行政管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320000000038812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321181253710940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25371094-0</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江苏省工商行政管 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320000000038812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321181253710940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25371094-0</w:t>
            </w: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朱颖  倪一琳</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9"/>
        <w:gridCol w:w="1735"/>
      </w:tblGrid>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929,871,154.78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774,945,267.18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662,644,717.55</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127,336,103.79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115,197,057.95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104,204,369.92</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129,133,310.61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117,804,707.33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107,599,467.94</w:t>
            </w:r>
          </w:p>
        </w:tc>
      </w:tr>
      <w:tr>
        <w:trPr>
          <w:trHeight w:val="714"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247,835,033.83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100,127,079.67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140,041,631.70</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161" w:hRule="exact"/>
        </w:trPr>
        <w:tc>
          <w:tcPr>
            <w:tcW w:w="2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92" w:hRule="exact"/>
        </w:trPr>
        <w:tc>
          <w:tcPr>
            <w:tcW w:w="2620" w:type="dxa"/>
            <w:tcBorders>
              <w:top w:val="nil" w:sz="6" w:space="0" w:color="auto"/>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8" w:type="dxa"/>
            <w:vMerge/>
            <w:tcBorders>
              <w:left w:val="single" w:sz="4" w:space="0" w:color="000000"/>
              <w:right w:val="single" w:sz="4" w:space="0" w:color="000000"/>
            </w:tcBorders>
            <w:shd w:val="clear" w:color="auto" w:fill="D3D3D3"/>
          </w:tcPr>
          <w:p>
            <w:pPr/>
          </w:p>
        </w:tc>
        <w:tc>
          <w:tcPr>
            <w:tcW w:w="1739" w:type="dxa"/>
            <w:vMerge/>
            <w:tcBorders>
              <w:left w:val="single" w:sz="4" w:space="0" w:color="000000"/>
              <w:right w:val="single" w:sz="4" w:space="0" w:color="000000"/>
            </w:tcBorders>
            <w:shd w:val="clear" w:color="auto" w:fill="D3D3D3"/>
          </w:tcPr>
          <w:p>
            <w:pPr/>
          </w:p>
        </w:tc>
        <w:tc>
          <w:tcPr>
            <w:tcW w:w="1735" w:type="dxa"/>
            <w:vMerge/>
            <w:tcBorders>
              <w:left w:val="single" w:sz="4" w:space="0" w:color="000000"/>
              <w:right w:val="single" w:sz="4" w:space="0" w:color="000000"/>
            </w:tcBorders>
            <w:shd w:val="clear" w:color="auto" w:fill="D3D3D3"/>
          </w:tcPr>
          <w:p>
            <w:pPr/>
          </w:p>
        </w:tc>
      </w:tr>
      <w:tr>
        <w:trPr>
          <w:trHeight w:val="161" w:hRule="exact"/>
        </w:trPr>
        <w:tc>
          <w:tcPr>
            <w:tcW w:w="2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8" w:type="dxa"/>
            <w:vMerge/>
            <w:tcBorders>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1,077,407,610.86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852,193,699.22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734,241,606.30</w:t>
            </w:r>
          </w:p>
        </w:tc>
      </w:tr>
      <w:tr>
        <w:trPr>
          <w:trHeight w:val="1026" w:hRule="exact"/>
        </w:trPr>
        <w:tc>
          <w:tcPr>
            <w:tcW w:w="2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6"/>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808,606,979.56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703,356,416.45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632,692,369.91</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83"/>
        <w:gridCol w:w="1741"/>
        <w:gridCol w:w="2004"/>
        <w:gridCol w:w="1770"/>
        <w:gridCol w:w="1770"/>
      </w:tblGrid>
      <w:tr>
        <w:trPr>
          <w:trHeight w:val="402" w:hRule="exact"/>
        </w:trPr>
        <w:tc>
          <w:tcPr>
            <w:tcW w:w="2283" w:type="dxa"/>
            <w:vMerge w:val="restart"/>
            <w:tcBorders>
              <w:top w:val="single" w:sz="4" w:space="0" w:color="000000"/>
              <w:left w:val="single" w:sz="4" w:space="0" w:color="000000"/>
              <w:right w:val="single" w:sz="4" w:space="0" w:color="000000"/>
            </w:tcBorders>
            <w:shd w:val="clear" w:color="auto" w:fill="D3D3D3"/>
          </w:tcPr>
          <w:p>
            <w:pPr/>
          </w:p>
        </w:tc>
        <w:tc>
          <w:tcPr>
            <w:tcW w:w="3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3" w:type="dxa"/>
            <w:vMerge/>
            <w:tcBorders>
              <w:left w:val="single" w:sz="4" w:space="0" w:color="000000"/>
              <w:bottom w:val="single" w:sz="4" w:space="0" w:color="000000"/>
              <w:right w:val="single" w:sz="4" w:space="0" w:color="000000"/>
            </w:tcBorders>
            <w:shd w:val="clear" w:color="auto" w:fill="D3D3D3"/>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127,336,103.79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115,197,057.95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808,606,979.56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703,356,416.45</w:t>
            </w:r>
          </w:p>
        </w:tc>
      </w:tr>
      <w:tr>
        <w:trPr>
          <w:trHeight w:val="402"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83"/>
        <w:gridCol w:w="1741"/>
        <w:gridCol w:w="2004"/>
        <w:gridCol w:w="1770"/>
        <w:gridCol w:w="1770"/>
      </w:tblGrid>
      <w:tr>
        <w:trPr>
          <w:trHeight w:val="402" w:hRule="exact"/>
        </w:trPr>
        <w:tc>
          <w:tcPr>
            <w:tcW w:w="2283" w:type="dxa"/>
            <w:vMerge w:val="restart"/>
            <w:tcBorders>
              <w:top w:val="single" w:sz="4" w:space="0" w:color="000000"/>
              <w:left w:val="single" w:sz="4" w:space="0" w:color="000000"/>
              <w:right w:val="single" w:sz="4" w:space="0" w:color="000000"/>
            </w:tcBorders>
            <w:shd w:val="clear" w:color="auto" w:fill="D3D3D3"/>
          </w:tcPr>
          <w:p>
            <w:pPr/>
          </w:p>
        </w:tc>
        <w:tc>
          <w:tcPr>
            <w:tcW w:w="3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2" w:hRule="exact"/>
        </w:trPr>
        <w:tc>
          <w:tcPr>
            <w:tcW w:w="2283" w:type="dxa"/>
            <w:vMerge/>
            <w:tcBorders>
              <w:left w:val="single" w:sz="4" w:space="0" w:color="000000"/>
              <w:bottom w:val="single" w:sz="4" w:space="0" w:color="000000"/>
              <w:right w:val="single" w:sz="4" w:space="0" w:color="000000"/>
            </w:tcBorders>
            <w:shd w:val="clear" w:color="auto" w:fill="D3D3D3"/>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127,336,103.79</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2" w:right="0"/>
              <w:jc w:val="left"/>
              <w:rPr>
                <w:rFonts w:ascii="Times New Roman" w:hAnsi="Times New Roman" w:cs="Times New Roman" w:eastAsia="Times New Roman" w:hint="default"/>
                <w:sz w:val="18"/>
                <w:szCs w:val="18"/>
              </w:rPr>
            </w:pPr>
            <w:r>
              <w:rPr>
                <w:rFonts w:ascii="Times New Roman"/>
                <w:sz w:val="18"/>
              </w:rPr>
              <w:t>115,197,057.95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808,606,979.56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703,356,416.45</w:t>
            </w:r>
          </w:p>
        </w:tc>
      </w:tr>
      <w:tr>
        <w:trPr>
          <w:trHeight w:val="402"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3,026,506.12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-873,420.17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44,772.74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1298"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8,455,555.54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-2,104,429.14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-2,190,252.62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-4,039,399.11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-11,137,414.67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本年度计提的商誉减 值准备</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37,424.67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-459,751.35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-599,305.42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3,727.94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-1,797,206.82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-2,607,649.38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-3,395,098.02</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06"/>
        <w:jc w:val="center"/>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before="0"/>
        <w:ind w:right="147" w:firstLine="480"/>
        <w:jc w:val="both"/>
      </w:pPr>
      <w:r>
        <w:rPr>
          <w:spacing w:val="-1"/>
        </w:rPr>
        <w:t>报告期公司业务稳步增长，其中金融</w:t>
      </w:r>
      <w:r>
        <w:rPr>
          <w:rFonts w:ascii="Times New Roman" w:hAnsi="Times New Roman" w:cs="Times New Roman" w:eastAsia="Times New Roman" w:hint="default"/>
          <w:spacing w:val="-1"/>
        </w:rPr>
        <w:t>IC</w:t>
      </w:r>
      <w:r>
        <w:rPr>
          <w:spacing w:val="-1"/>
        </w:rPr>
        <w:t>、移动支付实现较大突破，产品结构进一步优化。公司通过强化重点产品生产</w:t>
      </w:r>
      <w:r>
        <w:rPr/>
        <w:t> </w:t>
      </w:r>
      <w:r>
        <w:rPr>
          <w:spacing w:val="-2"/>
        </w:rPr>
        <w:t>工艺创新及生产管理提升生产效率来降低生产成本；完成多项新产品的研发，结合产品链流程优化项目，启动研发产品流程</w:t>
      </w:r>
      <w:r>
        <w:rPr>
          <w:spacing w:val="-66"/>
        </w:rPr>
        <w:t> </w:t>
      </w:r>
      <w:r>
        <w:rPr>
          <w:spacing w:val="-66"/>
        </w:rPr>
      </w:r>
      <w:r>
        <w:rPr>
          <w:spacing w:val="-1"/>
        </w:rPr>
        <w:t>梳理；报告期公司新申请软件著作权</w:t>
      </w:r>
      <w:r>
        <w:rPr>
          <w:rFonts w:ascii="Times New Roman" w:hAnsi="Times New Roman" w:cs="Times New Roman" w:eastAsia="Times New Roman" w:hint="default"/>
          <w:spacing w:val="-1"/>
        </w:rPr>
        <w:t>13</w:t>
      </w:r>
      <w:r>
        <w:rPr>
          <w:spacing w:val="-1"/>
        </w:rPr>
        <w:t>项，专利</w:t>
      </w:r>
      <w:r>
        <w:rPr>
          <w:rFonts w:ascii="Times New Roman" w:hAnsi="Times New Roman" w:cs="Times New Roman" w:eastAsia="Times New Roman" w:hint="default"/>
          <w:spacing w:val="-1"/>
        </w:rPr>
        <w:t>4</w:t>
      </w:r>
      <w:r>
        <w:rPr>
          <w:spacing w:val="-1"/>
        </w:rPr>
        <w:t>项，获得</w:t>
      </w:r>
      <w:r>
        <w:rPr>
          <w:rFonts w:ascii="Times New Roman" w:hAnsi="Times New Roman" w:cs="Times New Roman" w:eastAsia="Times New Roman" w:hint="default"/>
          <w:spacing w:val="-1"/>
        </w:rPr>
        <w:t>“</w:t>
      </w:r>
      <w:r>
        <w:rPr>
          <w:spacing w:val="-1"/>
        </w:rPr>
        <w:t>江苏省企业技术中心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江苏省科学技术奖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江苏省规划布局</w:t>
      </w:r>
      <w:r>
        <w:rPr>
          <w:spacing w:val="-66"/>
        </w:rPr>
        <w:t> </w:t>
      </w:r>
      <w:r>
        <w:rPr/>
        <w:t>内重点软件企业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国家金卡工程金蚂蚁奖</w:t>
      </w:r>
      <w:r>
        <w:rPr>
          <w:rFonts w:ascii="Times New Roman" w:hAnsi="Times New Roman" w:cs="Times New Roman" w:eastAsia="Times New Roman" w:hint="default"/>
        </w:rPr>
        <w:t>”</w:t>
      </w:r>
      <w:r>
        <w:rPr/>
        <w:t>等多项荣誉。报告期公司通过优化绩效考核、采购管理和目标管理来提升管理</w:t>
      </w:r>
      <w:r>
        <w:rPr>
          <w:spacing w:val="-58"/>
        </w:rPr>
        <w:t> </w:t>
      </w:r>
      <w:r>
        <w:rPr>
          <w:spacing w:val="-58"/>
        </w:rPr>
      </w:r>
      <w:r>
        <w:rPr>
          <w:spacing w:val="-2"/>
        </w:rPr>
        <w:t>水平。报告期国际经济复苏缓慢，国内经济增幅调低，公司全体员工在董事会的领导下，克服不利因素，产销规模和效益稳</w:t>
      </w:r>
      <w:r>
        <w:rPr>
          <w:spacing w:val="-66"/>
        </w:rPr>
        <w:t> </w:t>
      </w:r>
      <w:r>
        <w:rPr>
          <w:spacing w:val="-66"/>
        </w:rPr>
      </w:r>
      <w:r>
        <w:rPr/>
        <w:t>步提升，完成了</w:t>
      </w:r>
      <w:r>
        <w:rPr>
          <w:rFonts w:ascii="Times New Roman" w:hAnsi="Times New Roman" w:cs="Times New Roman" w:eastAsia="Times New Roman" w:hint="default"/>
        </w:rPr>
        <w:t>2012</w:t>
      </w:r>
      <w:r>
        <w:rPr/>
        <w:t>年度经营计划。</w:t>
      </w:r>
    </w:p>
    <w:p>
      <w:pPr>
        <w:pStyle w:val="BodyText"/>
        <w:spacing w:line="240" w:lineRule="auto" w:before="7"/>
        <w:ind w:left="634" w:right="0"/>
        <w:jc w:val="left"/>
      </w:pPr>
      <w:r>
        <w:rPr>
          <w:spacing w:val="4"/>
        </w:rPr>
        <w:t>报告期内公司实现营业收入</w:t>
      </w:r>
      <w:r>
        <w:rPr>
          <w:rFonts w:ascii="Times New Roman" w:hAnsi="Times New Roman" w:cs="Times New Roman" w:eastAsia="Times New Roman" w:hint="default"/>
          <w:spacing w:val="4"/>
        </w:rPr>
        <w:t>929,871,154.78</w:t>
      </w:r>
      <w:r>
        <w:rPr>
          <w:spacing w:val="4"/>
        </w:rPr>
        <w:t>元，比上年增长</w:t>
      </w:r>
      <w:r>
        <w:rPr>
          <w:rFonts w:ascii="Times New Roman" w:hAnsi="Times New Roman" w:cs="Times New Roman" w:eastAsia="Times New Roman" w:hint="default"/>
          <w:spacing w:val="4"/>
        </w:rPr>
        <w:t>19.99%</w:t>
      </w:r>
      <w:r>
        <w:rPr>
          <w:spacing w:val="4"/>
        </w:rPr>
        <w:t>。报告期公司实现归属于上市公司股东的净利润</w:t>
      </w:r>
    </w:p>
    <w:p>
      <w:pPr>
        <w:pStyle w:val="BodyText"/>
        <w:spacing w:line="240" w:lineRule="auto" w:before="63"/>
        <w:ind w:right="0"/>
        <w:jc w:val="left"/>
      </w:pPr>
      <w:r>
        <w:rPr>
          <w:rFonts w:ascii="Times New Roman" w:hAnsi="Times New Roman" w:cs="Times New Roman" w:eastAsia="Times New Roman" w:hint="default"/>
        </w:rPr>
        <w:t>127,336,103.79</w:t>
      </w:r>
      <w:r>
        <w:rPr/>
        <w:t>元，比去年增长了</w:t>
      </w:r>
      <w:r>
        <w:rPr>
          <w:rFonts w:ascii="Times New Roman" w:hAnsi="Times New Roman" w:cs="Times New Roman" w:eastAsia="Times New Roman" w:hint="default"/>
        </w:rPr>
        <w:t>10.54%</w:t>
      </w:r>
      <w:r>
        <w:rPr/>
        <w:t>，保持了稳定的发展态势。</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1</w:t>
      </w:r>
      <w:r>
        <w:rPr/>
        <w:t>、利润表及现金流量表项目变动分析表（单位：元）</w:t>
      </w:r>
    </w:p>
    <w:p>
      <w:pPr>
        <w:spacing w:line="240" w:lineRule="auto" w:before="0"/>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575"/>
        <w:gridCol w:w="2814"/>
        <w:gridCol w:w="1566"/>
        <w:gridCol w:w="1540"/>
        <w:gridCol w:w="1180"/>
        <w:gridCol w:w="1661"/>
      </w:tblGrid>
      <w:tr>
        <w:trPr>
          <w:trHeight w:val="659"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20"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同比增减比率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同比增减金额</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1</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929,871,154.78</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774,945,267.18</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19.99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154,925,887.60</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2</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635,486,446.75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516,748,102.20</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22.98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118,738,344.55</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3</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6,602,675.99</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3,722,735.86</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77.36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2,879,940.13</w:t>
            </w:r>
          </w:p>
        </w:tc>
      </w:tr>
      <w:tr>
        <w:trPr>
          <w:trHeight w:val="348"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4</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57,988,700.64</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46,662,309.91</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24.27</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11,326,390.73</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left="19" w:right="0"/>
              <w:jc w:val="center"/>
              <w:rPr>
                <w:rFonts w:ascii="Times New Roman" w:hAnsi="Times New Roman" w:cs="Times New Roman" w:eastAsia="Times New Roman" w:hint="default"/>
                <w:sz w:val="18"/>
                <w:szCs w:val="18"/>
              </w:rPr>
            </w:pPr>
            <w:r>
              <w:rPr>
                <w:rFonts w:ascii="Times New Roman"/>
                <w:sz w:val="18"/>
              </w:rPr>
              <w:t>5</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90,284,632.65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72,250,887.07</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1"/>
              <w:jc w:val="right"/>
              <w:rPr>
                <w:rFonts w:ascii="Times New Roman" w:hAnsi="Times New Roman" w:cs="Times New Roman" w:eastAsia="Times New Roman" w:hint="default"/>
                <w:sz w:val="18"/>
                <w:szCs w:val="18"/>
              </w:rPr>
            </w:pPr>
            <w:r>
              <w:rPr>
                <w:rFonts w:ascii="Times New Roman"/>
                <w:spacing w:val="-1"/>
                <w:sz w:val="18"/>
              </w:rPr>
              <w:t>24.96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18,033,745.58</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6</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其中：研发费用</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58,537,078.75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39,808,625.73</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47.05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18,728,453.02</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7</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-616,817.35</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-227,491.90</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1"/>
              <w:jc w:val="right"/>
              <w:rPr>
                <w:rFonts w:ascii="Times New Roman" w:hAnsi="Times New Roman" w:cs="Times New Roman" w:eastAsia="Times New Roman" w:hint="default"/>
                <w:sz w:val="18"/>
                <w:szCs w:val="18"/>
              </w:rPr>
            </w:pPr>
            <w:r>
              <w:rPr>
                <w:rFonts w:ascii="Times New Roman"/>
                <w:spacing w:val="-1"/>
                <w:sz w:val="18"/>
              </w:rPr>
              <w:t>171.14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-389,325.45</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8</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18,790,316.66</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2,467,542.14</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1"/>
              <w:jc w:val="right"/>
              <w:rPr>
                <w:rFonts w:ascii="Times New Roman" w:hAnsi="Times New Roman" w:cs="Times New Roman" w:eastAsia="Times New Roman" w:hint="default"/>
                <w:sz w:val="18"/>
                <w:szCs w:val="18"/>
              </w:rPr>
            </w:pPr>
            <w:r>
              <w:rPr>
                <w:rFonts w:ascii="Times New Roman"/>
                <w:spacing w:val="-1"/>
                <w:sz w:val="18"/>
              </w:rPr>
              <w:t>661.50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16,322,774.52</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9" w:right="0"/>
              <w:jc w:val="center"/>
              <w:rPr>
                <w:rFonts w:ascii="Times New Roman" w:hAnsi="Times New Roman" w:cs="Times New Roman" w:eastAsia="Times New Roman" w:hint="default"/>
                <w:sz w:val="18"/>
                <w:szCs w:val="18"/>
              </w:rPr>
            </w:pPr>
            <w:r>
              <w:rPr>
                <w:rFonts w:ascii="Times New Roman"/>
                <w:sz w:val="18"/>
              </w:rPr>
              <w:t>9</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11,613,325.36</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11,613,325.36</w:t>
            </w:r>
          </w:p>
        </w:tc>
      </w:tr>
      <w:tr>
        <w:trPr>
          <w:trHeight w:val="348"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10</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16,640,897.10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3,819,139.56</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1"/>
              <w:jc w:val="right"/>
              <w:rPr>
                <w:rFonts w:ascii="Times New Roman" w:hAnsi="Times New Roman" w:cs="Times New Roman" w:eastAsia="Times New Roman" w:hint="default"/>
                <w:sz w:val="18"/>
                <w:szCs w:val="18"/>
              </w:rPr>
            </w:pPr>
            <w:r>
              <w:rPr>
                <w:rFonts w:ascii="Times New Roman"/>
                <w:spacing w:val="-1"/>
                <w:sz w:val="18"/>
              </w:rPr>
              <w:t>335.72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12,821,757.54</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0"/>
              <w:ind w:left="20" w:right="0"/>
              <w:jc w:val="center"/>
              <w:rPr>
                <w:rFonts w:ascii="Times New Roman" w:hAnsi="Times New Roman" w:cs="Times New Roman" w:eastAsia="Times New Roman" w:hint="default"/>
                <w:sz w:val="18"/>
                <w:szCs w:val="18"/>
              </w:rPr>
            </w:pPr>
            <w:r>
              <w:rPr>
                <w:rFonts w:ascii="Times New Roman"/>
                <w:sz w:val="18"/>
              </w:rPr>
              <w:t>11</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2,703,940.83</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3,605,036.14</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7"/>
              <w:jc w:val="right"/>
              <w:rPr>
                <w:rFonts w:ascii="Times New Roman" w:hAnsi="Times New Roman" w:cs="Times New Roman" w:eastAsia="Times New Roman" w:hint="default"/>
                <w:sz w:val="18"/>
                <w:szCs w:val="18"/>
              </w:rPr>
            </w:pPr>
            <w:r>
              <w:rPr>
                <w:rFonts w:ascii="Times New Roman"/>
                <w:spacing w:val="-1"/>
                <w:sz w:val="18"/>
              </w:rPr>
              <w:t>-25.00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-901,095.31</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12</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-294,601.31</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-717,205.03</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-58.92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422,603.72</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13</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247,835,033.83</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100,127,079.67</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1"/>
              <w:jc w:val="right"/>
              <w:rPr>
                <w:rFonts w:ascii="Times New Roman" w:hAnsi="Times New Roman" w:cs="Times New Roman" w:eastAsia="Times New Roman" w:hint="default"/>
                <w:sz w:val="18"/>
                <w:szCs w:val="18"/>
              </w:rPr>
            </w:pPr>
            <w:r>
              <w:rPr>
                <w:rFonts w:ascii="Times New Roman"/>
                <w:spacing w:val="-1"/>
                <w:sz w:val="18"/>
              </w:rPr>
              <w:t>147.52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147,707,954.16</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14</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-185,678,759.80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-68,911,360.79</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1"/>
              <w:jc w:val="right"/>
              <w:rPr>
                <w:rFonts w:ascii="Times New Roman" w:hAnsi="Times New Roman" w:cs="Times New Roman" w:eastAsia="Times New Roman" w:hint="default"/>
                <w:sz w:val="18"/>
                <w:szCs w:val="18"/>
              </w:rPr>
            </w:pPr>
            <w:r>
              <w:rPr>
                <w:rFonts w:ascii="Times New Roman"/>
                <w:spacing w:val="-1"/>
                <w:sz w:val="18"/>
              </w:rPr>
              <w:t>169.45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-116,767,399.01</w:t>
            </w:r>
          </w:p>
        </w:tc>
      </w:tr>
      <w:tr>
        <w:trPr>
          <w:trHeight w:val="347"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15</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-23,256,533.32</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-44,064,000.00</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67"/>
              <w:jc w:val="right"/>
              <w:rPr>
                <w:rFonts w:ascii="Times New Roman" w:hAnsi="Times New Roman" w:cs="Times New Roman" w:eastAsia="Times New Roman" w:hint="default"/>
                <w:sz w:val="18"/>
                <w:szCs w:val="18"/>
              </w:rPr>
            </w:pPr>
            <w:r>
              <w:rPr>
                <w:rFonts w:ascii="Times New Roman"/>
                <w:spacing w:val="-1"/>
                <w:sz w:val="18"/>
              </w:rPr>
              <w:t>-47.22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20,807,466.68</w:t>
            </w:r>
          </w:p>
        </w:tc>
      </w:tr>
      <w:tr>
        <w:trPr>
          <w:trHeight w:val="660" w:hRule="exact"/>
        </w:trPr>
        <w:tc>
          <w:tcPr>
            <w:tcW w:w="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20" w:right="0"/>
              <w:jc w:val="center"/>
              <w:rPr>
                <w:rFonts w:ascii="Times New Roman" w:hAnsi="Times New Roman" w:cs="Times New Roman" w:eastAsia="Times New Roman" w:hint="default"/>
                <w:sz w:val="18"/>
                <w:szCs w:val="18"/>
              </w:rPr>
            </w:pPr>
            <w:r>
              <w:rPr>
                <w:rFonts w:ascii="Times New Roman"/>
                <w:sz w:val="18"/>
              </w:rPr>
              <w:t>16</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5"/>
              <w:jc w:val="left"/>
              <w:rPr>
                <w:rFonts w:ascii="宋体" w:hAnsi="宋体" w:cs="宋体" w:eastAsia="宋体" w:hint="default"/>
                <w:sz w:val="18"/>
                <w:szCs w:val="18"/>
              </w:rPr>
            </w:pPr>
            <w:r>
              <w:rPr>
                <w:rFonts w:ascii="宋体" w:hAnsi="宋体" w:cs="宋体" w:eastAsia="宋体" w:hint="default"/>
                <w:sz w:val="18"/>
                <w:szCs w:val="18"/>
              </w:rPr>
              <w:t>汇率变动对现金及现金等价物的影 响</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102,243.99</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-1,410,577.49</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57"/>
              <w:jc w:val="right"/>
              <w:rPr>
                <w:rFonts w:ascii="Times New Roman" w:hAnsi="Times New Roman" w:cs="Times New Roman" w:eastAsia="Times New Roman" w:hint="default"/>
                <w:sz w:val="18"/>
                <w:szCs w:val="18"/>
              </w:rPr>
            </w:pPr>
            <w:r>
              <w:rPr>
                <w:rFonts w:ascii="Times New Roman"/>
                <w:sz w:val="18"/>
              </w:rPr>
              <w:t>-107.25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1,512,821.48</w:t>
            </w:r>
          </w:p>
        </w:tc>
      </w:tr>
    </w:tbl>
    <w:p>
      <w:pPr>
        <w:spacing w:line="240" w:lineRule="auto" w:before="6"/>
        <w:rPr>
          <w:rFonts w:ascii="宋体" w:hAnsi="宋体" w:cs="宋体" w:eastAsia="宋体" w:hint="default"/>
          <w:sz w:val="27"/>
          <w:szCs w:val="27"/>
        </w:rPr>
      </w:pPr>
    </w:p>
    <w:p>
      <w:pPr>
        <w:pStyle w:val="BodyText"/>
        <w:spacing w:line="240" w:lineRule="auto"/>
        <w:ind w:right="0"/>
        <w:jc w:val="left"/>
      </w:pPr>
      <w:r>
        <w:rPr/>
        <w:t>公司回顾总结前期披露的发展战略和经营计划在报告期内的进展情况</w:t>
      </w:r>
    </w:p>
    <w:p>
      <w:pPr>
        <w:pStyle w:val="BodyText"/>
        <w:spacing w:line="240" w:lineRule="auto" w:before="115"/>
        <w:ind w:left="153" w:right="0"/>
        <w:jc w:val="left"/>
      </w:pPr>
      <w:r>
        <w:rPr>
          <w:rFonts w:ascii="Times New Roman" w:hAnsi="Times New Roman" w:cs="Times New Roman" w:eastAsia="Times New Roman" w:hint="default"/>
        </w:rPr>
        <w:t>1</w:t>
      </w:r>
      <w:r>
        <w:rPr/>
        <w:t>、营业收入：报告期内公司营业收入比去年同期增加</w:t>
      </w:r>
      <w:r>
        <w:rPr>
          <w:rFonts w:ascii="Times New Roman" w:hAnsi="Times New Roman" w:cs="Times New Roman" w:eastAsia="Times New Roman" w:hint="default"/>
        </w:rPr>
        <w:t>19.99%</w:t>
      </w:r>
      <w:r>
        <w:rPr/>
        <w:t>，主要原因是报告期中国移动</w:t>
      </w:r>
      <w:r>
        <w:rPr>
          <w:rFonts w:ascii="Times New Roman" w:hAnsi="Times New Roman" w:cs="Times New Roman" w:eastAsia="Times New Roman" w:hint="default"/>
        </w:rPr>
        <w:t>SIM</w:t>
      </w:r>
      <w:r>
        <w:rPr/>
        <w:t>卡业务和金融</w:t>
      </w:r>
      <w:r>
        <w:rPr>
          <w:rFonts w:ascii="Times New Roman" w:hAnsi="Times New Roman" w:cs="Times New Roman" w:eastAsia="Times New Roman" w:hint="default"/>
        </w:rPr>
        <w:t>IC</w:t>
      </w:r>
      <w:r>
        <w:rPr/>
        <w:t>卡业务增长</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所致。</w:t>
      </w:r>
    </w:p>
    <w:p>
      <w:pPr>
        <w:pStyle w:val="BodyText"/>
        <w:spacing w:line="240" w:lineRule="auto" w:before="116"/>
        <w:ind w:left="153" w:right="0"/>
        <w:jc w:val="left"/>
      </w:pPr>
      <w:r>
        <w:rPr>
          <w:rFonts w:ascii="Times New Roman" w:hAnsi="Times New Roman" w:cs="Times New Roman" w:eastAsia="Times New Roman" w:hint="default"/>
        </w:rPr>
        <w:t>2</w:t>
      </w:r>
      <w:r>
        <w:rPr/>
        <w:t>、营业成本：报告期内公司营业成本比去年同期增加</w:t>
      </w:r>
      <w:r>
        <w:rPr>
          <w:rFonts w:ascii="Times New Roman" w:hAnsi="Times New Roman" w:cs="Times New Roman" w:eastAsia="Times New Roman" w:hint="default"/>
        </w:rPr>
        <w:t>22.98%</w:t>
      </w:r>
      <w:r>
        <w:rPr/>
        <w:t>，主要原因是报告期营业收入增长，成本相应增长所致。</w:t>
      </w:r>
    </w:p>
    <w:p>
      <w:pPr>
        <w:pStyle w:val="BodyText"/>
        <w:spacing w:line="309" w:lineRule="auto" w:before="102"/>
        <w:ind w:left="153" w:right="151"/>
        <w:jc w:val="both"/>
      </w:pPr>
      <w:r>
        <w:rPr>
          <w:rFonts w:ascii="Times New Roman" w:hAnsi="Times New Roman" w:cs="Times New Roman" w:eastAsia="Times New Roman" w:hint="default"/>
          <w:spacing w:val="-1"/>
        </w:rPr>
        <w:t>3</w:t>
      </w:r>
      <w:r>
        <w:rPr>
          <w:spacing w:val="-1"/>
        </w:rPr>
        <w:t>、营业税金及附加：报告期内公司营业税金及附加比去年同期增加</w:t>
      </w:r>
      <w:r>
        <w:rPr>
          <w:rFonts w:ascii="Times New Roman" w:hAnsi="Times New Roman" w:cs="Times New Roman" w:eastAsia="Times New Roman" w:hint="default"/>
          <w:spacing w:val="-1"/>
        </w:rPr>
        <w:t>77.36%</w:t>
      </w:r>
      <w:r>
        <w:rPr>
          <w:spacing w:val="-1"/>
        </w:rPr>
        <w:t>，主要原因是报告期营业收入增长税金支出相应</w:t>
      </w:r>
      <w:r>
        <w:rPr>
          <w:spacing w:val="-44"/>
        </w:rPr>
        <w:t> </w:t>
      </w:r>
      <w:r>
        <w:rPr>
          <w:spacing w:val="-44"/>
        </w:rPr>
      </w:r>
      <w:r>
        <w:rPr>
          <w:spacing w:val="-2"/>
        </w:rPr>
        <w:t>增长；报告期发放委托贷款收到贷款利息提取税金及附加而上年度无此税金，增加了税金支出；报告期境外特许权使用费等</w:t>
      </w:r>
      <w:r>
        <w:rPr>
          <w:spacing w:val="-66"/>
        </w:rPr>
        <w:t> </w:t>
      </w:r>
      <w:r>
        <w:rPr>
          <w:spacing w:val="-66"/>
        </w:rPr>
      </w:r>
      <w:r>
        <w:rPr/>
        <w:t>非贸易项下税金支出增加，三者共同影响所致。</w:t>
      </w:r>
    </w:p>
    <w:p>
      <w:pPr>
        <w:pStyle w:val="BodyText"/>
        <w:spacing w:line="302" w:lineRule="auto" w:before="62"/>
        <w:ind w:left="153" w:right="0"/>
        <w:jc w:val="left"/>
      </w:pPr>
      <w:r>
        <w:rPr>
          <w:rFonts w:ascii="Times New Roman" w:hAnsi="Times New Roman" w:cs="Times New Roman" w:eastAsia="Times New Roman" w:hint="default"/>
          <w:spacing w:val="-1"/>
        </w:rPr>
        <w:t>4</w:t>
      </w:r>
      <w:r>
        <w:rPr>
          <w:spacing w:val="-1"/>
        </w:rPr>
        <w:t>、销售费用：报告期内公司销售费用比去年同期增加</w:t>
      </w:r>
      <w:r>
        <w:rPr>
          <w:rFonts w:ascii="Times New Roman" w:hAnsi="Times New Roman" w:cs="Times New Roman" w:eastAsia="Times New Roman" w:hint="default"/>
          <w:spacing w:val="-1"/>
        </w:rPr>
        <w:t>24.27%</w:t>
      </w:r>
      <w:r>
        <w:rPr>
          <w:spacing w:val="-1"/>
        </w:rPr>
        <w:t>，主要原因是报告期销售人员增加及营业收入规模增长共同影</w:t>
      </w:r>
      <w:r>
        <w:rPr>
          <w:spacing w:val="-44"/>
        </w:rPr>
        <w:t> </w:t>
      </w:r>
      <w:r>
        <w:rPr>
          <w:spacing w:val="-44"/>
        </w:rPr>
      </w:r>
      <w:r>
        <w:rPr/>
        <w:t>响所致。</w:t>
      </w:r>
    </w:p>
    <w:p>
      <w:pPr>
        <w:pStyle w:val="BodyText"/>
        <w:spacing w:line="240" w:lineRule="auto" w:before="69"/>
        <w:ind w:left="153" w:right="0"/>
        <w:jc w:val="left"/>
      </w:pPr>
      <w:r>
        <w:rPr>
          <w:rFonts w:ascii="Times New Roman" w:hAnsi="Times New Roman" w:cs="Times New Roman" w:eastAsia="Times New Roman" w:hint="default"/>
        </w:rPr>
        <w:t>5</w:t>
      </w:r>
      <w:r>
        <w:rPr/>
        <w:t>、管理费用：报告期内公司管理费用比去年同期增加</w:t>
      </w:r>
      <w:r>
        <w:rPr>
          <w:rFonts w:ascii="Times New Roman" w:hAnsi="Times New Roman" w:cs="Times New Roman" w:eastAsia="Times New Roman" w:hint="default"/>
        </w:rPr>
        <w:t>24.96%</w:t>
      </w:r>
      <w:r>
        <w:rPr/>
        <w:t>，主要原因是报告期研究与开发费用增长所致。</w:t>
      </w:r>
    </w:p>
    <w:p>
      <w:pPr>
        <w:pStyle w:val="BodyText"/>
        <w:spacing w:line="302" w:lineRule="auto" w:before="102"/>
        <w:ind w:left="153" w:right="0"/>
        <w:jc w:val="left"/>
      </w:pPr>
      <w:r>
        <w:rPr>
          <w:rFonts w:ascii="Times New Roman" w:hAnsi="Times New Roman" w:cs="Times New Roman" w:eastAsia="Times New Roman" w:hint="default"/>
          <w:spacing w:val="-1"/>
        </w:rPr>
        <w:t>6</w:t>
      </w:r>
      <w:r>
        <w:rPr>
          <w:spacing w:val="-1"/>
        </w:rPr>
        <w:t>、研发费用：报告期内公司研发费用比去年同期增加</w:t>
      </w:r>
      <w:r>
        <w:rPr>
          <w:rFonts w:ascii="Times New Roman" w:hAnsi="Times New Roman" w:cs="Times New Roman" w:eastAsia="Times New Roman" w:hint="default"/>
          <w:spacing w:val="-1"/>
        </w:rPr>
        <w:t>47.05%</w:t>
      </w:r>
      <w:r>
        <w:rPr>
          <w:spacing w:val="-1"/>
        </w:rPr>
        <w:t>，主要原因是报告期公司基于业务需要增加了研发人员、研发</w:t>
      </w:r>
      <w:r>
        <w:rPr>
          <w:spacing w:val="-46"/>
        </w:rPr>
        <w:t> </w:t>
      </w:r>
      <w:r>
        <w:rPr>
          <w:spacing w:val="-46"/>
        </w:rPr>
      </w:r>
      <w:r>
        <w:rPr/>
        <w:t>人员薪酬调增、增添了研发场所等，加大了研发投入所致。</w:t>
      </w:r>
    </w:p>
    <w:p>
      <w:pPr>
        <w:pStyle w:val="BodyText"/>
        <w:spacing w:line="302" w:lineRule="auto" w:before="68"/>
        <w:ind w:left="153" w:right="0"/>
        <w:jc w:val="left"/>
      </w:pPr>
      <w:r>
        <w:rPr>
          <w:rFonts w:ascii="Times New Roman" w:hAnsi="Times New Roman" w:cs="Times New Roman" w:eastAsia="Times New Roman" w:hint="default"/>
        </w:rPr>
        <w:t>7</w:t>
      </w:r>
      <w:r>
        <w:rPr/>
        <w:t>、财务费用：报告期内公司财务费用比去年同期减少</w:t>
      </w:r>
      <w:r>
        <w:rPr>
          <w:rFonts w:ascii="Times New Roman" w:hAnsi="Times New Roman" w:cs="Times New Roman" w:eastAsia="Times New Roman" w:hint="default"/>
        </w:rPr>
        <w:t>171.14%</w:t>
      </w:r>
      <w:r>
        <w:rPr/>
        <w:t>，主要原因是报告期存贷款利息增加和外币汇兑损益减少共 同影响所致。</w:t>
      </w:r>
    </w:p>
    <w:p>
      <w:pPr>
        <w:pStyle w:val="BodyText"/>
        <w:spacing w:line="300" w:lineRule="auto" w:before="68"/>
        <w:ind w:left="153" w:right="148"/>
        <w:jc w:val="both"/>
      </w:pPr>
      <w:r>
        <w:rPr>
          <w:rFonts w:ascii="Times New Roman" w:hAnsi="Times New Roman" w:cs="Times New Roman" w:eastAsia="Times New Roman" w:hint="default"/>
        </w:rPr>
        <w:t>8</w:t>
      </w:r>
      <w:r>
        <w:rPr/>
        <w:t>、资产减值损失：报告期内公司资产减值损失比去年同期增加</w:t>
      </w:r>
      <w:r>
        <w:rPr>
          <w:rFonts w:ascii="Times New Roman" w:hAnsi="Times New Roman" w:cs="Times New Roman" w:eastAsia="Times New Roman" w:hint="default"/>
        </w:rPr>
        <w:t>661.50%</w:t>
      </w:r>
      <w:r>
        <w:rPr/>
        <w:t>，主要原因是报告期公司计提了</w:t>
      </w:r>
      <w:r>
        <w:rPr>
          <w:rFonts w:ascii="Times New Roman" w:hAnsi="Times New Roman" w:cs="Times New Roman" w:eastAsia="Times New Roman" w:hint="default"/>
        </w:rPr>
        <w:t>“</w:t>
      </w:r>
      <w:r>
        <w:rPr/>
        <w:t>北京东方英卡数字 </w:t>
      </w:r>
      <w:r>
        <w:rPr>
          <w:spacing w:val="-1"/>
        </w:rPr>
        <w:t>信息技术有限公司</w:t>
      </w:r>
      <w:r>
        <w:rPr>
          <w:rFonts w:ascii="Times New Roman" w:hAnsi="Times New Roman" w:cs="Times New Roman" w:eastAsia="Times New Roman" w:hint="default"/>
          <w:spacing w:val="-1"/>
        </w:rPr>
        <w:t>”</w:t>
      </w:r>
      <w:r>
        <w:rPr>
          <w:spacing w:val="-1"/>
        </w:rPr>
        <w:t>的商誉计提减值准备</w:t>
      </w:r>
      <w:r>
        <w:rPr>
          <w:rFonts w:ascii="Times New Roman" w:hAnsi="Times New Roman" w:cs="Times New Roman" w:eastAsia="Times New Roman" w:hint="default"/>
          <w:spacing w:val="-1"/>
        </w:rPr>
        <w:t>1114</w:t>
      </w:r>
      <w:r>
        <w:rPr>
          <w:spacing w:val="-1"/>
        </w:rPr>
        <w:t>万元和提取</w:t>
      </w:r>
      <w:r>
        <w:rPr>
          <w:rFonts w:ascii="Times New Roman" w:hAnsi="Times New Roman" w:cs="Times New Roman" w:eastAsia="Times New Roman" w:hint="default"/>
          <w:spacing w:val="-1"/>
        </w:rPr>
        <w:t>“</w:t>
      </w:r>
      <w:r>
        <w:rPr>
          <w:spacing w:val="-1"/>
        </w:rPr>
        <w:t>北京软信通软件科技有限公司</w:t>
      </w:r>
      <w:r>
        <w:rPr>
          <w:rFonts w:ascii="Times New Roman" w:hAnsi="Times New Roman" w:cs="Times New Roman" w:eastAsia="Times New Roman" w:hint="default"/>
          <w:spacing w:val="-1"/>
        </w:rPr>
        <w:t>”</w:t>
      </w:r>
      <w:r>
        <w:rPr>
          <w:spacing w:val="-1"/>
        </w:rPr>
        <w:t>往来坏账准备</w:t>
      </w:r>
      <w:r>
        <w:rPr>
          <w:rFonts w:ascii="Times New Roman" w:hAnsi="Times New Roman" w:cs="Times New Roman" w:eastAsia="Times New Roman" w:hint="default"/>
          <w:spacing w:val="-1"/>
        </w:rPr>
        <w:t>467</w:t>
      </w:r>
      <w:r>
        <w:rPr>
          <w:spacing w:val="-1"/>
        </w:rPr>
        <w:t>万元，两者共同影</w:t>
      </w:r>
      <w:r>
        <w:rPr>
          <w:spacing w:val="-83"/>
        </w:rPr>
        <w:t> </w:t>
      </w:r>
      <w:r>
        <w:rPr>
          <w:spacing w:val="-83"/>
        </w:rPr>
      </w:r>
      <w:r>
        <w:rPr/>
        <w:t>响所致。</w:t>
      </w:r>
    </w:p>
    <w:p>
      <w:pPr>
        <w:pStyle w:val="BodyText"/>
        <w:spacing w:line="300" w:lineRule="auto" w:before="71"/>
        <w:ind w:right="143"/>
        <w:jc w:val="both"/>
      </w:pPr>
      <w:r>
        <w:rPr>
          <w:rFonts w:ascii="Times New Roman" w:hAnsi="Times New Roman" w:cs="Times New Roman" w:eastAsia="Times New Roman" w:hint="default"/>
        </w:rPr>
        <w:t>9</w:t>
      </w:r>
      <w:r>
        <w:rPr/>
        <w:t>、投资收益：报告期内公司投资收益比去年同期增加</w:t>
      </w:r>
      <w:r>
        <w:rPr>
          <w:rFonts w:ascii="Times New Roman" w:hAnsi="Times New Roman" w:cs="Times New Roman" w:eastAsia="Times New Roman" w:hint="default"/>
        </w:rPr>
        <w:t>1161</w:t>
      </w:r>
      <w:r>
        <w:rPr/>
        <w:t>万元，主要原因是报告期收取委托贷款利息</w:t>
      </w:r>
      <w:r>
        <w:rPr>
          <w:rFonts w:ascii="Times New Roman" w:hAnsi="Times New Roman" w:cs="Times New Roman" w:eastAsia="Times New Roman" w:hint="default"/>
        </w:rPr>
        <w:t>846</w:t>
      </w:r>
      <w:r>
        <w:rPr/>
        <w:t>万元；转让</w:t>
      </w:r>
      <w:r>
        <w:rPr>
          <w:rFonts w:ascii="Times New Roman" w:hAnsi="Times New Roman" w:cs="Times New Roman" w:eastAsia="Times New Roman" w:hint="default"/>
        </w:rPr>
        <w:t>“</w:t>
      </w:r>
      <w:r>
        <w:rPr/>
        <w:t>北京 </w:t>
      </w:r>
      <w:r>
        <w:rPr>
          <w:spacing w:val="-1"/>
        </w:rPr>
        <w:t>软信通软件科技有限公司</w:t>
      </w:r>
      <w:r>
        <w:rPr>
          <w:rFonts w:ascii="Times New Roman" w:hAnsi="Times New Roman" w:cs="Times New Roman" w:eastAsia="Times New Roman" w:hint="default"/>
          <w:spacing w:val="-1"/>
        </w:rPr>
        <w:t>”</w:t>
      </w:r>
      <w:r>
        <w:rPr>
          <w:spacing w:val="-1"/>
        </w:rPr>
        <w:t>股权，产生投资收益</w:t>
      </w:r>
      <w:r>
        <w:rPr>
          <w:rFonts w:ascii="Times New Roman" w:hAnsi="Times New Roman" w:cs="Times New Roman" w:eastAsia="Times New Roman" w:hint="default"/>
          <w:spacing w:val="-1"/>
        </w:rPr>
        <w:t>301</w:t>
      </w:r>
      <w:r>
        <w:rPr>
          <w:spacing w:val="-1"/>
        </w:rPr>
        <w:t>万元；收到</w:t>
      </w:r>
      <w:r>
        <w:rPr>
          <w:rFonts w:ascii="Times New Roman" w:hAnsi="Times New Roman" w:cs="Times New Roman" w:eastAsia="Times New Roman" w:hint="default"/>
          <w:spacing w:val="-1"/>
        </w:rPr>
        <w:t>“</w:t>
      </w:r>
      <w:r>
        <w:rPr>
          <w:spacing w:val="-1"/>
        </w:rPr>
        <w:t>江苏丹阳农村商业银行股份有限公司</w:t>
      </w:r>
      <w:r>
        <w:rPr>
          <w:rFonts w:ascii="Times New Roman" w:hAnsi="Times New Roman" w:cs="Times New Roman" w:eastAsia="Times New Roman" w:hint="default"/>
          <w:spacing w:val="-1"/>
        </w:rPr>
        <w:t>”</w:t>
      </w:r>
      <w:r>
        <w:rPr>
          <w:spacing w:val="-1"/>
        </w:rPr>
        <w:t>分红</w:t>
      </w:r>
      <w:r>
        <w:rPr>
          <w:rFonts w:ascii="Times New Roman" w:hAnsi="Times New Roman" w:cs="Times New Roman" w:eastAsia="Times New Roman" w:hint="default"/>
          <w:spacing w:val="-1"/>
        </w:rPr>
        <w:t>15</w:t>
      </w:r>
      <w:r>
        <w:rPr>
          <w:spacing w:val="-1"/>
        </w:rPr>
        <w:t>万元，三者共同</w:t>
      </w:r>
      <w:r>
        <w:rPr>
          <w:spacing w:val="-85"/>
        </w:rPr>
        <w:t> </w:t>
      </w:r>
      <w:r>
        <w:rPr>
          <w:spacing w:val="-85"/>
        </w:rPr>
      </w:r>
      <w:r>
        <w:rPr/>
        <w:t>影响所致。</w:t>
      </w:r>
    </w:p>
    <w:p>
      <w:pPr>
        <w:pStyle w:val="BodyText"/>
        <w:spacing w:line="240" w:lineRule="auto" w:before="70"/>
        <w:ind w:right="0"/>
        <w:jc w:val="left"/>
      </w:pPr>
      <w:r>
        <w:rPr>
          <w:rFonts w:ascii="Times New Roman" w:hAnsi="Times New Roman" w:cs="Times New Roman" w:eastAsia="Times New Roman" w:hint="default"/>
        </w:rPr>
        <w:t>10</w:t>
      </w:r>
      <w:r>
        <w:rPr/>
        <w:t>、营业外收入：报告期内公司营业外收入比去年同期增加</w:t>
      </w:r>
      <w:r>
        <w:rPr>
          <w:rFonts w:ascii="Times New Roman" w:hAnsi="Times New Roman" w:cs="Times New Roman" w:eastAsia="Times New Roman" w:hint="default"/>
        </w:rPr>
        <w:t>335.72%</w:t>
      </w:r>
      <w:r>
        <w:rPr/>
        <w:t>，主要原因是公司享受的软件产品退税</w:t>
      </w:r>
      <w:r>
        <w:rPr>
          <w:rFonts w:ascii="Times New Roman" w:hAnsi="Times New Roman" w:cs="Times New Roman" w:eastAsia="Times New Roman" w:hint="default"/>
        </w:rPr>
        <w:t>2010</w:t>
      </w:r>
      <w:r>
        <w:rPr/>
        <w:t>年底到期，</w:t>
      </w:r>
    </w:p>
    <w:p>
      <w:pPr>
        <w:pStyle w:val="BodyText"/>
        <w:spacing w:line="302" w:lineRule="auto" w:before="63"/>
        <w:ind w:right="140"/>
        <w:jc w:val="left"/>
      </w:pPr>
      <w:r>
        <w:rPr>
          <w:rFonts w:ascii="Times New Roman" w:hAnsi="Times New Roman" w:cs="Times New Roman" w:eastAsia="Times New Roman" w:hint="default"/>
        </w:rPr>
        <w:t>2011</w:t>
      </w:r>
      <w:r>
        <w:rPr/>
        <w:t>年度税务部门暂停办理退税事宜。</w:t>
      </w:r>
      <w:r>
        <w:rPr>
          <w:rFonts w:ascii="Times New Roman" w:hAnsi="Times New Roman" w:cs="Times New Roman" w:eastAsia="Times New Roman" w:hint="default"/>
        </w:rPr>
        <w:t>2012</w:t>
      </w:r>
      <w:r>
        <w:rPr/>
        <w:t>年度开始办理退税，</w:t>
      </w:r>
      <w:r>
        <w:rPr>
          <w:rFonts w:ascii="Times New Roman" w:hAnsi="Times New Roman" w:cs="Times New Roman" w:eastAsia="Times New Roman" w:hint="default"/>
        </w:rPr>
        <w:t>2012</w:t>
      </w:r>
      <w:r>
        <w:rPr/>
        <w:t>年收到</w:t>
      </w:r>
      <w:r>
        <w:rPr>
          <w:rFonts w:ascii="Times New Roman" w:hAnsi="Times New Roman" w:cs="Times New Roman" w:eastAsia="Times New Roman" w:hint="default"/>
        </w:rPr>
        <w:t>2011</w:t>
      </w:r>
      <w:r>
        <w:rPr/>
        <w:t>年度和</w:t>
      </w:r>
      <w:r>
        <w:rPr>
          <w:rFonts w:ascii="Times New Roman" w:hAnsi="Times New Roman" w:cs="Times New Roman" w:eastAsia="Times New Roman" w:hint="default"/>
        </w:rPr>
        <w:t>2012</w:t>
      </w:r>
      <w:r>
        <w:rPr/>
        <w:t>年度</w:t>
      </w:r>
      <w:r>
        <w:rPr>
          <w:rFonts w:ascii="Times New Roman" w:hAnsi="Times New Roman" w:cs="Times New Roman" w:eastAsia="Times New Roman" w:hint="default"/>
        </w:rPr>
        <w:t>2</w:t>
      </w:r>
      <w:r>
        <w:rPr/>
        <w:t>年退税，与</w:t>
      </w:r>
      <w:r>
        <w:rPr>
          <w:rFonts w:ascii="Times New Roman" w:hAnsi="Times New Roman" w:cs="Times New Roman" w:eastAsia="Times New Roman" w:hint="default"/>
        </w:rPr>
        <w:t>2011</w:t>
      </w:r>
      <w:r>
        <w:rPr/>
        <w:t>年度形成 差异所致。</w:t>
      </w:r>
    </w:p>
    <w:p>
      <w:pPr>
        <w:pStyle w:val="BodyText"/>
        <w:spacing w:line="302" w:lineRule="auto" w:before="68"/>
        <w:ind w:left="153" w:right="0"/>
        <w:jc w:val="left"/>
      </w:pPr>
      <w:r>
        <w:rPr>
          <w:rFonts w:ascii="Times New Roman" w:hAnsi="Times New Roman" w:cs="Times New Roman" w:eastAsia="Times New Roman" w:hint="default"/>
        </w:rPr>
        <w:t>11</w:t>
      </w:r>
      <w:r>
        <w:rPr/>
        <w:t>、营业外支出：报告期内公司营业外支出比去年同期减少</w:t>
      </w:r>
      <w:r>
        <w:rPr>
          <w:rFonts w:ascii="Times New Roman" w:hAnsi="Times New Roman" w:cs="Times New Roman" w:eastAsia="Times New Roman" w:hint="default"/>
        </w:rPr>
        <w:t>25.00%</w:t>
      </w:r>
      <w:r>
        <w:rPr/>
        <w:t>，主要原因是报告期非流动资产处置损失和捐赠支出减 少所致。</w:t>
      </w:r>
    </w:p>
    <w:p>
      <w:pPr>
        <w:pStyle w:val="BodyText"/>
        <w:spacing w:line="314" w:lineRule="auto" w:before="69"/>
        <w:ind w:left="153" w:right="136"/>
        <w:jc w:val="left"/>
      </w:pPr>
      <w:r>
        <w:rPr>
          <w:rFonts w:ascii="Times New Roman" w:hAnsi="Times New Roman" w:cs="Times New Roman" w:eastAsia="Times New Roman" w:hint="default"/>
        </w:rPr>
        <w:t>12</w:t>
      </w:r>
      <w:r>
        <w:rPr/>
        <w:t>、少数股东损益：报告期内公司少数股东损益比去年同期增加</w:t>
      </w:r>
      <w:r>
        <w:rPr>
          <w:rFonts w:ascii="Times New Roman" w:hAnsi="Times New Roman" w:cs="Times New Roman" w:eastAsia="Times New Roman" w:hint="default"/>
        </w:rPr>
        <w:t>58.92%</w:t>
      </w:r>
      <w:r>
        <w:rPr/>
        <w:t>，主要原因是报告期公司转让了</w:t>
      </w:r>
      <w:r>
        <w:rPr>
          <w:rFonts w:ascii="Times New Roman" w:hAnsi="Times New Roman" w:cs="Times New Roman" w:eastAsia="Times New Roman" w:hint="default"/>
        </w:rPr>
        <w:t>“</w:t>
      </w:r>
      <w:r>
        <w:rPr/>
        <w:t>北京软信通软件科 技有限公司</w:t>
      </w:r>
      <w:r>
        <w:rPr>
          <w:rFonts w:ascii="Times New Roman" w:hAnsi="Times New Roman" w:cs="Times New Roman" w:eastAsia="Times New Roman" w:hint="default"/>
        </w:rPr>
        <w:t>”</w:t>
      </w:r>
      <w:r>
        <w:rPr/>
        <w:t>股权，亏损减少所致。 </w:t>
      </w:r>
      <w:r>
        <w:rPr>
          <w:rFonts w:ascii="Times New Roman" w:hAnsi="Times New Roman" w:cs="Times New Roman" w:eastAsia="Times New Roman" w:hint="default"/>
          <w:spacing w:val="-1"/>
        </w:rPr>
        <w:t>13</w:t>
      </w:r>
      <w:r>
        <w:rPr>
          <w:spacing w:val="-1"/>
        </w:rPr>
        <w:t>、经营活动产生的现金流量净额：报告期内公司经营活动产生的现金流量净额比去年同期增加</w:t>
      </w:r>
      <w:r>
        <w:rPr>
          <w:rFonts w:ascii="Times New Roman" w:hAnsi="Times New Roman" w:cs="Times New Roman" w:eastAsia="Times New Roman" w:hint="default"/>
          <w:spacing w:val="-1"/>
        </w:rPr>
        <w:t>147.52%</w:t>
      </w:r>
      <w:r>
        <w:rPr>
          <w:spacing w:val="-1"/>
        </w:rPr>
        <w:t>，主要原因是报告</w:t>
      </w:r>
      <w:r>
        <w:rPr>
          <w:spacing w:val="-43"/>
        </w:rPr>
        <w:t> </w:t>
      </w:r>
      <w:r>
        <w:rPr>
          <w:spacing w:val="-43"/>
        </w:rPr>
      </w:r>
      <w:r>
        <w:rPr/>
        <w:t>期公司销售商品、提供劳务收到的现金增加和购买商品、接受劳务支付的现金减少，共同影响所致。</w:t>
      </w:r>
    </w:p>
    <w:p>
      <w:pPr>
        <w:pStyle w:val="BodyText"/>
        <w:spacing w:line="319" w:lineRule="auto" w:before="59"/>
        <w:ind w:left="153" w:right="0"/>
        <w:jc w:val="left"/>
      </w:pPr>
      <w:r>
        <w:rPr>
          <w:rFonts w:ascii="Times New Roman" w:hAnsi="Times New Roman" w:cs="Times New Roman" w:eastAsia="Times New Roman" w:hint="default"/>
          <w:spacing w:val="-1"/>
        </w:rPr>
        <w:t>14</w:t>
      </w:r>
      <w:r>
        <w:rPr>
          <w:spacing w:val="-1"/>
        </w:rPr>
        <w:t>、投资活动产生的现金流量净额：报告期内公司投资活动产生的现金流量净额比去年同期减少</w:t>
      </w:r>
      <w:r>
        <w:rPr>
          <w:rFonts w:ascii="Times New Roman" w:hAnsi="Times New Roman" w:cs="Times New Roman" w:eastAsia="Times New Roman" w:hint="default"/>
          <w:spacing w:val="-1"/>
        </w:rPr>
        <w:t>169.45%</w:t>
      </w:r>
      <w:r>
        <w:rPr>
          <w:spacing w:val="-1"/>
        </w:rPr>
        <w:t>，主要原因是报告</w:t>
      </w:r>
      <w:r>
        <w:rPr>
          <w:spacing w:val="-43"/>
        </w:rPr>
        <w:t> </w:t>
      </w:r>
      <w:r>
        <w:rPr>
          <w:spacing w:val="-43"/>
        </w:rPr>
      </w:r>
      <w:r>
        <w:rPr/>
        <w:t>期公司发放委托贷款</w:t>
      </w:r>
      <w:r>
        <w:rPr>
          <w:rFonts w:ascii="Times New Roman" w:hAnsi="Times New Roman" w:cs="Times New Roman" w:eastAsia="Times New Roman" w:hint="default"/>
        </w:rPr>
        <w:t>1.3</w:t>
      </w:r>
      <w:r>
        <w:rPr/>
        <w:t>亿元所致。 </w:t>
      </w:r>
      <w:r>
        <w:rPr>
          <w:rFonts w:ascii="Times New Roman" w:hAnsi="Times New Roman" w:cs="Times New Roman" w:eastAsia="Times New Roman" w:hint="default"/>
        </w:rPr>
        <w:t>15</w:t>
      </w:r>
      <w:r>
        <w:rPr/>
        <w:t>、筹资活动产生的现金流量净额：报告期内公司筹资活动产生的现金流量净额比去年同期增加</w:t>
      </w:r>
      <w:r>
        <w:rPr>
          <w:rFonts w:ascii="Times New Roman" w:hAnsi="Times New Roman" w:cs="Times New Roman" w:eastAsia="Times New Roman" w:hint="default"/>
        </w:rPr>
        <w:t>47.22%</w:t>
      </w:r>
      <w:r>
        <w:rPr/>
        <w:t>，主要原因是报告</w:t>
      </w:r>
    </w:p>
    <w:p>
      <w:pPr>
        <w:pStyle w:val="BodyText"/>
        <w:spacing w:line="319" w:lineRule="auto" w:before="0"/>
        <w:ind w:left="153" w:right="0"/>
        <w:jc w:val="left"/>
      </w:pPr>
      <w:r>
        <w:rPr/>
        <w:t>期公司现金分红比上年减少</w:t>
      </w:r>
      <w:r>
        <w:rPr>
          <w:rFonts w:ascii="Times New Roman" w:hAnsi="Times New Roman" w:cs="Times New Roman" w:eastAsia="Times New Roman" w:hint="default"/>
        </w:rPr>
        <w:t>2203</w:t>
      </w:r>
      <w:r>
        <w:rPr/>
        <w:t>万元所致。 </w:t>
      </w:r>
      <w:r>
        <w:rPr>
          <w:rFonts w:ascii="Times New Roman" w:hAnsi="Times New Roman" w:cs="Times New Roman" w:eastAsia="Times New Roman" w:hint="default"/>
          <w:spacing w:val="-1"/>
        </w:rPr>
        <w:t>16</w:t>
      </w:r>
      <w:r>
        <w:rPr>
          <w:spacing w:val="-1"/>
        </w:rPr>
        <w:t>、汇率变动对现金及现金等价物的影响：报告期内公司汇率变动对现金及现金等价物的影响比去年同期增加</w:t>
      </w:r>
      <w:r>
        <w:rPr>
          <w:rFonts w:ascii="Times New Roman" w:hAnsi="Times New Roman" w:cs="Times New Roman" w:eastAsia="Times New Roman" w:hint="default"/>
          <w:spacing w:val="-1"/>
        </w:rPr>
        <w:t>107.25%</w:t>
      </w:r>
      <w:r>
        <w:rPr>
          <w:spacing w:val="-1"/>
        </w:rPr>
        <w:t>，主</w:t>
      </w:r>
      <w:r>
        <w:rPr>
          <w:spacing w:val="-44"/>
        </w:rPr>
        <w:t> </w:t>
      </w:r>
      <w:r>
        <w:rPr/>
        <w:t>要原因是报告期公司持有的外币受汇率变动影响与上年同期形成差异所致。</w:t>
      </w:r>
    </w:p>
    <w:p>
      <w:pPr>
        <w:pStyle w:val="BodyText"/>
        <w:spacing w:line="240" w:lineRule="auto" w:before="56"/>
        <w:ind w:left="153"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48" w:lineRule="auto" w:before="0"/>
        <w:ind w:left="153" w:right="796"/>
        <w:jc w:val="left"/>
      </w:pPr>
      <w:r>
        <w:rPr/>
        <w:t>说明 报告期内公司营业收入比去年同期增加</w:t>
      </w:r>
      <w:r>
        <w:rPr>
          <w:rFonts w:ascii="Times New Roman" w:hAnsi="Times New Roman" w:cs="Times New Roman" w:eastAsia="Times New Roman" w:hint="default"/>
        </w:rPr>
        <w:t>19.99%</w:t>
      </w:r>
      <w:r>
        <w:rPr/>
        <w:t>，主要原因是报告期中国移动</w:t>
      </w:r>
      <w:r>
        <w:rPr>
          <w:rFonts w:ascii="Times New Roman" w:hAnsi="Times New Roman" w:cs="Times New Roman" w:eastAsia="Times New Roman" w:hint="default"/>
        </w:rPr>
        <w:t>SIM</w:t>
      </w:r>
      <w:r>
        <w:rPr/>
        <w:t>卡业务和金融</w:t>
      </w:r>
      <w:r>
        <w:rPr>
          <w:rFonts w:ascii="Times New Roman" w:hAnsi="Times New Roman" w:cs="Times New Roman" w:eastAsia="Times New Roman" w:hint="default"/>
        </w:rPr>
        <w:t>IC</w:t>
      </w:r>
      <w:r>
        <w:rPr/>
        <w:t>卡业务增长所致。 公司实物销售收入是否大于劳务收入</w:t>
      </w:r>
    </w:p>
    <w:p>
      <w:pPr>
        <w:pStyle w:val="BodyText"/>
        <w:spacing w:line="240" w:lineRule="auto" w:before="3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footerReference w:type="default" r:id="rId14"/>
          <w:pgSz w:w="11910" w:h="16840"/>
          <w:pgMar w:footer="982" w:header="747" w:top="1060" w:bottom="1180" w:left="980" w:right="980"/>
          <w:pgNumType w:start="12"/>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卡类（万张）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14.84%</w:t>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模块类（万只）</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w:t>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20.34%</w:t>
            </w:r>
          </w:p>
        </w:tc>
      </w:tr>
      <w:tr>
        <w:trPr>
          <w:trHeight w:val="40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票证类（万张）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1914" w:type="dxa"/>
            <w:vMerge/>
            <w:tcBorders>
              <w:left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-19.41%</w:t>
            </w:r>
          </w:p>
        </w:tc>
      </w:tr>
      <w:tr>
        <w:trPr>
          <w:trHeight w:val="402" w:hRule="exact"/>
        </w:trPr>
        <w:tc>
          <w:tcPr>
            <w:tcW w:w="191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公司重大的在手订单情况</w:t>
      </w:r>
    </w:p>
    <w:p>
      <w:pPr>
        <w:pStyle w:val="BodyText"/>
        <w:spacing w:line="338" w:lineRule="auto" w:before="43"/>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7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241,391,923.31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81,676,368.75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57,773,675.21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35,881,880.34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33,544,359.10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32,515,639.91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241,391,923.31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行业分类</w:t>
      </w:r>
    </w:p>
    <w:p>
      <w:pPr>
        <w:pStyle w:val="BodyText"/>
        <w:spacing w:line="240" w:lineRule="auto" w:before="116"/>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工业（主营业务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541,977,784.44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439,304,011.36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工业（主营业务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35,481,204.68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27,109,341.23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工业（主营业务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6,630,526.06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5,677,910.40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工业（主营业务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51,077,880.85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42,518,367.12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工业（主营业务 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635,167,396.03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514,609,630.11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23.43%</w:t>
            </w:r>
          </w:p>
        </w:tc>
      </w:tr>
    </w:tbl>
    <w:p>
      <w:pPr>
        <w:pStyle w:val="BodyText"/>
        <w:spacing w:line="240" w:lineRule="auto" w:before="51"/>
        <w:ind w:right="0"/>
        <w:jc w:val="left"/>
      </w:pPr>
      <w:r>
        <w:rPr/>
        <w:t>产品分类</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11,439,025.08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13,677,965.68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545,501,372.32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395,692,195.63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78,216,103.84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104,420,583.85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818,884.95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-98.67%</w:t>
            </w:r>
          </w:p>
        </w:tc>
      </w:tr>
    </w:tbl>
    <w:p>
      <w:pPr>
        <w:pStyle w:val="BodyText"/>
        <w:spacing w:line="348" w:lineRule="auto" w:before="51"/>
        <w:ind w:left="153" w:right="1656"/>
        <w:jc w:val="left"/>
      </w:pPr>
      <w:r>
        <w:rPr/>
        <w:t>说明 报告期内公司营业成本比去年同期增加</w:t>
      </w:r>
      <w:r>
        <w:rPr>
          <w:rFonts w:ascii="Times New Roman" w:hAnsi="Times New Roman" w:cs="Times New Roman" w:eastAsia="Times New Roman" w:hint="default"/>
        </w:rPr>
        <w:t>22.98%</w:t>
      </w:r>
      <w:r>
        <w:rPr/>
        <w:t>，主要原因是报告期营业收入增长，成本相应增长所致。 公司主要供应商情况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375,243,763.83</w:t>
            </w:r>
          </w:p>
        </w:tc>
      </w:tr>
      <w:tr>
        <w:trPr>
          <w:trHeight w:val="402" w:hRule="exact"/>
        </w:trPr>
        <w:tc>
          <w:tcPr>
            <w:tcW w:w="4257"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66.09%</w:t>
            </w:r>
          </w:p>
        </w:tc>
      </w:tr>
    </w:tbl>
    <w:p>
      <w:pPr>
        <w:pStyle w:val="BodyText"/>
        <w:spacing w:line="240" w:lineRule="auto" w:before="49"/>
        <w:ind w:right="0"/>
        <w:jc w:val="left"/>
      </w:pPr>
      <w:r>
        <w:rPr/>
        <w:pict>
          <v:shape style="position:absolute;margin-left:263.579712pt;margin-top:-20.217968pt;width:271.3pt;height:19.650pt;mso-position-horizontal-relative:page;mso-position-vertical-relative:paragraph;z-index:-963448" type="#_x0000_t202" filled="false" stroked="false">
            <v:textbox inset="0,0,0,0">
              <w:txbxContent>
                <w:p>
                  <w:pPr>
                    <w:pStyle w:val="BodyText"/>
                    <w:spacing w:line="240" w:lineRule="auto" w:before="51"/>
                    <w:ind w:left="0" w:right="0"/>
                    <w:jc w:val="left"/>
                  </w:pPr>
                  <w:r>
                    <w:rPr/>
                    <w:t>）</w:t>
                  </w:r>
                </w:p>
              </w:txbxContent>
            </v:textbox>
            <w10:wrap type="none"/>
          </v:shape>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102,483,602.80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95,372,873.53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83,198,786.14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14.65%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50,227,812.72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43,960,688.64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375,243,763.83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2"/>
        <w:rPr>
          <w:rFonts w:ascii="宋体" w:hAnsi="宋体" w:cs="宋体" w:eastAsia="宋体" w:hint="default"/>
          <w:b/>
          <w:bCs/>
          <w:sz w:val="25"/>
          <w:szCs w:val="25"/>
        </w:rPr>
      </w:pPr>
    </w:p>
    <w:p>
      <w:pPr>
        <w:spacing w:line="361" w:lineRule="exact"/>
        <w:ind w:left="13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87.45pt;height:18.1pt;mso-position-horizontal-relative:char;mso-position-vertical-relative:line" coordorigin="0,0" coordsize="7749,362">
            <v:group style="position:absolute;left:7;top:347;width:887;height:2" coordorigin="7,347" coordsize="887,2">
              <v:shape style="position:absolute;left:7;top:347;width:887;height:2" coordorigin="7,347" coordsize="887,0" path="m7,347l894,347e" filled="false" stroked="true" strokeweight=".72pt" strokecolor="#000000">
                <v:path arrowok="t"/>
              </v:shape>
            </v:group>
            <v:group style="position:absolute;left:901;top:7;width:2;height:347" coordorigin="901,7" coordsize="2,347">
              <v:shape style="position:absolute;left:901;top:7;width:2;height:347" coordorigin="901,7" coordsize="0,347" path="m901,7l901,354e" filled="false" stroked="true" strokeweight=".72pt" strokecolor="#000000">
                <v:path arrowok="t"/>
              </v:shape>
            </v:group>
            <v:group style="position:absolute;left:908;top:347;width:1806;height:2" coordorigin="908,347" coordsize="1806,2">
              <v:shape style="position:absolute;left:908;top:347;width:1806;height:2" coordorigin="908,347" coordsize="1806,0" path="m908,347l2714,347e" filled="false" stroked="true" strokeweight=".72pt" strokecolor="#000000">
                <v:path arrowok="t"/>
              </v:shape>
            </v:group>
            <v:group style="position:absolute;left:2722;top:7;width:2;height:347" coordorigin="2722,7" coordsize="2,347">
              <v:shape style="position:absolute;left:2722;top:7;width:2;height:347" coordorigin="2722,7" coordsize="0,347" path="m2722,7l2722,354e" filled="false" stroked="true" strokeweight=".72pt" strokecolor="#000000">
                <v:path arrowok="t"/>
              </v:shape>
            </v:group>
            <v:group style="position:absolute;left:2729;top:347;width:1826;height:2" coordorigin="2729,347" coordsize="1826,2">
              <v:shape style="position:absolute;left:2729;top:347;width:1826;height:2" coordorigin="2729,347" coordsize="1826,0" path="m2729,347l4554,347e" filled="false" stroked="true" strokeweight=".72pt" strokecolor="#000000">
                <v:path arrowok="t"/>
              </v:shape>
            </v:group>
            <v:group style="position:absolute;left:4561;top:7;width:2;height:347" coordorigin="4561,7" coordsize="2,347">
              <v:shape style="position:absolute;left:4561;top:7;width:2;height:347" coordorigin="4561,7" coordsize="0,347" path="m4561,7l4561,354e" filled="false" stroked="true" strokeweight=".72pt" strokecolor="#000000">
                <v:path arrowok="t"/>
              </v:shape>
            </v:group>
            <v:group style="position:absolute;left:4568;top:347;width:1527;height:2" coordorigin="4568,347" coordsize="1527,2">
              <v:shape style="position:absolute;left:4568;top:347;width:1527;height:2" coordorigin="4568,347" coordsize="1527,0" path="m4568,347l6095,347e" filled="false" stroked="true" strokeweight=".72pt" strokecolor="#000000">
                <v:path arrowok="t"/>
              </v:shape>
            </v:group>
            <v:group style="position:absolute;left:6102;top:7;width:2;height:347" coordorigin="6102,7" coordsize="2,347">
              <v:shape style="position:absolute;left:6102;top:7;width:2;height:347" coordorigin="6102,7" coordsize="0,347" path="m6102,7l6102,354e" filled="false" stroked="true" strokeweight=".72pt" strokecolor="#000000">
                <v:path arrowok="t"/>
              </v:shape>
            </v:group>
            <v:group style="position:absolute;left:6109;top:347;width:1625;height:2" coordorigin="6109,347" coordsize="1625,2">
              <v:shape style="position:absolute;left:6109;top:347;width:1625;height:2" coordorigin="6109,347" coordsize="1625,0" path="m6109,347l7734,347e" filled="false" stroked="true" strokeweight=".72pt" strokecolor="#000000">
                <v:path arrowok="t"/>
              </v:shape>
            </v:group>
            <v:group style="position:absolute;left:7741;top:7;width:2;height:347" coordorigin="7741,7" coordsize="2,347">
              <v:shape style="position:absolute;left:7741;top:7;width:2;height:347" coordorigin="7741,7" coordsize="0,347" path="m7741,7l7741,354e" filled="false" stroked="true" strokeweight=".72pt" strokecolor="#000000">
                <v:path arrowok="t"/>
              </v:shape>
              <v:shape style="position:absolute;left:281;top: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序号</w:t>
                      </w:r>
                    </w:p>
                  </w:txbxContent>
                </v:textbox>
                <w10:wrap type="none"/>
              </v:shape>
              <v:shape style="position:absolute;left:1632;top:8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371;top:83;width:54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xbxContent>
                </v:textbox>
                <w10:wrap type="none"/>
              </v:shape>
              <v:shape style="position:absolute;left:5062;top:83;width:54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xbxContent>
                </v:textbox>
                <w10:wrap type="none"/>
              </v:shape>
              <v:shape style="position:absolute;left:6126;top:83;width:1590;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同比增减比率（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6"/>
          <w:sz w:val="20"/>
          <w:szCs w:val="20"/>
        </w:rPr>
      </w:r>
    </w:p>
    <w:p>
      <w:pPr>
        <w:spacing w:after="0" w:line="361"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32" w:type="dxa"/>
        <w:tblLayout w:type="fixed"/>
        <w:tblCellMar>
          <w:top w:w="0" w:type="dxa"/>
          <w:left w:w="0" w:type="dxa"/>
          <w:bottom w:w="0" w:type="dxa"/>
          <w:right w:w="0" w:type="dxa"/>
        </w:tblCellMar>
        <w:tblLook w:val="01E0"/>
      </w:tblPr>
      <w:tblGrid>
        <w:gridCol w:w="894"/>
        <w:gridCol w:w="1820"/>
        <w:gridCol w:w="1840"/>
        <w:gridCol w:w="1541"/>
        <w:gridCol w:w="1639"/>
      </w:tblGrid>
      <w:tr>
        <w:trPr>
          <w:trHeight w:val="340" w:hRule="exact"/>
        </w:trPr>
        <w:tc>
          <w:tcPr>
            <w:tcW w:w="894" w:type="dxa"/>
            <w:tcBorders>
              <w:top w:val="nil" w:sz="6" w:space="0" w:color="auto"/>
              <w:left w:val="nil" w:sz="6" w:space="0" w:color="auto"/>
              <w:bottom w:val="single" w:sz="6" w:space="0" w:color="000000"/>
              <w:right w:val="single" w:sz="6" w:space="0" w:color="000000"/>
            </w:tcBorders>
          </w:tcPr>
          <w:p>
            <w:pPr>
              <w:pStyle w:val="TableParagraph"/>
              <w:spacing w:line="240" w:lineRule="auto" w:before="60"/>
              <w:ind w:left="21" w:right="0"/>
              <w:jc w:val="center"/>
              <w:rPr>
                <w:rFonts w:ascii="Times New Roman" w:hAnsi="Times New Roman" w:cs="Times New Roman" w:eastAsia="Times New Roman" w:hint="default"/>
                <w:sz w:val="18"/>
                <w:szCs w:val="18"/>
              </w:rPr>
            </w:pPr>
            <w:r>
              <w:rPr>
                <w:rFonts w:ascii="Times New Roman"/>
                <w:sz w:val="18"/>
              </w:rPr>
              <w:t>1</w:t>
            </w:r>
          </w:p>
        </w:tc>
        <w:tc>
          <w:tcPr>
            <w:tcW w:w="182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57,988,700.64</w:t>
            </w:r>
          </w:p>
        </w:tc>
        <w:tc>
          <w:tcPr>
            <w:tcW w:w="154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46,662,309.91</w:t>
            </w:r>
          </w:p>
        </w:tc>
        <w:tc>
          <w:tcPr>
            <w:tcW w:w="16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0"/>
              <w:ind w:left="970" w:right="0"/>
              <w:jc w:val="left"/>
              <w:rPr>
                <w:rFonts w:ascii="Times New Roman" w:hAnsi="Times New Roman" w:cs="Times New Roman" w:eastAsia="Times New Roman" w:hint="default"/>
                <w:sz w:val="18"/>
                <w:szCs w:val="18"/>
              </w:rPr>
            </w:pPr>
            <w:r>
              <w:rPr>
                <w:rFonts w:ascii="Times New Roman"/>
                <w:sz w:val="18"/>
              </w:rPr>
              <w:t>24.27</w:t>
            </w:r>
          </w:p>
        </w:tc>
      </w:tr>
      <w:tr>
        <w:trPr>
          <w:trHeight w:val="336" w:hRule="exact"/>
        </w:trPr>
        <w:tc>
          <w:tcPr>
            <w:tcW w:w="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1" w:right="0"/>
              <w:jc w:val="center"/>
              <w:rPr>
                <w:rFonts w:ascii="Times New Roman" w:hAnsi="Times New Roman" w:cs="Times New Roman" w:eastAsia="Times New Roman" w:hint="default"/>
                <w:sz w:val="18"/>
                <w:szCs w:val="18"/>
              </w:rPr>
            </w:pPr>
            <w:r>
              <w:rPr>
                <w:rFonts w:ascii="Times New Roman"/>
                <w:sz w:val="18"/>
              </w:rPr>
              <w:t>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90,284,632.65</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72,250,887.07</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970" w:right="0"/>
              <w:jc w:val="left"/>
              <w:rPr>
                <w:rFonts w:ascii="Times New Roman" w:hAnsi="Times New Roman" w:cs="Times New Roman" w:eastAsia="Times New Roman" w:hint="default"/>
                <w:sz w:val="18"/>
                <w:szCs w:val="18"/>
              </w:rPr>
            </w:pPr>
            <w:r>
              <w:rPr>
                <w:rFonts w:ascii="Times New Roman"/>
                <w:sz w:val="18"/>
              </w:rPr>
              <w:t>24.96</w:t>
            </w:r>
          </w:p>
        </w:tc>
      </w:tr>
      <w:tr>
        <w:trPr>
          <w:trHeight w:val="337" w:hRule="exact"/>
        </w:trPr>
        <w:tc>
          <w:tcPr>
            <w:tcW w:w="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-616,817.35</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-227,491.90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171.14</w:t>
            </w:r>
          </w:p>
        </w:tc>
      </w:tr>
      <w:tr>
        <w:trPr>
          <w:trHeight w:val="338" w:hRule="exact"/>
        </w:trPr>
        <w:tc>
          <w:tcPr>
            <w:tcW w:w="8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4</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19,843,978.59</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19,055,432.40</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4.14</w:t>
            </w:r>
          </w:p>
        </w:tc>
      </w:tr>
    </w:tbl>
    <w:p>
      <w:pPr>
        <w:pStyle w:val="BodyText"/>
        <w:spacing w:line="300" w:lineRule="auto" w:before="51"/>
        <w:ind w:right="0"/>
        <w:jc w:val="left"/>
      </w:pPr>
      <w:r>
        <w:rPr>
          <w:spacing w:val="-1"/>
        </w:rPr>
        <w:t>财务费用：报告期内公司财务费用比去年同期减少</w:t>
      </w:r>
      <w:r>
        <w:rPr>
          <w:rFonts w:ascii="Times New Roman" w:hAnsi="Times New Roman" w:cs="Times New Roman" w:eastAsia="Times New Roman" w:hint="default"/>
          <w:spacing w:val="-1"/>
        </w:rPr>
        <w:t>171.14%</w:t>
      </w:r>
      <w:r>
        <w:rPr>
          <w:spacing w:val="-1"/>
        </w:rPr>
        <w:t>，主要原因是报告期存贷款利息增加和外币汇兑损益减少共同影</w:t>
      </w:r>
      <w:r>
        <w:rPr>
          <w:spacing w:val="-43"/>
        </w:rPr>
        <w:t> </w:t>
      </w:r>
      <w:r>
        <w:rPr>
          <w:spacing w:val="-43"/>
        </w:rPr>
      </w:r>
      <w:r>
        <w:rPr/>
        <w:t>响所致。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740"/>
        <w:gridCol w:w="1560"/>
        <w:gridCol w:w="1620"/>
        <w:gridCol w:w="1361"/>
        <w:gridCol w:w="1399"/>
      </w:tblGrid>
      <w:tr>
        <w:trPr>
          <w:trHeight w:val="348"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增减比率（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32" w:right="0"/>
              <w:jc w:val="left"/>
              <w:rPr>
                <w:rFonts w:ascii="宋体" w:hAnsi="宋体" w:cs="宋体" w:eastAsia="宋体" w:hint="default"/>
                <w:sz w:val="18"/>
                <w:szCs w:val="18"/>
              </w:rPr>
            </w:pPr>
            <w:r>
              <w:rPr>
                <w:rFonts w:ascii="宋体" w:hAnsi="宋体" w:cs="宋体" w:eastAsia="宋体" w:hint="default"/>
                <w:sz w:val="18"/>
                <w:szCs w:val="18"/>
              </w:rPr>
              <w:t>增减金额</w:t>
            </w:r>
          </w:p>
        </w:tc>
      </w:tr>
      <w:tr>
        <w:trPr>
          <w:trHeight w:val="427"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08" w:right="0"/>
              <w:jc w:val="left"/>
              <w:rPr>
                <w:rFonts w:ascii="Times New Roman" w:hAnsi="Times New Roman" w:cs="Times New Roman" w:eastAsia="Times New Roman" w:hint="default"/>
                <w:sz w:val="18"/>
                <w:szCs w:val="18"/>
              </w:rPr>
            </w:pPr>
            <w:r>
              <w:rPr>
                <w:rFonts w:ascii="Times New Roman"/>
                <w:sz w:val="18"/>
              </w:rPr>
              <w:t>58,537,078.75</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68" w:right="0"/>
              <w:jc w:val="left"/>
              <w:rPr>
                <w:rFonts w:ascii="Times New Roman" w:hAnsi="Times New Roman" w:cs="Times New Roman" w:eastAsia="Times New Roman" w:hint="default"/>
                <w:sz w:val="18"/>
                <w:szCs w:val="18"/>
              </w:rPr>
            </w:pPr>
            <w:r>
              <w:rPr>
                <w:rFonts w:ascii="Times New Roman"/>
                <w:sz w:val="18"/>
              </w:rPr>
              <w:t>39,808,625.73</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47.05</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47" w:right="0"/>
              <w:jc w:val="left"/>
              <w:rPr>
                <w:rFonts w:ascii="Times New Roman" w:hAnsi="Times New Roman" w:cs="Times New Roman" w:eastAsia="Times New Roman" w:hint="default"/>
                <w:sz w:val="18"/>
                <w:szCs w:val="18"/>
              </w:rPr>
            </w:pPr>
            <w:r>
              <w:rPr>
                <w:rFonts w:ascii="Times New Roman"/>
                <w:sz w:val="18"/>
              </w:rPr>
              <w:t>18,728,453.02</w:t>
            </w:r>
          </w:p>
        </w:tc>
      </w:tr>
    </w:tbl>
    <w:p>
      <w:pPr>
        <w:pStyle w:val="BodyText"/>
        <w:spacing w:line="300" w:lineRule="auto" w:before="51"/>
        <w:ind w:left="153" w:right="149"/>
        <w:jc w:val="both"/>
      </w:pPr>
      <w:r>
        <w:rPr/>
        <w:t>变动说明：报告期内公司研发费用金额为</w:t>
      </w:r>
      <w:r>
        <w:rPr>
          <w:rFonts w:ascii="Times New Roman" w:hAnsi="Times New Roman" w:cs="Times New Roman" w:eastAsia="Times New Roman" w:hint="default"/>
        </w:rPr>
        <w:t>58,537,078.75</w:t>
      </w:r>
      <w:r>
        <w:rPr/>
        <w:t>元，占</w:t>
      </w:r>
      <w:r>
        <w:rPr>
          <w:rFonts w:ascii="Times New Roman" w:hAnsi="Times New Roman" w:cs="Times New Roman" w:eastAsia="Times New Roman" w:hint="default"/>
        </w:rPr>
        <w:t>2012</w:t>
      </w:r>
      <w:r>
        <w:rPr/>
        <w:t>年底净资产的比重为</w:t>
      </w:r>
      <w:r>
        <w:rPr>
          <w:rFonts w:ascii="Times New Roman" w:hAnsi="Times New Roman" w:cs="Times New Roman" w:eastAsia="Times New Roman" w:hint="default"/>
        </w:rPr>
        <w:t>7.24%</w:t>
      </w:r>
      <w:r>
        <w:rPr/>
        <w:t>，占</w:t>
      </w:r>
      <w:r>
        <w:rPr>
          <w:rFonts w:ascii="Times New Roman" w:hAnsi="Times New Roman" w:cs="Times New Roman" w:eastAsia="Times New Roman" w:hint="default"/>
        </w:rPr>
        <w:t>2012</w:t>
      </w:r>
      <w:r>
        <w:rPr/>
        <w:t>年营业收入的比例为</w:t>
      </w:r>
      <w:r>
        <w:rPr>
          <w:spacing w:val="-64"/>
        </w:rPr>
        <w:t> </w:t>
      </w:r>
      <w:r>
        <w:rPr>
          <w:spacing w:val="-64"/>
        </w:rPr>
      </w:r>
      <w:r>
        <w:rPr>
          <w:rFonts w:ascii="Times New Roman" w:hAnsi="Times New Roman" w:cs="Times New Roman" w:eastAsia="Times New Roman" w:hint="default"/>
          <w:spacing w:val="-1"/>
        </w:rPr>
        <w:t>6.30%</w:t>
      </w:r>
      <w:r>
        <w:rPr>
          <w:spacing w:val="-1"/>
        </w:rPr>
        <w:t>。研发费用比去年同期增加</w:t>
      </w:r>
      <w:r>
        <w:rPr>
          <w:rFonts w:ascii="Times New Roman" w:hAnsi="Times New Roman" w:cs="Times New Roman" w:eastAsia="Times New Roman" w:hint="default"/>
          <w:spacing w:val="-1"/>
        </w:rPr>
        <w:t>47.05%</w:t>
      </w:r>
      <w:r>
        <w:rPr>
          <w:spacing w:val="-1"/>
        </w:rPr>
        <w:t>，主要原因是报告期公司基于业务需要增加研发人员、增添研发场所等，加大了研</w:t>
      </w:r>
      <w:r>
        <w:rPr>
          <w:spacing w:val="-55"/>
        </w:rPr>
        <w:t> </w:t>
      </w:r>
      <w:r>
        <w:rPr>
          <w:spacing w:val="-55"/>
        </w:rPr>
      </w:r>
      <w:r>
        <w:rPr/>
        <w:t>发投入所致。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4"/>
        <w:spacing w:line="240" w:lineRule="auto"/>
        <w:ind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981,945,998.72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864,368,302.31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734,110,964.89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764,241,222.64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247,835,033.83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100,127,079.67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8,687,742.21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142,847.72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5,981.82%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194,366,502.01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69,054,208.51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181.47%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-185,678,759.80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-68,911,360.79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43,256,533.32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-23,256,533.32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-44,064,000.00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39,001,984.70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-14,258,858.61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-373.53%</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3"/>
        <w:ind w:right="2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、经营活动产生的现金流量净额：报告期内公司经营活动产生的现金流量净额比去年同期增加</w:t>
      </w:r>
      <w:r>
        <w:rPr>
          <w:rFonts w:ascii="Times New Roman" w:hAnsi="Times New Roman" w:cs="Times New Roman" w:eastAsia="Times New Roman" w:hint="default"/>
        </w:rPr>
        <w:t>147.52%</w:t>
      </w:r>
      <w:r>
        <w:rPr/>
        <w:t>，主要原因是报告 期公司销售商品、提供劳务收到的现金增加和购买商品、接受劳务支付的现金减少，共同影响所致。</w:t>
      </w:r>
    </w:p>
    <w:p>
      <w:pPr>
        <w:pStyle w:val="BodyText"/>
        <w:spacing w:line="240" w:lineRule="auto" w:before="56"/>
        <w:ind w:right="0"/>
        <w:jc w:val="left"/>
      </w:pPr>
      <w:r>
        <w:rPr>
          <w:rFonts w:ascii="Times New Roman" w:hAnsi="Times New Roman" w:cs="Times New Roman" w:eastAsia="Times New Roman" w:hint="default"/>
        </w:rPr>
        <w:t>2</w:t>
      </w:r>
      <w:r>
        <w:rPr/>
        <w:t>、投资活动产生的现金流量净额：报告期内公司投资活动产生的现金流量净额比去年同期减少</w:t>
      </w:r>
      <w:r>
        <w:rPr>
          <w:rFonts w:ascii="Times New Roman" w:hAnsi="Times New Roman" w:cs="Times New Roman" w:eastAsia="Times New Roman" w:hint="default"/>
        </w:rPr>
        <w:t>169.45%</w:t>
      </w:r>
      <w:r>
        <w:rPr/>
        <w:t>，主要原因是报告</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19" w:lineRule="auto"/>
        <w:ind w:left="153" w:right="0"/>
        <w:jc w:val="left"/>
      </w:pPr>
      <w:r>
        <w:rPr/>
        <w:t>期公司发放委托贷款</w:t>
      </w:r>
      <w:r>
        <w:rPr>
          <w:rFonts w:ascii="Times New Roman" w:hAnsi="Times New Roman" w:cs="Times New Roman" w:eastAsia="Times New Roman" w:hint="default"/>
        </w:rPr>
        <w:t>1.3</w:t>
      </w:r>
      <w:r>
        <w:rPr/>
        <w:t>亿元和报告期收到委托贷款利息，共同影响所致。 </w:t>
      </w:r>
      <w:r>
        <w:rPr>
          <w:rFonts w:ascii="Times New Roman" w:hAnsi="Times New Roman" w:cs="Times New Roman" w:eastAsia="Times New Roman" w:hint="default"/>
          <w:spacing w:val="-1"/>
        </w:rPr>
        <w:t>3</w:t>
      </w:r>
      <w:r>
        <w:rPr>
          <w:spacing w:val="-1"/>
        </w:rPr>
        <w:t>、筹资活动产生的现金流量净额：报告期内公司筹资活动产生的现金流量净额比去年同期增加</w:t>
      </w:r>
      <w:r>
        <w:rPr>
          <w:rFonts w:ascii="Times New Roman" w:hAnsi="Times New Roman" w:cs="Times New Roman" w:eastAsia="Times New Roman" w:hint="default"/>
          <w:spacing w:val="-1"/>
        </w:rPr>
        <w:t>47.22%</w:t>
      </w:r>
      <w:r>
        <w:rPr>
          <w:spacing w:val="-1"/>
        </w:rPr>
        <w:t>，主要原因是报告期</w:t>
      </w:r>
      <w:r>
        <w:rPr>
          <w:spacing w:val="-44"/>
        </w:rPr>
        <w:t> </w:t>
      </w:r>
      <w:r>
        <w:rPr>
          <w:spacing w:val="-44"/>
        </w:rPr>
      </w:r>
      <w:r>
        <w:rPr/>
        <w:t>公司现金分红比上年减少</w:t>
      </w:r>
      <w:r>
        <w:rPr>
          <w:rFonts w:ascii="Times New Roman" w:hAnsi="Times New Roman" w:cs="Times New Roman" w:eastAsia="Times New Roman" w:hint="default"/>
        </w:rPr>
        <w:t>2203</w:t>
      </w:r>
      <w:r>
        <w:rPr/>
        <w:t>万元以及报告期收到银行贷款和归还银行贷款，共同影响所致。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before="0"/>
        <w:ind w:left="153" w:right="0"/>
        <w:jc w:val="left"/>
      </w:pPr>
      <w:r>
        <w:rPr/>
        <w:t>报告期内公司经营活动的现金流量与本年度净利润存在重大差异的原因说明</w:t>
      </w:r>
    </w:p>
    <w:p>
      <w:pPr>
        <w:pStyle w:val="BodyText"/>
        <w:spacing w:line="319"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报告期公司经营活动产生的现金流量净额为</w:t>
      </w:r>
      <w:r>
        <w:rPr>
          <w:rFonts w:ascii="Times New Roman" w:hAnsi="Times New Roman" w:cs="Times New Roman" w:eastAsia="Times New Roman" w:hint="default"/>
        </w:rPr>
        <w:t>2.48</w:t>
      </w:r>
      <w:r>
        <w:rPr/>
        <w:t>亿元比公司净利润</w:t>
      </w:r>
      <w:r>
        <w:rPr>
          <w:rFonts w:ascii="Times New Roman" w:hAnsi="Times New Roman" w:cs="Times New Roman" w:eastAsia="Times New Roman" w:hint="default"/>
        </w:rPr>
        <w:t>1.27</w:t>
      </w:r>
      <w:r>
        <w:rPr/>
        <w:t>亿元，金额相差</w:t>
      </w:r>
      <w:r>
        <w:rPr>
          <w:rFonts w:ascii="Times New Roman" w:hAnsi="Times New Roman" w:cs="Times New Roman" w:eastAsia="Times New Roman" w:hint="default"/>
        </w:rPr>
        <w:t>1.21</w:t>
      </w:r>
      <w:r>
        <w:rPr/>
        <w:t>亿元，相差的比例为</w:t>
      </w:r>
      <w:r>
        <w:rPr>
          <w:rFonts w:ascii="Times New Roman" w:hAnsi="Times New Roman" w:cs="Times New Roman" w:eastAsia="Times New Roman" w:hint="default"/>
        </w:rPr>
        <w:t>94.63%</w:t>
      </w:r>
      <w:r>
        <w:rPr/>
        <w:t>。主 </w:t>
      </w:r>
      <w:r>
        <w:rPr>
          <w:spacing w:val="-1"/>
        </w:rPr>
        <w:t>要是因为报告期公司供应商结算方式发生变化在销售增长的情况下</w:t>
      </w:r>
      <w:r>
        <w:rPr>
          <w:rFonts w:ascii="Times New Roman" w:hAnsi="Times New Roman" w:cs="Times New Roman" w:eastAsia="Times New Roman" w:hint="default"/>
          <w:spacing w:val="-1"/>
        </w:rPr>
        <w:t>“</w:t>
      </w:r>
      <w:r>
        <w:rPr>
          <w:spacing w:val="-1"/>
        </w:rPr>
        <w:t>购买商品、接受劳务支付的现金</w:t>
      </w:r>
      <w:r>
        <w:rPr>
          <w:rFonts w:ascii="Times New Roman" w:hAnsi="Times New Roman" w:cs="Times New Roman" w:eastAsia="Times New Roman" w:hint="default"/>
          <w:spacing w:val="-1"/>
        </w:rPr>
        <w:t>”</w:t>
      </w:r>
      <w:r>
        <w:rPr>
          <w:spacing w:val="-1"/>
        </w:rPr>
        <w:t>减少</w:t>
      </w:r>
      <w:r>
        <w:rPr>
          <w:rFonts w:ascii="Times New Roman" w:hAnsi="Times New Roman" w:cs="Times New Roman" w:eastAsia="Times New Roman" w:hint="default"/>
          <w:spacing w:val="-1"/>
        </w:rPr>
        <w:t>0.71</w:t>
      </w:r>
      <w:r>
        <w:rPr>
          <w:spacing w:val="-1"/>
        </w:rPr>
        <w:t>亿元；以及公</w:t>
      </w:r>
    </w:p>
    <w:p>
      <w:pPr>
        <w:pStyle w:val="BodyText"/>
        <w:spacing w:line="233" w:lineRule="exact" w:before="0"/>
        <w:ind w:left="153" w:right="0"/>
        <w:jc w:val="left"/>
      </w:pPr>
      <w:r>
        <w:rPr/>
        <w:t>司加强应收账款管理，应收账款当期回笼率提高等因素共同影响所致。</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w:t>
              <w:tab/>
              <w:t>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928,416,490.58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635,167,396.03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19,215,367.64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11,439,025.08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817,503,008.40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545,501,372.32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91,343,413.55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78,216,103.84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354,700.99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77.2%</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404,240,352.37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280,680,937.87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191,243,379.91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125,360,913.26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137,030,859.70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94,533,144.27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66,391,928.97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47,962,190.19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62,219,136.61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43,641,205.76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47,043,015.40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29,221,915.57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20,247,817.62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13,767,089.11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9" w:type="dxa"/>
            <w:vMerge w:val="restart"/>
            <w:tcBorders>
              <w:top w:val="single" w:sz="4" w:space="0" w:color="000000"/>
              <w:left w:val="single" w:sz="4" w:space="0" w:color="000000"/>
              <w:right w:val="single" w:sz="4" w:space="0" w:color="FFFFFF"/>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FFFFFF"/>
              <w:bottom w:val="nil" w:sz="6" w:space="0" w:color="auto"/>
              <w:right w:val="single" w:sz="4" w:space="0" w:color="000000"/>
            </w:tcBorders>
            <w:shd w:val="clear" w:color="auto" w:fill="D3D3D3"/>
          </w:tcPr>
          <w:p>
            <w:pPr/>
          </w:p>
        </w:tc>
      </w:tr>
      <w:tr>
        <w:trPr>
          <w:trHeight w:val="371" w:hRule="exact"/>
        </w:trPr>
        <w:tc>
          <w:tcPr>
            <w:tcW w:w="1368" w:type="dxa"/>
            <w:vMerge/>
            <w:tcBorders>
              <w:left w:val="single" w:sz="4" w:space="0" w:color="000000"/>
              <w:right w:val="single" w:sz="4" w:space="0" w:color="000000"/>
            </w:tcBorders>
            <w:shd w:val="clear" w:color="auto" w:fill="D3D3D3"/>
          </w:tcPr>
          <w:p>
            <w:pPr/>
          </w:p>
        </w:tc>
        <w:tc>
          <w:tcPr>
            <w:tcW w:w="11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FFFFFF"/>
            </w:tcBorders>
            <w:shd w:val="clear" w:color="auto" w:fill="D3D3D3"/>
          </w:tcPr>
          <w:p>
            <w:pPr/>
          </w:p>
        </w:tc>
        <w:tc>
          <w:tcPr>
            <w:tcW w:w="2917" w:type="dxa"/>
            <w:tcBorders>
              <w:top w:val="nil" w:sz="6" w:space="0" w:color="auto"/>
              <w:left w:val="single" w:sz="4" w:space="0" w:color="FFFFFF"/>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FFFFFF"/>
            </w:tcBorders>
            <w:shd w:val="clear" w:color="auto" w:fill="D3D3D3"/>
          </w:tcPr>
          <w:p>
            <w:pPr/>
          </w:p>
        </w:tc>
        <w:tc>
          <w:tcPr>
            <w:tcW w:w="2917" w:type="dxa"/>
            <w:tcBorders>
              <w:top w:val="nil" w:sz="6" w:space="0" w:color="auto"/>
              <w:left w:val="single" w:sz="4" w:space="0" w:color="FFFFFF"/>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254,927,576.0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208,563,460.41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24.47%</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-0.81%</w:t>
            </w:r>
          </w:p>
        </w:tc>
        <w:tc>
          <w:tcPr>
            <w:tcW w:w="2917" w:type="dxa"/>
            <w:tcBorders>
              <w:top w:val="single" w:sz="4" w:space="0" w:color="000000"/>
              <w:left w:val="single" w:sz="4" w:space="0" w:color="FFFFFF"/>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128,355,585.1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116,748,600.49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2917" w:type="dxa"/>
            <w:tcBorders>
              <w:top w:val="single" w:sz="4" w:space="0" w:color="000000"/>
              <w:left w:val="single" w:sz="4" w:space="0" w:color="FFFFFF"/>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228,956,730.6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210,957,079.07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24.75%</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2917"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2917" w:type="dxa"/>
            <w:tcBorders>
              <w:top w:val="single" w:sz="4" w:space="0" w:color="000000"/>
              <w:left w:val="single" w:sz="4" w:space="0" w:color="FFFFFF"/>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w:t>
            </w:r>
          </w:p>
        </w:tc>
        <w:tc>
          <w:tcPr>
            <w:tcW w:w="2917" w:type="dxa"/>
            <w:tcBorders>
              <w:top w:val="single" w:sz="4" w:space="0" w:color="000000"/>
              <w:left w:val="single" w:sz="4" w:space="0" w:color="FFFFFF"/>
              <w:bottom w:val="single" w:sz="4" w:space="0" w:color="000000"/>
              <w:right w:val="single" w:sz="4" w:space="0" w:color="000000"/>
            </w:tcBorders>
          </w:tcPr>
          <w:p>
            <w:pPr>
              <w:pStyle w:val="TableParagraph"/>
              <w:spacing w:line="300" w:lineRule="auto" w:before="51"/>
              <w:ind w:left="22" w:right="109"/>
              <w:jc w:val="both"/>
              <w:rPr>
                <w:rFonts w:ascii="宋体" w:hAnsi="宋体" w:cs="宋体" w:eastAsia="宋体" w:hint="default"/>
                <w:sz w:val="18"/>
                <w:szCs w:val="18"/>
              </w:rPr>
            </w:pPr>
            <w:r>
              <w:rPr>
                <w:rFonts w:ascii="宋体" w:hAnsi="宋体" w:cs="宋体" w:eastAsia="宋体" w:hint="default"/>
                <w:sz w:val="18"/>
                <w:szCs w:val="18"/>
              </w:rPr>
              <w:t>报告期公司投资参股</w:t>
            </w:r>
            <w:r>
              <w:rPr>
                <w:rFonts w:ascii="Times New Roman" w:hAnsi="Times New Roman" w:cs="Times New Roman" w:eastAsia="Times New Roman" w:hint="default"/>
                <w:sz w:val="18"/>
                <w:szCs w:val="18"/>
              </w:rPr>
              <w:t>"</w:t>
            </w:r>
            <w:r>
              <w:rPr>
                <w:rFonts w:ascii="宋体" w:hAnsi="宋体" w:cs="宋体" w:eastAsia="宋体" w:hint="default"/>
                <w:sz w:val="18"/>
                <w:szCs w:val="18"/>
              </w:rPr>
              <w:t>南京盛宇涌鑫 股权投资中心（有限合伙）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并支付 投资款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246,456,443.2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228,063,652.49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26.76%</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w:t>
            </w:r>
          </w:p>
        </w:tc>
        <w:tc>
          <w:tcPr>
            <w:tcW w:w="2917"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2917" w:type="dxa"/>
            <w:tcBorders>
              <w:top w:val="single" w:sz="4" w:space="0" w:color="000000"/>
              <w:left w:val="single" w:sz="4" w:space="0" w:color="FFFFFF"/>
              <w:bottom w:val="single" w:sz="4" w:space="0" w:color="000000"/>
              <w:right w:val="single" w:sz="4" w:space="0" w:color="000000"/>
            </w:tcBorders>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12.07%</w:t>
            </w:r>
          </w:p>
        </w:tc>
        <w:tc>
          <w:tcPr>
            <w:tcW w:w="2917" w:type="dxa"/>
            <w:tcBorders>
              <w:top w:val="single" w:sz="4" w:space="0" w:color="000000"/>
              <w:left w:val="single" w:sz="4" w:space="0" w:color="FFFFFF"/>
              <w:bottom w:val="single" w:sz="4" w:space="0" w:color="000000"/>
              <w:right w:val="single" w:sz="4" w:space="0" w:color="000000"/>
            </w:tcBorders>
          </w:tcPr>
          <w:p>
            <w:pPr>
              <w:pStyle w:val="TableParagraph"/>
              <w:spacing w:line="312"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报告期公司向江苏天坤集团有限公 司发放委托贷款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万元、向丹阳 市开发区高新技术产业发展有限公 司发放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万元委托贷款所致。</w:t>
            </w:r>
          </w:p>
        </w:tc>
      </w:tr>
      <w:tr>
        <w:trPr>
          <w:trHeight w:val="28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1.31%</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-1.31%</w:t>
            </w:r>
          </w:p>
        </w:tc>
        <w:tc>
          <w:tcPr>
            <w:tcW w:w="2917" w:type="dxa"/>
            <w:tcBorders>
              <w:top w:val="single" w:sz="4" w:space="0" w:color="000000"/>
              <w:left w:val="single" w:sz="4" w:space="0" w:color="FFFFFF"/>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报告期公司在中国移动投标主体发 生变化由</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北京东方英卡数字信息技 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变为母公司</w:t>
            </w:r>
            <w:r>
              <w:rPr>
                <w:rFonts w:ascii="Times New Roman" w:hAnsi="Times New Roman" w:cs="Times New Roman" w:eastAsia="Times New Roman" w:hint="default"/>
                <w:sz w:val="18"/>
                <w:szCs w:val="18"/>
              </w:rPr>
              <w:t>"</w:t>
            </w:r>
            <w:r>
              <w:rPr>
                <w:rFonts w:ascii="宋体" w:hAnsi="宋体" w:cs="宋体" w:eastAsia="宋体" w:hint="default"/>
                <w:sz w:val="18"/>
                <w:szCs w:val="18"/>
              </w:rPr>
              <w:t>恒宝股份有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，按照</w:t>
            </w:r>
            <w:r>
              <w:rPr>
                <w:rFonts w:ascii="Times New Roman" w:hAnsi="Times New Roman" w:cs="Times New Roman" w:eastAsia="Times New Roman" w:hint="default"/>
                <w:sz w:val="18"/>
                <w:szCs w:val="18"/>
              </w:rPr>
              <w:t>"</w:t>
            </w:r>
            <w:r>
              <w:rPr>
                <w:rFonts w:ascii="宋体" w:hAnsi="宋体" w:cs="宋体" w:eastAsia="宋体" w:hint="default"/>
                <w:sz w:val="18"/>
                <w:szCs w:val="18"/>
              </w:rPr>
              <w:t>上海立信资产评估有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以收益法所做的减值测试， 英卡子公司期末评估价值为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元，公司全额计提</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北京东方英卡数 字信息技术有限公司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商誉减值准 备。</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4,313,706.50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3,080,038.30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9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917" w:type="dxa"/>
            <w:tcBorders>
              <w:top w:val="single" w:sz="4" w:space="0" w:color="000000"/>
              <w:left w:val="single" w:sz="4" w:space="0" w:color="FFFFFF"/>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报告期公司计提应收款坏账准备相 应增加递延所得税资产所致。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1"/>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358"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报告期末公司应收票据比期初增加</w:t>
            </w:r>
          </w:p>
        </w:tc>
      </w:tr>
      <w:tr>
        <w:trPr>
          <w:trHeight w:val="625"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1,014,034.60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101.40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万元，主要是因为上年末公司 采购业务中未有以银行承兑汇票结</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算方式的业务所致。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237,352,491.5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125,677,363.56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报告期公司部分供应商的结算方式 发生变化所致。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798,298.05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466,917.55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报告期公司境外员工人数增加所致。</w:t>
            </w:r>
          </w:p>
        </w:tc>
      </w:tr>
      <w:tr>
        <w:trPr>
          <w:trHeight w:val="358"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报告期末公司应交税费比期初增长</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597.90%</w:t>
            </w:r>
            <w:r>
              <w:rPr>
                <w:rFonts w:ascii="宋体" w:hAnsi="宋体" w:cs="宋体" w:eastAsia="宋体" w:hint="default"/>
                <w:sz w:val="18"/>
                <w:szCs w:val="18"/>
              </w:rPr>
              <w:t>，主要是因为上年期末采购</w:t>
            </w:r>
          </w:p>
        </w:tc>
      </w:tr>
      <w:tr>
        <w:trPr>
          <w:trHeight w:val="307" w:hRule="exact"/>
        </w:trPr>
        <w:tc>
          <w:tcPr>
            <w:tcW w:w="1368"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发票集中入账抵扣，应交增值税与本</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12,859,499.19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1,842,595.22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期末相差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827 </w:t>
            </w:r>
            <w:r>
              <w:rPr>
                <w:rFonts w:ascii="宋体" w:hAnsi="宋体" w:cs="宋体" w:eastAsia="宋体" w:hint="default"/>
                <w:sz w:val="18"/>
                <w:szCs w:val="18"/>
              </w:rPr>
              <w:t>万元；报告期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 收到委托贷款利息增加计提营业税</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万元；报告期利润增加相应增加计</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
        </w:tc>
        <w:tc>
          <w:tcPr>
            <w:tcW w:w="11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提企业所得税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万元等因素共同影</w:t>
            </w: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响所致。</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报告期公司</w:t>
            </w:r>
            <w:r>
              <w:rPr>
                <w:rFonts w:ascii="Times New Roman" w:hAnsi="Times New Roman" w:cs="Times New Roman" w:eastAsia="Times New Roman" w:hint="default"/>
                <w:sz w:val="18"/>
                <w:szCs w:val="18"/>
              </w:rPr>
              <w:t>"</w:t>
            </w:r>
            <w:r>
              <w:rPr>
                <w:rFonts w:ascii="宋体" w:hAnsi="宋体" w:cs="宋体" w:eastAsia="宋体" w:hint="default"/>
                <w:sz w:val="18"/>
                <w:szCs w:val="18"/>
              </w:rPr>
              <w:t>加速折旧</w:t>
            </w:r>
            <w:r>
              <w:rPr>
                <w:rFonts w:ascii="Times New Roman" w:hAnsi="Times New Roman" w:cs="Times New Roman" w:eastAsia="Times New Roman" w:hint="default"/>
                <w:sz w:val="18"/>
                <w:szCs w:val="18"/>
              </w:rPr>
              <w:t>"</w:t>
            </w:r>
            <w:r>
              <w:rPr>
                <w:rFonts w:ascii="宋体" w:hAnsi="宋体" w:cs="宋体" w:eastAsia="宋体" w:hint="default"/>
                <w:sz w:val="18"/>
                <w:szCs w:val="18"/>
              </w:rPr>
              <w:t>优惠税务政策</w:t>
            </w:r>
          </w:p>
        </w:tc>
      </w:tr>
      <w:tr>
        <w:trPr>
          <w:trHeight w:val="311"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12,068.16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42,629.59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-0.01%</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执行完毕，减少了递延所得税负债所</w:t>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277,395,586.2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184,834,137.85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报告期公司实现的净利润增加了未 分配利润和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年中期分红减少了 未分配利润，共同影响所致。</w:t>
            </w: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报告期公司收购了</w:t>
            </w:r>
            <w:r>
              <w:rPr>
                <w:rFonts w:ascii="Times New Roman" w:hAnsi="Times New Roman" w:cs="Times New Roman" w:eastAsia="Times New Roman" w:hint="default"/>
                <w:sz w:val="18"/>
                <w:szCs w:val="18"/>
              </w:rPr>
              <w:t>"</w:t>
            </w:r>
            <w:r>
              <w:rPr>
                <w:rFonts w:ascii="宋体" w:hAnsi="宋体" w:cs="宋体" w:eastAsia="宋体" w:hint="default"/>
                <w:sz w:val="18"/>
                <w:szCs w:val="18"/>
              </w:rPr>
              <w:t>江苏恒宝智能识</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3,042,006.71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0.36%</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-0.36%</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别技术有限公司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其他股东所持有的</w:t>
            </w: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6"/>
        <w:gridCol w:w="1196"/>
        <w:gridCol w:w="1195"/>
        <w:gridCol w:w="1196"/>
        <w:gridCol w:w="1196"/>
        <w:gridCol w:w="1195"/>
        <w:gridCol w:w="1194"/>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2" w:right="5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4" w:right="50"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70"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96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22" w:right="8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6"/>
        <w:gridCol w:w="1196"/>
        <w:gridCol w:w="1195"/>
        <w:gridCol w:w="1196"/>
        <w:gridCol w:w="1196"/>
        <w:gridCol w:w="1195"/>
        <w:gridCol w:w="1194"/>
      </w:tblGrid>
      <w:tr>
        <w:trPr>
          <w:trHeight w:val="36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生产性生物资 产</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报告期内公司主要资产计量属性是否发生重大变化</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574" w:right="0"/>
        <w:jc w:val="left"/>
      </w:pPr>
      <w:r>
        <w:rPr>
          <w:rFonts w:ascii="Times New Roman" w:hAnsi="Times New Roman" w:cs="Times New Roman" w:eastAsia="Times New Roman" w:hint="default"/>
        </w:rPr>
        <w:t>1</w:t>
      </w:r>
      <w:r>
        <w:rPr/>
        <w:t>、存在的主要优势</w:t>
      </w:r>
    </w:p>
    <w:p>
      <w:pPr>
        <w:pStyle w:val="BodyText"/>
        <w:spacing w:line="302" w:lineRule="auto" w:before="101"/>
        <w:ind w:right="134" w:firstLine="420"/>
        <w:jc w:val="left"/>
      </w:pPr>
      <w:r>
        <w:rPr>
          <w:spacing w:val="-1"/>
        </w:rPr>
        <w:t>（</w:t>
      </w:r>
      <w:r>
        <w:rPr>
          <w:rFonts w:ascii="Times New Roman" w:hAnsi="Times New Roman" w:cs="Times New Roman" w:eastAsia="Times New Roman" w:hint="default"/>
          <w:spacing w:val="-1"/>
        </w:rPr>
        <w:t>1</w:t>
      </w:r>
      <w:r>
        <w:rPr>
          <w:spacing w:val="-1"/>
        </w:rPr>
        <w:t>）从卡基、模块封装到</w:t>
      </w:r>
      <w:r>
        <w:rPr>
          <w:rFonts w:ascii="Times New Roman" w:hAnsi="Times New Roman" w:cs="Times New Roman" w:eastAsia="Times New Roman" w:hint="default"/>
          <w:spacing w:val="-1"/>
        </w:rPr>
        <w:t>IC</w:t>
      </w:r>
      <w:r>
        <w:rPr>
          <w:spacing w:val="-1"/>
        </w:rPr>
        <w:t>卡封装和个人化（包括金融</w:t>
      </w:r>
      <w:r>
        <w:rPr>
          <w:rFonts w:ascii="Times New Roman" w:hAnsi="Times New Roman" w:cs="Times New Roman" w:eastAsia="Times New Roman" w:hint="default"/>
          <w:spacing w:val="-1"/>
        </w:rPr>
        <w:t>IC</w:t>
      </w:r>
      <w:r>
        <w:rPr>
          <w:spacing w:val="-1"/>
        </w:rPr>
        <w:t>卡的封装及个人化），公司拥有同行业中智能卡生产最完整</w:t>
      </w:r>
      <w:r>
        <w:rPr/>
        <w:t> 的产业链，使公司在成本控制、效率提高、缩短交货期等方面在同行中拥有领先的竞争力；</w:t>
      </w:r>
    </w:p>
    <w:p>
      <w:pPr>
        <w:pStyle w:val="BodyText"/>
        <w:spacing w:line="309" w:lineRule="auto" w:before="68"/>
        <w:ind w:right="148" w:firstLine="420"/>
        <w:jc w:val="both"/>
      </w:pPr>
      <w:r>
        <w:rPr>
          <w:spacing w:val="-1"/>
        </w:rPr>
        <w:t>（</w:t>
      </w:r>
      <w:r>
        <w:rPr>
          <w:rFonts w:ascii="Times New Roman" w:hAnsi="Times New Roman" w:cs="Times New Roman" w:eastAsia="Times New Roman" w:hint="default"/>
          <w:spacing w:val="-1"/>
        </w:rPr>
        <w:t>2</w:t>
      </w:r>
      <w:r>
        <w:rPr>
          <w:spacing w:val="-1"/>
        </w:rPr>
        <w:t>）公司的高端智能卡产品涉及多行业多领域，并在主要的产品市场多年保持份额领先地位，积累了丰富的行业应用</w:t>
      </w:r>
      <w:r>
        <w:rPr/>
        <w:t> </w:t>
      </w:r>
      <w:r>
        <w:rPr>
          <w:spacing w:val="-2"/>
        </w:rPr>
        <w:t>经验和技术沉淀，在同行中处于领先地位，随着社会各行业高端智能卡的应用推广以及相互间融合的加快，对行业应用开发</w:t>
      </w:r>
      <w:r>
        <w:rPr>
          <w:spacing w:val="-66"/>
        </w:rPr>
        <w:t> </w:t>
      </w:r>
      <w:r>
        <w:rPr>
          <w:spacing w:val="-66"/>
        </w:rPr>
      </w:r>
      <w:r>
        <w:rPr/>
        <w:t>的要求越来越高，公司多年的多行业的应用开发优势有助于公司在后续的高端智能卡市场提供强有力的技术支持；</w:t>
      </w:r>
    </w:p>
    <w:p>
      <w:pPr>
        <w:pStyle w:val="BodyText"/>
        <w:spacing w:line="302" w:lineRule="auto" w:before="64"/>
        <w:ind w:right="134" w:firstLine="420"/>
        <w:jc w:val="left"/>
      </w:pPr>
      <w:r>
        <w:rPr>
          <w:spacing w:val="-1"/>
        </w:rPr>
        <w:t>（</w:t>
      </w:r>
      <w:r>
        <w:rPr>
          <w:rFonts w:ascii="Times New Roman" w:hAnsi="Times New Roman" w:cs="Times New Roman" w:eastAsia="Times New Roman" w:hint="default"/>
          <w:spacing w:val="-1"/>
        </w:rPr>
        <w:t>3</w:t>
      </w:r>
      <w:r>
        <w:rPr>
          <w:spacing w:val="-1"/>
        </w:rPr>
        <w:t>）截至报告日，公司拥有同行中金融</w:t>
      </w:r>
      <w:r>
        <w:rPr>
          <w:rFonts w:ascii="Times New Roman" w:hAnsi="Times New Roman" w:cs="Times New Roman" w:eastAsia="Times New Roman" w:hint="default"/>
          <w:spacing w:val="-1"/>
        </w:rPr>
        <w:t>IC</w:t>
      </w:r>
      <w:r>
        <w:rPr>
          <w:spacing w:val="-1"/>
        </w:rPr>
        <w:t>卡总行入围银行最多的优势，有利于公司继续保持金融</w:t>
      </w:r>
      <w:r>
        <w:rPr>
          <w:rFonts w:ascii="Times New Roman" w:hAnsi="Times New Roman" w:cs="Times New Roman" w:eastAsia="Times New Roman" w:hint="default"/>
          <w:spacing w:val="-1"/>
        </w:rPr>
        <w:t>IC</w:t>
      </w:r>
      <w:r>
        <w:rPr>
          <w:spacing w:val="-1"/>
        </w:rPr>
        <w:t>卡市场领先地位以</w:t>
      </w:r>
      <w:r>
        <w:rPr/>
        <w:t> 及进一步拓展金融</w:t>
      </w:r>
      <w:r>
        <w:rPr>
          <w:rFonts w:ascii="Times New Roman" w:hAnsi="Times New Roman" w:cs="Times New Roman" w:eastAsia="Times New Roman" w:hint="default"/>
        </w:rPr>
        <w:t>IC</w:t>
      </w:r>
      <w:r>
        <w:rPr/>
        <w:t>卡市场</w:t>
      </w:r>
      <w:r>
        <w:rPr>
          <w:spacing w:val="-19"/>
        </w:rPr>
        <w:t> </w:t>
      </w:r>
      <w:r>
        <w:rPr/>
        <w:t>；</w:t>
      </w:r>
    </w:p>
    <w:p>
      <w:pPr>
        <w:pStyle w:val="BodyText"/>
        <w:spacing w:line="240" w:lineRule="auto" w:before="50"/>
        <w:ind w:left="574" w:right="0"/>
        <w:jc w:val="left"/>
      </w:pPr>
      <w:r>
        <w:rPr/>
        <w:t>（</w:t>
      </w:r>
      <w:r>
        <w:rPr>
          <w:rFonts w:ascii="Times New Roman" w:hAnsi="Times New Roman" w:cs="Times New Roman" w:eastAsia="Times New Roman" w:hint="default"/>
        </w:rPr>
        <w:t>4</w:t>
      </w:r>
      <w:r>
        <w:rPr/>
        <w:t>）在移动支付市场公司拥有多种解决方案，移动支付产品在电信和联通的市场份额多年保持绝对领先地位；</w:t>
      </w:r>
    </w:p>
    <w:p>
      <w:pPr>
        <w:pStyle w:val="BodyText"/>
        <w:spacing w:line="240" w:lineRule="auto" w:before="102"/>
        <w:ind w:left="574" w:right="0"/>
        <w:jc w:val="left"/>
      </w:pPr>
      <w:r>
        <w:rPr/>
        <w:t>（</w:t>
      </w:r>
      <w:r>
        <w:rPr>
          <w:rFonts w:ascii="Times New Roman" w:hAnsi="Times New Roman" w:cs="Times New Roman" w:eastAsia="Times New Roman" w:hint="default"/>
        </w:rPr>
        <w:t>5</w:t>
      </w:r>
      <w:r>
        <w:rPr/>
        <w:t>）公司是江苏省软件企业，享受软件产品退税优惠；是江苏省高新技术企业，享受所得税优惠政策。</w:t>
      </w:r>
    </w:p>
    <w:p>
      <w:pPr>
        <w:pStyle w:val="BodyText"/>
        <w:spacing w:line="240" w:lineRule="auto" w:before="103"/>
        <w:ind w:left="574" w:right="0"/>
        <w:jc w:val="left"/>
      </w:pPr>
      <w:r>
        <w:rPr>
          <w:rFonts w:ascii="Times New Roman" w:hAnsi="Times New Roman" w:cs="Times New Roman" w:eastAsia="Times New Roman" w:hint="default"/>
        </w:rPr>
        <w:t>2</w:t>
      </w:r>
      <w:r>
        <w:rPr/>
        <w:t>、面临的困难</w:t>
      </w:r>
    </w:p>
    <w:p>
      <w:pPr>
        <w:pStyle w:val="BodyText"/>
        <w:spacing w:line="240" w:lineRule="auto" w:before="102"/>
        <w:ind w:left="574" w:right="0"/>
        <w:jc w:val="left"/>
      </w:pPr>
      <w:r>
        <w:rPr/>
        <w:t>（</w:t>
      </w:r>
      <w:r>
        <w:rPr>
          <w:rFonts w:ascii="Times New Roman" w:hAnsi="Times New Roman" w:cs="Times New Roman" w:eastAsia="Times New Roman" w:hint="default"/>
        </w:rPr>
        <w:t>1</w:t>
      </w:r>
      <w:r>
        <w:rPr/>
        <w:t>）随着市场规模的不断扩大，公司各项资源利用的成本有所提高，成本费用控制压力越来越大；</w:t>
      </w:r>
    </w:p>
    <w:p>
      <w:pPr>
        <w:pStyle w:val="BodyText"/>
        <w:spacing w:line="240" w:lineRule="auto" w:before="102"/>
        <w:ind w:left="574" w:right="0"/>
        <w:jc w:val="left"/>
      </w:pPr>
      <w:r>
        <w:rPr/>
        <w:t>（</w:t>
      </w:r>
      <w:r>
        <w:rPr>
          <w:rFonts w:ascii="Times New Roman" w:hAnsi="Times New Roman" w:cs="Times New Roman" w:eastAsia="Times New Roman" w:hint="default"/>
        </w:rPr>
        <w:t>2</w:t>
      </w:r>
      <w:r>
        <w:rPr/>
        <w:t>）由于高端智能卡在公司产品中的比重逐年提升，对公司员工全员综合素质的要求在不断提高；</w:t>
      </w:r>
    </w:p>
    <w:p>
      <w:pPr>
        <w:pStyle w:val="BodyText"/>
        <w:spacing w:line="240" w:lineRule="auto" w:before="103"/>
        <w:ind w:left="574" w:right="0"/>
        <w:jc w:val="left"/>
      </w:pPr>
      <w:r>
        <w:rPr/>
        <w:t>（</w:t>
      </w:r>
      <w:r>
        <w:rPr>
          <w:rFonts w:ascii="Times New Roman" w:hAnsi="Times New Roman" w:cs="Times New Roman" w:eastAsia="Times New Roman" w:hint="default"/>
        </w:rPr>
        <w:t>3</w:t>
      </w:r>
      <w:r>
        <w:rPr/>
        <w:t>）金融</w:t>
      </w:r>
      <w:r>
        <w:rPr>
          <w:rFonts w:ascii="Times New Roman" w:hAnsi="Times New Roman" w:cs="Times New Roman" w:eastAsia="Times New Roman" w:hint="default"/>
        </w:rPr>
        <w:t>IC</w:t>
      </w:r>
      <w:r>
        <w:rPr/>
        <w:t>卡在国际市场的拓展不理想，没有达到预期的目标，进展缓慢；</w:t>
      </w:r>
    </w:p>
    <w:p>
      <w:pPr>
        <w:pStyle w:val="BodyText"/>
        <w:spacing w:line="240" w:lineRule="auto" w:before="102"/>
        <w:ind w:left="574" w:right="0"/>
        <w:jc w:val="left"/>
      </w:pPr>
      <w:r>
        <w:rPr/>
        <w:t>（</w:t>
      </w:r>
      <w:r>
        <w:rPr>
          <w:rFonts w:ascii="Times New Roman" w:hAnsi="Times New Roman" w:cs="Times New Roman" w:eastAsia="Times New Roman" w:hint="default"/>
        </w:rPr>
        <w:t>4</w:t>
      </w:r>
      <w:r>
        <w:rPr/>
        <w:t>）国际经济和金融形势的变化可能对公司的外部经营环境造成一定的影响。</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吸收公众存款；发放短期、中期和长期</w:t>
            </w:r>
          </w:p>
        </w:tc>
        <w:tc>
          <w:tcPr>
            <w:tcW w:w="31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贷款；办理国内结算；办理票据承兑与</w:t>
            </w:r>
          </w:p>
        </w:tc>
        <w:tc>
          <w:tcPr>
            <w:tcW w:w="31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贴现；代理收付款项及代理保险业务；</w:t>
            </w:r>
          </w:p>
        </w:tc>
        <w:tc>
          <w:tcPr>
            <w:tcW w:w="319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江苏丹阳农村商业银行股份有限公司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代理发行、代理兑付、承销政府债券；</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0.53%</w:t>
            </w:r>
          </w:p>
        </w:tc>
      </w:tr>
      <w:tr>
        <w:trPr>
          <w:trHeight w:val="308"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买卖政府债券、金融债券；从事同业拆</w:t>
            </w:r>
          </w:p>
        </w:tc>
        <w:tc>
          <w:tcPr>
            <w:tcW w:w="319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借；提供保管箱服务；经中国银行业监</w:t>
            </w:r>
          </w:p>
        </w:tc>
        <w:tc>
          <w:tcPr>
            <w:tcW w:w="319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督管理机构批准的其他业务。</w:t>
            </w:r>
          </w:p>
        </w:tc>
        <w:tc>
          <w:tcPr>
            <w:tcW w:w="31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股权投资业务；代理其他股权投资企业</w:t>
            </w:r>
          </w:p>
        </w:tc>
        <w:tc>
          <w:tcPr>
            <w:tcW w:w="31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等机构或个人的股权投资业务；股权投</w:t>
            </w:r>
          </w:p>
        </w:tc>
        <w:tc>
          <w:tcPr>
            <w:tcW w:w="319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南京盛宇涌鑫股权投资中心</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5"/>
              <w:jc w:val="left"/>
              <w:rPr>
                <w:rFonts w:ascii="宋体" w:hAnsi="宋体" w:cs="宋体" w:eastAsia="宋体" w:hint="default"/>
                <w:sz w:val="18"/>
                <w:szCs w:val="18"/>
              </w:rPr>
            </w:pPr>
            <w:r>
              <w:rPr>
                <w:rFonts w:ascii="宋体" w:hAnsi="宋体" w:cs="宋体" w:eastAsia="宋体" w:hint="default"/>
                <w:sz w:val="18"/>
                <w:szCs w:val="18"/>
              </w:rPr>
              <w:t>资咨询业务；为股权投资企业提供创业 管理业务；为创业企业提供创业管理服</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r>
      <w:tr>
        <w:trPr>
          <w:trHeight w:val="313" w:hRule="exact"/>
        </w:trPr>
        <w:tc>
          <w:tcPr>
            <w:tcW w:w="3188" w:type="dxa"/>
            <w:tcBorders>
              <w:top w:val="nil" w:sz="6" w:space="0" w:color="auto"/>
              <w:left w:val="single" w:sz="4" w:space="0" w:color="000000"/>
              <w:bottom w:val="nil" w:sz="6" w:space="0" w:color="auto"/>
              <w:right w:val="single" w:sz="4" w:space="0" w:color="000000"/>
            </w:tcBorders>
          </w:tcPr>
          <w:p>
            <w:pP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务业务；参与设立股权投资企业与股权</w:t>
            </w:r>
          </w:p>
        </w:tc>
        <w:tc>
          <w:tcPr>
            <w:tcW w:w="319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88" w:type="dxa"/>
            <w:tcBorders>
              <w:top w:val="nil" w:sz="6" w:space="0" w:color="auto"/>
              <w:left w:val="single" w:sz="4" w:space="0" w:color="000000"/>
              <w:bottom w:val="single" w:sz="4" w:space="0" w:color="000000"/>
              <w:right w:val="single" w:sz="13" w:space="0" w:color="FFFFFF"/>
            </w:tcBorders>
          </w:tcPr>
          <w:p>
            <w:pPr/>
          </w:p>
        </w:tc>
        <w:tc>
          <w:tcPr>
            <w:tcW w:w="3190" w:type="dxa"/>
            <w:tcBorders>
              <w:top w:val="nil" w:sz="6" w:space="0" w:color="auto"/>
              <w:left w:val="single" w:sz="13" w:space="0" w:color="FFFFFF"/>
              <w:bottom w:val="single" w:sz="4" w:space="0" w:color="000000"/>
              <w:right w:val="single" w:sz="13" w:space="0" w:color="FFFFFF"/>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投资管理顾问机构。</w:t>
            </w:r>
          </w:p>
        </w:tc>
        <w:tc>
          <w:tcPr>
            <w:tcW w:w="3191" w:type="dxa"/>
            <w:tcBorders>
              <w:top w:val="nil" w:sz="6" w:space="0" w:color="auto"/>
              <w:left w:val="single" w:sz="13" w:space="0" w:color="FFFFFF"/>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shape style="position:absolute;margin-left:165.180008pt;margin-top:-110.666008pt;width:210.2pt;height:97.65pt;mso-position-horizontal-relative:page;mso-position-vertical-relative:paragraph;z-index:-9634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4"/>
                    <w:ind w:left="0" w:right="0"/>
                    <w:jc w:val="left"/>
                  </w:pPr>
                  <w:r>
                    <w:rPr/>
                    <w:t>（有限合伙）</w:t>
                  </w:r>
                </w:p>
              </w:txbxContent>
            </v:textbox>
            <w10:wrap type="none"/>
          </v:shape>
        </w:pict>
      </w:r>
      <w:r>
        <w:rPr/>
        <w:pict>
          <v:shape style="position:absolute;margin-left:276.540009pt;margin-top:33.633991pt;width:85.15pt;height:35.2pt;mso-position-horizontal-relative:page;mso-position-vertical-relative:paragraph;z-index:-96340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80"/>
        <w:gridCol w:w="882"/>
        <w:gridCol w:w="870"/>
        <w:gridCol w:w="870"/>
        <w:gridCol w:w="868"/>
        <w:gridCol w:w="868"/>
        <w:gridCol w:w="869"/>
        <w:gridCol w:w="868"/>
        <w:gridCol w:w="868"/>
        <w:gridCol w:w="869"/>
        <w:gridCol w:w="856"/>
      </w:tblGrid>
      <w:tr>
        <w:trPr>
          <w:trHeight w:val="713" w:hRule="exact"/>
        </w:trPr>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3"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3"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5"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7"/>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8" w:right="68"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338" w:hRule="exact"/>
        </w:trPr>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5"/>
              <w:jc w:val="both"/>
              <w:rPr>
                <w:rFonts w:ascii="宋体" w:hAnsi="宋体" w:cs="宋体" w:eastAsia="宋体" w:hint="default"/>
                <w:sz w:val="18"/>
                <w:szCs w:val="18"/>
              </w:rPr>
            </w:pPr>
            <w:r>
              <w:rPr>
                <w:rFonts w:ascii="宋体" w:hAnsi="宋体" w:cs="宋体" w:eastAsia="宋体" w:hint="default"/>
                <w:sz w:val="18"/>
                <w:szCs w:val="18"/>
              </w:rPr>
              <w:t>江苏丹阳 农村商业 银行股份 有限公司</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0.53%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0.53%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146,666.67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14"/>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认购发起 人股份</w:t>
            </w:r>
          </w:p>
        </w:tc>
      </w:tr>
      <w:tr>
        <w:trPr>
          <w:trHeight w:val="715"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2,000,000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146,666.67</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shape style="position:absolute;margin-left:192.840302pt;margin-top:33.574081pt;width:63.55pt;height:35.25pt;mso-position-horizontal-relative:page;mso-position-vertical-relative:paragraph;z-index:-96337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（元）</w:t>
                  </w:r>
                </w:p>
              </w:txbxContent>
            </v:textbox>
            <w10:wrap type="none"/>
          </v:shape>
        </w:pict>
      </w:r>
      <w:r>
        <w:rPr/>
        <w:pict>
          <v:shape style="position:absolute;margin-left:232.740005pt;margin-top:33.574081pt;width:63.55pt;height:35.25pt;mso-position-horizontal-relative:page;mso-position-vertical-relative:paragraph;z-index:-96335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（股）</w:t>
                  </w:r>
                </w:p>
              </w:txbxContent>
            </v:textbox>
            <w10:wrap type="none"/>
          </v:shape>
        </w:pict>
      </w:r>
      <w:r>
        <w:rPr/>
        <w:pict>
          <v:shape style="position:absolute;margin-left:290.639404pt;margin-top:33.574081pt;width:45.55pt;height:35.25pt;mso-position-horizontal-relative:page;mso-position-vertical-relative:paragraph;z-index:-96332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pict>
          <v:shape style="position:absolute;margin-left:312.540009pt;margin-top:33.574081pt;width:63.55pt;height:35.25pt;mso-position-horizontal-relative:page;mso-position-vertical-relative:paragraph;z-index:-96330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（股）</w:t>
                  </w:r>
                </w:p>
              </w:txbxContent>
            </v:textbox>
            <w10:wrap type="none"/>
          </v:shape>
        </w:pict>
      </w:r>
      <w:r>
        <w:rPr/>
        <w:pict>
          <v:shape style="position:absolute;margin-left:370.439392pt;margin-top:33.574081pt;width:45.5pt;height:35.25pt;mso-position-horizontal-relative:page;mso-position-vertical-relative:paragraph;z-index:-963280"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w:t>
                  </w:r>
                </w:p>
              </w:txbxContent>
            </v:textbox>
            <w10:wrap type="none"/>
          </v:shape>
        </w:pict>
      </w: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812"/>
        <w:gridCol w:w="799"/>
        <w:gridCol w:w="797"/>
        <w:gridCol w:w="799"/>
        <w:gridCol w:w="797"/>
        <w:gridCol w:w="799"/>
        <w:gridCol w:w="797"/>
        <w:gridCol w:w="799"/>
        <w:gridCol w:w="797"/>
        <w:gridCol w:w="784"/>
      </w:tblGrid>
      <w:tr>
        <w:trPr>
          <w:trHeight w:val="714"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firstLine="10"/>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402" w:hRule="exact"/>
        </w:trPr>
        <w:tc>
          <w:tcPr>
            <w:tcW w:w="2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7071"/>
        <w:jc w:val="left"/>
      </w:pPr>
      <w:r>
        <w:rPr/>
        <w:t>持有其他上市公司股权情况的说明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799"/>
        <w:gridCol w:w="797"/>
        <w:gridCol w:w="792"/>
      </w:tblGrid>
      <w:tr>
        <w:trPr>
          <w:trHeight w:val="713"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9" w:right="30"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 w:right="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 w:right="36"/>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5"/>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5"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ind w:left="153" w:right="9411"/>
        <w:jc w:val="left"/>
      </w:pPr>
      <w:r>
        <w:rPr/>
        <w:t>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报告期衍生品持仓的风险分析及控制措施说明（包括但不限 于市场风险、流动性风险、信用风险、操作风险、法律风险 等）</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已投资衍生品报告期内市场价格或产品公允价值变动的情 况，对衍生品公允价值的分析应披露具体使用的方法及相关 假设与参数的设定</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 告期相比是否发生重大变化的说明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独立董事对公司衍生品投资及风险控制情况的专项意见</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报告期末衍生品投资的持仓情况</w:t>
      </w:r>
    </w:p>
    <w:p>
      <w:pPr>
        <w:pStyle w:val="BodyText"/>
        <w:spacing w:line="340" w:lineRule="auto" w:before="116"/>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说明</w:t>
      </w:r>
    </w:p>
    <w:p>
      <w:pPr>
        <w:pStyle w:val="BodyText"/>
        <w:spacing w:line="240" w:lineRule="auto" w:before="39"/>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0"/>
        <w:gridCol w:w="959"/>
        <w:gridCol w:w="1181"/>
        <w:gridCol w:w="1181"/>
        <w:gridCol w:w="1181"/>
        <w:gridCol w:w="1182"/>
        <w:gridCol w:w="1181"/>
        <w:gridCol w:w="1181"/>
      </w:tblGrid>
      <w:tr>
        <w:trPr>
          <w:trHeight w:val="1025" w:hRule="exact"/>
        </w:trPr>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4"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95" w:right="43" w:hanging="450"/>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6"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358" w:hRule="exact"/>
        </w:trPr>
        <w:tc>
          <w:tcPr>
            <w:tcW w:w="1520"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公司在选定借</w:t>
            </w:r>
          </w:p>
        </w:tc>
      </w:tr>
      <w:tr>
        <w:trPr>
          <w:trHeight w:val="311"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款人时积极与</w:t>
            </w:r>
          </w:p>
        </w:tc>
      </w:tr>
      <w:tr>
        <w:trPr>
          <w:trHeight w:val="312"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银行合作，选</w:t>
            </w:r>
          </w:p>
        </w:tc>
      </w:tr>
      <w:tr>
        <w:trPr>
          <w:trHeight w:val="312"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择经营状况良</w:t>
            </w:r>
          </w:p>
        </w:tc>
      </w:tr>
      <w:tr>
        <w:trPr>
          <w:trHeight w:val="692"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2" w:right="66"/>
              <w:jc w:val="left"/>
              <w:rPr>
                <w:rFonts w:ascii="宋体" w:hAnsi="宋体" w:cs="宋体" w:eastAsia="宋体" w:hint="default"/>
                <w:sz w:val="18"/>
                <w:szCs w:val="18"/>
              </w:rPr>
            </w:pPr>
            <w:r>
              <w:rPr>
                <w:rFonts w:ascii="宋体" w:hAnsi="宋体" w:cs="宋体" w:eastAsia="宋体" w:hint="default"/>
                <w:sz w:val="18"/>
                <w:szCs w:val="18"/>
              </w:rPr>
              <w:t>江苏天坤集团 名下用于门面</w:t>
            </w: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6"/>
              <w:jc w:val="left"/>
              <w:rPr>
                <w:rFonts w:ascii="宋体" w:hAnsi="宋体" w:cs="宋体" w:eastAsia="宋体" w:hint="default"/>
                <w:sz w:val="18"/>
                <w:szCs w:val="18"/>
              </w:rPr>
            </w:pPr>
            <w:r>
              <w:rPr>
                <w:rFonts w:ascii="宋体" w:hAnsi="宋体" w:cs="宋体" w:eastAsia="宋体" w:hint="default"/>
                <w:sz w:val="18"/>
                <w:szCs w:val="18"/>
              </w:rPr>
              <w:t>好、发展前景 稳定、还款有</w:t>
            </w:r>
          </w:p>
        </w:tc>
      </w:tr>
      <w:tr>
        <w:trPr>
          <w:trHeight w:val="1560" w:hRule="exact"/>
        </w:trPr>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2" w:right="47"/>
              <w:jc w:val="left"/>
              <w:rPr>
                <w:rFonts w:ascii="宋体" w:hAnsi="宋体" w:cs="宋体" w:eastAsia="宋体" w:hint="default"/>
                <w:sz w:val="18"/>
                <w:szCs w:val="18"/>
              </w:rPr>
            </w:pPr>
            <w:r>
              <w:rPr>
                <w:rFonts w:ascii="宋体" w:hAnsi="宋体" w:cs="宋体" w:eastAsia="宋体" w:hint="default"/>
                <w:sz w:val="18"/>
                <w:szCs w:val="18"/>
              </w:rPr>
              <w:t>江苏天坤集团有限 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5,000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房开发用土地</w:t>
            </w:r>
          </w:p>
          <w:p>
            <w:pPr>
              <w:pStyle w:val="TableParagraph"/>
              <w:spacing w:line="312" w:lineRule="exact" w:before="37"/>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8398.2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 米，位于市区 华阳路东侧， 原丹阳酒厂沿</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316" w:lineRule="auto" w:before="79"/>
              <w:ind w:left="23" w:right="66"/>
              <w:jc w:val="both"/>
              <w:rPr>
                <w:rFonts w:ascii="宋体" w:hAnsi="宋体" w:cs="宋体" w:eastAsia="宋体" w:hint="default"/>
                <w:sz w:val="18"/>
                <w:szCs w:val="18"/>
              </w:rPr>
            </w:pPr>
            <w:r>
              <w:rPr>
                <w:rFonts w:ascii="宋体" w:hAnsi="宋体" w:cs="宋体" w:eastAsia="宋体" w:hint="default"/>
                <w:sz w:val="18"/>
                <w:szCs w:val="18"/>
              </w:rPr>
              <w:t>江苏天坤集团 有限公司使用 委托贷款采购 原材料。</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both"/>
              <w:rPr>
                <w:rFonts w:ascii="宋体" w:hAnsi="宋体" w:cs="宋体" w:eastAsia="宋体" w:hint="default"/>
                <w:sz w:val="18"/>
                <w:szCs w:val="18"/>
              </w:rPr>
            </w:pPr>
            <w:r>
              <w:rPr>
                <w:rFonts w:ascii="宋体" w:hAnsi="宋体" w:cs="宋体" w:eastAsia="宋体" w:hint="default"/>
                <w:sz w:val="18"/>
                <w:szCs w:val="18"/>
              </w:rPr>
              <w:t>保障、无不良</w:t>
            </w:r>
          </w:p>
          <w:p>
            <w:pPr>
              <w:pStyle w:val="TableParagraph"/>
              <w:spacing w:line="316" w:lineRule="auto" w:before="76"/>
              <w:ind w:left="22" w:right="66"/>
              <w:jc w:val="both"/>
              <w:rPr>
                <w:rFonts w:ascii="宋体" w:hAnsi="宋体" w:cs="宋体" w:eastAsia="宋体" w:hint="default"/>
                <w:sz w:val="18"/>
                <w:szCs w:val="18"/>
              </w:rPr>
            </w:pPr>
            <w:r>
              <w:rPr>
                <w:rFonts w:ascii="宋体" w:hAnsi="宋体" w:cs="宋体" w:eastAsia="宋体" w:hint="default"/>
                <w:sz w:val="18"/>
                <w:szCs w:val="18"/>
              </w:rPr>
              <w:t>信用记录的银 行优质客户， 同时采取较为 严格的土地房</w:t>
            </w:r>
          </w:p>
        </w:tc>
      </w:tr>
      <w:tr>
        <w:trPr>
          <w:trHeight w:val="556"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街。</w:t>
            </w: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产作为抵押</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物，最大可能</w:t>
            </w:r>
          </w:p>
        </w:tc>
      </w:tr>
      <w:tr>
        <w:trPr>
          <w:trHeight w:val="312"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地确保委托贷</w:t>
            </w:r>
          </w:p>
        </w:tc>
      </w:tr>
      <w:tr>
        <w:trPr>
          <w:trHeight w:val="312"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款资金安全。</w:t>
            </w:r>
          </w:p>
        </w:tc>
      </w:tr>
      <w:tr>
        <w:trPr>
          <w:trHeight w:val="312" w:hRule="exact"/>
        </w:trPr>
        <w:tc>
          <w:tcPr>
            <w:tcW w:w="1520"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2"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公司将在出现</w:t>
            </w:r>
          </w:p>
        </w:tc>
      </w:tr>
      <w:tr>
        <w:trPr>
          <w:trHeight w:val="317" w:hRule="exact"/>
        </w:trPr>
        <w:tc>
          <w:tcPr>
            <w:tcW w:w="1520"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以下情形之一</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0" w:right="160"/>
        <w:jc w:val="right"/>
      </w:pPr>
      <w:r>
        <w:rPr/>
        <w:pict>
          <v:shape style="position:absolute;margin-left:56.459999pt;margin-top:-170.408005pt;width:479pt;height:604.8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0"/>
                    <w:gridCol w:w="959"/>
                    <w:gridCol w:w="1181"/>
                    <w:gridCol w:w="1181"/>
                    <w:gridCol w:w="1181"/>
                    <w:gridCol w:w="1182"/>
                    <w:gridCol w:w="1181"/>
                    <w:gridCol w:w="1181"/>
                  </w:tblGrid>
                  <w:tr>
                    <w:trPr>
                      <w:trHeight w:val="317" w:hRule="exact"/>
                    </w:trPr>
                    <w:tc>
                      <w:tcPr>
                        <w:tcW w:w="1520" w:type="dxa"/>
                        <w:vMerge w:val="restart"/>
                        <w:tcBorders>
                          <w:top w:val="single" w:sz="4" w:space="0" w:color="000000"/>
                          <w:left w:val="single" w:sz="4" w:space="0" w:color="000000"/>
                          <w:right w:val="single" w:sz="4" w:space="0" w:color="000000"/>
                        </w:tcBorders>
                      </w:tcPr>
                      <w:p>
                        <w:pPr/>
                      </w:p>
                    </w:tc>
                    <w:tc>
                      <w:tcPr>
                        <w:tcW w:w="959"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2"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时及时披露相</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关情况及拟采</w:t>
                        </w:r>
                      </w:p>
                    </w:tc>
                  </w:tr>
                  <w:tr>
                    <w:trPr>
                      <w:trHeight w:val="317"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取的措施：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07"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接受财务资助</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对象债务到期</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后未及时履行</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还款义务的；</w:t>
                        </w:r>
                      </w:p>
                    </w:tc>
                  </w:tr>
                  <w:tr>
                    <w:trPr>
                      <w:trHeight w:val="317"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、接受财务资</w:t>
                        </w:r>
                      </w:p>
                    </w:tc>
                  </w:tr>
                  <w:tr>
                    <w:trPr>
                      <w:trHeight w:val="307"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助对象出现财</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务困境、资不</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抵债、现金流</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转困难、破产</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清算及其他严</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重影响还款能</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力情形的；担</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保项下抵押物</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发生减值、灭</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失等严重影响</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变现价值的情</w:t>
                        </w:r>
                      </w:p>
                    </w:tc>
                  </w:tr>
                  <w:tr>
                    <w:trPr>
                      <w:trHeight w:val="317"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形。</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、深圳证</w:t>
                        </w:r>
                      </w:p>
                    </w:tc>
                  </w:tr>
                  <w:tr>
                    <w:trPr>
                      <w:trHeight w:val="307"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券交易所认定</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的其他情形。</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出现上述情况</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之一，公司将</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及时采取催收</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贷款、变现抵</w:t>
                        </w:r>
                      </w:p>
                    </w:tc>
                  </w:tr>
                  <w:tr>
                    <w:trPr>
                      <w:trHeight w:val="312"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押物等措施，</w:t>
                        </w:r>
                      </w:p>
                    </w:tc>
                  </w:tr>
                  <w:tr>
                    <w:trPr>
                      <w:trHeight w:val="313" w:hRule="exact"/>
                    </w:trPr>
                    <w:tc>
                      <w:tcPr>
                        <w:tcW w:w="1520" w:type="dxa"/>
                        <w:vMerge/>
                        <w:tcBorders>
                          <w:left w:val="single" w:sz="4" w:space="0" w:color="000000"/>
                          <w:right w:val="single" w:sz="4" w:space="0" w:color="000000"/>
                        </w:tcBorders>
                      </w:tcPr>
                      <w:p>
                        <w:pPr/>
                      </w:p>
                    </w:tc>
                    <w:tc>
                      <w:tcPr>
                        <w:tcW w:w="959"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2"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确保资金安</w:t>
                        </w:r>
                      </w:p>
                    </w:tc>
                  </w:tr>
                  <w:tr>
                    <w:trPr>
                      <w:trHeight w:val="357" w:hRule="exact"/>
                    </w:trPr>
                    <w:tc>
                      <w:tcPr>
                        <w:tcW w:w="1520" w:type="dxa"/>
                        <w:vMerge/>
                        <w:tcBorders>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2"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全。</w:t>
                        </w:r>
                      </w:p>
                    </w:tc>
                  </w:tr>
                  <w:tr>
                    <w:trPr>
                      <w:trHeight w:val="357" w:hRule="exact"/>
                    </w:trPr>
                    <w:tc>
                      <w:tcPr>
                        <w:tcW w:w="1520"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中国（丹阳）</w:t>
                        </w: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丹阳市开发区高新 技术产业发展有限 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8,000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12%</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66"/>
                          <w:jc w:val="both"/>
                          <w:rPr>
                            <w:rFonts w:ascii="宋体" w:hAnsi="宋体" w:cs="宋体" w:eastAsia="宋体" w:hint="default"/>
                            <w:sz w:val="18"/>
                            <w:szCs w:val="18"/>
                          </w:rPr>
                        </w:pPr>
                        <w:r>
                          <w:rPr>
                            <w:rFonts w:ascii="宋体" w:hAnsi="宋体" w:cs="宋体" w:eastAsia="宋体" w:hint="default"/>
                            <w:sz w:val="18"/>
                            <w:szCs w:val="18"/>
                          </w:rPr>
                          <w:t>丹阳眼镜城有 限公司为贷款 本金及利息提 供连带责任保 证担保。</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66"/>
                          <w:jc w:val="left"/>
                          <w:rPr>
                            <w:rFonts w:ascii="宋体" w:hAnsi="宋体" w:cs="宋体" w:eastAsia="宋体" w:hint="default"/>
                            <w:sz w:val="18"/>
                            <w:szCs w:val="18"/>
                          </w:rPr>
                        </w:pPr>
                        <w:r>
                          <w:rPr>
                            <w:rFonts w:ascii="宋体" w:hAnsi="宋体" w:cs="宋体" w:eastAsia="宋体" w:hint="default"/>
                            <w:sz w:val="18"/>
                            <w:szCs w:val="18"/>
                          </w:rPr>
                          <w:t>眼镜城改造项 目流动资金借 款，丹阳开发 区嘉荟新城 </w:t>
                        </w:r>
                        <w:r>
                          <w:rPr>
                            <w:rFonts w:ascii="Times New Roman" w:hAnsi="Times New Roman" w:cs="Times New Roman" w:eastAsia="Times New Roman" w:hint="default"/>
                            <w:sz w:val="18"/>
                            <w:szCs w:val="18"/>
                          </w:rPr>
                          <w:t>“</w:t>
                        </w:r>
                        <w:r>
                          <w:rPr>
                            <w:rFonts w:ascii="宋体" w:hAnsi="宋体" w:cs="宋体" w:eastAsia="宋体" w:hint="default"/>
                            <w:sz w:val="18"/>
                            <w:szCs w:val="18"/>
                          </w:rPr>
                          <w:t>城中村</w:t>
                        </w:r>
                        <w:r>
                          <w:rPr>
                            <w:rFonts w:ascii="Times New Roman" w:hAnsi="Times New Roman" w:cs="Times New Roman" w:eastAsia="Times New Roman" w:hint="default"/>
                            <w:sz w:val="18"/>
                            <w:szCs w:val="18"/>
                          </w:rPr>
                          <w:t>”</w:t>
                        </w:r>
                        <w:r>
                          <w:rPr>
                            <w:rFonts w:ascii="宋体" w:hAnsi="宋体" w:cs="宋体" w:eastAsia="宋体" w:hint="default"/>
                            <w:sz w:val="18"/>
                            <w:szCs w:val="18"/>
                          </w:rPr>
                          <w:t>改造 项目（新农村</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57" w:hRule="exact"/>
                    </w:trPr>
                    <w:tc>
                      <w:tcPr>
                        <w:tcW w:w="1520"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357" w:lineRule="auto"/>
        <w:ind w:right="6710"/>
        <w:jc w:val="left"/>
      </w:pPr>
      <w:r>
        <w:rPr/>
        <w:t>说明 公司委托贷款资金来源均为自有资金。</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0" w:right="159"/>
        <w:jc w:val="right"/>
      </w:pPr>
      <w:r>
        <w:rPr/>
        <w:pict>
          <v:shape style="position:absolute;margin-left:56.459999pt;margin-top:-141.608047pt;width:479.1pt;height:301.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22,379.69</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23,247.28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7,929.43</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35.43%</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经中国证券监督管理委员会证监发行字【</w:t>
                        </w:r>
                        <w:r>
                          <w:rPr>
                            <w:rFonts w:ascii="Times New Roman" w:hAnsi="Times New Roman" w:cs="Times New Roman" w:eastAsia="Times New Roman" w:hint="default"/>
                            <w:sz w:val="18"/>
                            <w:szCs w:val="18"/>
                          </w:rPr>
                          <w:t>2006</w:t>
                        </w:r>
                        <w:r>
                          <w:rPr>
                            <w:rFonts w:ascii="宋体" w:hAnsi="宋体" w:cs="宋体" w:eastAsia="宋体" w:hint="default"/>
                            <w:sz w:val="18"/>
                            <w:szCs w:val="18"/>
                          </w:rPr>
                          <w:t>】</w:t>
                        </w:r>
                        <w:r>
                          <w:rPr>
                            <w:rFonts w:ascii="Times New Roman" w:hAnsi="Times New Roman" w:cs="Times New Roman" w:eastAsia="Times New Roman" w:hint="default"/>
                            <w:sz w:val="18"/>
                            <w:szCs w:val="18"/>
                          </w:rPr>
                          <w:t>157 </w:t>
                        </w:r>
                        <w:r>
                          <w:rPr>
                            <w:rFonts w:ascii="宋体" w:hAnsi="宋体" w:cs="宋体" w:eastAsia="宋体" w:hint="default"/>
                            <w:sz w:val="18"/>
                            <w:szCs w:val="18"/>
                          </w:rPr>
                          <w:t>号文核准，本公司向社会公开发行人民币普通股（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2,880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 发行价格为每股人民币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24,278.40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万元，扣除承销费等发行费用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1,898.71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万元后，实际募</w:t>
                        </w:r>
                      </w:p>
                      <w:p>
                        <w:pPr>
                          <w:pStyle w:val="TableParagraph"/>
                          <w:spacing w:line="300" w:lineRule="auto" w:before="13"/>
                          <w:ind w:left="22" w:right="20"/>
                          <w:jc w:val="both"/>
                          <w:rPr>
                            <w:rFonts w:ascii="宋体" w:hAnsi="宋体" w:cs="宋体" w:eastAsia="宋体" w:hint="default"/>
                            <w:sz w:val="18"/>
                            <w:szCs w:val="18"/>
                          </w:rPr>
                        </w:pPr>
                        <w:r>
                          <w:rPr>
                            <w:rFonts w:ascii="宋体" w:hAnsi="宋体" w:cs="宋体" w:eastAsia="宋体" w:hint="default"/>
                            <w:sz w:val="18"/>
                            <w:szCs w:val="18"/>
                          </w:rPr>
                          <w:t>集资金净额为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22,379.69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万元，上述募集资金已于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日全部到达公司帐上，募集资金的到位情况业经立信会 计师事务所审验并出具了信会师报字（</w:t>
                        </w:r>
                        <w:r>
                          <w:rPr>
                            <w:rFonts w:ascii="Times New Roman" w:hAnsi="Times New Roman" w:cs="Times New Roman" w:eastAsia="Times New Roman" w:hint="default"/>
                            <w:sz w:val="18"/>
                            <w:szCs w:val="18"/>
                          </w:rPr>
                          <w:t>2006</w:t>
                        </w:r>
                        <w:r>
                          <w:rPr>
                            <w:rFonts w:ascii="宋体" w:hAnsi="宋体" w:cs="宋体" w:eastAsia="宋体" w:hint="default"/>
                            <w:sz w:val="18"/>
                            <w:szCs w:val="18"/>
                          </w:rPr>
                          <w:t>）第 </w:t>
                        </w:r>
                        <w:r>
                          <w:rPr>
                            <w:rFonts w:ascii="Times New Roman" w:hAnsi="Times New Roman" w:cs="Times New Roman" w:eastAsia="Times New Roman" w:hint="default"/>
                            <w:sz w:val="18"/>
                            <w:szCs w:val="18"/>
                          </w:rPr>
                          <w:t>23392 </w:t>
                        </w:r>
                        <w:r>
                          <w:rPr>
                            <w:rFonts w:ascii="宋体" w:hAnsi="宋体" w:cs="宋体" w:eastAsia="宋体" w:hint="default"/>
                            <w:sz w:val="18"/>
                            <w:szCs w:val="18"/>
                          </w:rPr>
                          <w:t>号验资报告。</w:t>
                        </w:r>
                        <w:r>
                          <w:rPr>
                            <w:rFonts w:ascii="宋体" w:hAnsi="宋体" w:cs="宋体" w:eastAsia="宋体" w:hint="default"/>
                            <w:spacing w:val="3"/>
                            <w:sz w:val="18"/>
                            <w:szCs w:val="18"/>
                          </w:rPr>
                          <w:t> </w:t>
                        </w:r>
                        <w:r>
                          <w:rPr>
                            <w:rFonts w:ascii="Microsoft Sans Serif" w:hAnsi="Microsoft Sans Serif" w:cs="Microsoft Sans Serif" w:eastAsia="Microsoft Sans Serif" w:hint="default"/>
                            <w:spacing w:val="3"/>
                            <w:sz w:val="18"/>
                            <w:szCs w:val="18"/>
                          </w:rPr>
                        </w:r>
                        <w:r>
                          <w:rPr>
                            <w:rFonts w:ascii="宋体" w:hAnsi="宋体" w:cs="宋体" w:eastAsia="宋体" w:hint="default"/>
                            <w:sz w:val="18"/>
                            <w:szCs w:val="18"/>
                          </w:rPr>
                          <w:t>公司募集资金到位之前，公司利用自筹资金先期投 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5,705.47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万元，</w:t>
                        </w:r>
                        <w:r>
                          <w:rPr>
                            <w:rFonts w:ascii="Times New Roman" w:hAnsi="Times New Roman" w:cs="Times New Roman" w:eastAsia="Times New Roman" w:hint="default"/>
                            <w:spacing w:val="1"/>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年度公司募集资金投入项目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5,705.47</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2007</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年度公司募集资金投入项目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2,343.38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年度公司募集资金投入项目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6,483.05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年度公司募集资金投入项目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年度公司募集资 金投入项目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6,667.05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年度公司募集资金投入项目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2,048.33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日止，公司累计投入募</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集资金项目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23,947.28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23,247.28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万元，政府资助资金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46"/>
                            <w:sz w:val="18"/>
                            <w:szCs w:val="18"/>
                          </w:rPr>
                          <w:t> </w:t>
                        </w:r>
                        <w:r>
                          <w:rPr>
                            <w:rFonts w:ascii="Microsoft Sans Serif" w:hAnsi="Microsoft Sans Serif" w:cs="Microsoft Sans Serif" w:eastAsia="Microsoft Sans Serif" w:hint="default"/>
                            <w:spacing w:val="46"/>
                            <w:sz w:val="18"/>
                            <w:szCs w:val="18"/>
                          </w:rPr>
                        </w:r>
                        <w:r>
                          <w:rPr>
                            <w:rFonts w:ascii="宋体" w:hAnsi="宋体" w:cs="宋体" w:eastAsia="宋体" w:hint="default"/>
                            <w:sz w:val="18"/>
                            <w:szCs w:val="18"/>
                          </w:rPr>
                          <w:t>公司募集资金已于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年度使</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用完毕，公司募集资金存储余额为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pacing w:val="-4"/>
                            <w:sz w:val="18"/>
                            <w:szCs w:val="18"/>
                          </w:rPr>
                          <w:t>元；实际募集资金净额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22,379.69 </w:t>
                        </w:r>
                        <w:r>
                          <w:rPr>
                            <w:rFonts w:ascii="宋体" w:hAnsi="宋体" w:cs="宋体" w:eastAsia="宋体" w:hint="default"/>
                            <w:sz w:val="18"/>
                            <w:szCs w:val="18"/>
                          </w:rPr>
                          <w:t>万元与已投入项目使用资金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23,247.28 </w:t>
                        </w:r>
                        <w:r>
                          <w:rPr>
                            <w:rFonts w:ascii="宋体" w:hAnsi="宋体" w:cs="宋体" w:eastAsia="宋体" w:hint="default"/>
                            <w:sz w:val="18"/>
                            <w:szCs w:val="18"/>
                          </w:rPr>
                          <w:t>万元后的差</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867.59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万元，系募集资金银行存款的存款利息扣除银行手续费后的金额。</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61"/>
              <w:jc w:val="left"/>
              <w:rPr>
                <w:rFonts w:ascii="宋体" w:hAnsi="宋体" w:cs="宋体" w:eastAsia="宋体" w:hint="default"/>
                <w:sz w:val="18"/>
                <w:szCs w:val="18"/>
              </w:rPr>
            </w:pPr>
            <w:r>
              <w:rPr>
                <w:rFonts w:ascii="宋体" w:hAnsi="宋体" w:cs="宋体" w:eastAsia="宋体" w:hint="default"/>
                <w:sz w:val="18"/>
                <w:szCs w:val="18"/>
              </w:rPr>
              <w:t>智能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卡操作系统 开发及产业化项目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4,071.21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4,071.21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4,222.32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103.71%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5,962.72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卡模块封装生产线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7,113.55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7,113.55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PKI </w:t>
            </w:r>
            <w:r>
              <w:rPr>
                <w:rFonts w:ascii="宋体" w:hAnsi="宋体" w:cs="宋体" w:eastAsia="宋体" w:hint="default"/>
                <w:spacing w:val="-3"/>
                <w:sz w:val="18"/>
                <w:szCs w:val="18"/>
              </w:rPr>
              <w:t>卡、</w:t>
            </w:r>
            <w:r>
              <w:rPr>
                <w:rFonts w:ascii="Times New Roman" w:hAnsi="Times New Roman" w:cs="Times New Roman" w:eastAsia="Times New Roman" w:hint="default"/>
                <w:spacing w:val="-3"/>
                <w:sz w:val="18"/>
                <w:szCs w:val="18"/>
              </w:rPr>
              <w:t>USB-KEY</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全产品研发生产项目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84.15%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3,381.96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90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电子标签生产线建设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8,095.57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8,095.57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22,461.33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14,531.9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11,877.33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22,461.33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22,461.33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14,531.9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11,877.33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电子标签生产线建设项目已变更募集资金使用，详见（</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电子标签生产线建设项目已变更募集资金使用，详见（</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日召开第二届董事会第十一次会议，审议并通过了《关于变更募集资金投资 </w:t>
                        </w:r>
                        <w:r>
                          <w:rPr>
                            <w:rFonts w:ascii="宋体" w:hAnsi="宋体" w:cs="宋体" w:eastAsia="宋体" w:hint="default"/>
                            <w:spacing w:val="-7"/>
                            <w:sz w:val="18"/>
                            <w:szCs w:val="18"/>
                          </w:rPr>
                          <w:t>项目实施地点的议案》。同意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卡模块封装生产线建设项目原计划在丹阳市横塘工业区购置土地建 设新厂区作为项目实施地，现将项目实施厂房与公司原库房进行置换，对原厂区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平方米仓库 进行改造实施本项目，新厂区土建照常进行改作仓库。具体内容详见公司《关于变更募集资金投资 </w:t>
                        </w:r>
                        <w:r>
                          <w:rPr>
                            <w:rFonts w:ascii="宋体" w:hAnsi="宋体" w:cs="宋体" w:eastAsia="宋体" w:hint="default"/>
                            <w:spacing w:val="-9"/>
                            <w:sz w:val="18"/>
                            <w:szCs w:val="18"/>
                          </w:rPr>
                          <w:t>项目实施地点的公告》。</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电子标签生产线建设项目已变更募集资金使用，详见（</w:t>
                        </w: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）募集资金变更项目情况</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04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、募集资金到位前先期投入及置换情况：截至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日止，公司已用自筹资金投入募集 资金投资项目共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万元，其中智能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卡操作系统开发及产业化项目投入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IC </w:t>
                        </w:r>
                        <w:r>
                          <w:rPr>
                            <w:rFonts w:ascii="宋体" w:hAnsi="宋体" w:cs="宋体" w:eastAsia="宋体" w:hint="default"/>
                            <w:sz w:val="18"/>
                            <w:szCs w:val="18"/>
                          </w:rPr>
                          <w:t>卡模块封装生产线建设项目投入</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300.39</w:t>
                        </w:r>
                        <w:r>
                          <w:rPr>
                            <w:rFonts w:ascii="Times New Roman" w:hAnsi="Times New Roman" w:cs="Times New Roman" w:eastAsia="Times New Roman" w:hint="default"/>
                            <w:spacing w:val="-15"/>
                            <w:sz w:val="18"/>
                            <w:szCs w:val="18"/>
                          </w:rPr>
                          <w:t> </w:t>
                        </w:r>
                        <w:r>
                          <w:rPr>
                            <w:rFonts w:ascii="宋体" w:hAnsi="宋体" w:cs="宋体" w:eastAsia="宋体" w:hint="default"/>
                            <w:spacing w:val="-16"/>
                            <w:sz w:val="18"/>
                            <w:szCs w:val="18"/>
                          </w:rPr>
                          <w:t>万元；</w:t>
                        </w:r>
                        <w:r>
                          <w:rPr>
                            <w:rFonts w:ascii="Times New Roman" w:hAnsi="Times New Roman" w:cs="Times New Roman" w:eastAsia="Times New Roman" w:hint="default"/>
                            <w:spacing w:val="-16"/>
                            <w:sz w:val="18"/>
                            <w:szCs w:val="18"/>
                          </w:rPr>
                          <w:t>PKI</w:t>
                        </w:r>
                        <w:r>
                          <w:rPr>
                            <w:rFonts w:ascii="Times New Roman" w:hAnsi="Times New Roman" w:cs="Times New Roman" w:eastAsia="Times New Roman" w:hint="default"/>
                            <w:spacing w:val="-15"/>
                            <w:sz w:val="18"/>
                            <w:szCs w:val="18"/>
                          </w:rPr>
                          <w:t> </w:t>
                        </w:r>
                        <w:r>
                          <w:rPr>
                            <w:rFonts w:ascii="宋体" w:hAnsi="宋体" w:cs="宋体" w:eastAsia="宋体" w:hint="default"/>
                            <w:spacing w:val="-11"/>
                            <w:sz w:val="18"/>
                            <w:szCs w:val="18"/>
                          </w:rPr>
                          <w:t>卡、</w:t>
                        </w:r>
                        <w:r>
                          <w:rPr>
                            <w:rFonts w:ascii="Times New Roman" w:hAnsi="Times New Roman" w:cs="Times New Roman" w:eastAsia="Times New Roman" w:hint="default"/>
                            <w:spacing w:val="-11"/>
                            <w:sz w:val="18"/>
                            <w:szCs w:val="18"/>
                          </w:rPr>
                          <w:t>USB-KEY</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安全产品研发生产项目投入</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1,350.35</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万元；电子标签生产线项目投入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300.39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万元。业经立信会计师事务所有限公司于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出具的信长会师报字（</w:t>
                        </w:r>
                        <w:r>
                          <w:rPr>
                            <w:rFonts w:ascii="Times New Roman" w:hAnsi="Times New Roman" w:cs="Times New Roman" w:eastAsia="Times New Roman" w:hint="default"/>
                            <w:sz w:val="18"/>
                            <w:szCs w:val="18"/>
                          </w:rPr>
                          <w:t>2007</w:t>
                        </w:r>
                        <w:r>
                          <w:rPr>
                            <w:rFonts w:ascii="宋体" w:hAnsi="宋体" w:cs="宋体" w:eastAsia="宋体" w:hint="default"/>
                            <w:sz w:val="18"/>
                            <w:szCs w:val="18"/>
                          </w:rPr>
                          <w:t>）第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10035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号《专项审核报告》审核。募集资金到位后，公司已于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2007</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年置换出了先期投入的垫付资金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万元。该次置换已经本公司第二届董事会第十次会议审议 </w:t>
                        </w:r>
                        <w:r>
                          <w:rPr>
                            <w:rFonts w:ascii="宋体" w:hAnsi="宋体" w:cs="宋体" w:eastAsia="宋体" w:hint="default"/>
                            <w:spacing w:val="-4"/>
                            <w:sz w:val="18"/>
                            <w:szCs w:val="18"/>
                          </w:rPr>
                          <w:t>通过。</w:t>
                        </w:r>
                        <w:r>
                          <w:rPr>
                            <w:rFonts w:ascii="宋体" w:hAnsi="宋体" w:cs="宋体" w:eastAsia="宋体" w:hint="default"/>
                            <w:spacing w:val="16"/>
                            <w:sz w:val="18"/>
                            <w:szCs w:val="18"/>
                          </w:rPr>
                          <w:t> </w:t>
                        </w:r>
                        <w:r>
                          <w:rPr>
                            <w:rFonts w:ascii="Microsoft Sans Serif" w:hAnsi="Microsoft Sans Serif" w:cs="Microsoft Sans Serif" w:eastAsia="Microsoft Sans Serif" w:hint="default"/>
                            <w:spacing w:val="16"/>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、募集资金到位后以自筹资金投入及置换情况：由于公司同时实施三个募投项目，支付款 项的笔数较多，审批手续严格，审批人员较多，但因我公司管理总部在北京，公司总裁、财务总监 也在北京上班，而募集资金专户、财务付款却在江苏丹阳，按照公司募集资金管理办法，支付每笔 募集资金必须经过</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项目实施部门提出申请；</w:t>
                        </w:r>
                        <w:r>
                          <w:rPr>
                            <w:rFonts w:ascii="Times New Roman" w:hAnsi="Times New Roman" w:cs="Times New Roman" w:eastAsia="Times New Roman" w:hint="default"/>
                            <w:spacing w:val="-4"/>
                            <w:sz w:val="18"/>
                            <w:szCs w:val="18"/>
                          </w:rPr>
                          <w:t>B.</w:t>
                        </w:r>
                        <w:r>
                          <w:rPr>
                            <w:rFonts w:ascii="宋体" w:hAnsi="宋体" w:cs="宋体" w:eastAsia="宋体" w:hint="default"/>
                            <w:spacing w:val="-4"/>
                            <w:sz w:val="18"/>
                            <w:szCs w:val="18"/>
                          </w:rPr>
                          <w:t>计财部门审批；</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财务总监审批；</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单笔支出在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万元以上的需经公司财务总监和总裁最终审批。有时领导出差或不在公司，款项就不能及时办理。 </w:t>
                        </w:r>
                        <w:r>
                          <w:rPr>
                            <w:rFonts w:ascii="宋体" w:hAnsi="宋体" w:cs="宋体" w:eastAsia="宋体" w:hint="default"/>
                            <w:spacing w:val="-3"/>
                            <w:sz w:val="18"/>
                            <w:szCs w:val="18"/>
                          </w:rPr>
                          <w:t>为了既能严格遵守公司募集资金管理办法，又能及时办理相关款项的划付，做到原则和效率相结合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所以，在公司相关领导不能及时签批的情况下，财务先用自有资金支付，年底集中办理相关批准手 续，最后经会计师事务所年度审计后，按照审计确认的总额，将公司垫付的自有资金从募集资金专 </w:t>
                        </w:r>
                        <w:r>
                          <w:rPr>
                            <w:rFonts w:ascii="宋体" w:hAnsi="宋体" w:cs="宋体" w:eastAsia="宋体" w:hint="default"/>
                            <w:spacing w:val="-3"/>
                            <w:sz w:val="18"/>
                            <w:szCs w:val="18"/>
                          </w:rPr>
                          <w:t>户中转出。通过上述办法，确保募集资金不会被用于非募投项目。由于募集资金帐户是一般结算户</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不能提取现金，而募集项目的有些开支需要现金支付，例如：工资、考察调研费用、差旅费等其他</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before="0"/>
        <w:ind w:left="0" w:right="157"/>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需要现金支付的费用；这样，</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年度一年下来，累计使用自有资金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万元，投入到了募集项 </w:t>
            </w:r>
            <w:r>
              <w:rPr>
                <w:rFonts w:ascii="宋体" w:hAnsi="宋体" w:cs="宋体" w:eastAsia="宋体" w:hint="default"/>
                <w:spacing w:val="-3"/>
                <w:sz w:val="18"/>
                <w:szCs w:val="18"/>
              </w:rPr>
              <w:t>目中。立信会计师事务所有限公司在</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年度年报审计时出具了标准的《募集资金年度使用专项审</w:t>
            </w:r>
          </w:p>
          <w:p>
            <w:pPr>
              <w:pStyle w:val="TableParagraph"/>
              <w:spacing w:line="240" w:lineRule="auto" w:before="14"/>
              <w:ind w:left="22"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核报告</w:t>
            </w:r>
            <w:r>
              <w:rPr>
                <w:rFonts w:ascii="宋体" w:hAnsi="宋体" w:cs="宋体" w:eastAsia="宋体" w:hint="default"/>
                <w:spacing w:val="-90"/>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完成了置换。</w:t>
            </w:r>
            <w:r>
              <w:rPr>
                <w:rFonts w:ascii="Microsoft Sans Serif" w:hAnsi="Microsoft Sans Serif" w:cs="Microsoft Sans Serif" w:eastAsia="Microsoft Sans Serif" w:hint="default"/>
                <w:sz w:val="18"/>
                <w:szCs w:val="18"/>
              </w:rPr>
              <w:t> </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52"/>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新设恒宝国 际有限责任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电子标签生 产线建设项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1,342.51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收购北京东 方英卡数字 信息技术有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电子标签生 产线建设项 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MIC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卡研 发及产业化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电子标签生 产线建设项 目及全部剩 余的募集资 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5,429.43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6,215.15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286.39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7,929.43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8,715.38</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2,463.9</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766"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vMerge w:val="restart"/>
            <w:tcBorders>
              <w:top w:val="single" w:sz="4" w:space="0" w:color="000000"/>
              <w:left w:val="single" w:sz="4" w:space="0" w:color="000000"/>
              <w:right w:val="single" w:sz="4" w:space="0" w:color="000000"/>
            </w:tcBorders>
          </w:tcPr>
          <w:p>
            <w:pPr>
              <w:pStyle w:val="TableParagraph"/>
              <w:spacing w:line="316" w:lineRule="auto" w:before="52"/>
              <w:ind w:left="23" w:right="2"/>
              <w:jc w:val="both"/>
              <w:rPr>
                <w:rFonts w:ascii="宋体" w:hAnsi="宋体" w:cs="宋体" w:eastAsia="宋体" w:hint="default"/>
                <w:sz w:val="18"/>
                <w:szCs w:val="18"/>
              </w:rPr>
            </w:pPr>
            <w:r>
              <w:rPr>
                <w:rFonts w:ascii="宋体" w:hAnsi="宋体" w:cs="宋体" w:eastAsia="宋体" w:hint="default"/>
                <w:sz w:val="18"/>
                <w:szCs w:val="18"/>
              </w:rPr>
              <w:t>一、变更募集资金投资项目的具体原因</w:t>
            </w:r>
            <w:r>
              <w:rPr>
                <w:rFonts w:ascii="宋体" w:hAnsi="宋体" w:cs="宋体" w:eastAsia="宋体" w:hint="default"/>
                <w:spacing w:val="49"/>
                <w:sz w:val="18"/>
                <w:szCs w:val="18"/>
              </w:rPr>
              <w:t> </w:t>
            </w:r>
            <w:r>
              <w:rPr>
                <w:rFonts w:ascii="Microsoft Sans Serif" w:hAnsi="Microsoft Sans Serif" w:cs="Microsoft Sans Serif" w:eastAsia="Microsoft Sans Serif" w:hint="default"/>
                <w:spacing w:val="49"/>
                <w:sz w:val="18"/>
                <w:szCs w:val="18"/>
              </w:rPr>
            </w:r>
            <w:r>
              <w:rPr>
                <w:rFonts w:ascii="宋体" w:hAnsi="宋体" w:cs="宋体" w:eastAsia="宋体" w:hint="default"/>
                <w:sz w:val="18"/>
                <w:szCs w:val="18"/>
              </w:rPr>
              <w:t>该项目的定位是电子标签的生产，申报募投 项目时国内大多企业的电子标签生产为半自动或手工生产状态。经过近几年的发展， 国内众多企业已引进了全自动电子标签生产设备。目前国内电子标签生产线有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w:t>
            </w:r>
          </w:p>
          <w:p>
            <w:pPr>
              <w:pStyle w:val="TableParagraph"/>
              <w:spacing w:line="312" w:lineRule="auto"/>
              <w:ind w:left="23" w:right="20"/>
              <w:jc w:val="both"/>
              <w:rPr>
                <w:rFonts w:ascii="宋体" w:hAnsi="宋体" w:cs="宋体" w:eastAsia="宋体" w:hint="default"/>
                <w:sz w:val="18"/>
                <w:szCs w:val="18"/>
              </w:rPr>
            </w:pPr>
            <w:r>
              <w:rPr>
                <w:rFonts w:ascii="宋体" w:hAnsi="宋体" w:cs="宋体" w:eastAsia="宋体" w:hint="default"/>
                <w:sz w:val="18"/>
                <w:szCs w:val="18"/>
              </w:rPr>
              <w:t>条，年生产能力在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亿个左右，同时由于产能供过于求，加工价格下降幅度很大，市 </w:t>
            </w:r>
            <w:r>
              <w:rPr>
                <w:rFonts w:ascii="宋体" w:hAnsi="宋体" w:cs="宋体" w:eastAsia="宋体" w:hint="default"/>
                <w:spacing w:val="-1"/>
                <w:sz w:val="18"/>
                <w:szCs w:val="18"/>
              </w:rPr>
              <w:t>场竞争日趋激烈。这种情况对于没有前期业务积累的本公司来讲，项目盈利的难度非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常大。考虑到电子标签市场尚未大规模起动，同时还存在国家标准缺失、应用需求不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足、成本居高不下、投资回报不明显等制约电子标签发展的问题，且在短时间内无法</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vMerge/>
            <w:tcBorders>
              <w:left w:val="single" w:sz="4" w:space="0" w:color="000000"/>
              <w:right w:val="single" w:sz="4" w:space="0" w:color="000000"/>
            </w:tcBorders>
          </w:tcPr>
          <w:p>
            <w:pPr/>
          </w:p>
        </w:tc>
      </w:tr>
      <w:tr>
        <w:trPr>
          <w:trHeight w:val="764"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8"/>
        <w:rPr>
          <w:rFonts w:ascii="宋体" w:hAnsi="宋体" w:cs="宋体" w:eastAsia="宋体" w:hint="default"/>
          <w:sz w:val="26"/>
          <w:szCs w:val="26"/>
        </w:rPr>
      </w:pPr>
    </w:p>
    <w:p>
      <w:pPr>
        <w:pStyle w:val="BodyText"/>
        <w:spacing w:line="240" w:lineRule="auto"/>
        <w:ind w:left="0" w:right="157"/>
        <w:jc w:val="right"/>
      </w:pPr>
      <w:r>
        <w:rPr/>
        <w:pict>
          <v:shape style="position:absolute;margin-left:56.459999pt;margin-top:1.191964pt;width:479.25pt;height:511.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8"/>
                  </w:tblGrid>
                  <w:tr>
                    <w:trPr>
                      <w:trHeight w:val="8786"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根本改变。为提高募集资金的使用效率，公司将该项目下剩余募集资金变更使用项目</w:t>
                        </w:r>
                      </w:p>
                      <w:p>
                        <w:pPr>
                          <w:pStyle w:val="TableParagraph"/>
                          <w:spacing w:line="300" w:lineRule="auto" w:before="76"/>
                          <w:ind w:left="23" w:right="20"/>
                          <w:jc w:val="left"/>
                          <w:rPr>
                            <w:rFonts w:ascii="宋体" w:hAnsi="宋体" w:cs="宋体" w:eastAsia="宋体" w:hint="default"/>
                            <w:sz w:val="18"/>
                            <w:szCs w:val="18"/>
                          </w:rPr>
                        </w:pPr>
                        <w:r>
                          <w:rPr>
                            <w:rFonts w:ascii="Microsoft Sans Serif" w:hAnsi="Microsoft Sans Serif" w:cs="Microsoft Sans Serif" w:eastAsia="Microsoft Sans Serif" w:hint="default"/>
                            <w:sz w:val="18"/>
                            <w:szCs w:val="18"/>
                          </w:rPr>
                          <w:t>  </w:t>
                        </w:r>
                        <w:r>
                          <w:rPr>
                            <w:rFonts w:ascii="Microsoft Sans Serif" w:hAnsi="Microsoft Sans Serif" w:cs="Microsoft Sans Serif" w:eastAsia="Microsoft Sans Serif" w:hint="default"/>
                            <w:spacing w:val="-4"/>
                            <w:sz w:val="18"/>
                            <w:szCs w:val="18"/>
                          </w:rPr>
                          <w:t> </w:t>
                        </w:r>
                        <w:r>
                          <w:rPr>
                            <w:rFonts w:ascii="宋体" w:hAnsi="宋体" w:cs="宋体" w:eastAsia="宋体" w:hint="default"/>
                            <w:spacing w:val="-3"/>
                            <w:sz w:val="18"/>
                            <w:szCs w:val="18"/>
                          </w:rPr>
                          <w:t>二、变更募集资金投资项目的基本情况 </w:t>
                        </w:r>
                        <w:r>
                          <w:rPr>
                            <w:rFonts w:ascii="Microsoft Sans Serif" w:hAnsi="Microsoft Sans Serif" w:cs="Microsoft Sans Serif" w:eastAsia="Microsoft Sans Serif" w:hint="default"/>
                            <w:spacing w:val="-3"/>
                            <w:sz w:val="18"/>
                            <w:szCs w:val="18"/>
                          </w:rPr>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、新设恒宝国际有限责任公司</w:t>
                        </w:r>
                        <w:r>
                          <w:rPr>
                            <w:rFonts w:ascii="宋体" w:hAnsi="宋体" w:cs="宋体" w:eastAsia="宋体" w:hint="default"/>
                            <w:spacing w:val="24"/>
                            <w:sz w:val="18"/>
                            <w:szCs w:val="18"/>
                          </w:rPr>
                          <w:t> </w:t>
                        </w:r>
                        <w:r>
                          <w:rPr>
                            <w:rFonts w:ascii="Microsoft Sans Serif" w:hAnsi="Microsoft Sans Serif" w:cs="Microsoft Sans Serif" w:eastAsia="Microsoft Sans Serif" w:hint="default"/>
                            <w:spacing w:val="24"/>
                            <w:sz w:val="18"/>
                            <w:szCs w:val="18"/>
                          </w:rPr>
                        </w:r>
                        <w:r>
                          <w:rPr>
                            <w:rFonts w:ascii="宋体" w:hAnsi="宋体" w:cs="宋体" w:eastAsia="宋体" w:hint="default"/>
                            <w:sz w:val="18"/>
                            <w:szCs w:val="18"/>
                          </w:rPr>
                          <w:t>公司名称 恒宝国际有限责任公司</w:t>
                        </w:r>
                        <w:r>
                          <w:rPr>
                            <w:rFonts w:ascii="Times New Roman" w:hAnsi="Times New Roman" w:cs="Times New Roman" w:eastAsia="Times New Roman" w:hint="default"/>
                            <w:sz w:val="18"/>
                            <w:szCs w:val="18"/>
                          </w:rPr>
                          <w:t>(HengBao International Pte Ltd) </w:t>
                        </w:r>
                        <w:r>
                          <w:rPr>
                            <w:rFonts w:ascii="Microsoft Sans Serif" w:hAnsi="Microsoft Sans Serif" w:cs="Microsoft Sans Serif" w:eastAsia="Microsoft Sans Serif" w:hint="default"/>
                            <w:sz w:val="18"/>
                            <w:szCs w:val="18"/>
                          </w:rPr>
                        </w:r>
                        <w:r>
                          <w:rPr>
                            <w:rFonts w:ascii="宋体" w:hAnsi="宋体" w:cs="宋体" w:eastAsia="宋体" w:hint="default"/>
                            <w:spacing w:val="-9"/>
                            <w:sz w:val="18"/>
                            <w:szCs w:val="18"/>
                          </w:rPr>
                          <w:t>投资额：不超过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万美 元，公司占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Microsoft Sans Serif" w:hAnsi="Microsoft Sans Serif" w:cs="Microsoft Sans Serif" w:eastAsia="Microsoft Sans Serif" w:hint="default"/>
                            <w:sz w:val="18"/>
                            <w:szCs w:val="18"/>
                          </w:rPr>
                        </w:r>
                        <w:r>
                          <w:rPr>
                            <w:rFonts w:ascii="宋体" w:hAnsi="宋体" w:cs="宋体" w:eastAsia="宋体" w:hint="default"/>
                            <w:sz w:val="18"/>
                            <w:szCs w:val="18"/>
                          </w:rPr>
                          <w:t>注册地点：</w:t>
                        </w:r>
                        <w:r>
                          <w:rPr>
                            <w:rFonts w:ascii="Times New Roman" w:hAnsi="Times New Roman" w:cs="Times New Roman" w:eastAsia="Times New Roman" w:hint="default"/>
                            <w:sz w:val="18"/>
                            <w:szCs w:val="18"/>
                          </w:rPr>
                          <w:t>Singapore </w:t>
                        </w:r>
                        <w:r>
                          <w:rPr>
                            <w:rFonts w:ascii="Times New Roman" w:hAnsi="Times New Roman" w:cs="Times New Roman" w:eastAsia="Times New Roman" w:hint="default"/>
                            <w:spacing w:val="7"/>
                            <w:sz w:val="18"/>
                            <w:szCs w:val="18"/>
                          </w:rPr>
                          <w:t> </w:t>
                        </w:r>
                        <w:r>
                          <w:rPr>
                            <w:rFonts w:ascii="Microsoft Sans Serif" w:hAnsi="Microsoft Sans Serif" w:cs="Microsoft Sans Serif" w:eastAsia="Microsoft Sans Serif" w:hint="default"/>
                            <w:spacing w:val="7"/>
                            <w:sz w:val="18"/>
                            <w:szCs w:val="18"/>
                          </w:rPr>
                        </w:r>
                        <w:r>
                          <w:rPr>
                            <w:rFonts w:ascii="宋体" w:hAnsi="宋体" w:cs="宋体" w:eastAsia="宋体" w:hint="default"/>
                            <w:sz w:val="18"/>
                            <w:szCs w:val="18"/>
                          </w:rPr>
                          <w:t>资金来源及出资方式：募集资金 </w:t>
                        </w:r>
                        <w:r>
                          <w:rPr>
                            <w:rFonts w:ascii="Microsoft Sans Serif" w:hAnsi="Microsoft Sans Serif" w:cs="Microsoft Sans Serif" w:eastAsia="Microsoft Sans Serif" w:hint="default"/>
                            <w:sz w:val="18"/>
                            <w:szCs w:val="18"/>
                          </w:rPr>
                          <w:t> </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日第三届董事会第十三次临时会决议表决通过，独立董事及</w:t>
                        </w:r>
                      </w:p>
                      <w:p>
                        <w:pPr>
                          <w:pStyle w:val="TableParagraph"/>
                          <w:spacing w:line="304"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保荐机构均同意该项募集资金项目的变更；公司于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 </w:t>
                        </w:r>
                        <w:r>
                          <w:rPr>
                            <w:rFonts w:ascii="宋体" w:hAnsi="宋体" w:cs="宋体" w:eastAsia="宋体" w:hint="default"/>
                            <w:spacing w:val="-1"/>
                            <w:sz w:val="18"/>
                            <w:szCs w:val="18"/>
                          </w:rPr>
                          <w:t>次临时股东大会，审议并通过了《关于变更部分募集资金投向暨设立新加坡子公司的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议案》涉及募集资金投向变更金额人民币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万元。公司按照规定及时、真实、准 </w:t>
                        </w:r>
                        <w:r>
                          <w:rPr>
                            <w:rFonts w:ascii="宋体" w:hAnsi="宋体" w:cs="宋体" w:eastAsia="宋体" w:hint="default"/>
                            <w:spacing w:val="-3"/>
                            <w:sz w:val="18"/>
                            <w:szCs w:val="18"/>
                          </w:rPr>
                          <w:t>确、完整地进行相关信息的披露工作。</w:t>
                        </w:r>
                        <w:r>
                          <w:rPr>
                            <w:rFonts w:ascii="宋体" w:hAnsi="宋体" w:cs="宋体" w:eastAsia="宋体" w:hint="default"/>
                            <w:spacing w:val="33"/>
                            <w:sz w:val="18"/>
                            <w:szCs w:val="18"/>
                          </w:rPr>
                          <w:t> </w:t>
                        </w:r>
                        <w:r>
                          <w:rPr>
                            <w:rFonts w:ascii="Microsoft Sans Serif" w:hAnsi="Microsoft Sans Serif" w:cs="Microsoft Sans Serif" w:eastAsia="Microsoft Sans Serif" w:hint="default"/>
                            <w:spacing w:val="33"/>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、收购北京东方英卡数字信息技术有限公司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Microsoft Sans Serif" w:hAnsi="Microsoft Sans Serif" w:cs="Microsoft Sans Serif" w:eastAsia="Microsoft Sans Serif" w:hint="default"/>
                            <w:sz w:val="18"/>
                            <w:szCs w:val="18"/>
                          </w:rPr>
                        </w:r>
                        <w:r>
                          <w:rPr>
                            <w:rFonts w:ascii="宋体" w:hAnsi="宋体" w:cs="宋体" w:eastAsia="宋体" w:hint="default"/>
                            <w:sz w:val="18"/>
                            <w:szCs w:val="18"/>
                          </w:rPr>
                          <w:t>北京东方英卡数字信息技术有限公司设立于 </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pacing w:val="-16"/>
                            <w:sz w:val="18"/>
                            <w:szCs w:val="18"/>
                          </w:rPr>
                          <w:t>日，北京市</w:t>
                        </w:r>
                        <w:r>
                          <w:rPr>
                            <w:rFonts w:ascii="宋体" w:hAnsi="宋体" w:cs="宋体" w:eastAsia="宋体" w:hint="default"/>
                            <w:sz w:val="18"/>
                            <w:szCs w:val="18"/>
                          </w:rPr>
                          <w:t> 工商行政管理局核准并发给企业法人营业执照。 </w:t>
                        </w:r>
                        <w:r>
                          <w:rPr>
                            <w:rFonts w:ascii="Microsoft Sans Serif" w:hAnsi="Microsoft Sans Serif" w:cs="Microsoft Sans Serif" w:eastAsia="Microsoft Sans Serif" w:hint="default"/>
                            <w:sz w:val="18"/>
                            <w:szCs w:val="18"/>
                          </w:rPr>
                        </w:r>
                        <w:r>
                          <w:rPr>
                            <w:rFonts w:ascii="宋体" w:hAnsi="宋体" w:cs="宋体" w:eastAsia="宋体" w:hint="default"/>
                            <w:sz w:val="18"/>
                            <w:szCs w:val="18"/>
                          </w:rPr>
                          <w:t>注册号：</w:t>
                        </w:r>
                        <w:r>
                          <w:rPr>
                            <w:rFonts w:ascii="Times New Roman" w:hAnsi="Times New Roman" w:cs="Times New Roman" w:eastAsia="Times New Roman" w:hint="default"/>
                            <w:sz w:val="18"/>
                            <w:szCs w:val="18"/>
                          </w:rPr>
                          <w:t>110000001742698</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Microsoft Sans Serif" w:hAnsi="Microsoft Sans Serif" w:cs="Microsoft Sans Serif" w:eastAsia="Microsoft Sans Serif" w:hint="default"/>
                            <w:spacing w:val="68"/>
                            <w:sz w:val="18"/>
                            <w:szCs w:val="18"/>
                          </w:rPr>
                        </w:r>
                        <w:r>
                          <w:rPr>
                            <w:rFonts w:ascii="宋体" w:hAnsi="宋体" w:cs="宋体" w:eastAsia="宋体" w:hint="default"/>
                            <w:sz w:val="18"/>
                            <w:szCs w:val="18"/>
                          </w:rPr>
                          <w:t>注册 资本：人民币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9"/>
                            <w:sz w:val="18"/>
                            <w:szCs w:val="18"/>
                          </w:rPr>
                          <w:t> </w:t>
                        </w:r>
                        <w:r>
                          <w:rPr>
                            <w:rFonts w:ascii="Microsoft Sans Serif" w:hAnsi="Microsoft Sans Serif" w:cs="Microsoft Sans Serif" w:eastAsia="Microsoft Sans Serif" w:hint="default"/>
                            <w:spacing w:val="49"/>
                            <w:sz w:val="18"/>
                            <w:szCs w:val="18"/>
                          </w:rPr>
                        </w:r>
                        <w:r>
                          <w:rPr>
                            <w:rFonts w:ascii="宋体" w:hAnsi="宋体" w:cs="宋体" w:eastAsia="宋体" w:hint="default"/>
                            <w:sz w:val="18"/>
                            <w:szCs w:val="18"/>
                          </w:rPr>
                          <w:t>注册地址：北京市西城区金融大街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801-2 </w:t>
                        </w:r>
                        <w:r>
                          <w:rPr>
                            <w:rFonts w:ascii="宋体" w:hAnsi="宋体" w:cs="宋体" w:eastAsia="宋体" w:hint="default"/>
                            <w:sz w:val="18"/>
                            <w:szCs w:val="18"/>
                          </w:rPr>
                          <w:t>室； </w:t>
                        </w:r>
                        <w:r>
                          <w:rPr>
                            <w:rFonts w:ascii="Microsoft Sans Serif" w:hAnsi="Microsoft Sans Serif" w:cs="Microsoft Sans Serif" w:eastAsia="Microsoft Sans Serif" w:hint="default"/>
                            <w:sz w:val="18"/>
                            <w:szCs w:val="18"/>
                          </w:rPr>
                        </w:r>
                        <w:r>
                          <w:rPr>
                            <w:rFonts w:ascii="宋体" w:hAnsi="宋体" w:cs="宋体" w:eastAsia="宋体" w:hint="default"/>
                            <w:sz w:val="18"/>
                            <w:szCs w:val="18"/>
                          </w:rPr>
                          <w:t>资金来源及出资方式：募集资金及自有资金</w:t>
                        </w:r>
                        <w:r>
                          <w:rPr>
                            <w:rFonts w:ascii="宋体" w:hAnsi="宋体" w:cs="宋体" w:eastAsia="宋体" w:hint="default"/>
                            <w:spacing w:val="68"/>
                            <w:sz w:val="18"/>
                            <w:szCs w:val="18"/>
                          </w:rPr>
                          <w:t> </w:t>
                        </w:r>
                        <w:r>
                          <w:rPr>
                            <w:rFonts w:ascii="Microsoft Sans Serif" w:hAnsi="Microsoft Sans Serif" w:cs="Microsoft Sans Serif" w:eastAsia="Microsoft Sans Serif" w:hint="default"/>
                            <w:spacing w:val="68"/>
                            <w:sz w:val="18"/>
                            <w:szCs w:val="18"/>
                          </w:rPr>
                        </w:r>
                        <w:r>
                          <w:rPr>
                            <w:rFonts w:ascii="宋体" w:hAnsi="宋体" w:cs="宋体" w:eastAsia="宋体" w:hint="default"/>
                            <w:sz w:val="18"/>
                            <w:szCs w:val="18"/>
                          </w:rPr>
                          <w:t>凤凰微电子（中国）有限公司将 其持有的北京东方英卡数字信息技术有限公司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股权转让给恒宝股份有限公司。 股权转让价款以东方英卡截至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日止经审计净资产为基础，双方最终</w:t>
                        </w:r>
                      </w:p>
                      <w:p>
                        <w:pPr>
                          <w:pStyle w:val="TableParagraph"/>
                          <w:spacing w:line="307" w:lineRule="auto" w:before="9"/>
                          <w:ind w:left="23" w:right="20"/>
                          <w:jc w:val="left"/>
                          <w:rPr>
                            <w:rFonts w:ascii="宋体" w:hAnsi="宋体" w:cs="宋体" w:eastAsia="宋体" w:hint="default"/>
                            <w:sz w:val="18"/>
                            <w:szCs w:val="18"/>
                          </w:rPr>
                        </w:pPr>
                        <w:r>
                          <w:rPr>
                            <w:rFonts w:ascii="宋体" w:hAnsi="宋体" w:cs="宋体" w:eastAsia="宋体" w:hint="default"/>
                            <w:sz w:val="18"/>
                            <w:szCs w:val="18"/>
                          </w:rPr>
                          <w:t>协商确定的转让价格为人民币 </w:t>
                        </w: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9"/>
                            <w:sz w:val="18"/>
                            <w:szCs w:val="18"/>
                          </w:rPr>
                          <w:t> </w:t>
                        </w:r>
                        <w:r>
                          <w:rPr>
                            <w:rFonts w:ascii="Microsoft Sans Serif" w:hAnsi="Microsoft Sans Serif" w:cs="Microsoft Sans Serif" w:eastAsia="Microsoft Sans Serif" w:hint="default"/>
                            <w:spacing w:val="49"/>
                            <w:sz w:val="18"/>
                            <w:szCs w:val="18"/>
                          </w:rPr>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 第十四次临时会决议表决通过，独立董事及保荐机构均同意该项募集资金项目的变 更；公司于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年第一次临时股东大会，审议并通过了《关于 </w:t>
                        </w:r>
                        <w:r>
                          <w:rPr>
                            <w:rFonts w:ascii="宋体" w:hAnsi="宋体" w:cs="宋体" w:eastAsia="宋体" w:hint="default"/>
                            <w:spacing w:val="-1"/>
                            <w:sz w:val="18"/>
                            <w:szCs w:val="18"/>
                          </w:rPr>
                          <w:t>变更部分募集资金投向暨收购北京东方英卡数字信息技术有限公司的议案》涉及募集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资金投向变更金额人民币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万元。公司按照规定及时、真实、准确、完整地进行 相关信息的披露工作。 </w:t>
                        </w:r>
                        <w:r>
                          <w:rPr>
                            <w:rFonts w:ascii="Microsoft Sans Serif" w:hAnsi="Microsoft Sans Serif" w:cs="Microsoft Sans Serif" w:eastAsia="Microsoft Sans Serif" w:hint="default"/>
                            <w:sz w:val="18"/>
                            <w:szCs w:val="18"/>
                          </w:rPr>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MIC </w:t>
                        </w:r>
                        <w:r>
                          <w:rPr>
                            <w:rFonts w:ascii="宋体" w:hAnsi="宋体" w:cs="宋体" w:eastAsia="宋体" w:hint="default"/>
                            <w:sz w:val="18"/>
                            <w:szCs w:val="18"/>
                          </w:rPr>
                          <w:t>卡研发及产业化项目： </w:t>
                        </w:r>
                        <w:r>
                          <w:rPr>
                            <w:rFonts w:ascii="Microsoft Sans Serif" w:hAnsi="Microsoft Sans Serif" w:cs="Microsoft Sans Serif" w:eastAsia="Microsoft Sans Serif" w:hint="default"/>
                            <w:sz w:val="18"/>
                            <w:szCs w:val="18"/>
                          </w:rPr>
                        </w:r>
                        <w:r>
                          <w:rPr>
                            <w:rFonts w:ascii="宋体" w:hAnsi="宋体" w:cs="宋体" w:eastAsia="宋体" w:hint="default"/>
                            <w:spacing w:val="-3"/>
                            <w:sz w:val="18"/>
                            <w:szCs w:val="18"/>
                          </w:rPr>
                          <w:t>项目名称：</w:t>
                        </w:r>
                        <w:r>
                          <w:rPr>
                            <w:rFonts w:ascii="Times New Roman" w:hAnsi="Times New Roman" w:cs="Times New Roman" w:eastAsia="Times New Roman" w:hint="default"/>
                            <w:spacing w:val="-3"/>
                            <w:sz w:val="18"/>
                            <w:szCs w:val="18"/>
                          </w:rPr>
                          <w:t>MIC</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卡研发及产 业化 </w:t>
                        </w:r>
                        <w:r>
                          <w:rPr>
                            <w:rFonts w:ascii="Microsoft Sans Serif" w:hAnsi="Microsoft Sans Serif" w:cs="Microsoft Sans Serif" w:eastAsia="Microsoft Sans Serif" w:hint="default"/>
                            <w:sz w:val="18"/>
                            <w:szCs w:val="18"/>
                          </w:rPr>
                        </w:r>
                        <w:r>
                          <w:rPr>
                            <w:rFonts w:ascii="宋体" w:hAnsi="宋体" w:cs="宋体" w:eastAsia="宋体" w:hint="default"/>
                            <w:sz w:val="18"/>
                            <w:szCs w:val="18"/>
                          </w:rPr>
                          <w:t>拟定投资额： </w:t>
                        </w:r>
                        <w:r>
                          <w:rPr>
                            <w:rFonts w:ascii="Times New Roman" w:hAnsi="Times New Roman" w:cs="Times New Roman" w:eastAsia="Times New Roman" w:hint="default"/>
                            <w:sz w:val="18"/>
                            <w:szCs w:val="18"/>
                          </w:rPr>
                          <w:t>6686.04 </w:t>
                        </w:r>
                        <w:r>
                          <w:rPr>
                            <w:rFonts w:ascii="宋体" w:hAnsi="宋体" w:cs="宋体" w:eastAsia="宋体" w:hint="default"/>
                            <w:sz w:val="18"/>
                            <w:szCs w:val="18"/>
                          </w:rPr>
                          <w:t>万元</w:t>
                        </w:r>
                        <w:r>
                          <w:rPr>
                            <w:rFonts w:ascii="宋体" w:hAnsi="宋体" w:cs="宋体" w:eastAsia="宋体" w:hint="default"/>
                            <w:spacing w:val="6"/>
                            <w:sz w:val="18"/>
                            <w:szCs w:val="18"/>
                          </w:rPr>
                          <w:t> </w:t>
                        </w:r>
                        <w:r>
                          <w:rPr>
                            <w:rFonts w:ascii="Microsoft Sans Serif" w:hAnsi="Microsoft Sans Serif" w:cs="Microsoft Sans Serif" w:eastAsia="Microsoft Sans Serif" w:hint="default"/>
                            <w:spacing w:val="6"/>
                            <w:sz w:val="18"/>
                            <w:szCs w:val="18"/>
                          </w:rPr>
                        </w:r>
                        <w:r>
                          <w:rPr>
                            <w:rFonts w:ascii="宋体" w:hAnsi="宋体" w:cs="宋体" w:eastAsia="宋体" w:hint="default"/>
                            <w:sz w:val="18"/>
                            <w:szCs w:val="18"/>
                          </w:rPr>
                          <w:t>项目实施地点：江苏丹阳横塘工业区恒宝股份 有限公司内</w:t>
                        </w:r>
                        <w:r>
                          <w:rPr>
                            <w:rFonts w:ascii="宋体" w:hAnsi="宋体" w:cs="宋体" w:eastAsia="宋体" w:hint="default"/>
                            <w:spacing w:val="39"/>
                            <w:sz w:val="18"/>
                            <w:szCs w:val="18"/>
                          </w:rPr>
                          <w:t> </w:t>
                        </w:r>
                        <w:r>
                          <w:rPr>
                            <w:rFonts w:ascii="Microsoft Sans Serif" w:hAnsi="Microsoft Sans Serif" w:cs="Microsoft Sans Serif" w:eastAsia="Microsoft Sans Serif" w:hint="default"/>
                            <w:spacing w:val="39"/>
                            <w:sz w:val="18"/>
                            <w:szCs w:val="18"/>
                          </w:rPr>
                        </w:r>
                        <w:r>
                          <w:rPr>
                            <w:rFonts w:ascii="宋体" w:hAnsi="宋体" w:cs="宋体" w:eastAsia="宋体" w:hint="default"/>
                            <w:sz w:val="18"/>
                            <w:szCs w:val="18"/>
                          </w:rPr>
                          <w:t>资金来源及出资方式：募集资金及自有资金</w:t>
                        </w:r>
                        <w:r>
                          <w:rPr>
                            <w:rFonts w:ascii="宋体" w:hAnsi="宋体" w:cs="宋体" w:eastAsia="宋体" w:hint="default"/>
                            <w:spacing w:val="43"/>
                            <w:sz w:val="18"/>
                            <w:szCs w:val="18"/>
                          </w:rPr>
                          <w:t> </w:t>
                        </w:r>
                        <w:r>
                          <w:rPr>
                            <w:rFonts w:ascii="Microsoft Sans Serif" w:hAnsi="Microsoft Sans Serif" w:cs="Microsoft Sans Serif" w:eastAsia="Microsoft Sans Serif" w:hint="default"/>
                            <w:spacing w:val="43"/>
                            <w:sz w:val="18"/>
                            <w:szCs w:val="18"/>
                          </w:rPr>
                        </w: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w:t>
                        </w:r>
                        <w:r>
                          <w:rPr>
                            <w:rFonts w:ascii="宋体" w:hAnsi="宋体" w:cs="宋体" w:eastAsia="宋体" w:hint="default"/>
                            <w:spacing w:val="-1"/>
                            <w:sz w:val="18"/>
                            <w:szCs w:val="18"/>
                          </w:rPr>
                          <w:t>第四届董事会第二次临时会决议表决通过，独立董事及保荐机构均同意该项募集资金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项目的变更；公司于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年第三次临时股东大会，审议并通 </w:t>
                        </w:r>
                        <w:r>
                          <w:rPr>
                            <w:rFonts w:ascii="宋体" w:hAnsi="宋体" w:cs="宋体" w:eastAsia="宋体" w:hint="default"/>
                            <w:spacing w:val="-4"/>
                            <w:sz w:val="18"/>
                            <w:szCs w:val="18"/>
                          </w:rPr>
                          <w:t>过了《关于变更募集资金投向暨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MIC</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卡研发及产业化的议案》涉及原募集资金投向电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子标签生产线建设项目剩余全部的募集资金（含募集资金专户的存款利息）。公司按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照规定及时、真实、准确、完整地进行相关信息的披露工作。</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pStyle w:val="BodyText"/>
        <w:spacing w:line="240" w:lineRule="auto" w:before="76"/>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主要子公司、参股公司情况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61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江苏恒宝 智能识别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
              <w:jc w:val="left"/>
              <w:rPr>
                <w:rFonts w:ascii="宋体" w:hAnsi="宋体" w:cs="宋体" w:eastAsia="宋体" w:hint="default"/>
                <w:sz w:val="18"/>
                <w:szCs w:val="18"/>
              </w:rPr>
            </w:pPr>
            <w:r>
              <w:rPr>
                <w:rFonts w:ascii="宋体" w:hAnsi="宋体" w:cs="宋体" w:eastAsia="宋体" w:hint="default"/>
                <w:sz w:val="18"/>
                <w:szCs w:val="18"/>
              </w:rPr>
              <w:t>电子标签、 读写机具、 终端产品 </w:t>
            </w:r>
            <w:r>
              <w:rPr>
                <w:rFonts w:ascii="宋体" w:hAnsi="宋体" w:cs="宋体" w:eastAsia="宋体" w:hint="default"/>
                <w:spacing w:val="-3"/>
                <w:sz w:val="18"/>
                <w:szCs w:val="18"/>
              </w:rPr>
              <w:t>的研发、生</w:t>
            </w:r>
            <w:r>
              <w:rPr>
                <w:rFonts w:ascii="宋体" w:hAnsi="宋体" w:cs="宋体" w:eastAsia="宋体" w:hint="default"/>
                <w:sz w:val="18"/>
                <w:szCs w:val="18"/>
              </w:rPr>
              <w:t> </w:t>
            </w:r>
            <w:r>
              <w:rPr>
                <w:rFonts w:ascii="宋体" w:hAnsi="宋体" w:cs="宋体" w:eastAsia="宋体" w:hint="default"/>
                <w:spacing w:val="-3"/>
                <w:sz w:val="18"/>
                <w:szCs w:val="18"/>
              </w:rPr>
              <w:t>产、销售及</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0" w:lineRule="auto"/>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13,310,534.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13,277,068.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472,120.99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-3,121,42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4.45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-1,932,964.78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317" w:hRule="exact"/>
        </w:trPr>
        <w:tc>
          <w:tcPr>
            <w:tcW w:w="946"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服务；电子</w:t>
            </w:r>
          </w:p>
        </w:tc>
        <w:tc>
          <w:tcPr>
            <w:tcW w:w="943" w:type="dxa"/>
            <w:vMerge w:val="restart"/>
            <w:tcBorders>
              <w:top w:val="single" w:sz="4" w:space="0" w:color="000000"/>
              <w:left w:val="single" w:sz="4" w:space="0" w:color="000000"/>
              <w:right w:val="single" w:sz="4" w:space="0" w:color="000000"/>
            </w:tcBorders>
          </w:tcPr>
          <w:p>
            <w:pPr>
              <w:pStyle w:val="TableParagraph"/>
              <w:spacing w:line="4096" w:lineRule="exact"/>
              <w:ind w:right="-51"/>
              <w:jc w:val="left"/>
              <w:rPr>
                <w:rFonts w:ascii="宋体" w:hAnsi="宋体" w:cs="宋体" w:eastAsia="宋体" w:hint="default"/>
                <w:sz w:val="20"/>
                <w:szCs w:val="20"/>
              </w:rPr>
            </w:pPr>
            <w:r>
              <w:rPr>
                <w:rFonts w:ascii="宋体" w:hAnsi="宋体" w:cs="宋体" w:eastAsia="宋体" w:hint="default"/>
                <w:position w:val="-81"/>
                <w:sz w:val="20"/>
                <w:szCs w:val="20"/>
              </w:rPr>
              <w:pict>
                <v:group style="width:46.7pt;height:204.85pt;mso-position-horizontal-relative:char;mso-position-vertical-relative:line" coordorigin="0,0" coordsize="934,4097">
                  <v:group style="position:absolute;left:0;top:0;width:934;height:4097" coordorigin="0,0" coordsize="934,4097">
                    <v:shape style="position:absolute;left:0;top:0;width:934;height:4097" coordorigin="0,0" coordsize="934,4097" path="m0,4097l934,4097,934,0,0,0,0,4097xe" filled="true" fillcolor="#ffffff" stroked="false">
                      <v:path arrowok="t"/>
                      <v:fill type="solid"/>
                    </v:shape>
                  </v:group>
                </v:group>
              </w:pict>
            </w:r>
            <w:r>
              <w:rPr>
                <w:rFonts w:ascii="宋体" w:hAnsi="宋体" w:cs="宋体" w:eastAsia="宋体" w:hint="default"/>
                <w:position w:val="-81"/>
                <w:sz w:val="20"/>
                <w:szCs w:val="20"/>
              </w:rPr>
            </w:r>
          </w:p>
        </w:tc>
        <w:tc>
          <w:tcPr>
            <w:tcW w:w="944"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标签的行</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业解决方</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案、软件开</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发及系统</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集成；上述</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相关产业</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的信息咨</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询服务；磁</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7"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07"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文化用品、</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3"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信封的销</w:t>
            </w:r>
          </w:p>
        </w:tc>
        <w:tc>
          <w:tcPr>
            <w:tcW w:w="943" w:type="dxa"/>
            <w:vMerge/>
            <w:tcBorders>
              <w:left w:val="single" w:sz="4" w:space="0" w:color="000000"/>
              <w:right w:val="single" w:sz="4" w:space="0" w:color="000000"/>
            </w:tcBorders>
          </w:tcPr>
          <w:p>
            <w:pPr/>
          </w:p>
        </w:tc>
        <w:tc>
          <w:tcPr>
            <w:tcW w:w="944"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57" w:hRule="exact"/>
        </w:trPr>
        <w:tc>
          <w:tcPr>
            <w:tcW w:w="946"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943"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r>
        <w:trPr>
          <w:trHeight w:val="133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恒宝国际 有限责任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研发、提供</w:t>
            </w:r>
            <w:r>
              <w:rPr>
                <w:rFonts w:ascii="宋体" w:hAnsi="宋体" w:cs="宋体" w:eastAsia="宋体" w:hint="default"/>
                <w:sz w:val="18"/>
                <w:szCs w:val="18"/>
              </w:rPr>
              <w:t> 智能卡及 相关解决 方案</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25,464,729.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13,267,793.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43,301,317.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-2,184,34</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-2,060,203.07</w:t>
            </w: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恒宝科技</w:t>
            </w: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研发、提供</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（印度）私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人有限公</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智能卡及 相关解决</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101"/>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305,298.70</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103,363.34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0.00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-510,412.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-510,488.75</w:t>
            </w:r>
          </w:p>
        </w:tc>
      </w:tr>
      <w:tr>
        <w:trPr>
          <w:trHeight w:val="353"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方案</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货物进出</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北京东方 英卡数字 信息技术 有限公司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3"/>
                <w:sz w:val="18"/>
                <w:szCs w:val="18"/>
              </w:rPr>
              <w:t>口、技术进</w:t>
            </w:r>
            <w:r>
              <w:rPr>
                <w:rFonts w:ascii="宋体" w:hAnsi="宋体" w:cs="宋体" w:eastAsia="宋体" w:hint="default"/>
                <w:sz w:val="18"/>
                <w:szCs w:val="18"/>
              </w:rPr>
              <w:t> </w:t>
            </w:r>
            <w:r>
              <w:rPr>
                <w:rFonts w:ascii="宋体" w:hAnsi="宋体" w:cs="宋体" w:eastAsia="宋体" w:hint="default"/>
                <w:spacing w:val="-3"/>
                <w:sz w:val="18"/>
                <w:szCs w:val="18"/>
              </w:rPr>
              <w:t>出口、代理</w:t>
            </w:r>
            <w:r>
              <w:rPr>
                <w:rFonts w:ascii="宋体" w:hAnsi="宋体" w:cs="宋体" w:eastAsia="宋体" w:hint="default"/>
                <w:sz w:val="18"/>
                <w:szCs w:val="18"/>
              </w:rPr>
              <w:t> </w:t>
            </w:r>
            <w:r>
              <w:rPr>
                <w:rFonts w:ascii="宋体" w:hAnsi="宋体" w:cs="宋体" w:eastAsia="宋体" w:hint="default"/>
                <w:spacing w:val="-3"/>
                <w:sz w:val="18"/>
                <w:szCs w:val="18"/>
              </w:rPr>
              <w:t>进出口；生</w:t>
            </w:r>
            <w:r>
              <w:rPr>
                <w:rFonts w:ascii="宋体" w:hAnsi="宋体" w:cs="宋体" w:eastAsia="宋体" w:hint="default"/>
                <w:sz w:val="18"/>
                <w:szCs w:val="18"/>
              </w:rPr>
              <w:t> 产智能卡</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（限分支</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28,946,416.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19,166,040.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124,378,26</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1.41</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4,039,649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4,118,605.60</w:t>
            </w: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机构经营）</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both"/>
      </w:pPr>
      <w:r>
        <w:rPr/>
        <w:t>主要子公司、参股公司情况说明</w:t>
      </w:r>
    </w:p>
    <w:p>
      <w:pPr>
        <w:pStyle w:val="BodyText"/>
        <w:spacing w:line="300" w:lineRule="auto" w:before="116"/>
        <w:ind w:right="207"/>
        <w:jc w:val="both"/>
      </w:pPr>
      <w:r>
        <w:rPr>
          <w:rFonts w:ascii="Times New Roman" w:hAnsi="Times New Roman" w:cs="Times New Roman" w:eastAsia="Times New Roman" w:hint="default"/>
        </w:rPr>
        <w:t>1</w:t>
      </w:r>
      <w:r>
        <w:rPr/>
        <w:t>、公司子公司</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”2012</w:t>
      </w:r>
      <w:r>
        <w:rPr/>
        <w:t>年度净利润为</w:t>
      </w:r>
      <w:r>
        <w:rPr>
          <w:rFonts w:ascii="Times New Roman" w:hAnsi="Times New Roman" w:cs="Times New Roman" w:eastAsia="Times New Roman" w:hint="default"/>
        </w:rPr>
        <w:t>-1,932,964.78</w:t>
      </w:r>
      <w:r>
        <w:rPr/>
        <w:t>元比上年度减少亏损</w:t>
      </w:r>
      <w:r>
        <w:rPr>
          <w:rFonts w:ascii="Times New Roman" w:hAnsi="Times New Roman" w:cs="Times New Roman" w:eastAsia="Times New Roman" w:hint="default"/>
        </w:rPr>
        <w:t>46.10%</w:t>
      </w:r>
      <w:r>
        <w:rPr/>
        <w:t>，主要是因为 报告期公司向其他股东转让了</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w:t>
      </w:r>
      <w:r>
        <w:rPr/>
        <w:t>的子公司</w:t>
      </w:r>
      <w:r>
        <w:rPr>
          <w:rFonts w:ascii="Times New Roman" w:hAnsi="Times New Roman" w:cs="Times New Roman" w:eastAsia="Times New Roman" w:hint="default"/>
        </w:rPr>
        <w:t>“</w:t>
      </w:r>
      <w:r>
        <w:rPr/>
        <w:t>北京软信通软件科技有限公司</w:t>
      </w:r>
      <w:r>
        <w:rPr>
          <w:rFonts w:ascii="Times New Roman" w:hAnsi="Times New Roman" w:cs="Times New Roman" w:eastAsia="Times New Roman" w:hint="default"/>
        </w:rPr>
        <w:t>”</w:t>
      </w:r>
      <w:r>
        <w:rPr/>
        <w:t>股权，</w:t>
      </w:r>
      <w:r>
        <w:rPr>
          <w:rFonts w:ascii="Times New Roman" w:hAnsi="Times New Roman" w:cs="Times New Roman" w:eastAsia="Times New Roman" w:hint="default"/>
        </w:rPr>
        <w:t>“</w:t>
      </w:r>
      <w:r>
        <w:rPr/>
        <w:t>江苏恒宝 智能识别技术有限公司</w:t>
      </w:r>
      <w:r>
        <w:rPr>
          <w:rFonts w:ascii="Times New Roman" w:hAnsi="Times New Roman" w:cs="Times New Roman" w:eastAsia="Times New Roman" w:hint="default"/>
        </w:rPr>
        <w:t>”</w:t>
      </w:r>
      <w:r>
        <w:rPr/>
        <w:t>经营调整所致。</w:t>
      </w:r>
    </w:p>
    <w:p>
      <w:pPr>
        <w:pStyle w:val="BodyText"/>
        <w:spacing w:line="302" w:lineRule="auto" w:before="51"/>
        <w:ind w:right="208"/>
        <w:jc w:val="both"/>
      </w:pPr>
      <w:r>
        <w:rPr>
          <w:rFonts w:ascii="Times New Roman" w:hAnsi="Times New Roman" w:cs="Times New Roman" w:eastAsia="Times New Roman" w:hint="default"/>
        </w:rPr>
        <w:t>2</w:t>
      </w:r>
      <w:r>
        <w:rPr/>
        <w:t>、公司子公司</w:t>
      </w:r>
      <w:r>
        <w:rPr>
          <w:rFonts w:ascii="Times New Roman" w:hAnsi="Times New Roman" w:cs="Times New Roman" w:eastAsia="Times New Roman" w:hint="default"/>
        </w:rPr>
        <w:t>“</w:t>
      </w:r>
      <w:r>
        <w:rPr/>
        <w:t>北京东方英卡数字信息技术有限公司</w:t>
      </w:r>
      <w:r>
        <w:rPr>
          <w:rFonts w:ascii="Times New Roman" w:hAnsi="Times New Roman" w:cs="Times New Roman" w:eastAsia="Times New Roman" w:hint="default"/>
        </w:rPr>
        <w:t>”2012</w:t>
      </w:r>
      <w:r>
        <w:rPr/>
        <w:t>年度净利润为</w:t>
      </w:r>
      <w:r>
        <w:rPr>
          <w:rFonts w:ascii="Times New Roman" w:hAnsi="Times New Roman" w:cs="Times New Roman" w:eastAsia="Times New Roman" w:hint="default"/>
        </w:rPr>
        <w:t>4,118,605.60</w:t>
      </w:r>
      <w:r>
        <w:rPr/>
        <w:t>元比上年度增长</w:t>
      </w:r>
      <w:r>
        <w:rPr>
          <w:rFonts w:ascii="Times New Roman" w:hAnsi="Times New Roman" w:cs="Times New Roman" w:eastAsia="Times New Roman" w:hint="default"/>
        </w:rPr>
        <w:t>277.25%</w:t>
      </w:r>
      <w:r>
        <w:rPr/>
        <w:t>，主要是因为 报告期</w:t>
      </w:r>
      <w:r>
        <w:rPr>
          <w:rFonts w:ascii="Times New Roman" w:hAnsi="Times New Roman" w:cs="Times New Roman" w:eastAsia="Times New Roman" w:hint="default"/>
        </w:rPr>
        <w:t>“</w:t>
      </w:r>
      <w:r>
        <w:rPr/>
        <w:t>北京东方英卡数字信息技术有限公司</w:t>
      </w:r>
      <w:r>
        <w:rPr>
          <w:rFonts w:ascii="Times New Roman" w:hAnsi="Times New Roman" w:cs="Times New Roman" w:eastAsia="Times New Roman" w:hint="default"/>
        </w:rPr>
        <w:t>”</w:t>
      </w:r>
      <w:r>
        <w:rPr/>
        <w:t>销售增长，经营业绩相应增长所致。</w:t>
      </w:r>
    </w:p>
    <w:p>
      <w:pPr>
        <w:pStyle w:val="BodyText"/>
        <w:spacing w:line="240" w:lineRule="auto" w:before="50"/>
        <w:ind w:right="0"/>
        <w:jc w:val="both"/>
      </w:pPr>
      <w:r>
        <w:rPr/>
        <w:t>报告期内取得和处置子公司的情况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0" w:right="184"/>
        <w:jc w:val="right"/>
      </w:pPr>
      <w:r>
        <w:rPr/>
        <w:pict>
          <v:shape style="position:absolute;margin-left:56.459999pt;margin-top:-45.587883pt;width:479.1pt;height:101.1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2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北京软信通软件科技有限公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报告期公司子公司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江苏恒宝 智能识别技术有限公司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经营 调整，向其他股东转让其所持 有的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北京软信通软件科技有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0" w:lineRule="auto"/>
                          <w:ind w:left="22" w:right="137"/>
                          <w:jc w:val="both"/>
                          <w:rPr>
                            <w:rFonts w:ascii="宋体" w:hAnsi="宋体" w:cs="宋体" w:eastAsia="宋体" w:hint="default"/>
                            <w:sz w:val="18"/>
                            <w:szCs w:val="18"/>
                          </w:rPr>
                        </w:pPr>
                        <w:r>
                          <w:rPr>
                            <w:rFonts w:ascii="宋体" w:hAnsi="宋体" w:cs="宋体" w:eastAsia="宋体" w:hint="default"/>
                            <w:sz w:val="18"/>
                            <w:szCs w:val="18"/>
                          </w:rPr>
                          <w:t>报告期净利润为</w:t>
                        </w:r>
                        <w:r>
                          <w:rPr>
                            <w:rFonts w:ascii="Times New Roman" w:hAnsi="Times New Roman" w:cs="Times New Roman" w:eastAsia="Times New Roman" w:hint="default"/>
                            <w:sz w:val="18"/>
                            <w:szCs w:val="18"/>
                          </w:rPr>
                          <w:t>-126.67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比上年同期减少亏损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206.18 </w:t>
                        </w:r>
                        <w:r>
                          <w:rPr>
                            <w:rFonts w:ascii="宋体" w:hAnsi="宋体" w:cs="宋体" w:eastAsia="宋体" w:hint="default"/>
                            <w:sz w:val="18"/>
                            <w:szCs w:val="18"/>
                          </w:rPr>
                          <w:t>万元。</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恒宝科技（印度）私人有限公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开拓印度卡类市场。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印度子公司尚处于筹备阶段， 报告期净利润为</w:t>
            </w:r>
            <w:r>
              <w:rPr>
                <w:rFonts w:ascii="Times New Roman" w:hAnsi="Times New Roman" w:cs="Times New Roman" w:eastAsia="Times New Roman" w:hint="default"/>
                <w:sz w:val="18"/>
                <w:szCs w:val="18"/>
              </w:rPr>
              <w:t>-51.05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right="211"/>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1" w:right="71"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3"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3"/>
        <w:spacing w:line="240" w:lineRule="auto" w:before="26"/>
        <w:ind w:right="211"/>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211"/>
        <w:jc w:val="left"/>
      </w:pPr>
      <w:r>
        <w:rPr/>
        <w:t>无</w:t>
      </w:r>
    </w:p>
    <w:p>
      <w:pPr>
        <w:spacing w:line="240" w:lineRule="auto" w:before="2"/>
        <w:rPr>
          <w:rFonts w:ascii="宋体" w:hAnsi="宋体" w:cs="宋体" w:eastAsia="宋体" w:hint="default"/>
          <w:sz w:val="25"/>
          <w:szCs w:val="25"/>
        </w:rPr>
      </w:pPr>
    </w:p>
    <w:p>
      <w:pPr>
        <w:pStyle w:val="Heading3"/>
        <w:spacing w:line="240" w:lineRule="auto"/>
        <w:ind w:right="211"/>
        <w:jc w:val="left"/>
        <w:rPr>
          <w:b w:val="0"/>
          <w:bCs w:val="0"/>
        </w:rPr>
      </w:pPr>
      <w:r>
        <w:rPr/>
        <w:t>八、公司未来发展的展望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573" w:right="211"/>
        <w:jc w:val="left"/>
      </w:pPr>
      <w:r>
        <w:rPr/>
        <w:t>在未来几年，公司的主营业务将呈现金融</w:t>
      </w:r>
      <w:r>
        <w:rPr>
          <w:rFonts w:ascii="Times New Roman" w:hAnsi="Times New Roman" w:cs="Times New Roman" w:eastAsia="Times New Roman" w:hint="default"/>
        </w:rPr>
        <w:t>IC</w:t>
      </w:r>
      <w:r>
        <w:rPr/>
        <w:t>卡和移动支付双轮驱动的格局： 金融</w:t>
      </w:r>
      <w:r>
        <w:rPr>
          <w:rFonts w:ascii="Times New Roman" w:hAnsi="Times New Roman" w:cs="Times New Roman" w:eastAsia="Times New Roman" w:hint="default"/>
        </w:rPr>
        <w:t>IC</w:t>
      </w:r>
      <w:r>
        <w:rPr/>
        <w:t>卡：随着金融</w:t>
      </w:r>
      <w:r>
        <w:rPr>
          <w:rFonts w:ascii="Times New Roman" w:hAnsi="Times New Roman" w:cs="Times New Roman" w:eastAsia="Times New Roman" w:hint="default"/>
        </w:rPr>
        <w:t>IC</w:t>
      </w:r>
      <w:r>
        <w:rPr/>
        <w:t>卡受理环境和风险管理规则的建立和完善，我国大规模发行金融</w:t>
      </w:r>
      <w:r>
        <w:rPr>
          <w:rFonts w:ascii="Times New Roman" w:hAnsi="Times New Roman" w:cs="Times New Roman" w:eastAsia="Times New Roman" w:hint="default"/>
        </w:rPr>
        <w:t>IC</w:t>
      </w:r>
      <w:r>
        <w:rPr/>
        <w:t>卡的条件已经具备，银联对</w:t>
      </w:r>
    </w:p>
    <w:p>
      <w:pPr>
        <w:pStyle w:val="BodyText"/>
        <w:spacing w:line="230" w:lineRule="exact" w:before="0"/>
        <w:ind w:left="153" w:right="0"/>
        <w:jc w:val="left"/>
      </w:pPr>
      <w:r>
        <w:rPr/>
        <w:t>各大银行的金融</w:t>
      </w:r>
      <w:r>
        <w:rPr>
          <w:rFonts w:ascii="Times New Roman" w:hAnsi="Times New Roman" w:cs="Times New Roman" w:eastAsia="Times New Roman" w:hint="default"/>
        </w:rPr>
        <w:t>IC</w:t>
      </w:r>
      <w:r>
        <w:rPr/>
        <w:t>卡发行也做了相应的要求，</w:t>
      </w:r>
      <w:r>
        <w:rPr>
          <w:rFonts w:ascii="Times New Roman" w:hAnsi="Times New Roman" w:cs="Times New Roman" w:eastAsia="Times New Roman" w:hint="default"/>
        </w:rPr>
        <w:t>2012</w:t>
      </w:r>
      <w:r>
        <w:rPr/>
        <w:t>年各大银行的金融</w:t>
      </w:r>
      <w:r>
        <w:rPr>
          <w:rFonts w:ascii="Times New Roman" w:hAnsi="Times New Roman" w:cs="Times New Roman" w:eastAsia="Times New Roman" w:hint="default"/>
        </w:rPr>
        <w:t>IC</w:t>
      </w:r>
      <w:r>
        <w:rPr/>
        <w:t>卡已经开始规模性发卡，公司在</w:t>
      </w:r>
      <w:r>
        <w:rPr>
          <w:rFonts w:ascii="Times New Roman" w:hAnsi="Times New Roman" w:cs="Times New Roman" w:eastAsia="Times New Roman" w:hint="default"/>
        </w:rPr>
        <w:t>2012</w:t>
      </w:r>
      <w:r>
        <w:rPr/>
        <w:t>年的金融</w:t>
      </w:r>
      <w:r>
        <w:rPr>
          <w:rFonts w:ascii="Times New Roman" w:hAnsi="Times New Roman" w:cs="Times New Roman" w:eastAsia="Times New Roman" w:hint="default"/>
        </w:rPr>
        <w:t>IC</w:t>
      </w:r>
      <w:r>
        <w:rPr/>
        <w:t>卡出</w:t>
      </w:r>
    </w:p>
    <w:p>
      <w:pPr>
        <w:pStyle w:val="BodyText"/>
        <w:spacing w:line="300" w:lineRule="auto" w:before="63"/>
        <w:ind w:left="153" w:right="91"/>
        <w:jc w:val="left"/>
      </w:pPr>
      <w:r>
        <w:rPr>
          <w:spacing w:val="-2"/>
        </w:rPr>
        <w:t>货量较</w:t>
      </w:r>
      <w:r>
        <w:rPr>
          <w:rFonts w:ascii="Times New Roman" w:hAnsi="Times New Roman" w:cs="Times New Roman" w:eastAsia="Times New Roman" w:hint="default"/>
          <w:spacing w:val="-2"/>
        </w:rPr>
        <w:t>2011</w:t>
      </w:r>
      <w:r>
        <w:rPr>
          <w:spacing w:val="-2"/>
        </w:rPr>
        <w:t>年有了大幅的增长，预计未来几年我国金融</w:t>
      </w:r>
      <w:r>
        <w:rPr>
          <w:rFonts w:ascii="Times New Roman" w:hAnsi="Times New Roman" w:cs="Times New Roman" w:eastAsia="Times New Roman" w:hint="default"/>
          <w:spacing w:val="-2"/>
        </w:rPr>
        <w:t>IC</w:t>
      </w:r>
      <w:r>
        <w:rPr>
          <w:spacing w:val="-2"/>
        </w:rPr>
        <w:t>卡将呈现高速增长的态势，公司目前是同行中拥有银行总行入围资</w:t>
      </w:r>
      <w:r>
        <w:rPr>
          <w:spacing w:val="-59"/>
        </w:rPr>
        <w:t> </w:t>
      </w:r>
      <w:r>
        <w:rPr>
          <w:spacing w:val="-59"/>
        </w:rPr>
      </w:r>
      <w:r>
        <w:rPr>
          <w:spacing w:val="-2"/>
        </w:rPr>
        <w:t>质最多的企业，在</w:t>
      </w:r>
      <w:r>
        <w:rPr>
          <w:rFonts w:ascii="Times New Roman" w:hAnsi="Times New Roman" w:cs="Times New Roman" w:eastAsia="Times New Roman" w:hint="default"/>
          <w:spacing w:val="-2"/>
        </w:rPr>
        <w:t>2012</w:t>
      </w:r>
      <w:r>
        <w:rPr>
          <w:spacing w:val="-2"/>
        </w:rPr>
        <w:t>年的已发卡市场中也占据领先的市场份额，研发、销售、生产的综合竞争力也在同行中名列前茅，这</w:t>
      </w:r>
      <w:r>
        <w:rPr>
          <w:spacing w:val="-62"/>
        </w:rPr>
        <w:t> </w:t>
      </w:r>
      <w:r>
        <w:rPr>
          <w:spacing w:val="-62"/>
        </w:rPr>
      </w:r>
      <w:r>
        <w:rPr/>
        <w:t>都有助于公司拓展未来的金融</w:t>
      </w:r>
      <w:r>
        <w:rPr>
          <w:rFonts w:ascii="Times New Roman" w:hAnsi="Times New Roman" w:cs="Times New Roman" w:eastAsia="Times New Roman" w:hint="default"/>
        </w:rPr>
        <w:t>IC</w:t>
      </w:r>
      <w:r>
        <w:rPr/>
        <w:t>卡市场，但随着大规模发卡的开始，市场竞争也日趋激烈，同质化的竞争带来价格的下降， 压缩了毛利空间。</w:t>
      </w:r>
    </w:p>
    <w:p>
      <w:pPr>
        <w:pStyle w:val="BodyText"/>
        <w:spacing w:line="304" w:lineRule="auto" w:before="71"/>
        <w:ind w:left="153" w:right="97" w:firstLine="420"/>
        <w:jc w:val="left"/>
      </w:pPr>
      <w:r>
        <w:rPr/>
        <w:t>移动支付：随着国内移动支付标准的统一，有助于移动支付的推广和应用，从产品形态来看，未来</w:t>
      </w:r>
      <w:r>
        <w:rPr>
          <w:rFonts w:ascii="Times New Roman" w:hAnsi="Times New Roman" w:cs="Times New Roman" w:eastAsia="Times New Roman" w:hint="default"/>
        </w:rPr>
        <w:t>NFC</w:t>
      </w:r>
      <w:r>
        <w:rPr/>
        <w:t>方案的</w:t>
      </w:r>
      <w:r>
        <w:rPr>
          <w:rFonts w:ascii="Times New Roman" w:hAnsi="Times New Roman" w:cs="Times New Roman" w:eastAsia="Times New Roman" w:hint="default"/>
        </w:rPr>
        <w:t>SWP</w:t>
      </w:r>
      <w:r>
        <w:rPr/>
        <w:t>卡 </w:t>
      </w:r>
      <w:r>
        <w:rPr>
          <w:spacing w:val="-1"/>
        </w:rPr>
        <w:t>有望成为移动支付的主流，近期三大运营商也先后确认了将</w:t>
      </w:r>
      <w:r>
        <w:rPr>
          <w:rFonts w:ascii="Times New Roman" w:hAnsi="Times New Roman" w:cs="Times New Roman" w:eastAsia="Times New Roman" w:hint="default"/>
          <w:spacing w:val="-1"/>
        </w:rPr>
        <w:t>SWP</w:t>
      </w:r>
      <w:r>
        <w:rPr>
          <w:spacing w:val="-1"/>
        </w:rPr>
        <w:t>作为主流产品，目前应该还是处于多形态向</w:t>
      </w:r>
      <w:r>
        <w:rPr>
          <w:rFonts w:ascii="Times New Roman" w:hAnsi="Times New Roman" w:cs="Times New Roman" w:eastAsia="Times New Roman" w:hint="default"/>
          <w:spacing w:val="-1"/>
        </w:rPr>
        <w:t>SWP</w:t>
      </w:r>
      <w:r>
        <w:rPr>
          <w:spacing w:val="-1"/>
        </w:rPr>
        <w:t>卡过渡期，</w:t>
      </w:r>
      <w:r>
        <w:rPr>
          <w:spacing w:val="-50"/>
        </w:rPr>
        <w:t> </w:t>
      </w:r>
      <w:r>
        <w:rPr>
          <w:rFonts w:ascii="Times New Roman" w:hAnsi="Times New Roman" w:cs="Times New Roman" w:eastAsia="Times New Roman" w:hint="default"/>
          <w:spacing w:val="-3"/>
        </w:rPr>
        <w:t>13.56</w:t>
      </w:r>
      <w:r>
        <w:rPr>
          <w:spacing w:val="-3"/>
        </w:rPr>
        <w:t>双界面卡依然是主流产品。</w:t>
      </w:r>
      <w:r>
        <w:rPr>
          <w:rFonts w:ascii="Times New Roman" w:hAnsi="Times New Roman" w:cs="Times New Roman" w:eastAsia="Times New Roman" w:hint="default"/>
          <w:spacing w:val="-3"/>
        </w:rPr>
        <w:t>2012</w:t>
      </w:r>
      <w:r>
        <w:rPr>
          <w:spacing w:val="-3"/>
        </w:rPr>
        <w:t>年公司移动支付实现收入</w:t>
      </w:r>
      <w:r>
        <w:rPr>
          <w:rFonts w:ascii="Times New Roman" w:hAnsi="Times New Roman" w:cs="Times New Roman" w:eastAsia="Times New Roman" w:hint="default"/>
          <w:spacing w:val="-3"/>
        </w:rPr>
        <w:t>1.28</w:t>
      </w:r>
      <w:r>
        <w:rPr>
          <w:spacing w:val="-3"/>
        </w:rPr>
        <w:t>亿元，是中国电信和中国联通最大的移动支付产品供应商，</w:t>
      </w:r>
      <w:r>
        <w:rPr>
          <w:spacing w:val="-80"/>
        </w:rPr>
        <w:t> </w:t>
      </w:r>
      <w:r>
        <w:rPr>
          <w:spacing w:val="-80"/>
        </w:rPr>
      </w:r>
      <w:r>
        <w:rPr>
          <w:spacing w:val="-2"/>
        </w:rPr>
        <w:t>由于和运营商在移动支付上的多年合作使得公司在移动支付应用开发上积累了丰富的经验和技术，应用开发的优势将有助于</w:t>
      </w:r>
      <w:r>
        <w:rPr>
          <w:spacing w:val="-64"/>
        </w:rPr>
        <w:t> </w:t>
      </w:r>
      <w:r>
        <w:rPr>
          <w:spacing w:val="-64"/>
        </w:rPr>
      </w:r>
      <w:r>
        <w:rPr/>
        <w:t>公司参与未来移动支付市场的竞争，获取较好的市场份额。</w:t>
      </w:r>
    </w:p>
    <w:p>
      <w:pPr>
        <w:pStyle w:val="BodyText"/>
        <w:spacing w:line="302" w:lineRule="auto" w:before="66"/>
        <w:ind w:left="153" w:right="211" w:firstLine="420"/>
        <w:jc w:val="left"/>
      </w:pPr>
      <w:r>
        <w:rPr>
          <w:rFonts w:ascii="Times New Roman" w:hAnsi="Times New Roman" w:cs="Times New Roman" w:eastAsia="Times New Roman" w:hint="default"/>
        </w:rPr>
        <w:t>2012</w:t>
      </w:r>
      <w:r>
        <w:rPr/>
        <w:t>年公司社保金融卡稳步增长，截至报告期，公司已经入围</w:t>
      </w:r>
      <w:r>
        <w:rPr>
          <w:rFonts w:ascii="Times New Roman" w:hAnsi="Times New Roman" w:cs="Times New Roman" w:eastAsia="Times New Roman" w:hint="default"/>
        </w:rPr>
        <w:t>13</w:t>
      </w:r>
      <w:r>
        <w:rPr/>
        <w:t>个省、</w:t>
      </w:r>
      <w:r>
        <w:rPr>
          <w:rFonts w:ascii="Times New Roman" w:hAnsi="Times New Roman" w:cs="Times New Roman" w:eastAsia="Times New Roman" w:hint="default"/>
        </w:rPr>
        <w:t>22</w:t>
      </w:r>
      <w:r>
        <w:rPr/>
        <w:t>个城市的社保供应商，为未来几年的社保卡 市场的拓展奠定了坚实的基础。</w:t>
      </w:r>
    </w:p>
    <w:p>
      <w:pPr>
        <w:pStyle w:val="BodyText"/>
        <w:spacing w:line="302" w:lineRule="auto" w:before="68"/>
        <w:ind w:left="153" w:right="0" w:firstLine="420"/>
        <w:jc w:val="left"/>
      </w:pPr>
      <w:r>
        <w:rPr>
          <w:spacing w:val="-2"/>
        </w:rPr>
        <w:t>公司在中国移动业务再次取得突破，公司在</w:t>
      </w:r>
      <w:r>
        <w:rPr>
          <w:rFonts w:ascii="Times New Roman" w:hAnsi="Times New Roman" w:cs="Times New Roman" w:eastAsia="Times New Roman" w:hint="default"/>
          <w:spacing w:val="-2"/>
        </w:rPr>
        <w:t>2012--2013</w:t>
      </w:r>
      <w:r>
        <w:rPr>
          <w:spacing w:val="-2"/>
        </w:rPr>
        <w:t>年度中国移动智能卡项目招标中，</w:t>
      </w:r>
      <w:r>
        <w:rPr>
          <w:rFonts w:ascii="Times New Roman" w:hAnsi="Times New Roman" w:cs="Times New Roman" w:eastAsia="Times New Roman" w:hint="default"/>
          <w:spacing w:val="-2"/>
        </w:rPr>
        <w:t>SIM</w:t>
      </w:r>
      <w:r>
        <w:rPr>
          <w:spacing w:val="-2"/>
        </w:rPr>
        <w:t>卡中标约</w:t>
      </w:r>
      <w:r>
        <w:rPr>
          <w:rFonts w:ascii="Times New Roman" w:hAnsi="Times New Roman" w:cs="Times New Roman" w:eastAsia="Times New Roman" w:hint="default"/>
          <w:spacing w:val="-2"/>
        </w:rPr>
        <w:t>1.7</w:t>
      </w:r>
      <w:r>
        <w:rPr>
          <w:spacing w:val="-2"/>
        </w:rPr>
        <w:t>亿张，市场份</w:t>
      </w:r>
      <w:r>
        <w:rPr/>
        <w:t> 额将从</w:t>
      </w:r>
      <w:r>
        <w:rPr>
          <w:rFonts w:ascii="Times New Roman" w:hAnsi="Times New Roman" w:cs="Times New Roman" w:eastAsia="Times New Roman" w:hint="default"/>
        </w:rPr>
        <w:t>14%</w:t>
      </w:r>
      <w:r>
        <w:rPr/>
        <w:t>提升到</w:t>
      </w:r>
      <w:r>
        <w:rPr>
          <w:rFonts w:ascii="Times New Roman" w:hAnsi="Times New Roman" w:cs="Times New Roman" w:eastAsia="Times New Roman" w:hint="default"/>
        </w:rPr>
        <w:t>23%</w:t>
      </w:r>
      <w:r>
        <w:rPr/>
        <w:t>，供应商排名提升到第二。</w:t>
      </w:r>
    </w:p>
    <w:p>
      <w:pPr>
        <w:spacing w:line="240" w:lineRule="auto" w:before="1"/>
        <w:rPr>
          <w:rFonts w:ascii="宋体" w:hAnsi="宋体" w:cs="宋体" w:eastAsia="宋体" w:hint="default"/>
          <w:sz w:val="20"/>
          <w:szCs w:val="20"/>
        </w:rPr>
      </w:pPr>
    </w:p>
    <w:p>
      <w:pPr>
        <w:pStyle w:val="Heading3"/>
        <w:spacing w:line="240" w:lineRule="auto"/>
        <w:ind w:right="211"/>
        <w:jc w:val="left"/>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211"/>
        <w:jc w:val="left"/>
      </w:pPr>
      <w:r>
        <w:rPr/>
        <w:t>不适用</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tabs>
          <w:tab w:pos="2520" w:val="left" w:leader="none"/>
          <w:tab w:pos="4719" w:val="left" w:leader="none"/>
        </w:tabs>
        <w:spacing w:line="350" w:lineRule="auto" w:before="0"/>
        <w:ind w:left="163" w:right="807" w:hanging="10"/>
        <w:jc w:val="left"/>
      </w:pPr>
      <w:r>
        <w:rPr/>
        <w:pict>
          <v:group style="position:absolute;margin-left:56.700001pt;margin-top:36.46199pt;width:288pt;height:.1pt;mso-position-horizontal-relative:page;mso-position-vertical-relative:paragraph;z-index:1672" coordorigin="1134,729" coordsize="5760,2">
            <v:shape style="position:absolute;left:1134;top:729;width:5760;height:2" coordorigin="1134,729" coordsize="5760,0" path="m1134,729l6894,729e" filled="false" stroked="true" strokeweight="1.5pt" strokecolor="#000000">
              <v:path arrowok="t"/>
            </v:shape>
            <w10:wrap type="none"/>
          </v:group>
        </w:pict>
      </w:r>
      <w:r>
        <w:rPr>
          <w:rFonts w:ascii="Times New Roman" w:hAnsi="Times New Roman" w:cs="Times New Roman" w:eastAsia="Times New Roman" w:hint="default"/>
        </w:rPr>
        <w:t>1</w:t>
      </w:r>
      <w:r>
        <w:rPr/>
        <w:t>、为了开拓印度卡类市场，公司投资设立</w:t>
      </w:r>
      <w:r>
        <w:rPr>
          <w:rFonts w:ascii="Times New Roman" w:hAnsi="Times New Roman" w:cs="Times New Roman" w:eastAsia="Times New Roman" w:hint="default"/>
        </w:rPr>
        <w:t>“</w:t>
      </w:r>
      <w:r>
        <w:rPr/>
        <w:t>恒宝科技（印度）私人有限公司</w:t>
      </w:r>
      <w:r>
        <w:rPr>
          <w:rFonts w:ascii="Times New Roman" w:hAnsi="Times New Roman" w:cs="Times New Roman" w:eastAsia="Times New Roman" w:hint="default"/>
        </w:rPr>
        <w:t>”</w:t>
      </w:r>
      <w:r>
        <w:rPr/>
        <w:t>，与上期相比本期新增合并单位</w:t>
      </w:r>
      <w:r>
        <w:rPr>
          <w:rFonts w:ascii="Times New Roman" w:hAnsi="Times New Roman" w:cs="Times New Roman" w:eastAsia="Times New Roman" w:hint="default"/>
        </w:rPr>
        <w:t>1</w:t>
      </w:r>
      <w:r>
        <w:rPr/>
        <w:t>家： 本年新增合并单位</w:t>
        <w:tab/>
        <w:t>投资比例</w:t>
      </w:r>
      <w:r>
        <w:rPr>
          <w:rFonts w:ascii="Times New Roman" w:hAnsi="Times New Roman" w:cs="Times New Roman" w:eastAsia="Times New Roman" w:hint="default"/>
        </w:rPr>
        <w:t>(%)</w:t>
        <w:tab/>
      </w:r>
      <w:r>
        <w:rPr/>
        <w:t>备注</w:t>
      </w:r>
    </w:p>
    <w:p>
      <w:pPr>
        <w:spacing w:after="0" w:line="350" w:lineRule="auto"/>
        <w:jc w:val="left"/>
        <w:sectPr>
          <w:pgSz w:w="11910" w:h="16840"/>
          <w:pgMar w:header="747" w:footer="982" w:top="1060" w:bottom="1180" w:left="980" w:right="980"/>
        </w:sectPr>
      </w:pPr>
    </w:p>
    <w:p>
      <w:pPr>
        <w:pStyle w:val="BodyText"/>
        <w:spacing w:line="316" w:lineRule="auto" w:before="91"/>
        <w:ind w:left="163" w:right="-18"/>
        <w:jc w:val="left"/>
      </w:pPr>
      <w:r>
        <w:rPr>
          <w:spacing w:val="-1"/>
        </w:rPr>
        <w:t>恒宝科技（印度）私人有</w:t>
      </w:r>
      <w:r>
        <w:rPr/>
        <w:t> 限公司</w:t>
      </w:r>
    </w:p>
    <w:p>
      <w:pPr>
        <w:pStyle w:val="BodyText"/>
        <w:tabs>
          <w:tab w:pos="1934" w:val="left" w:leader="none"/>
        </w:tabs>
        <w:spacing w:line="240" w:lineRule="auto" w:before="91"/>
        <w:ind w:left="163" w:right="0"/>
        <w:jc w:val="left"/>
      </w:pPr>
      <w:r>
        <w:rPr/>
        <w:br w:type="column"/>
      </w:r>
      <w:r>
        <w:rPr>
          <w:rFonts w:ascii="Times New Roman" w:hAnsi="Times New Roman" w:cs="Times New Roman" w:eastAsia="Times New Roman" w:hint="default"/>
        </w:rPr>
        <w:t>100.00</w:t>
        <w:tab/>
      </w:r>
      <w:r>
        <w:rPr/>
        <w:t>本年新设</w:t>
      </w:r>
    </w:p>
    <w:p>
      <w:pPr>
        <w:spacing w:after="0" w:line="240" w:lineRule="auto"/>
        <w:jc w:val="left"/>
        <w:sectPr>
          <w:type w:val="continuous"/>
          <w:pgSz w:w="11910" w:h="16840"/>
          <w:pgMar w:top="1060" w:bottom="1180" w:left="980" w:right="980"/>
          <w:cols w:num="2" w:equalWidth="0">
            <w:col w:w="2135" w:space="471"/>
            <w:col w:w="7344"/>
          </w:cols>
        </w:sectPr>
      </w:pPr>
    </w:p>
    <w:p>
      <w:pPr>
        <w:spacing w:line="240" w:lineRule="auto" w:before="5"/>
        <w:rPr>
          <w:rFonts w:ascii="宋体" w:hAnsi="宋体" w:cs="宋体" w:eastAsia="宋体" w:hint="default"/>
          <w:sz w:val="4"/>
          <w:szCs w:val="4"/>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290.25pt;height:1.5pt;mso-position-horizontal-relative:char;mso-position-vertical-relative:line" coordorigin="0,0" coordsize="5805,30">
            <v:group style="position:absolute;left:15;top:15;width:2004;height:2" coordorigin="15,15" coordsize="2004,2">
              <v:shape style="position:absolute;left:15;top:15;width:2004;height:2" coordorigin="15,15" coordsize="2004,0" path="m15,15l2019,15e" filled="false" stroked="true" strokeweight="1.5pt" strokecolor="#000000">
                <v:path arrowok="t"/>
              </v:shape>
            </v:group>
            <v:group style="position:absolute;left:2005;top:15;width:1758;height:2" coordorigin="2005,15" coordsize="1758,2">
              <v:shape style="position:absolute;left:2005;top:15;width:1758;height:2" coordorigin="2005,15" coordsize="1758,0" path="m2005,15l3763,15e" filled="false" stroked="true" strokeweight="1.5pt" strokecolor="#000000">
                <v:path arrowok="t"/>
              </v:shape>
            </v:group>
            <v:group style="position:absolute;left:3748;top:15;width:2042;height:2" coordorigin="3748,15" coordsize="2042,2">
              <v:shape style="position:absolute;left:3748;top:15;width:2042;height:2" coordorigin="3748,15" coordsize="2042,0" path="m3748,15l578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3"/>
        <w:rPr>
          <w:rFonts w:ascii="宋体" w:hAnsi="宋体" w:cs="宋体" w:eastAsia="宋体" w:hint="default"/>
          <w:sz w:val="21"/>
          <w:szCs w:val="21"/>
        </w:rPr>
      </w:pPr>
    </w:p>
    <w:p>
      <w:pPr>
        <w:pStyle w:val="BodyText"/>
        <w:spacing w:line="300" w:lineRule="auto"/>
        <w:ind w:right="0"/>
        <w:jc w:val="left"/>
      </w:pPr>
      <w:r>
        <w:rPr>
          <w:rFonts w:ascii="Times New Roman" w:hAnsi="Times New Roman" w:cs="Times New Roman" w:eastAsia="Times New Roman" w:hint="default"/>
        </w:rPr>
        <w:t>2</w:t>
      </w:r>
      <w:r>
        <w:rPr/>
        <w:t>、报告期公司子公司</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w:t>
      </w:r>
      <w:r>
        <w:rPr/>
        <w:t>经营调整，向其他股东转让其所持有的 </w:t>
      </w:r>
      <w:r>
        <w:rPr>
          <w:rFonts w:ascii="Times New Roman" w:hAnsi="Times New Roman" w:cs="Times New Roman" w:eastAsia="Times New Roman" w:hint="default"/>
        </w:rPr>
        <w:t>“</w:t>
      </w:r>
      <w:r>
        <w:rPr/>
        <w:t>北京软信通软件科技有限</w:t>
      </w:r>
      <w:r>
        <w:rPr>
          <w:spacing w:val="-63"/>
        </w:rPr>
        <w:t> </w:t>
      </w:r>
      <w:r>
        <w:rPr>
          <w:spacing w:val="-63"/>
        </w:rPr>
      </w:r>
      <w:r>
        <w:rPr/>
        <w:t>公司</w:t>
      </w:r>
      <w:r>
        <w:rPr>
          <w:rFonts w:ascii="Times New Roman" w:hAnsi="Times New Roman" w:cs="Times New Roman" w:eastAsia="Times New Roman" w:hint="default"/>
        </w:rPr>
        <w:t>”</w:t>
      </w:r>
      <w:r>
        <w:rPr/>
        <w:t>的股权，本期减少合并单位</w:t>
      </w:r>
      <w:r>
        <w:rPr>
          <w:rFonts w:ascii="Times New Roman" w:hAnsi="Times New Roman" w:cs="Times New Roman" w:eastAsia="Times New Roman" w:hint="default"/>
        </w:rPr>
        <w:t>1</w:t>
      </w:r>
      <w:r>
        <w:rPr/>
        <w:t>家：</w:t>
      </w:r>
    </w:p>
    <w:p>
      <w:pPr>
        <w:pStyle w:val="BodyText"/>
        <w:tabs>
          <w:tab w:pos="2511" w:val="left" w:leader="none"/>
          <w:tab w:pos="4742" w:val="left" w:leader="none"/>
        </w:tabs>
        <w:spacing w:line="240" w:lineRule="auto" w:before="63"/>
        <w:ind w:left="163" w:right="0"/>
        <w:jc w:val="left"/>
      </w:pPr>
      <w:r>
        <w:rPr/>
        <w:t>本年减少合并单位</w:t>
        <w:tab/>
        <w:t>投资比例</w:t>
      </w:r>
      <w:r>
        <w:rPr>
          <w:rFonts w:ascii="Times New Roman" w:hAnsi="Times New Roman" w:cs="Times New Roman" w:eastAsia="Times New Roman" w:hint="default"/>
        </w:rPr>
        <w:t>(%)</w:t>
        <w:tab/>
      </w:r>
      <w:r>
        <w:rPr/>
        <w:t>备注</w:t>
      </w:r>
    </w:p>
    <w:p>
      <w:pPr>
        <w:spacing w:line="240" w:lineRule="auto" w:before="10"/>
        <w:rPr>
          <w:rFonts w:ascii="宋体" w:hAnsi="宋体" w:cs="宋体" w:eastAsia="宋体" w:hint="default"/>
          <w:sz w:val="7"/>
          <w:szCs w:val="7"/>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289.5pt;height:1.5pt;mso-position-horizontal-relative:char;mso-position-vertical-relative:line" coordorigin="0,0" coordsize="5790,30">
            <v:group style="position:absolute;left:15;top:15;width:5760;height:2" coordorigin="15,15" coordsize="5760,2">
              <v:shape style="position:absolute;left:15;top:15;width:5760;height:2" coordorigin="15,15" coordsize="5760,0" path="m15,15l577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060" w:bottom="1180" w:left="980" w:right="980"/>
        </w:sectPr>
      </w:pPr>
    </w:p>
    <w:p>
      <w:pPr>
        <w:pStyle w:val="BodyText"/>
        <w:spacing w:line="316" w:lineRule="auto" w:before="51"/>
        <w:ind w:left="163" w:right="-20"/>
        <w:jc w:val="left"/>
      </w:pPr>
      <w:r>
        <w:rPr/>
        <w:t>北京软信通软件科技有 限公司</w:t>
      </w:r>
    </w:p>
    <w:p>
      <w:pPr>
        <w:pStyle w:val="BodyText"/>
        <w:tabs>
          <w:tab w:pos="1381" w:val="left" w:leader="none"/>
        </w:tabs>
        <w:spacing w:line="300" w:lineRule="auto" w:before="51"/>
        <w:ind w:left="2191" w:right="4119" w:hanging="2028"/>
        <w:jc w:val="left"/>
      </w:pPr>
      <w:r>
        <w:rPr/>
        <w:br w:type="column"/>
      </w:r>
      <w:r>
        <w:rPr>
          <w:rFonts w:ascii="Times New Roman" w:hAnsi="Times New Roman" w:cs="Times New Roman" w:eastAsia="Times New Roman" w:hint="default"/>
        </w:rPr>
        <w:t>80.00</w:t>
        <w:tab/>
      </w:r>
      <w:r>
        <w:rPr/>
        <w:t>本年股权已全部转让完 毕</w:t>
      </w:r>
    </w:p>
    <w:p>
      <w:pPr>
        <w:spacing w:after="0" w:line="300" w:lineRule="auto"/>
        <w:jc w:val="left"/>
        <w:sectPr>
          <w:type w:val="continuous"/>
          <w:pgSz w:w="11910" w:h="16840"/>
          <w:pgMar w:top="1060" w:bottom="1180" w:left="980" w:right="980"/>
          <w:cols w:num="2" w:equalWidth="0">
            <w:col w:w="1964" w:space="677"/>
            <w:col w:w="7309"/>
          </w:cols>
        </w:sectPr>
      </w:pPr>
    </w:p>
    <w:p>
      <w:pPr>
        <w:spacing w:line="240" w:lineRule="auto" w:before="5"/>
        <w:rPr>
          <w:rFonts w:ascii="宋体" w:hAnsi="宋体" w:cs="宋体" w:eastAsia="宋体" w:hint="default"/>
          <w:sz w:val="4"/>
          <w:szCs w:val="4"/>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290.25pt;height:1.5pt;mso-position-horizontal-relative:char;mso-position-vertical-relative:line" coordorigin="0,0" coordsize="5805,30">
            <v:group style="position:absolute;left:15;top:15;width:1944;height:2" coordorigin="15,15" coordsize="1944,2">
              <v:shape style="position:absolute;left:15;top:15;width:1944;height:2" coordorigin="15,15" coordsize="1944,0" path="m15,15l1959,15e" filled="false" stroked="true" strokeweight="1.5pt" strokecolor="#000000">
                <v:path arrowok="t"/>
              </v:shape>
            </v:group>
            <v:group style="position:absolute;left:1945;top:15;width:1863;height:2" coordorigin="1945,15" coordsize="1863,2">
              <v:shape style="position:absolute;left:1945;top:15;width:1863;height:2" coordorigin="1945,15" coordsize="1863,0" path="m1945,15l3807,15e" filled="false" stroked="true" strokeweight="1.5pt" strokecolor="#000000">
                <v:path arrowok="t"/>
              </v:shape>
            </v:group>
            <v:group style="position:absolute;left:3793;top:15;width:1997;height:2" coordorigin="3793,15" coordsize="1997,2">
              <v:shape style="position:absolute;left:3793;top:15;width:1997;height:2" coordorigin="3793,15" coordsize="1997,0" path="m3793,15l578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3"/>
        <w:spacing w:line="240" w:lineRule="auto" w:before="26"/>
        <w:ind w:right="0"/>
        <w:jc w:val="both"/>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left="573" w:right="171" w:hanging="420"/>
        <w:jc w:val="left"/>
      </w:pPr>
      <w:r>
        <w:rPr/>
        <w:t>报告期内利润分配政策特别是现金分红政策的制定、执行或调整情况 根据中国证监会《关于进一步落实上市公司现金分红有关事项的通知》和江苏证监局《关于进一步落实上市公司现金</w:t>
      </w:r>
    </w:p>
    <w:p>
      <w:pPr>
        <w:pStyle w:val="BodyText"/>
        <w:spacing w:line="237" w:lineRule="exact" w:before="0"/>
        <w:ind w:right="0"/>
        <w:jc w:val="both"/>
        <w:rPr>
          <w:rFonts w:ascii="Times New Roman" w:hAnsi="Times New Roman" w:cs="Times New Roman" w:eastAsia="Times New Roman" w:hint="default"/>
        </w:rPr>
      </w:pPr>
      <w:r>
        <w:rPr/>
        <w:t>分红有关要求的通知》的要求，公司于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日召开了第四届董事会第八次临时会议，于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日召开了</w:t>
      </w:r>
      <w:r>
        <w:rPr>
          <w:rFonts w:ascii="Times New Roman" w:hAnsi="Times New Roman" w:cs="Times New Roman" w:eastAsia="Times New Roman" w:hint="default"/>
        </w:rPr>
        <w:t>2012</w:t>
      </w:r>
    </w:p>
    <w:p>
      <w:pPr>
        <w:pStyle w:val="BodyText"/>
        <w:spacing w:line="319" w:lineRule="auto" w:before="63"/>
        <w:ind w:right="151"/>
        <w:jc w:val="both"/>
      </w:pPr>
      <w:r>
        <w:rPr>
          <w:spacing w:val="-2"/>
        </w:rPr>
        <w:t>年第一次临时股东大会，对《公司章程》中的利润分配基本原则、利润分配具体政策、利润分配的审议程序和利润分配政策</w:t>
      </w:r>
      <w:r>
        <w:rPr>
          <w:spacing w:val="-66"/>
        </w:rPr>
        <w:t> </w:t>
      </w:r>
      <w:r>
        <w:rPr>
          <w:spacing w:val="-66"/>
        </w:rPr>
      </w:r>
      <w:r>
        <w:rPr>
          <w:spacing w:val="-2"/>
        </w:rPr>
        <w:t>的变更做了修订。公司利润分配政策的修订符合法律法规和公司章程的规定，完善了利润分配的决策程序，独立董事能够尽</w:t>
      </w:r>
      <w:r>
        <w:rPr>
          <w:spacing w:val="-66"/>
        </w:rPr>
        <w:t> </w:t>
      </w:r>
      <w:r>
        <w:rPr>
          <w:spacing w:val="-66"/>
        </w:rPr>
      </w:r>
      <w:r>
        <w:rPr/>
        <w:t>职履责并发挥应有的作用，中小股东有了充分表达意见和诉求的机会，中小股东的合法权益得到了充分保护。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BodyText"/>
        <w:spacing w:line="240" w:lineRule="auto" w:before="0"/>
        <w:ind w:right="0"/>
        <w:jc w:val="both"/>
      </w:pPr>
      <w:r>
        <w:rPr/>
        <w:t>本年度利润分配及资本公积金转增股本预案</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44,064,000.00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277,395,586.29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9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经立信会计师事务所出具的信会师报字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号审计报告确认，公司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年度实现归属于母公司所有者的净利</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127,336,103.79</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元，根据《公司法》以及《公司章程》的税后利润分配顺序规定，按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12,742,655.35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加上年初未分配利润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184,834,137.85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年实施的中期分红对股东的分配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22,032,000.00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元，实际可供股东分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配的利润为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277,395,586.29</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年度利润分配预案为：以公司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440,640,000.00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股本为基数，向全体股东实施</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元（含税）分配方案，方案实施后，剩余未分配利润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233,331,586.29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元，滚存至下年度，本次资 本公积金不转增股本。</w:t>
            </w:r>
          </w:p>
        </w:tc>
      </w:tr>
    </w:tbl>
    <w:p>
      <w:pPr>
        <w:pStyle w:val="BodyText"/>
        <w:spacing w:line="240" w:lineRule="auto" w:before="51"/>
        <w:ind w:right="21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3"/>
        <w:ind w:right="211"/>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年度利润分配方案</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2010</w:t>
      </w:r>
      <w:r>
        <w:rPr>
          <w:spacing w:val="-4"/>
        </w:rPr>
        <w:t>年度以公司现有总股本</w:t>
      </w:r>
      <w:r>
        <w:rPr>
          <w:rFonts w:ascii="Times New Roman" w:hAnsi="Times New Roman" w:cs="Times New Roman" w:eastAsia="Times New Roman" w:hint="default"/>
          <w:spacing w:val="-4"/>
        </w:rPr>
        <w:t>440,640,000.00</w:t>
      </w:r>
      <w:r>
        <w:rPr>
          <w:spacing w:val="-4"/>
        </w:rPr>
        <w:t>股为基数，向全体股东每</w:t>
      </w:r>
      <w:r>
        <w:rPr>
          <w:rFonts w:ascii="Times New Roman" w:hAnsi="Times New Roman" w:cs="Times New Roman" w:eastAsia="Times New Roman" w:hint="default"/>
          <w:spacing w:val="-4"/>
        </w:rPr>
        <w:t>10</w:t>
      </w:r>
      <w:r>
        <w:rPr>
          <w:spacing w:val="-4"/>
        </w:rPr>
        <w:t>股派现金股利</w:t>
      </w:r>
      <w:r>
        <w:rPr>
          <w:rFonts w:ascii="Times New Roman" w:hAnsi="Times New Roman" w:cs="Times New Roman" w:eastAsia="Times New Roman" w:hint="default"/>
          <w:spacing w:val="-4"/>
        </w:rPr>
        <w:t>1.00</w:t>
      </w:r>
      <w:r>
        <w:rPr>
          <w:spacing w:val="-4"/>
        </w:rPr>
        <w:t>元（含税），合计派发现金股利</w:t>
      </w:r>
      <w:r>
        <w:rPr>
          <w:rFonts w:ascii="Times New Roman" w:hAnsi="Times New Roman" w:cs="Times New Roman" w:eastAsia="Times New Roman" w:hint="default"/>
          <w:spacing w:val="-4"/>
        </w:rPr>
        <w:t>4,406.4</w:t>
      </w:r>
    </w:p>
    <w:p>
      <w:pPr>
        <w:pStyle w:val="BodyText"/>
        <w:spacing w:line="240" w:lineRule="auto" w:before="64"/>
        <w:ind w:right="211"/>
        <w:jc w:val="left"/>
      </w:pPr>
      <w:r>
        <w:rPr/>
        <w:t>万元（含税）。</w:t>
      </w:r>
    </w:p>
    <w:p>
      <w:pPr>
        <w:pStyle w:val="BodyText"/>
        <w:spacing w:line="240" w:lineRule="auto" w:before="117"/>
        <w:ind w:right="21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年度利润分配方案</w:t>
      </w:r>
    </w:p>
    <w:p>
      <w:pPr>
        <w:pStyle w:val="BodyText"/>
        <w:spacing w:line="240" w:lineRule="auto" w:before="102"/>
        <w:ind w:right="0"/>
        <w:jc w:val="left"/>
      </w:pPr>
      <w:r>
        <w:rPr>
          <w:rFonts w:ascii="Times New Roman" w:hAnsi="Times New Roman" w:cs="Times New Roman" w:eastAsia="Times New Roman" w:hint="default"/>
        </w:rPr>
        <w:t>2011</w:t>
      </w:r>
      <w:r>
        <w:rPr/>
        <w:t>年度不进行利润分配，不进行资本公积转增股本，剩余未分配利润用于公司生产经营和委托贷款业务，结转下一年度。</w:t>
      </w:r>
    </w:p>
    <w:p>
      <w:pPr>
        <w:pStyle w:val="BodyText"/>
        <w:spacing w:line="319" w:lineRule="auto" w:before="102"/>
        <w:ind w:right="1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年中期利润分配方案 以公司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440,640,000.00</w:t>
      </w:r>
      <w:r>
        <w:rPr/>
        <w:t>股本为基数，向全体股东每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0.50</w:t>
      </w:r>
      <w:r>
        <w:rPr/>
        <w:t>元（含税），合计派发现金股利 </w:t>
      </w:r>
      <w:r>
        <w:rPr>
          <w:rFonts w:ascii="Times New Roman" w:hAnsi="Times New Roman" w:cs="Times New Roman" w:eastAsia="Times New Roman" w:hint="default"/>
        </w:rPr>
        <w:t>2,203.2</w:t>
      </w:r>
      <w:r>
        <w:rPr/>
        <w:t>万元（含税）。</w:t>
      </w:r>
    </w:p>
    <w:p>
      <w:pPr>
        <w:pStyle w:val="BodyText"/>
        <w:spacing w:line="319" w:lineRule="auto" w:before="36"/>
        <w:ind w:right="27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年度利润分配方案 以公司</w:t>
      </w:r>
      <w:r>
        <w:rPr>
          <w:rFonts w:ascii="Times New Roman" w:hAnsi="Times New Roman" w:cs="Times New Roman" w:eastAsia="Times New Roman" w:hint="default"/>
        </w:rPr>
        <w:t>2012</w:t>
      </w:r>
      <w:r>
        <w:rPr/>
        <w:t>年末</w:t>
      </w:r>
      <w:r>
        <w:rPr>
          <w:rFonts w:ascii="Times New Roman" w:hAnsi="Times New Roman" w:cs="Times New Roman" w:eastAsia="Times New Roman" w:hint="default"/>
        </w:rPr>
        <w:t>440,640,000.00</w:t>
      </w:r>
      <w:r>
        <w:rPr/>
        <w:t>股本为基数，向全体股东实施每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1.00</w:t>
      </w:r>
      <w:r>
        <w:rPr/>
        <w:t>元（含税），合计派发现金股利</w:t>
      </w:r>
      <w:r>
        <w:rPr>
          <w:rFonts w:ascii="Times New Roman" w:hAnsi="Times New Roman" w:cs="Times New Roman" w:eastAsia="Times New Roman" w:hint="default"/>
        </w:rPr>
        <w:t>4,406.4 </w:t>
      </w:r>
      <w:r>
        <w:rPr/>
        <w:t>万元（含税）。</w:t>
      </w:r>
    </w:p>
    <w:p>
      <w:pPr>
        <w:pStyle w:val="BodyText"/>
        <w:spacing w:line="240" w:lineRule="auto" w:before="58"/>
        <w:ind w:right="211"/>
        <w:jc w:val="left"/>
      </w:pPr>
      <w:r>
        <w:rPr/>
        <w:t>公司近三年现金分红情况表</w:t>
      </w:r>
    </w:p>
    <w:p>
      <w:pPr>
        <w:pStyle w:val="BodyText"/>
        <w:spacing w:line="240" w:lineRule="auto" w:before="116"/>
        <w:ind w:left="0" w:right="18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2"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44,064,000.00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127,336,103.79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115,197,057.95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44,064,000.00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104,204,369.92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42.29%</w:t>
            </w:r>
          </w:p>
        </w:tc>
      </w:tr>
    </w:tbl>
    <w:p>
      <w:pPr>
        <w:pStyle w:val="BodyText"/>
        <w:spacing w:line="240" w:lineRule="auto" w:before="51"/>
        <w:ind w:right="211"/>
        <w:jc w:val="left"/>
      </w:pPr>
      <w:r>
        <w:rPr/>
        <w:t>公司报告期内盈利且母公司未分配利润为正但未提出现金红利分配预案</w:t>
      </w:r>
    </w:p>
    <w:p>
      <w:pPr>
        <w:pStyle w:val="BodyText"/>
        <w:spacing w:line="240" w:lineRule="auto" w:before="116"/>
        <w:ind w:left="153"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211"/>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left="153" w:right="91" w:firstLine="480"/>
        <w:jc w:val="left"/>
      </w:pPr>
      <w:r>
        <w:rPr>
          <w:rFonts w:ascii="Times New Roman" w:hAnsi="Times New Roman" w:cs="Times New Roman" w:eastAsia="Times New Roman" w:hint="default"/>
        </w:rPr>
        <w:t>1</w:t>
      </w:r>
      <w:r>
        <w:rPr/>
        <w:t>、保障股东特别是中小股东的权益的责任：规范运作公司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，及时准确完整地披露相关信息；建立投资者关系 平台，及时回答投资者的提问；做好投资者调研接待，真实完整介绍公司的经营现状和发展战略，确保广大投资者能公开、 公平地获得公司信息，了解公司经营状况。</w:t>
      </w:r>
    </w:p>
    <w:p>
      <w:pPr>
        <w:pStyle w:val="BodyText"/>
        <w:spacing w:line="307" w:lineRule="auto" w:before="24"/>
        <w:ind w:right="187" w:firstLine="480"/>
        <w:jc w:val="both"/>
      </w:pPr>
      <w:r>
        <w:rPr>
          <w:rFonts w:ascii="Times New Roman" w:hAnsi="Times New Roman" w:cs="Times New Roman" w:eastAsia="Times New Roman" w:hint="default"/>
        </w:rPr>
        <w:t>2</w:t>
      </w:r>
      <w:r>
        <w:rPr/>
        <w:t>、保护员工合法权益的责任：严格按照国家相关法律法规建立员工用工制度和保障制度，注重员工工作环境的改造</w:t>
      </w:r>
      <w:r>
        <w:rPr>
          <w:spacing w:val="1"/>
        </w:rPr>
        <w:t> </w:t>
      </w:r>
      <w:r>
        <w:rPr/>
        <w:t>和优化，特殊工种享有特种补贴，公司通过了</w:t>
      </w:r>
      <w:r>
        <w:rPr>
          <w:rFonts w:ascii="Times New Roman" w:hAnsi="Times New Roman" w:cs="Times New Roman" w:eastAsia="Times New Roman" w:hint="default"/>
        </w:rPr>
        <w:t>OHSAS18001:</w:t>
      </w:r>
      <w:r>
        <w:rPr/>
        <w:t>：</w:t>
      </w:r>
      <w:r>
        <w:rPr>
          <w:rFonts w:ascii="Times New Roman" w:hAnsi="Times New Roman" w:cs="Times New Roman" w:eastAsia="Times New Roman" w:hint="default"/>
        </w:rPr>
        <w:t>2007</w:t>
      </w:r>
      <w:r>
        <w:rPr/>
        <w:t>职业健康安全管理体系；积极发挥工会的作用，维护员</w:t>
      </w:r>
      <w:r>
        <w:rPr>
          <w:spacing w:val="-24"/>
        </w:rPr>
        <w:t> </w:t>
      </w:r>
      <w:r>
        <w:rPr>
          <w:spacing w:val="-24"/>
        </w:rPr>
      </w:r>
      <w:r>
        <w:rPr>
          <w:spacing w:val="-2"/>
        </w:rPr>
        <w:t>工个人合法权益；建立员工培训和持续教育制度，注重员工素质的培养和提高，建立人才成长通道；重视企业文化建设，构</w:t>
      </w:r>
      <w:r>
        <w:rPr>
          <w:spacing w:val="-66"/>
        </w:rPr>
        <w:t> </w:t>
      </w:r>
      <w:r>
        <w:rPr>
          <w:spacing w:val="-66"/>
        </w:rPr>
      </w:r>
      <w:r>
        <w:rPr/>
        <w:t>建企业与员工共同发展的环境。</w:t>
      </w:r>
    </w:p>
    <w:p>
      <w:pPr>
        <w:pStyle w:val="BodyText"/>
        <w:spacing w:line="240" w:lineRule="auto" w:before="26"/>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、保护债权人、消费者合法权益的责任：公司是江苏省</w:t>
      </w:r>
      <w:r>
        <w:rPr>
          <w:rFonts w:ascii="Times New Roman" w:hAnsi="Times New Roman" w:cs="Times New Roman" w:eastAsia="Times New Roman" w:hint="default"/>
        </w:rPr>
        <w:t>“</w:t>
      </w:r>
      <w:r>
        <w:rPr/>
        <w:t>重合同守信用</w:t>
      </w:r>
      <w:r>
        <w:rPr>
          <w:rFonts w:ascii="Times New Roman" w:hAnsi="Times New Roman" w:cs="Times New Roman" w:eastAsia="Times New Roman" w:hint="default"/>
        </w:rPr>
        <w:t>”</w:t>
      </w:r>
      <w:r>
        <w:rPr/>
        <w:t>单位，镇江市</w:t>
      </w:r>
      <w:r>
        <w:rPr>
          <w:rFonts w:ascii="Times New Roman" w:hAnsi="Times New Roman" w:cs="Times New Roman" w:eastAsia="Times New Roman" w:hint="default"/>
        </w:rPr>
        <w:t>“A</w:t>
      </w:r>
      <w:r>
        <w:rPr/>
        <w:t>纳税信用等级</w:t>
      </w:r>
      <w:r>
        <w:rPr>
          <w:rFonts w:ascii="Times New Roman" w:hAnsi="Times New Roman" w:cs="Times New Roman" w:eastAsia="Times New Roman" w:hint="default"/>
        </w:rPr>
        <w:t>”</w:t>
      </w:r>
      <w:r>
        <w:rPr/>
        <w:t>单位，</w:t>
      </w:r>
      <w:r>
        <w:rPr>
          <w:rFonts w:ascii="Times New Roman" w:hAnsi="Times New Roman" w:cs="Times New Roman" w:eastAsia="Times New Roman" w:hint="default"/>
        </w:rPr>
        <w:t>“AAA</w:t>
      </w:r>
    </w:p>
    <w:p>
      <w:pPr>
        <w:pStyle w:val="BodyText"/>
        <w:spacing w:line="240" w:lineRule="auto" w:before="63"/>
        <w:ind w:right="211"/>
        <w:jc w:val="left"/>
      </w:pPr>
      <w:r>
        <w:rPr/>
        <w:t>资信等级</w:t>
      </w:r>
      <w:r>
        <w:rPr>
          <w:rFonts w:ascii="Times New Roman" w:hAnsi="Times New Roman" w:cs="Times New Roman" w:eastAsia="Times New Roman" w:hint="default"/>
        </w:rPr>
        <w:t>”</w:t>
      </w:r>
      <w:r>
        <w:rPr/>
        <w:t>单位，通过了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质量管理体系、</w:t>
      </w:r>
      <w:r>
        <w:rPr>
          <w:rFonts w:ascii="Times New Roman" w:hAnsi="Times New Roman" w:cs="Times New Roman" w:eastAsia="Times New Roman" w:hint="default"/>
        </w:rPr>
        <w:t>ISO14001</w:t>
      </w:r>
      <w:r>
        <w:rPr/>
        <w:t>：</w:t>
      </w:r>
      <w:r>
        <w:rPr>
          <w:rFonts w:ascii="Times New Roman" w:hAnsi="Times New Roman" w:cs="Times New Roman" w:eastAsia="Times New Roman" w:hint="default"/>
        </w:rPr>
        <w:t>2004</w:t>
      </w:r>
      <w:r>
        <w:rPr/>
        <w:t>环境管理体系，注重与供应商的交流和沟通，以互</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惠互利、质量优先为前提，共同发展；重视产品质量的提高和服务的优化，保护消费者的合法权益。</w:t>
      </w:r>
    </w:p>
    <w:p>
      <w:pPr>
        <w:pStyle w:val="BodyText"/>
        <w:spacing w:line="300" w:lineRule="auto" w:before="76"/>
        <w:ind w:left="153" w:right="0" w:firstLine="480"/>
        <w:jc w:val="left"/>
      </w:pPr>
      <w:r>
        <w:rPr>
          <w:rFonts w:ascii="Times New Roman" w:hAnsi="Times New Roman" w:cs="Times New Roman" w:eastAsia="Times New Roman" w:hint="default"/>
        </w:rPr>
        <w:t>4</w:t>
      </w:r>
      <w:r>
        <w:rPr/>
        <w:t>、保护环境的社会责任：公司是高新企业，提供高端智能卡及解决方案，无</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污染；厂区实施园林式建设和规 划，环境优美。</w:t>
      </w:r>
    </w:p>
    <w:p>
      <w:pPr>
        <w:pStyle w:val="BodyText"/>
        <w:spacing w:line="240" w:lineRule="auto" w:before="31"/>
        <w:ind w:left="633" w:right="0"/>
        <w:jc w:val="left"/>
      </w:pPr>
      <w:r>
        <w:rPr>
          <w:rFonts w:ascii="Times New Roman" w:hAnsi="Times New Roman" w:cs="Times New Roman" w:eastAsia="Times New Roman" w:hint="default"/>
        </w:rPr>
        <w:t>5</w:t>
      </w:r>
      <w:r>
        <w:rPr/>
        <w:t>、其他社会责任：注重社区社会责任，每年为社区内的学校、敬老院等提供资助和服务，构建和谐的社区文化。</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t>十五、报告期内接待调研、沟通、采访等活动登记表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恒宝股份有限公司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中信建投  刘博生</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公司经营现状及发展前景</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恒宝股份有限公司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瀚伦投资  柯世峰</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公司经营现状及发展前景</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恒宝股份有限公司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新华基金管理有限 公司  巩显峰</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公司经营现状及发展前景</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恒宝股份有限公司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诺安基金管理有限 公司  罗延军</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公司经营现状及发展前景</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恒宝股份有限公司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兴业证券 李明杰</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公司经营现状及发展前景</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恒宝股份有限公司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南京嘉业投资管理 有限公司 赵宏曦</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公司经营现状及发展前景</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恒宝股份有限公司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中证投资 陈衍鹏</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公司经营现状及发展前景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3507" w:right="3506"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5"/>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348" w:lineRule="auto" w:before="0"/>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 媒体质疑情况</w:t>
      </w:r>
    </w:p>
    <w:p>
      <w:pPr>
        <w:pStyle w:val="BodyText"/>
        <w:spacing w:line="340" w:lineRule="auto" w:before="35"/>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本年度公司无媒体质疑事项。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二、上市公司发生控股股东及其关联方非经营性占用资金情况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46"/>
        <w:gridCol w:w="958"/>
        <w:gridCol w:w="945"/>
        <w:gridCol w:w="970"/>
        <w:gridCol w:w="956"/>
        <w:gridCol w:w="956"/>
        <w:gridCol w:w="956"/>
        <w:gridCol w:w="956"/>
        <w:gridCol w:w="958"/>
        <w:gridCol w:w="956"/>
      </w:tblGrid>
      <w:tr>
        <w:trPr>
          <w:trHeight w:val="1026"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91" w:right="23"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3"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23" w:hanging="270"/>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23"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92" w:right="23" w:hanging="270"/>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3" w:right="20"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8"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4"/>
                <w:sz w:val="18"/>
                <w:szCs w:val="18"/>
              </w:rPr>
              <w:t>营性资金占用情况的原因、责任人追</w:t>
            </w:r>
            <w:r>
              <w:rPr>
                <w:rFonts w:ascii="宋体" w:hAnsi="宋体" w:cs="宋体" w:eastAsia="宋体" w:hint="default"/>
                <w:sz w:val="18"/>
                <w:szCs w:val="18"/>
              </w:rPr>
              <w:t> 究及董事会拟定采取措施的情况说 明</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4"/>
                <w:sz w:val="18"/>
                <w:szCs w:val="18"/>
              </w:rPr>
              <w:t>的原因、责任追究情况及董事会拟定</w:t>
            </w:r>
            <w:r>
              <w:rPr>
                <w:rFonts w:ascii="宋体" w:hAnsi="宋体" w:cs="宋体" w:eastAsia="宋体" w:hint="default"/>
                <w:sz w:val="18"/>
                <w:szCs w:val="18"/>
              </w:rPr>
              <w:t> 采取的措施说明</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日刊登于巨潮咨询网的《关于对恒宝股份有限公司控股股东及其 他关联方占用资金情况的专项审计说明》</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四、公司股权激励的实施情况及其影响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报告期内，公司未推出激励计划。</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五、重大合同及其履行情况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57" w:lineRule="auto" w:before="0"/>
        <w:ind w:right="8690"/>
        <w:jc w:val="left"/>
      </w:pPr>
      <w:r>
        <w:rPr/>
        <w:t>托管情况说明 无</w:t>
      </w:r>
    </w:p>
    <w:p>
      <w:pPr>
        <w:pStyle w:val="BodyText"/>
        <w:spacing w:line="240" w:lineRule="auto" w:before="29"/>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690"/>
        <w:jc w:val="left"/>
      </w:pPr>
      <w:r>
        <w:rPr/>
        <w:t>承包情况说明 无</w:t>
      </w:r>
    </w:p>
    <w:p>
      <w:pPr>
        <w:pStyle w:val="BodyText"/>
        <w:spacing w:line="240" w:lineRule="auto" w:before="29"/>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right="8690"/>
        <w:jc w:val="left"/>
      </w:pPr>
      <w:r>
        <w:rPr/>
        <w:t>租赁情况说明 无</w:t>
      </w:r>
    </w:p>
    <w:p>
      <w:pPr>
        <w:pStyle w:val="BodyText"/>
        <w:spacing w:line="240" w:lineRule="auto" w:before="29"/>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6"/>
        <w:gridCol w:w="940"/>
        <w:gridCol w:w="936"/>
        <w:gridCol w:w="1212"/>
        <w:gridCol w:w="1178"/>
        <w:gridCol w:w="1094"/>
        <w:gridCol w:w="1015"/>
        <w:gridCol w:w="803"/>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6"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0"/>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bl>
    <w:p>
      <w:pPr>
        <w:spacing w:after="0" w:line="319"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30"/>
        <w:gridCol w:w="2163"/>
        <w:gridCol w:w="2273"/>
        <w:gridCol w:w="2606"/>
      </w:tblGrid>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57" w:lineRule="auto" w:before="51"/>
        <w:ind w:left="153" w:right="7071"/>
        <w:jc w:val="left"/>
      </w:pPr>
      <w:r>
        <w:rPr/>
        <w:t>采用复合方式担保的具体情况说明 不适用</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8"/>
        <w:gridCol w:w="1984"/>
        <w:gridCol w:w="1981"/>
        <w:gridCol w:w="1982"/>
        <w:gridCol w:w="1982"/>
      </w:tblGrid>
      <w:tr>
        <w:trPr>
          <w:trHeight w:val="401" w:hRule="exact"/>
        </w:trPr>
        <w:tc>
          <w:tcPr>
            <w:tcW w:w="1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3"/>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 净资产的比例</w:t>
            </w:r>
            <w:r>
              <w:rPr>
                <w:rFonts w:ascii="Times New Roman" w:hAnsi="Times New Roman" w:cs="Times New Roman" w:eastAsia="Times New Roman" w:hint="default"/>
                <w:sz w:val="18"/>
                <w:szCs w:val="18"/>
              </w:rPr>
              <w:t>(%)</w:t>
            </w:r>
          </w:p>
        </w:tc>
        <w:tc>
          <w:tcPr>
            <w:tcW w:w="7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shape style="position:absolute;margin-left:154.259995pt;margin-top:33.573978pt;width:76.2pt;height:66.45pt;mso-position-horizontal-relative:page;mso-position-vertical-relative:paragraph;z-index:-96301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before="0"/>
                    <w:ind w:left="0" w:right="0"/>
                    <w:jc w:val="left"/>
                  </w:pPr>
                  <w:r>
                    <w:rPr/>
                    <w:t>（如有）</w:t>
                  </w:r>
                </w:p>
              </w:txbxContent>
            </v:textbox>
            <w10:wrap type="none"/>
          </v:shape>
        </w:pict>
      </w:r>
      <w:r>
        <w:rPr/>
        <w:pict>
          <v:shape style="position:absolute;margin-left:197.759995pt;margin-top:33.573978pt;width:76.2pt;height:66.45pt;mso-position-horizontal-relative:page;mso-position-vertical-relative:paragraph;z-index:-9629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240" w:lineRule="auto" w:before="0"/>
                    <w:ind w:left="0" w:right="0"/>
                    <w:jc w:val="left"/>
                  </w:pPr>
                  <w:r>
                    <w:rPr/>
                    <w:t>（如有）</w:t>
                  </w:r>
                </w:p>
              </w:txbxContent>
            </v:textbox>
            <w10:wrap type="none"/>
          </v:shape>
        </w:pict>
      </w:r>
      <w:r>
        <w:rPr/>
        <w:pict>
          <v:shape style="position:absolute;margin-left:275.579987pt;margin-top:33.573978pt;width:85.2pt;height:66.45pt;mso-position-horizontal-relative:page;mso-position-vertical-relative:paragraph;z-index:-9629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5"/>
                      <w:szCs w:val="15"/>
                    </w:rPr>
                  </w:pPr>
                </w:p>
                <w:p>
                  <w:pPr>
                    <w:pStyle w:val="BodyText"/>
                    <w:spacing w:line="240" w:lineRule="auto" w:before="0"/>
                    <w:ind w:left="0" w:right="0"/>
                    <w:jc w:val="left"/>
                  </w:pPr>
                  <w:r>
                    <w:rPr/>
                    <w:t>日（如有）</w:t>
                  </w:r>
                </w:p>
              </w:txbxContent>
            </v:textbox>
            <w10:wrap type="none"/>
          </v:shape>
        </w:pict>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338"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46"/>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评估基准</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56.459999pt;margin-top:71.999962pt;width:478.9pt;height:693.9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358" w:hRule="exact"/>
                    </w:trPr>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8"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spacing w:val="-87"/>
                            <w:sz w:val="18"/>
                            <w:szCs w:val="18"/>
                          </w:rPr>
                          <w:t>，</w:t>
                        </w:r>
                        <w:r>
                          <w:rPr>
                            <w:rFonts w:ascii="宋体" w:hAnsi="宋体" w:cs="宋体" w:eastAsia="宋体" w:hint="default"/>
                            <w:sz w:val="18"/>
                            <w:szCs w:val="18"/>
                          </w:rPr>
                          <w:t>公司</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开的第四</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届董事会</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第六次临</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时会议通</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7"/>
                            <w:sz w:val="18"/>
                            <w:szCs w:val="18"/>
                          </w:rPr>
                          <w:t>过</w:t>
                        </w:r>
                        <w:r>
                          <w:rPr>
                            <w:rFonts w:ascii="宋体" w:hAnsi="宋体" w:cs="宋体" w:eastAsia="宋体" w:hint="default"/>
                            <w:sz w:val="18"/>
                            <w:szCs w:val="18"/>
                          </w:rPr>
                          <w:t>《关于开</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展委托贷</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款业务的</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87"/>
                            <w:sz w:val="18"/>
                            <w:szCs w:val="18"/>
                          </w:rPr>
                          <w:t>》</w:t>
                        </w:r>
                        <w:r>
                          <w:rPr>
                            <w:rFonts w:ascii="宋体" w:hAnsi="宋体" w:cs="宋体" w:eastAsia="宋体" w:hint="default"/>
                            <w:sz w:val="18"/>
                            <w:szCs w:val="18"/>
                          </w:rPr>
                          <w:t>后公</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司与江苏</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天坤集团</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签订金额</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元的委托</w:t>
                        </w:r>
                      </w:p>
                    </w:tc>
                  </w:tr>
                  <w:tr>
                    <w:trPr>
                      <w:trHeight w:val="1253"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江苏天坤 集团有限 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江苏天坤 集团有限 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贷款合同 期限为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日按期办</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87"/>
                            <w:sz w:val="18"/>
                            <w:szCs w:val="18"/>
                          </w:rPr>
                          <w:t>，</w:t>
                        </w:r>
                        <w:r>
                          <w:rPr>
                            <w:rFonts w:ascii="宋体" w:hAnsi="宋体" w:cs="宋体" w:eastAsia="宋体" w:hint="default"/>
                            <w:sz w:val="18"/>
                            <w:szCs w:val="18"/>
                          </w:rPr>
                          <w:t>合同约</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度的贷款</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利息收取</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日期为</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利息已按</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期收回</w:t>
                        </w:r>
                        <w:r>
                          <w:rPr>
                            <w:rFonts w:ascii="宋体" w:hAnsi="宋体" w:cs="宋体" w:eastAsia="宋体" w:hint="default"/>
                            <w:spacing w:val="-87"/>
                            <w:sz w:val="18"/>
                            <w:szCs w:val="18"/>
                          </w:rPr>
                          <w:t>，</w:t>
                        </w:r>
                        <w:r>
                          <w:rPr>
                            <w:rFonts w:ascii="宋体" w:hAnsi="宋体" w:cs="宋体" w:eastAsia="宋体" w:hint="default"/>
                            <w:sz w:val="18"/>
                            <w:szCs w:val="18"/>
                          </w:rPr>
                          <w:t>合</w:t>
                        </w:r>
                      </w:p>
                    </w:tc>
                  </w:tr>
                  <w:tr>
                    <w:trPr>
                      <w:trHeight w:val="313"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同执行正</w:t>
                        </w:r>
                      </w:p>
                    </w:tc>
                  </w:tr>
                  <w:tr>
                    <w:trPr>
                      <w:trHeight w:val="356" w:hRule="exact"/>
                    </w:trPr>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常。</w:t>
                        </w:r>
                      </w:p>
                    </w:tc>
                  </w:tr>
                  <w:tr>
                    <w:trPr>
                      <w:trHeight w:val="1298"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中国电信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中国电信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10,603.58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销售合同 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0" w:right="16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pStyle w:val="BodyText"/>
        <w:spacing w:line="240" w:lineRule="auto" w:before="0"/>
        <w:ind w:left="0" w:right="166"/>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8.9pt;height:691.95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317" w:hRule="exact"/>
                    </w:trPr>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8"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就手机支</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付业务分</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四个品种</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签订了采</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购合同</w:t>
                        </w:r>
                        <w:r>
                          <w:rPr>
                            <w:rFonts w:ascii="宋体" w:hAnsi="宋体" w:cs="宋体" w:eastAsia="宋体" w:hint="default"/>
                            <w:spacing w:val="-87"/>
                            <w:sz w:val="18"/>
                            <w:szCs w:val="18"/>
                          </w:rPr>
                          <w:t>，</w:t>
                        </w:r>
                        <w:r>
                          <w:rPr>
                            <w:rFonts w:ascii="宋体" w:hAnsi="宋体" w:cs="宋体" w:eastAsia="宋体" w:hint="default"/>
                            <w:sz w:val="18"/>
                            <w:szCs w:val="18"/>
                          </w:rPr>
                          <w:t>四</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个品种分</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别为</w:t>
                        </w:r>
                      </w:p>
                    </w:tc>
                  </w:tr>
                  <w:tr>
                    <w:trPr>
                      <w:trHeight w:val="31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13.56M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翼</w:t>
                        </w:r>
                      </w:p>
                    </w:tc>
                  </w:tr>
                  <w:tr>
                    <w:trPr>
                      <w:trHeight w:val="30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机通卡、</w:t>
                        </w:r>
                      </w:p>
                    </w:tc>
                  </w:tr>
                  <w:tr>
                    <w:trPr>
                      <w:trHeight w:val="31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翼机</w:t>
                        </w:r>
                      </w:p>
                    </w:tc>
                  </w:tr>
                  <w:tr>
                    <w:trPr>
                      <w:trHeight w:val="30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通卡、</w:t>
                        </w:r>
                      </w:p>
                    </w:tc>
                  </w:tr>
                  <w:tr>
                    <w:trPr>
                      <w:trHeight w:val="31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13.56M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w:t>
                        </w:r>
                      </w:p>
                    </w:tc>
                  </w:tr>
                  <w:tr>
                    <w:trPr>
                      <w:trHeight w:val="30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交卡、</w:t>
                        </w:r>
                      </w:p>
                    </w:tc>
                  </w:tr>
                  <w:tr>
                    <w:trPr>
                      <w:trHeight w:val="31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银行</w:t>
                        </w:r>
                      </w:p>
                    </w:tc>
                  </w:tr>
                  <w:tr>
                    <w:trPr>
                      <w:trHeight w:val="30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卡</w:t>
                        </w:r>
                        <w:r>
                          <w:rPr>
                            <w:rFonts w:ascii="宋体" w:hAnsi="宋体" w:cs="宋体" w:eastAsia="宋体" w:hint="default"/>
                            <w:spacing w:val="-87"/>
                            <w:sz w:val="18"/>
                            <w:szCs w:val="18"/>
                          </w:rPr>
                          <w:t>，</w:t>
                        </w:r>
                        <w:r>
                          <w:rPr>
                            <w:rFonts w:ascii="宋体" w:hAnsi="宋体" w:cs="宋体" w:eastAsia="宋体" w:hint="default"/>
                            <w:sz w:val="18"/>
                            <w:szCs w:val="18"/>
                          </w:rPr>
                          <w:t>合同总</w:t>
                        </w:r>
                      </w:p>
                    </w:tc>
                  </w:tr>
                  <w:tr>
                    <w:trPr>
                      <w:trHeight w:val="316"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金额为</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10,603.58</w:t>
                        </w:r>
                      </w:p>
                    </w:tc>
                  </w:tr>
                  <w:tr>
                    <w:trPr>
                      <w:trHeight w:val="308"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合同</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生效条件</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合同由双</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方授权代</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表签字并</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加盖公章</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后生效</w:t>
                        </w:r>
                        <w:r>
                          <w:rPr>
                            <w:rFonts w:ascii="宋体" w:hAnsi="宋体" w:cs="宋体" w:eastAsia="宋体" w:hint="default"/>
                            <w:spacing w:val="-87"/>
                            <w:sz w:val="18"/>
                            <w:szCs w:val="18"/>
                          </w:rPr>
                          <w:t>，</w:t>
                        </w:r>
                        <w:r>
                          <w:rPr>
                            <w:rFonts w:ascii="宋体" w:hAnsi="宋体" w:cs="宋体" w:eastAsia="宋体" w:hint="default"/>
                            <w:sz w:val="18"/>
                            <w:szCs w:val="18"/>
                          </w:rPr>
                          <w:t>合</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同的履行</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w:t>
                        </w:r>
                        <w:r>
                          <w:rPr>
                            <w:rFonts w:ascii="宋体" w:hAnsi="宋体" w:cs="宋体" w:eastAsia="宋体" w:hint="default"/>
                            <w:spacing w:val="-87"/>
                            <w:sz w:val="18"/>
                            <w:szCs w:val="18"/>
                          </w:rPr>
                          <w:t>：</w:t>
                        </w:r>
                        <w:r>
                          <w:rPr>
                            <w:rFonts w:ascii="宋体" w:hAnsi="宋体" w:cs="宋体" w:eastAsia="宋体" w:hint="default"/>
                            <w:sz w:val="18"/>
                            <w:szCs w:val="18"/>
                          </w:rPr>
                          <w:t>自签</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订之日起</w:t>
                        </w:r>
                      </w:p>
                    </w:tc>
                  </w:tr>
                  <w:tr>
                    <w:trPr>
                      <w:trHeight w:val="31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月。合同</w:t>
                        </w:r>
                      </w:p>
                    </w:tc>
                  </w:tr>
                  <w:tr>
                    <w:trPr>
                      <w:trHeight w:val="307"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执行金额</w:t>
                        </w:r>
                      </w:p>
                    </w:tc>
                  </w:tr>
                  <w:tr>
                    <w:trPr>
                      <w:trHeight w:val="316"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10,603.58</w:t>
                        </w:r>
                      </w:p>
                    </w:tc>
                  </w:tr>
                  <w:tr>
                    <w:trPr>
                      <w:trHeight w:val="308"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已确</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认销售收</w:t>
                        </w:r>
                      </w:p>
                    </w:tc>
                  </w:tr>
                  <w:tr>
                    <w:trPr>
                      <w:trHeight w:val="316"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10,603.58</w:t>
                        </w:r>
                      </w:p>
                    </w:tc>
                  </w:tr>
                  <w:tr>
                    <w:trPr>
                      <w:trHeight w:val="308"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收回</w:t>
                        </w:r>
                      </w:p>
                    </w:tc>
                  </w:tr>
                  <w:tr>
                    <w:trPr>
                      <w:trHeight w:val="316"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r>
                  <w:tr>
                    <w:trPr>
                      <w:trHeight w:val="312"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10,603.58</w:t>
                        </w:r>
                      </w:p>
                    </w:tc>
                  </w:tr>
                  <w:tr>
                    <w:trPr>
                      <w:trHeight w:val="309" w:hRule="exact"/>
                    </w:trPr>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合同</w:t>
                        </w:r>
                      </w:p>
                    </w:tc>
                  </w:tr>
                  <w:tr>
                    <w:trPr>
                      <w:trHeight w:val="357" w:hRule="exact"/>
                    </w:trPr>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执行完毕</w:t>
                        </w:r>
                      </w:p>
                    </w:tc>
                  </w:tr>
                  <w:tr>
                    <w:trPr>
                      <w:trHeight w:val="67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丹阳市开 发区高新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丹阳市开 发区高新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5,000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委托贷款 </w:t>
                        </w:r>
                        <w:r>
                          <w:rPr>
                            <w:rFonts w:ascii="宋体" w:hAnsi="宋体" w:cs="宋体" w:eastAsia="宋体" w:hint="default"/>
                            <w:spacing w:val="-18"/>
                            <w:sz w:val="18"/>
                            <w:szCs w:val="18"/>
                          </w:rPr>
                          <w:t>合同，公司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0" w:right="16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0" w:right="166"/>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322" w:hRule="exact"/>
        </w:trPr>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技术产业</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技术产业</w:t>
            </w: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8"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发展有限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发展有限</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p>
        </w:tc>
      </w:tr>
      <w:tr>
        <w:trPr>
          <w:trHeight w:val="308"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开的第四</w:t>
            </w:r>
          </w:p>
        </w:tc>
      </w:tr>
      <w:tr>
        <w:trPr>
          <w:trHeight w:val="311"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届董事会</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第六次临</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时会议通</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7"/>
                <w:sz w:val="18"/>
                <w:szCs w:val="18"/>
              </w:rPr>
              <w:t>过</w:t>
            </w:r>
            <w:r>
              <w:rPr>
                <w:rFonts w:ascii="宋体" w:hAnsi="宋体" w:cs="宋体" w:eastAsia="宋体" w:hint="default"/>
                <w:sz w:val="18"/>
                <w:szCs w:val="18"/>
              </w:rPr>
              <w:t>《关于开</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展委托贷</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款业务的</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87"/>
                <w:sz w:val="18"/>
                <w:szCs w:val="18"/>
              </w:rPr>
              <w:t>》</w:t>
            </w:r>
            <w:r>
              <w:rPr>
                <w:rFonts w:ascii="宋体" w:hAnsi="宋体" w:cs="宋体" w:eastAsia="宋体" w:hint="default"/>
                <w:sz w:val="18"/>
                <w:szCs w:val="18"/>
              </w:rPr>
              <w:t>后公</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司与江苏</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丹阳高新</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技术有限</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公司签订</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金额为</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的委托贷</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款合同</w:t>
            </w:r>
            <w:r>
              <w:rPr>
                <w:rFonts w:ascii="宋体" w:hAnsi="宋体" w:cs="宋体" w:eastAsia="宋体" w:hint="default"/>
                <w:spacing w:val="-87"/>
                <w:sz w:val="18"/>
                <w:szCs w:val="18"/>
              </w:rPr>
              <w:t>，</w:t>
            </w:r>
            <w:r>
              <w:rPr>
                <w:rFonts w:ascii="宋体" w:hAnsi="宋体" w:cs="宋体" w:eastAsia="宋体" w:hint="default"/>
                <w:sz w:val="18"/>
                <w:szCs w:val="18"/>
              </w:rPr>
              <w:t>期</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委托贷</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款已于</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期办理</w:t>
            </w:r>
            <w:r>
              <w:rPr>
                <w:rFonts w:ascii="宋体" w:hAnsi="宋体" w:cs="宋体" w:eastAsia="宋体" w:hint="default"/>
                <w:spacing w:val="-87"/>
                <w:sz w:val="18"/>
                <w:szCs w:val="18"/>
              </w:rPr>
              <w:t>，</w:t>
            </w:r>
            <w:r>
              <w:rPr>
                <w:rFonts w:ascii="宋体" w:hAnsi="宋体" w:cs="宋体" w:eastAsia="宋体" w:hint="default"/>
                <w:sz w:val="18"/>
                <w:szCs w:val="18"/>
              </w:rPr>
              <w:t>合</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同约定</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的贷款利</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息收取日</w:t>
            </w:r>
          </w:p>
        </w:tc>
      </w:tr>
      <w:tr>
        <w:trPr>
          <w:trHeight w:val="31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p>
        </w:tc>
      </w:tr>
      <w:tr>
        <w:trPr>
          <w:trHeight w:val="307"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年度利息</w:t>
            </w:r>
          </w:p>
        </w:tc>
      </w:tr>
      <w:tr>
        <w:trPr>
          <w:trHeight w:val="312"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已按期收</w:t>
            </w:r>
          </w:p>
        </w:tc>
      </w:tr>
      <w:tr>
        <w:trPr>
          <w:trHeight w:val="313" w:hRule="exact"/>
        </w:trPr>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8"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87"/>
                <w:sz w:val="18"/>
                <w:szCs w:val="18"/>
              </w:rPr>
              <w:t>，</w:t>
            </w:r>
            <w:r>
              <w:rPr>
                <w:rFonts w:ascii="宋体" w:hAnsi="宋体" w:cs="宋体" w:eastAsia="宋体" w:hint="default"/>
                <w:sz w:val="18"/>
                <w:szCs w:val="18"/>
              </w:rPr>
              <w:t>合同执</w:t>
            </w:r>
          </w:p>
        </w:tc>
      </w:tr>
      <w:tr>
        <w:trPr>
          <w:trHeight w:val="357" w:hRule="exact"/>
        </w:trPr>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行正常。</w:t>
            </w:r>
          </w:p>
        </w:tc>
      </w:tr>
      <w:tr>
        <w:trPr>
          <w:trHeight w:val="1922"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丹阳市开 发区高新 技术产业 发展有限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丹阳市开 发区高新 技术产业 发展有限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委托贷款 </w:t>
            </w:r>
            <w:r>
              <w:rPr>
                <w:rFonts w:ascii="宋体" w:hAnsi="宋体" w:cs="宋体" w:eastAsia="宋体" w:hint="default"/>
                <w:spacing w:val="-18"/>
                <w:sz w:val="18"/>
                <w:szCs w:val="18"/>
              </w:rPr>
              <w:t>合同，公司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ind w:left="22" w:right="11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开的第四 届董事会</w:t>
            </w:r>
          </w:p>
        </w:tc>
      </w:tr>
    </w:tbl>
    <w:p>
      <w:pPr>
        <w:spacing w:after="0" w:line="309"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pStyle w:val="BodyText"/>
        <w:spacing w:line="316" w:lineRule="auto" w:before="0"/>
        <w:ind w:left="8875" w:right="149"/>
        <w:jc w:val="left"/>
      </w:pPr>
      <w:r>
        <w:rPr/>
        <w:pict>
          <v:group style="position:absolute;margin-left:56.219978pt;margin-top:-1.248041pt;width:479.1pt;height:627.5pt;mso-position-horizontal-relative:page;mso-position-vertical-relative:paragraph;z-index:-962896" coordorigin="1124,-25" coordsize="9582,12550">
            <v:group style="position:absolute;left:1129;top:-15;width:9573;height:2" coordorigin="1129,-15" coordsize="9573,2">
              <v:shape style="position:absolute;left:1129;top:-15;width:9573;height:2" coordorigin="1129,-15" coordsize="9573,0" path="m1129,-15l10702,-15e" filled="false" stroked="true" strokeweight=".48004pt" strokecolor="#000000">
                <v:path arrowok="t"/>
              </v:shape>
            </v:group>
            <v:group style="position:absolute;left:1134;top:-20;width:2;height:12540" coordorigin="1134,-20" coordsize="2,12540">
              <v:shape style="position:absolute;left:1134;top:-20;width:2;height:12540" coordorigin="1134,-20" coordsize="0,12540" path="m1134,-20l1134,12520e" filled="false" stroked="true" strokeweight=".48001pt" strokecolor="#000000">
                <v:path arrowok="t"/>
              </v:shape>
            </v:group>
            <v:group style="position:absolute;left:1129;top:12515;width:870;height:2" coordorigin="1129,12515" coordsize="870,2">
              <v:shape style="position:absolute;left:1129;top:12515;width:870;height:2" coordorigin="1129,12515" coordsize="870,0" path="m1129,12515l1999,12515e" filled="false" stroked="true" strokeweight=".48001pt" strokecolor="#000000">
                <v:path arrowok="t"/>
              </v:shape>
            </v:group>
            <v:group style="position:absolute;left:2004;top:-11;width:2;height:12531" coordorigin="2004,-11" coordsize="2,12531">
              <v:shape style="position:absolute;left:2004;top:-11;width:2;height:12531" coordorigin="2004,-11" coordsize="0,12531" path="m2004,-11l2004,12520e" filled="false" stroked="true" strokeweight=".48001pt" strokecolor="#000000">
                <v:path arrowok="t"/>
              </v:shape>
            </v:group>
            <v:group style="position:absolute;left:2009;top:12515;width:861;height:2" coordorigin="2009,12515" coordsize="861,2">
              <v:shape style="position:absolute;left:2009;top:12515;width:861;height:2" coordorigin="2009,12515" coordsize="861,0" path="m2009,12515l2869,12515e" filled="false" stroked="true" strokeweight=".48001pt" strokecolor="#000000">
                <v:path arrowok="t"/>
              </v:shape>
            </v:group>
            <v:group style="position:absolute;left:2874;top:-11;width:2;height:12531" coordorigin="2874,-11" coordsize="2,12531">
              <v:shape style="position:absolute;left:2874;top:-11;width:2;height:12531" coordorigin="2874,-11" coordsize="0,12531" path="m2874,-11l2874,12520e" filled="false" stroked="true" strokeweight=".48pt" strokecolor="#000000">
                <v:path arrowok="t"/>
              </v:shape>
            </v:group>
            <v:group style="position:absolute;left:2879;top:12515;width:861;height:2" coordorigin="2879,12515" coordsize="861,2">
              <v:shape style="position:absolute;left:2879;top:12515;width:861;height:2" coordorigin="2879,12515" coordsize="861,0" path="m2879,12515l3739,12515e" filled="false" stroked="true" strokeweight=".48001pt" strokecolor="#000000">
                <v:path arrowok="t"/>
              </v:shape>
            </v:group>
            <v:group style="position:absolute;left:3744;top:-11;width:2;height:12531" coordorigin="3744,-11" coordsize="2,12531">
              <v:shape style="position:absolute;left:3744;top:-11;width:2;height:12531" coordorigin="3744,-11" coordsize="0,12531" path="m3744,-11l3744,12520e" filled="false" stroked="true" strokeweight=".48pt" strokecolor="#000000">
                <v:path arrowok="t"/>
              </v:shape>
            </v:group>
            <v:group style="position:absolute;left:3749;top:12515;width:861;height:2" coordorigin="3749,12515" coordsize="861,2">
              <v:shape style="position:absolute;left:3749;top:12515;width:861;height:2" coordorigin="3749,12515" coordsize="861,0" path="m3749,12515l4609,12515e" filled="false" stroked="true" strokeweight=".48001pt" strokecolor="#000000">
                <v:path arrowok="t"/>
              </v:shape>
            </v:group>
            <v:group style="position:absolute;left:4614;top:-11;width:2;height:12531" coordorigin="4614,-11" coordsize="2,12531">
              <v:shape style="position:absolute;left:4614;top:-11;width:2;height:12531" coordorigin="4614,-11" coordsize="0,12531" path="m4614,-11l4614,12520e" filled="false" stroked="true" strokeweight=".48pt" strokecolor="#000000">
                <v:path arrowok="t"/>
              </v:shape>
            </v:group>
            <v:group style="position:absolute;left:4619;top:12515;width:861;height:2" coordorigin="4619,12515" coordsize="861,2">
              <v:shape style="position:absolute;left:4619;top:12515;width:861;height:2" coordorigin="4619,12515" coordsize="861,0" path="m4619,12515l5479,12515e" filled="false" stroked="true" strokeweight=".48001pt" strokecolor="#000000">
                <v:path arrowok="t"/>
              </v:shape>
            </v:group>
            <v:group style="position:absolute;left:5484;top:-11;width:2;height:12531" coordorigin="5484,-11" coordsize="2,12531">
              <v:shape style="position:absolute;left:5484;top:-11;width:2;height:12531" coordorigin="5484,-11" coordsize="0,12531" path="m5484,-11l5484,12520e" filled="false" stroked="true" strokeweight=".48001pt" strokecolor="#000000">
                <v:path arrowok="t"/>
              </v:shape>
            </v:group>
            <v:group style="position:absolute;left:5489;top:12515;width:858;height:2" coordorigin="5489,12515" coordsize="858,2">
              <v:shape style="position:absolute;left:5489;top:12515;width:858;height:2" coordorigin="5489,12515" coordsize="858,0" path="m5489,12515l6347,12515e" filled="false" stroked="true" strokeweight=".48001pt" strokecolor="#000000">
                <v:path arrowok="t"/>
              </v:shape>
            </v:group>
            <v:group style="position:absolute;left:6352;top:-11;width:2;height:12531" coordorigin="6352,-11" coordsize="2,12531">
              <v:shape style="position:absolute;left:6352;top:-11;width:2;height:12531" coordorigin="6352,-11" coordsize="0,12531" path="m6352,-11l6352,12520e" filled="false" stroked="true" strokeweight=".48001pt" strokecolor="#000000">
                <v:path arrowok="t"/>
              </v:shape>
            </v:group>
            <v:group style="position:absolute;left:6356;top:12515;width:861;height:2" coordorigin="6356,12515" coordsize="861,2">
              <v:shape style="position:absolute;left:6356;top:12515;width:861;height:2" coordorigin="6356,12515" coordsize="861,0" path="m6356,12515l7217,12515e" filled="false" stroked="true" strokeweight=".48001pt" strokecolor="#000000">
                <v:path arrowok="t"/>
              </v:shape>
            </v:group>
            <v:group style="position:absolute;left:7222;top:-11;width:2;height:12531" coordorigin="7222,-11" coordsize="2,12531">
              <v:shape style="position:absolute;left:7222;top:-11;width:2;height:12531" coordorigin="7222,-11" coordsize="0,12531" path="m7222,-11l7222,12520e" filled="false" stroked="true" strokeweight=".48001pt" strokecolor="#000000">
                <v:path arrowok="t"/>
              </v:shape>
            </v:group>
            <v:group style="position:absolute;left:7226;top:12515;width:860;height:2" coordorigin="7226,12515" coordsize="860,2">
              <v:shape style="position:absolute;left:7226;top:12515;width:860;height:2" coordorigin="7226,12515" coordsize="860,0" path="m7226,12515l8086,12515e" filled="false" stroked="true" strokeweight=".48001pt" strokecolor="#000000">
                <v:path arrowok="t"/>
              </v:shape>
            </v:group>
            <v:group style="position:absolute;left:8090;top:-11;width:2;height:12531" coordorigin="8090,-11" coordsize="2,12531">
              <v:shape style="position:absolute;left:8090;top:-11;width:2;height:12531" coordorigin="8090,-11" coordsize="0,12531" path="m8090,-11l8090,12520e" filled="false" stroked="true" strokeweight=".48001pt" strokecolor="#000000">
                <v:path arrowok="t"/>
              </v:shape>
            </v:group>
            <v:group style="position:absolute;left:8095;top:12515;width:860;height:2" coordorigin="8095,12515" coordsize="860,2">
              <v:shape style="position:absolute;left:8095;top:12515;width:860;height:2" coordorigin="8095,12515" coordsize="860,0" path="m8095,12515l8954,12515e" filled="false" stroked="true" strokeweight=".48001pt" strokecolor="#000000">
                <v:path arrowok="t"/>
              </v:shape>
            </v:group>
            <v:group style="position:absolute;left:8959;top:-11;width:2;height:12531" coordorigin="8959,-11" coordsize="2,12531">
              <v:shape style="position:absolute;left:8959;top:-11;width:2;height:12531" coordorigin="8959,-11" coordsize="0,12531" path="m8959,-11l8959,12520e" filled="false" stroked="true" strokeweight=".48001pt" strokecolor="#000000">
                <v:path arrowok="t"/>
              </v:shape>
            </v:group>
            <v:group style="position:absolute;left:8964;top:12515;width:860;height:2" coordorigin="8964,12515" coordsize="860,2">
              <v:shape style="position:absolute;left:8964;top:12515;width:860;height:2" coordorigin="8964,12515" coordsize="860,0" path="m8964,12515l9823,12515e" filled="false" stroked="true" strokeweight=".48001pt" strokecolor="#000000">
                <v:path arrowok="t"/>
              </v:shape>
            </v:group>
            <v:group style="position:absolute;left:9828;top:-11;width:2;height:12531" coordorigin="9828,-11" coordsize="2,12531">
              <v:shape style="position:absolute;left:9828;top:-11;width:2;height:12531" coordorigin="9828,-11" coordsize="0,12531" path="m9828,-11l9828,12520e" filled="false" stroked="true" strokeweight=".48001pt" strokecolor="#000000">
                <v:path arrowok="t"/>
              </v:shape>
            </v:group>
            <v:group style="position:absolute;left:9833;top:12515;width:860;height:2" coordorigin="9833,12515" coordsize="860,2">
              <v:shape style="position:absolute;left:9833;top:12515;width:860;height:2" coordorigin="9833,12515" coordsize="860,0" path="m9833,12515l10692,12515e" filled="false" stroked="true" strokeweight=".48001pt" strokecolor="#000000">
                <v:path arrowok="t"/>
              </v:shape>
            </v:group>
            <v:group style="position:absolute;left:10697;top:-20;width:2;height:12540" coordorigin="10697,-20" coordsize="2,12540">
              <v:shape style="position:absolute;left:10697;top:-20;width:2;height:12540" coordorigin="10697,-20" coordsize="0,12540" path="m10697,-20l10697,12520e" filled="false" stroked="true" strokeweight=".47998pt" strokecolor="#000000">
                <v:path arrowok="t"/>
              </v:shape>
            </v:group>
            <w10:wrap type="none"/>
          </v:group>
        </w:pict>
      </w:r>
      <w:r>
        <w:rPr/>
        <w:t>第十一次 临时会议 </w:t>
      </w:r>
      <w:r>
        <w:rPr>
          <w:spacing w:val="-18"/>
        </w:rPr>
        <w:t>通过《关于</w:t>
      </w:r>
      <w:r>
        <w:rPr>
          <w:spacing w:val="-87"/>
        </w:rPr>
        <w:t> </w:t>
      </w:r>
      <w:r>
        <w:rPr>
          <w:spacing w:val="-87"/>
        </w:rPr>
      </w:r>
      <w:r>
        <w:rPr/>
        <w:t>向丹阳市 开发区高 新技术产 业发展有 限公司提 供委托贷 款的议案》 后公司与 江苏丹阳 高新技术 有限公司 签订金额</w:t>
      </w:r>
    </w:p>
    <w:p>
      <w:pPr>
        <w:pStyle w:val="BodyText"/>
        <w:spacing w:line="312" w:lineRule="auto" w:before="19"/>
        <w:ind w:left="8875" w:right="149"/>
        <w:jc w:val="left"/>
      </w:pPr>
      <w:r>
        <w:rPr/>
        <w:t>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 元的委托 贷款合同， 期限为</w:t>
      </w:r>
    </w:p>
    <w:p>
      <w:pPr>
        <w:pStyle w:val="BodyText"/>
        <w:spacing w:line="240" w:lineRule="auto" w:before="22"/>
        <w:ind w:left="8875" w:right="0"/>
        <w:jc w:val="left"/>
        <w:rPr>
          <w:rFonts w:ascii="Times New Roman" w:hAnsi="Times New Roman" w:cs="Times New Roman" w:eastAsia="Times New Roman" w:hint="default"/>
        </w:rPr>
      </w:pPr>
      <w:r>
        <w:rPr>
          <w:rFonts w:ascii="Times New Roman" w:hAnsi="Times New Roman" w:cs="Times New Roman" w:eastAsia="Times New Roman" w:hint="default"/>
        </w:rPr>
        <w:t>2012 </w:t>
      </w:r>
      <w:r>
        <w:rPr/>
        <w:t>年</w:t>
      </w:r>
      <w:r>
        <w:rPr>
          <w:spacing w:val="-47"/>
        </w:rPr>
        <w:t> </w:t>
      </w:r>
      <w:r>
        <w:rPr>
          <w:rFonts w:ascii="Times New Roman" w:hAnsi="Times New Roman" w:cs="Times New Roman" w:eastAsia="Times New Roman" w:hint="default"/>
        </w:rPr>
        <w:t>12</w:t>
      </w:r>
    </w:p>
    <w:p>
      <w:pPr>
        <w:pStyle w:val="BodyText"/>
        <w:spacing w:line="240" w:lineRule="auto" w:before="63"/>
        <w:ind w:left="8875" w:right="0"/>
        <w:jc w:val="left"/>
      </w:pP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日至</w:t>
      </w:r>
    </w:p>
    <w:p>
      <w:pPr>
        <w:pStyle w:val="BodyText"/>
        <w:spacing w:line="240" w:lineRule="auto" w:before="63"/>
        <w:ind w:left="8875" w:right="0"/>
        <w:jc w:val="left"/>
        <w:rPr>
          <w:rFonts w:ascii="Times New Roman" w:hAnsi="Times New Roman" w:cs="Times New Roman" w:eastAsia="Times New Roman" w:hint="default"/>
        </w:rPr>
      </w:pPr>
      <w:r>
        <w:rPr>
          <w:rFonts w:ascii="Times New Roman" w:hAnsi="Times New Roman" w:cs="Times New Roman" w:eastAsia="Times New Roman" w:hint="default"/>
        </w:rPr>
        <w:t>2013 </w:t>
      </w:r>
      <w:r>
        <w:rPr/>
        <w:t>年</w:t>
      </w:r>
      <w:r>
        <w:rPr>
          <w:spacing w:val="-47"/>
        </w:rPr>
        <w:t> </w:t>
      </w:r>
      <w:r>
        <w:rPr>
          <w:rFonts w:ascii="Times New Roman" w:hAnsi="Times New Roman" w:cs="Times New Roman" w:eastAsia="Times New Roman" w:hint="default"/>
        </w:rPr>
        <w:t>12</w:t>
      </w:r>
    </w:p>
    <w:p>
      <w:pPr>
        <w:pStyle w:val="BodyText"/>
        <w:spacing w:line="309" w:lineRule="auto" w:before="63"/>
        <w:ind w:left="8875" w:right="241"/>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 委托贷款 中的</w:t>
      </w:r>
      <w:r>
        <w:rPr>
          <w:spacing w:val="-46"/>
        </w:rPr>
        <w:t> </w:t>
      </w:r>
      <w:r>
        <w:rPr>
          <w:rFonts w:ascii="Times New Roman" w:hAnsi="Times New Roman" w:cs="Times New Roman" w:eastAsia="Times New Roman" w:hint="default"/>
        </w:rPr>
        <w:t>3000 </w:t>
      </w:r>
      <w:r>
        <w:rPr/>
        <w:t>万元已于 </w:t>
      </w:r>
      <w:r>
        <w:rPr>
          <w:rFonts w:ascii="Times New Roman" w:hAnsi="Times New Roman" w:cs="Times New Roman" w:eastAsia="Times New Roman" w:hint="default"/>
        </w:rPr>
        <w:t>2012 </w:t>
      </w:r>
      <w:r>
        <w:rPr/>
        <w:t>年</w:t>
      </w:r>
      <w:r>
        <w:rPr>
          <w:spacing w:val="-47"/>
        </w:rPr>
        <w:t> </w:t>
      </w:r>
      <w:r>
        <w:rPr>
          <w:rFonts w:ascii="Times New Roman" w:hAnsi="Times New Roman" w:cs="Times New Roman" w:eastAsia="Times New Roman" w:hint="default"/>
        </w:rPr>
        <w:t>12</w:t>
      </w:r>
    </w:p>
    <w:p>
      <w:pPr>
        <w:pStyle w:val="BodyText"/>
        <w:spacing w:line="314" w:lineRule="auto" w:before="5"/>
        <w:ind w:left="8875" w:right="239"/>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日按 </w:t>
      </w:r>
      <w:r>
        <w:rPr>
          <w:spacing w:val="-18"/>
        </w:rPr>
        <w:t>期办理，合</w:t>
      </w:r>
      <w:r>
        <w:rPr>
          <w:spacing w:val="-87"/>
        </w:rPr>
        <w:t> </w:t>
      </w:r>
      <w:r>
        <w:rPr>
          <w:spacing w:val="-87"/>
        </w:rPr>
      </w:r>
      <w:r>
        <w:rPr/>
        <w:t>同约定贷 款利息收 取日期为 </w:t>
      </w:r>
      <w:r>
        <w:rPr>
          <w:rFonts w:ascii="Times New Roman" w:hAnsi="Times New Roman" w:cs="Times New Roman" w:eastAsia="Times New Roman" w:hint="default"/>
        </w:rPr>
        <w:t>2013 </w:t>
      </w:r>
      <w:r>
        <w:rPr/>
        <w:t>年</w:t>
      </w:r>
      <w:r>
        <w:rPr>
          <w:spacing w:val="-47"/>
        </w:rPr>
        <w:t> </w:t>
      </w:r>
      <w:r>
        <w:rPr>
          <w:rFonts w:ascii="Times New Roman" w:hAnsi="Times New Roman" w:cs="Times New Roman" w:eastAsia="Times New Roman" w:hint="default"/>
        </w:rPr>
        <w:t>6</w:t>
      </w:r>
    </w:p>
    <w:p>
      <w:pPr>
        <w:pStyle w:val="BodyText"/>
        <w:spacing w:line="314" w:lineRule="auto" w:before="1"/>
        <w:ind w:left="8875" w:right="239"/>
        <w:jc w:val="left"/>
      </w:pP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日支 付上半年 </w:t>
      </w:r>
      <w:r>
        <w:rPr>
          <w:spacing w:val="-18"/>
        </w:rPr>
        <w:t>利息，其他</w:t>
      </w:r>
      <w:r>
        <w:rPr>
          <w:spacing w:val="-87"/>
        </w:rPr>
        <w:t> </w:t>
      </w:r>
      <w:r>
        <w:rPr>
          <w:spacing w:val="-87"/>
        </w:rPr>
      </w:r>
      <w:r>
        <w:rPr/>
        <w:t>利息归还 本金时还 </w:t>
      </w:r>
      <w:r>
        <w:rPr>
          <w:spacing w:val="-18"/>
        </w:rPr>
        <w:t>清，合同执</w:t>
      </w:r>
      <w:r>
        <w:rPr>
          <w:spacing w:val="-87"/>
        </w:rPr>
        <w:t> </w:t>
      </w:r>
      <w:r>
        <w:rPr>
          <w:spacing w:val="-87"/>
        </w:rPr>
      </w:r>
      <w:r>
        <w:rPr/>
        <w:t>行正常。</w:t>
      </w:r>
    </w:p>
    <w:p>
      <w:pPr>
        <w:spacing w:after="0" w:line="314"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六、承诺事项履行情况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658"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钱云宝、钱平、 江浩然、胡三 </w:t>
            </w:r>
            <w:r>
              <w:rPr>
                <w:rFonts w:ascii="宋体" w:hAnsi="宋体" w:cs="宋体" w:eastAsia="宋体" w:hint="default"/>
                <w:spacing w:val="-7"/>
                <w:sz w:val="18"/>
                <w:szCs w:val="18"/>
              </w:rPr>
              <w:t>龙、潘梅芳、曹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志新</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（一）首次公开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发行股票前持 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股份的股东承 </w:t>
            </w:r>
            <w:r>
              <w:rPr>
                <w:rFonts w:ascii="宋体" w:hAnsi="宋体" w:cs="宋体" w:eastAsia="宋体" w:hint="default"/>
                <w:spacing w:val="-6"/>
                <w:sz w:val="18"/>
                <w:szCs w:val="18"/>
              </w:rPr>
              <w:t>诺：在作为恒宝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股份有限公司 </w:t>
            </w:r>
            <w:r>
              <w:rPr>
                <w:rFonts w:ascii="宋体" w:hAnsi="宋体" w:cs="宋体" w:eastAsia="宋体" w:hint="default"/>
                <w:spacing w:val="-6"/>
                <w:sz w:val="18"/>
                <w:szCs w:val="18"/>
              </w:rPr>
              <w:t>股东期间，不会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在中国境内或 </w:t>
            </w:r>
            <w:r>
              <w:rPr>
                <w:rFonts w:ascii="宋体" w:hAnsi="宋体" w:cs="宋体" w:eastAsia="宋体" w:hint="default"/>
                <w:spacing w:val="-6"/>
                <w:sz w:val="18"/>
                <w:szCs w:val="18"/>
              </w:rPr>
              <w:t>境外，以任何方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式（包括但不限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于单独经营、通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过合资经营或 拥有另一公司 或企业的股份 </w:t>
            </w:r>
            <w:r>
              <w:rPr>
                <w:rFonts w:ascii="宋体" w:hAnsi="宋体" w:cs="宋体" w:eastAsia="宋体" w:hint="default"/>
                <w:spacing w:val="-6"/>
                <w:sz w:val="18"/>
                <w:szCs w:val="18"/>
              </w:rPr>
              <w:t>及其他权益）直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接或间接参与 任何与恒宝股 份有限公司构 成竞争的任何 </w:t>
            </w:r>
            <w:r>
              <w:rPr>
                <w:rFonts w:ascii="宋体" w:hAnsi="宋体" w:cs="宋体" w:eastAsia="宋体" w:hint="default"/>
                <w:spacing w:val="-6"/>
                <w:sz w:val="18"/>
                <w:szCs w:val="18"/>
              </w:rPr>
              <w:t>业务或活动，也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不会在与恒宝 股份有限公司 有竞争关系的 企业或组织内 </w:t>
            </w:r>
            <w:r>
              <w:rPr>
                <w:rFonts w:ascii="宋体" w:hAnsi="宋体" w:cs="宋体" w:eastAsia="宋体" w:hint="default"/>
                <w:spacing w:val="-6"/>
                <w:sz w:val="18"/>
                <w:szCs w:val="18"/>
              </w:rPr>
              <w:t>任职。截至报告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期末，未发现同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业竞争情况。</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pacing w:val="-6"/>
                <w:sz w:val="18"/>
                <w:szCs w:val="18"/>
              </w:rPr>
              <w:t>（二）公司控股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股东钱云宝承 </w:t>
            </w:r>
            <w:r>
              <w:rPr>
                <w:rFonts w:ascii="宋体" w:hAnsi="宋体" w:cs="宋体" w:eastAsia="宋体" w:hint="default"/>
                <w:spacing w:val="-6"/>
                <w:sz w:val="18"/>
                <w:szCs w:val="18"/>
              </w:rPr>
              <w:t>诺：自公司股票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上市之日起三 </w:t>
            </w:r>
            <w:r>
              <w:rPr>
                <w:rFonts w:ascii="宋体" w:hAnsi="宋体" w:cs="宋体" w:eastAsia="宋体" w:hint="default"/>
                <w:spacing w:val="-6"/>
                <w:sz w:val="18"/>
                <w:szCs w:val="18"/>
              </w:rPr>
              <w:t>十六个月内，不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转让或者委托 他人管理其持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314" w:lineRule="auto"/>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 行股票前持有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份的股东在作 为恒宝股份有 限公司股东期 间；</w:t>
            </w:r>
            <w:r>
              <w:rPr>
                <w:rFonts w:ascii="Times New Roman" w:hAnsi="Times New Roman" w:cs="Times New Roman" w:eastAsia="Times New Roman" w:hint="default"/>
                <w:sz w:val="18"/>
                <w:szCs w:val="18"/>
              </w:rPr>
              <w:t>2</w:t>
            </w:r>
            <w:r>
              <w:rPr>
                <w:rFonts w:ascii="宋体" w:hAnsi="宋体" w:cs="宋体" w:eastAsia="宋体" w:hint="default"/>
                <w:sz w:val="18"/>
                <w:szCs w:val="18"/>
              </w:rPr>
              <w:t>、担任公 司董事、监事、 高级管理人员 的股东钱云宝、 钱平、江浩然、 曹志新在其任 职期间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有的发行人股</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份，也不由发行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人回购其持有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的股份。截止报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告期末，该承诺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（三）公司其他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股东钱平、江浩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然、胡三龙、潘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梅芳和曹志新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承诺：其所持有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的股份中，因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年度利润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分配增加的股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4"/>
                <w:sz w:val="18"/>
                <w:szCs w:val="18"/>
              </w:rPr>
              <w:t>份</w:t>
            </w:r>
            <w:r>
              <w:rPr>
                <w:rFonts w:ascii="宋体" w:hAnsi="宋体" w:cs="宋体" w:eastAsia="宋体" w:hint="default"/>
                <w:sz w:val="18"/>
                <w:szCs w:val="18"/>
              </w:rPr>
              <w:t>（合计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864  </w:t>
            </w:r>
            <w:r>
              <w:rPr>
                <w:rFonts w:ascii="宋体" w:hAnsi="宋体" w:cs="宋体" w:eastAsia="宋体" w:hint="default"/>
                <w:sz w:val="18"/>
                <w:szCs w:val="18"/>
              </w:rPr>
              <w:t>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，自工商变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更之日（</w:t>
            </w:r>
            <w:r>
              <w:rPr>
                <w:rFonts w:ascii="Times New Roman" w:hAnsi="Times New Roman" w:cs="Times New Roman" w:eastAsia="Times New Roman" w:hint="default"/>
                <w:sz w:val="18"/>
                <w:szCs w:val="18"/>
              </w:rPr>
              <w:t>2006</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起三十六个月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内不转让；其他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股份（合计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4,320  </w:t>
            </w:r>
            <w:r>
              <w:rPr>
                <w:rFonts w:ascii="宋体" w:hAnsi="宋体" w:cs="宋体" w:eastAsia="宋体" w:hint="default"/>
                <w:sz w:val="18"/>
                <w:szCs w:val="18"/>
              </w:rPr>
              <w:t>万股）自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公司股票上市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交易之日起一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年内不转让。截</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止报告期末，该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承诺已履行完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0"/>
                <w:sz w:val="18"/>
                <w:szCs w:val="18"/>
              </w:rPr>
              <w:t>。</w:t>
            </w:r>
            <w:r>
              <w:rPr>
                <w:rFonts w:ascii="宋体" w:hAnsi="宋体" w:cs="宋体" w:eastAsia="宋体" w:hint="default"/>
                <w:sz w:val="18"/>
                <w:szCs w:val="18"/>
              </w:rPr>
              <w:t>（四）担任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事、高级管理人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员的股东钱云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宝、钱平、江浩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然、曹志新还承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诺：除前述锁定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期外，在其任职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的股份不得超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过其上年底所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持有本公司股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份总数的百分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之二十五；离职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后半年内，不转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让其所持有的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本公司股份。该</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8"/>
        <w:gridCol w:w="1277"/>
        <w:gridCol w:w="1277"/>
        <w:gridCol w:w="1268"/>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2"/>
              <w:jc w:val="left"/>
              <w:rPr>
                <w:rFonts w:ascii="宋体" w:hAnsi="宋体" w:cs="宋体" w:eastAsia="宋体" w:hint="default"/>
                <w:sz w:val="18"/>
                <w:szCs w:val="18"/>
              </w:rPr>
            </w:pPr>
            <w:r>
              <w:rPr>
                <w:rFonts w:ascii="宋体" w:hAnsi="宋体" w:cs="宋体" w:eastAsia="宋体" w:hint="default"/>
                <w:sz w:val="18"/>
                <w:szCs w:val="18"/>
              </w:rPr>
              <w:t>承诺正在履行 中。</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报告期内严格履行了上述承诺</w:t>
            </w:r>
          </w:p>
        </w:tc>
      </w:tr>
    </w:tbl>
    <w:p>
      <w:pPr>
        <w:spacing w:line="240" w:lineRule="auto" w:before="7"/>
        <w:rPr>
          <w:rFonts w:ascii="Times New Roman" w:hAnsi="Times New Roman" w:cs="Times New Roman" w:eastAsia="Times New Roman" w:hint="default"/>
          <w:sz w:val="20"/>
          <w:szCs w:val="20"/>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七、聘任、解聘会计师事务所情况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朱颖、倪一琳</w:t>
            </w:r>
          </w:p>
        </w:tc>
      </w:tr>
    </w:tbl>
    <w:p>
      <w:pPr>
        <w:pStyle w:val="BodyText"/>
        <w:spacing w:line="240" w:lineRule="auto" w:before="51"/>
        <w:ind w:right="0"/>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八、监事会、独立董事（如适用）对会计师事务所本报告期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0"/>
        <w:jc w:val="left"/>
      </w:pPr>
      <w:r>
        <w:rPr/>
        <w:t>不适用</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十一、公司子公司重要事项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48" w:firstLine="419"/>
        <w:jc w:val="both"/>
      </w:pPr>
      <w:r>
        <w:rPr>
          <w:rFonts w:ascii="Times New Roman" w:hAnsi="Times New Roman" w:cs="Times New Roman" w:eastAsia="Times New Roman" w:hint="default"/>
          <w:spacing w:val="-1"/>
        </w:rPr>
        <w:t>1</w:t>
      </w:r>
      <w:r>
        <w:rPr>
          <w:spacing w:val="-1"/>
        </w:rPr>
        <w:t>、报告期公司为了开拓印度卡类市场，出资</w:t>
      </w:r>
      <w:r>
        <w:rPr>
          <w:rFonts w:ascii="Times New Roman" w:hAnsi="Times New Roman" w:cs="Times New Roman" w:eastAsia="Times New Roman" w:hint="default"/>
          <w:spacing w:val="-1"/>
        </w:rPr>
        <w:t>10</w:t>
      </w:r>
      <w:r>
        <w:rPr>
          <w:spacing w:val="-1"/>
        </w:rPr>
        <w:t>万美元设立</w:t>
      </w:r>
      <w:r>
        <w:rPr>
          <w:rFonts w:ascii="Times New Roman" w:hAnsi="Times New Roman" w:cs="Times New Roman" w:eastAsia="Times New Roman" w:hint="default"/>
          <w:spacing w:val="-1"/>
        </w:rPr>
        <w:t>“</w:t>
      </w:r>
      <w:r>
        <w:rPr>
          <w:spacing w:val="-1"/>
        </w:rPr>
        <w:t>恒宝科技（印度）私人有限公司</w:t>
      </w:r>
      <w:r>
        <w:rPr>
          <w:rFonts w:ascii="Times New Roman" w:hAnsi="Times New Roman" w:cs="Times New Roman" w:eastAsia="Times New Roman" w:hint="default"/>
          <w:spacing w:val="-1"/>
        </w:rPr>
        <w:t>”</w:t>
      </w:r>
      <w:r>
        <w:rPr>
          <w:spacing w:val="-1"/>
        </w:rPr>
        <w:t>，该公司主营范围是：研</w:t>
      </w:r>
      <w:r>
        <w:rPr/>
        <w:t> </w:t>
      </w:r>
      <w:r>
        <w:rPr>
          <w:spacing w:val="-2"/>
        </w:rPr>
        <w:t>发、提供智能卡及相关解决方案。报告期末该公司总资产为</w:t>
      </w:r>
      <w:r>
        <w:rPr>
          <w:rFonts w:ascii="Times New Roman" w:hAnsi="Times New Roman" w:cs="Times New Roman" w:eastAsia="Times New Roman" w:hint="default"/>
          <w:spacing w:val="-2"/>
        </w:rPr>
        <w:t>305,298.70</w:t>
      </w:r>
      <w:r>
        <w:rPr>
          <w:spacing w:val="-2"/>
        </w:rPr>
        <w:t>元，净资产为</w:t>
      </w:r>
      <w:r>
        <w:rPr>
          <w:rFonts w:ascii="Times New Roman" w:hAnsi="Times New Roman" w:cs="Times New Roman" w:eastAsia="Times New Roman" w:hint="default"/>
          <w:spacing w:val="-2"/>
        </w:rPr>
        <w:t>103,363.34</w:t>
      </w:r>
      <w:r>
        <w:rPr>
          <w:spacing w:val="-2"/>
        </w:rPr>
        <w:t>元，报告期末该公司仍处于筹</w:t>
      </w:r>
      <w:r>
        <w:rPr>
          <w:spacing w:val="-47"/>
        </w:rPr>
        <w:t> </w:t>
      </w:r>
      <w:r>
        <w:rPr>
          <w:spacing w:val="-47"/>
        </w:rPr>
      </w:r>
      <w:r>
        <w:rPr/>
        <w:t>备期，</w:t>
      </w:r>
      <w:r>
        <w:rPr>
          <w:rFonts w:ascii="Times New Roman" w:hAnsi="Times New Roman" w:cs="Times New Roman" w:eastAsia="Times New Roman" w:hint="default"/>
        </w:rPr>
        <w:t>2012</w:t>
      </w:r>
      <w:r>
        <w:rPr/>
        <w:t>年度净利润为</w:t>
      </w:r>
      <w:r>
        <w:rPr>
          <w:rFonts w:ascii="Times New Roman" w:hAnsi="Times New Roman" w:cs="Times New Roman" w:eastAsia="Times New Roman" w:hint="default"/>
        </w:rPr>
        <w:t>-510,488.75</w:t>
      </w:r>
      <w:r>
        <w:rPr/>
        <w:t>元。</w:t>
      </w:r>
    </w:p>
    <w:p>
      <w:pPr>
        <w:pStyle w:val="BodyText"/>
        <w:spacing w:line="240" w:lineRule="auto" w:before="13"/>
        <w:ind w:left="574" w:right="0"/>
        <w:jc w:val="left"/>
      </w:pPr>
      <w:r>
        <w:rPr>
          <w:rFonts w:ascii="Times New Roman" w:hAnsi="Times New Roman" w:cs="Times New Roman" w:eastAsia="Times New Roman" w:hint="default"/>
        </w:rPr>
        <w:t>2</w:t>
      </w:r>
      <w:r>
        <w:rPr/>
        <w:t>、报告期公司子公司</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w:t>
      </w:r>
      <w:r>
        <w:rPr/>
        <w:t>经营调整，向其他股东转让其所持有的</w:t>
      </w:r>
      <w:r>
        <w:rPr>
          <w:spacing w:val="-24"/>
        </w:rPr>
        <w:t> </w:t>
      </w:r>
      <w:r>
        <w:rPr>
          <w:rFonts w:ascii="Times New Roman" w:hAnsi="Times New Roman" w:cs="Times New Roman" w:eastAsia="Times New Roman" w:hint="default"/>
        </w:rPr>
        <w:t>“</w:t>
      </w:r>
      <w:r>
        <w:rPr/>
        <w:t>北京软信通软件科技</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有限公司</w:t>
      </w:r>
      <w:r>
        <w:rPr>
          <w:rFonts w:ascii="Times New Roman" w:hAnsi="Times New Roman" w:cs="Times New Roman" w:eastAsia="Times New Roman" w:hint="default"/>
        </w:rPr>
        <w:t>”</w:t>
      </w:r>
      <w:r>
        <w:rPr/>
        <w:t>的股权。</w:t>
      </w:r>
    </w:p>
    <w:p>
      <w:pPr>
        <w:pStyle w:val="BodyText"/>
        <w:spacing w:line="240" w:lineRule="auto" w:before="63"/>
        <w:ind w:left="574" w:right="0"/>
        <w:jc w:val="left"/>
      </w:pPr>
      <w:r>
        <w:rPr>
          <w:rFonts w:ascii="Times New Roman" w:hAnsi="Times New Roman" w:cs="Times New Roman" w:eastAsia="Times New Roman" w:hint="default"/>
        </w:rPr>
        <w:t>3</w:t>
      </w:r>
      <w:r>
        <w:rPr/>
        <w:t>、报告期公司以审计后净资产的价格</w:t>
      </w:r>
      <w:r>
        <w:rPr>
          <w:rFonts w:ascii="Times New Roman" w:hAnsi="Times New Roman" w:cs="Times New Roman" w:eastAsia="Times New Roman" w:hint="default"/>
        </w:rPr>
        <w:t>274.74</w:t>
      </w:r>
      <w:r>
        <w:rPr/>
        <w:t>万元收购其他股东转让的</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江苏恒宝智能识别技术有限公司</w:t>
      </w:r>
      <w:r>
        <w:rPr>
          <w:rFonts w:ascii="Times New Roman" w:hAnsi="Times New Roman" w:cs="Times New Roman" w:eastAsia="Times New Roman" w:hint="default"/>
        </w:rPr>
        <w:t>”20%</w:t>
      </w:r>
      <w:r>
        <w:rPr/>
        <w:t>股权。</w:t>
      </w:r>
    </w:p>
    <w:p>
      <w:pPr>
        <w:pStyle w:val="BodyText"/>
        <w:spacing w:line="300" w:lineRule="auto" w:before="63"/>
        <w:ind w:left="153" w:right="151" w:firstLine="420"/>
        <w:jc w:val="both"/>
      </w:pPr>
      <w:r>
        <w:rPr>
          <w:rFonts w:ascii="Times New Roman" w:hAnsi="Times New Roman" w:cs="Times New Roman" w:eastAsia="Times New Roman" w:hint="default"/>
          <w:spacing w:val="4"/>
        </w:rPr>
        <w:t>4</w:t>
      </w:r>
      <w:r>
        <w:rPr>
          <w:spacing w:val="4"/>
        </w:rPr>
        <w:t>、报告期公司在中国移动投标主体发生变化由</w:t>
      </w:r>
      <w:r>
        <w:rPr>
          <w:rFonts w:ascii="Times New Roman" w:hAnsi="Times New Roman" w:cs="Times New Roman" w:eastAsia="Times New Roman" w:hint="default"/>
          <w:spacing w:val="4"/>
        </w:rPr>
        <w:t>“</w:t>
      </w:r>
      <w:r>
        <w:rPr>
          <w:spacing w:val="4"/>
        </w:rPr>
        <w:t>北京东方英卡数字信息技术有限公司</w:t>
      </w:r>
      <w:r>
        <w:rPr>
          <w:rFonts w:ascii="Times New Roman" w:hAnsi="Times New Roman" w:cs="Times New Roman" w:eastAsia="Times New Roman" w:hint="default"/>
          <w:spacing w:val="4"/>
        </w:rPr>
        <w:t>”</w:t>
      </w:r>
      <w:r>
        <w:rPr>
          <w:spacing w:val="4"/>
        </w:rPr>
        <w:t>变为母公司</w:t>
      </w:r>
      <w:r>
        <w:rPr>
          <w:rFonts w:ascii="Times New Roman" w:hAnsi="Times New Roman" w:cs="Times New Roman" w:eastAsia="Times New Roman" w:hint="default"/>
          <w:spacing w:val="4"/>
        </w:rPr>
        <w:t>“</w:t>
      </w:r>
      <w:r>
        <w:rPr>
          <w:spacing w:val="4"/>
        </w:rPr>
        <w:t>恒宝股份有限公</w:t>
      </w:r>
      <w:r>
        <w:rPr/>
        <w:t> </w:t>
      </w:r>
      <w:r>
        <w:rPr>
          <w:spacing w:val="-1"/>
        </w:rPr>
        <w:t>司</w:t>
      </w:r>
      <w:r>
        <w:rPr>
          <w:rFonts w:ascii="Times New Roman" w:hAnsi="Times New Roman" w:cs="Times New Roman" w:eastAsia="Times New Roman" w:hint="default"/>
          <w:spacing w:val="-1"/>
        </w:rPr>
        <w:t>”</w:t>
      </w:r>
      <w:r>
        <w:rPr>
          <w:spacing w:val="-1"/>
        </w:rPr>
        <w:t>，按照</w:t>
      </w:r>
      <w:r>
        <w:rPr>
          <w:rFonts w:ascii="Times New Roman" w:hAnsi="Times New Roman" w:cs="Times New Roman" w:eastAsia="Times New Roman" w:hint="default"/>
          <w:spacing w:val="-1"/>
        </w:rPr>
        <w:t>“</w:t>
      </w:r>
      <w:r>
        <w:rPr>
          <w:spacing w:val="-1"/>
        </w:rPr>
        <w:t>上海立信资产评估有限公司</w:t>
      </w:r>
      <w:r>
        <w:rPr>
          <w:rFonts w:ascii="Times New Roman" w:hAnsi="Times New Roman" w:cs="Times New Roman" w:eastAsia="Times New Roman" w:hint="default"/>
          <w:spacing w:val="-1"/>
        </w:rPr>
        <w:t>”</w:t>
      </w:r>
      <w:r>
        <w:rPr>
          <w:spacing w:val="-1"/>
        </w:rPr>
        <w:t>以收益法所做的减值测试，英卡子公司期末评估价值为</w:t>
      </w:r>
      <w:r>
        <w:rPr>
          <w:rFonts w:ascii="Times New Roman" w:hAnsi="Times New Roman" w:cs="Times New Roman" w:eastAsia="Times New Roman" w:hint="default"/>
          <w:spacing w:val="-1"/>
        </w:rPr>
        <w:t>1480</w:t>
      </w:r>
      <w:r>
        <w:rPr>
          <w:spacing w:val="-1"/>
        </w:rPr>
        <w:t>万元，公司计提</w:t>
      </w:r>
      <w:r>
        <w:rPr>
          <w:rFonts w:ascii="Times New Roman" w:hAnsi="Times New Roman" w:cs="Times New Roman" w:eastAsia="Times New Roman" w:hint="default"/>
          <w:spacing w:val="-1"/>
        </w:rPr>
        <w:t>“</w:t>
      </w:r>
      <w:r>
        <w:rPr>
          <w:spacing w:val="-1"/>
        </w:rPr>
        <w:t>北京东</w:t>
      </w:r>
      <w:r>
        <w:rPr>
          <w:spacing w:val="-78"/>
        </w:rPr>
        <w:t> </w:t>
      </w:r>
      <w:r>
        <w:rPr/>
        <w:t>方英卡数字信息技术有限公司</w:t>
      </w:r>
      <w:r>
        <w:rPr>
          <w:rFonts w:ascii="Times New Roman" w:hAnsi="Times New Roman" w:cs="Times New Roman" w:eastAsia="Times New Roman" w:hint="default"/>
        </w:rPr>
        <w:t>”</w:t>
      </w:r>
      <w:r>
        <w:rPr/>
        <w:t>商誉减值准备</w:t>
      </w:r>
      <w:r>
        <w:rPr>
          <w:rFonts w:ascii="Times New Roman" w:hAnsi="Times New Roman" w:cs="Times New Roman" w:eastAsia="Times New Roman" w:hint="default"/>
        </w:rPr>
        <w:t>11,137,414.67</w:t>
      </w:r>
      <w:r>
        <w:rPr/>
        <w:t>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十二、公司发行公司债券的情况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5"/>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133,367,3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22.77%</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1,175,370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99,144,00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22.77%</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307,272,6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340,320,6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307,272,6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340,320,6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77.23%</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股份变动的原因</w:t>
      </w:r>
    </w:p>
    <w:p>
      <w:pPr>
        <w:pStyle w:val="BodyText"/>
        <w:spacing w:line="300" w:lineRule="auto" w:before="116"/>
        <w:ind w:left="153" w:right="141" w:firstLine="420"/>
        <w:jc w:val="left"/>
      </w:pPr>
      <w:r>
        <w:rPr/>
        <w:t>公司董事长、总裁钱云宝先生自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日作出的股份追加锁定承诺于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日解除，其所持有的全部 </w:t>
      </w:r>
      <w:r>
        <w:rPr>
          <w:rFonts w:ascii="Times New Roman" w:hAnsi="Times New Roman" w:cs="Times New Roman" w:eastAsia="Times New Roman" w:hint="default"/>
        </w:rPr>
        <w:t>132,192,000</w:t>
      </w:r>
      <w:r>
        <w:rPr/>
        <w:t>股公司股票解除锁定，因钱云宝先生担任公司高管，故其所持有的</w:t>
      </w:r>
      <w:r>
        <w:rPr>
          <w:rFonts w:ascii="Times New Roman" w:hAnsi="Times New Roman" w:cs="Times New Roman" w:eastAsia="Times New Roman" w:hint="default"/>
        </w:rPr>
        <w:t>132,192,000</w:t>
      </w:r>
      <w:r>
        <w:rPr/>
        <w:t>股公司股票中的</w:t>
      </w:r>
      <w:r>
        <w:rPr>
          <w:rFonts w:ascii="Times New Roman" w:hAnsi="Times New Roman" w:cs="Times New Roman" w:eastAsia="Times New Roman" w:hint="default"/>
        </w:rPr>
        <w:t>99,144,000</w:t>
      </w:r>
      <w:r>
        <w:rPr/>
        <w:t>股公司 股票重新锁定为高管锁定股。</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股份变动的批准情况</w:t>
      </w:r>
    </w:p>
    <w:p>
      <w:pPr>
        <w:pStyle w:val="BodyText"/>
        <w:spacing w:line="348" w:lineRule="auto" w:before="116"/>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 无</w:t>
      </w:r>
    </w:p>
    <w:p>
      <w:pPr>
        <w:pStyle w:val="BodyText"/>
        <w:spacing w:line="240" w:lineRule="auto" w:before="36"/>
        <w:ind w:right="0"/>
        <w:jc w:val="left"/>
      </w:pPr>
      <w:r>
        <w:rPr/>
        <w:t>股份变动对最近一年和最近一期基本每股收益和稀释每股收益、归属于公司普通股股东的每股净资产等财务指标的影响</w:t>
      </w:r>
    </w:p>
    <w:p>
      <w:pPr>
        <w:pStyle w:val="BodyText"/>
        <w:spacing w:line="34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 无</w:t>
      </w:r>
    </w:p>
    <w:p>
      <w:pPr>
        <w:spacing w:after="0" w:line="34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二、股东和实际控制人情况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0"/>
        <w:gridCol w:w="1368"/>
        <w:gridCol w:w="1368"/>
        <w:gridCol w:w="684"/>
        <w:gridCol w:w="684"/>
        <w:gridCol w:w="684"/>
        <w:gridCol w:w="684"/>
        <w:gridCol w:w="1368"/>
        <w:gridCol w:w="1368"/>
      </w:tblGrid>
      <w:tr>
        <w:trPr>
          <w:trHeight w:val="403"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51,120</w:t>
            </w:r>
          </w:p>
        </w:tc>
        <w:tc>
          <w:tcPr>
            <w:tcW w:w="410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48,473</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3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5"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left"/>
              <w:rPr>
                <w:rFonts w:ascii="Times New Roman" w:hAnsi="Times New Roman" w:cs="Times New Roman" w:eastAsia="Times New Roman" w:hint="default"/>
                <w:sz w:val="18"/>
                <w:szCs w:val="18"/>
              </w:rPr>
            </w:pPr>
            <w:r>
              <w:rPr>
                <w:rFonts w:ascii="Times New Roman"/>
                <w:sz w:val="18"/>
              </w:rPr>
              <w:t>132,192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99,144,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33,048,</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132,190,000</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22,030,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447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中国工商银行－ 诺安价值增长股 票证券投资基金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华泰证券股份有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王淑琴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中国建设银行－ 华夏优势增长股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中国工商银行－ 诺安中小盘精选 股票型证券投资 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中国建设银行－ 中小企业板交易 型开放式指数基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交通银行－汇丰 晋信消费红利股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60.201202pt;margin-top:72.480003pt;width:374.65pt;height:35.25pt;mso-position-horizontal-relative:page;mso-position-vertical-relative:page;z-index:-962872"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9"/>
                    <w:ind w:left="0" w:right="0"/>
                    <w:jc w:val="left"/>
                  </w:pPr>
                  <w:r>
                    <w:rPr/>
                    <w:t>（如有）</w:t>
                  </w:r>
                </w:p>
              </w:txbxContent>
            </v:textbox>
            <w10:wrap type="none"/>
          </v:shape>
        </w:pict>
      </w:r>
      <w:r>
        <w:rPr/>
        <w:pict>
          <v:group style="position:absolute;margin-left:193.320007pt;margin-top:72.480003pt;width:341.55pt;height:7.8pt;mso-position-horizontal-relative:page;mso-position-vertical-relative:page;z-index:-962848" coordorigin="3866,1450" coordsize="6831,156">
            <v:shape style="position:absolute;left:3866;top:1450;width:6831;height:156" coordorigin="3866,1450" coordsize="6831,156" path="m3866,1606l10697,1606,10697,1450,3866,1450,3866,1606xe" filled="true" fillcolor="#ffffff" stroked="false">
              <v:path arrowok="t"/>
              <v:fill type="solid"/>
            </v:shape>
            <w10:wrap type="none"/>
          </v:group>
        </w:pict>
      </w:r>
      <w:r>
        <w:rPr/>
        <w:pict>
          <v:group style="position:absolute;margin-left:193.320007pt;margin-top:99.900002pt;width:341.55pt;height:7.8pt;mso-position-horizontal-relative:page;mso-position-vertical-relative:page;z-index:-962824" coordorigin="3866,1998" coordsize="6831,156">
            <v:shape style="position:absolute;left:3866;top:1998;width:6831;height:156" coordorigin="3866,1998" coordsize="6831,156" path="m3866,2154l10697,2154,10697,1998,3866,1998,3866,215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728"/>
        <w:gridCol w:w="4104"/>
        <w:gridCol w:w="1368"/>
        <w:gridCol w:w="1368"/>
      </w:tblGrid>
      <w:tr>
        <w:trPr>
          <w:trHeight w:val="714"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84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72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3"/>
            <w:vMerge w:val="restart"/>
            <w:tcBorders>
              <w:top w:val="single" w:sz="4" w:space="0" w:color="000000"/>
              <w:left w:val="single" w:sz="4" w:space="0" w:color="000000"/>
              <w:right w:val="single" w:sz="4" w:space="0" w:color="000000"/>
            </w:tcBorders>
          </w:tcPr>
          <w:p>
            <w:pPr>
              <w:pStyle w:val="TableParagraph"/>
              <w:spacing w:line="319" w:lineRule="auto" w:before="51"/>
              <w:ind w:left="24" w:right="20"/>
              <w:jc w:val="both"/>
              <w:rPr>
                <w:rFonts w:ascii="宋体" w:hAnsi="宋体" w:cs="宋体" w:eastAsia="宋体" w:hint="default"/>
                <w:sz w:val="18"/>
                <w:szCs w:val="18"/>
              </w:rPr>
            </w:pPr>
            <w:r>
              <w:rPr>
                <w:rFonts w:ascii="宋体" w:hAnsi="宋体" w:cs="宋体" w:eastAsia="宋体" w:hint="default"/>
                <w:spacing w:val="-2"/>
                <w:sz w:val="18"/>
                <w:szCs w:val="18"/>
              </w:rPr>
              <w:t>公司第一大股东钱云宝与其他股东不存在关联关系或《上市公司股东持股变动信息披露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管理办法》中规定的一致行动人的情况；公司未知其他股东之间是否存在关联关系或《上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市公司股东持股变动信息披露管理办法》中规定的一致行动人的情况。</w:t>
            </w:r>
          </w:p>
        </w:tc>
      </w:tr>
      <w:tr>
        <w:trPr>
          <w:trHeight w:val="704" w:hRule="exact"/>
        </w:trPr>
        <w:tc>
          <w:tcPr>
            <w:tcW w:w="27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3"/>
            <w:vMerge/>
            <w:tcBorders>
              <w:left w:val="single" w:sz="4" w:space="0" w:color="000000"/>
              <w:right w:val="single" w:sz="4" w:space="0" w:color="000000"/>
            </w:tcBorders>
          </w:tcPr>
          <w:p>
            <w:pPr/>
          </w:p>
        </w:tc>
      </w:tr>
      <w:tr>
        <w:trPr>
          <w:trHeight w:val="161" w:hRule="exact"/>
        </w:trPr>
        <w:tc>
          <w:tcPr>
            <w:tcW w:w="272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3"/>
            <w:vMerge/>
            <w:tcBorders>
              <w:left w:val="single" w:sz="4" w:space="0" w:color="000000"/>
              <w:bottom w:val="single" w:sz="4" w:space="0" w:color="000000"/>
              <w:right w:val="single" w:sz="4" w:space="0" w:color="000000"/>
            </w:tcBorders>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8"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7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728" w:type="dxa"/>
            <w:vMerge/>
            <w:tcBorders>
              <w:left w:val="single" w:sz="4" w:space="0" w:color="000000"/>
              <w:bottom w:val="nil" w:sz="6" w:space="0" w:color="auto"/>
              <w:right w:val="single" w:sz="4" w:space="0" w:color="000000"/>
            </w:tcBorders>
            <w:shd w:val="clear" w:color="auto" w:fill="D3D3D3"/>
          </w:tcPr>
          <w:p>
            <w:pPr/>
          </w:p>
        </w:tc>
        <w:tc>
          <w:tcPr>
            <w:tcW w:w="4104"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8" w:type="dxa"/>
            <w:tcBorders>
              <w:top w:val="nil" w:sz="6" w:space="0" w:color="auto"/>
              <w:left w:val="single" w:sz="4" w:space="0" w:color="000000"/>
              <w:bottom w:val="single" w:sz="4" w:space="0" w:color="000000"/>
              <w:right w:val="single" w:sz="4" w:space="0" w:color="000000"/>
            </w:tcBorders>
            <w:shd w:val="clear" w:color="auto" w:fill="D3D3D3"/>
          </w:tcPr>
          <w:p>
            <w:pPr/>
          </w:p>
        </w:tc>
        <w:tc>
          <w:tcPr>
            <w:tcW w:w="41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33,048,000</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江浩然</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22,030,447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22,030,447</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中国工商银行－诺安价值增长股 票证券投资基金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8,397,782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8,397,782</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钱平</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7,685,300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7,685,300</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5,684,930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5,684,930</w:t>
            </w:r>
          </w:p>
        </w:tc>
      </w:tr>
      <w:tr>
        <w:trPr>
          <w:trHeight w:val="40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王淑琴</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5,494,705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5,494,705</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5,445,789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5,445,789</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中国工商银行－诺安中小盘精选 股票型证券投资基金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3,952,644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3,952,644</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中国建设银行－中小企业板交易 型开放式指数基金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2,936,417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2,936,417</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交通银行－汇丰晋信消费红利股 票型证券投资基金</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2,079,383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2,079,383</w:t>
            </w:r>
          </w:p>
        </w:tc>
      </w:tr>
      <w:tr>
        <w:trPr>
          <w:trHeight w:val="1338"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pacing w:val="-2"/>
                <w:sz w:val="18"/>
                <w:szCs w:val="18"/>
              </w:rPr>
              <w:t>公司第一大股东钱云宝与其他股东不存在关联关系或《上市公司股东持股变动信息披露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管理办法》中规定的一致行动人的情况；公司未知其他股东之间是否存在关联关系或《上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市公司股东持股变动信息披露管理办法》中规定的一致行动人的情况。</w:t>
            </w:r>
          </w:p>
        </w:tc>
      </w:tr>
      <w:tr>
        <w:trPr>
          <w:trHeight w:val="714" w:hRule="exact"/>
        </w:trPr>
        <w:tc>
          <w:tcPr>
            <w:tcW w:w="2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恒宝股份有限公司董事长，</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日兼任公司总裁</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报告期控股股东变更</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line="547" w:lineRule="auto" w:before="44"/>
        <w:ind w:left="154" w:right="8537" w:firstLine="0"/>
        <w:jc w:val="left"/>
        <w:rPr>
          <w:rFonts w:ascii="宋体" w:hAnsi="宋体" w:cs="宋体" w:eastAsia="宋体" w:hint="default"/>
          <w:sz w:val="18"/>
          <w:szCs w:val="18"/>
        </w:rPr>
      </w:pPr>
      <w:r>
        <w:rPr/>
        <w:pict>
          <v:shape style="position:absolute;margin-left:56.459999pt;margin-top:80.482132pt;width:479.1pt;height:80.9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恒宝股份有限公司董事长，</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日兼任公司总裁</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8537"/>
        <w:jc w:val="left"/>
      </w:pPr>
      <w:r>
        <w:rPr/>
        <w:t>报告期实际控制人变更</w:t>
      </w:r>
    </w:p>
    <w:p>
      <w:pPr>
        <w:pStyle w:val="BodyText"/>
        <w:spacing w:line="340" w:lineRule="auto" w:before="116"/>
        <w:ind w:right="6790"/>
        <w:jc w:val="left"/>
      </w:pPr>
      <w:r>
        <w:rPr/>
        <w:pict>
          <v:shape style="position:absolute;margin-left:56.700001pt;margin-top:51.172325pt;width:538.320pt;height:337.68pt;mso-position-horizontal-relative:page;mso-position-vertical-relative:paragraph;z-index:1912" type="#_x0000_t75" stroked="false">
            <v:imagedata r:id="rId15" o:titl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7"/>
        <w:ind w:left="154" w:right="1031"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before="0"/>
        <w:ind w:right="85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679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2"/>
        <w:gridCol w:w="1092"/>
        <w:gridCol w:w="888"/>
        <w:gridCol w:w="1801"/>
        <w:gridCol w:w="1801"/>
        <w:gridCol w:w="1803"/>
      </w:tblGrid>
      <w:tr>
        <w:trPr>
          <w:trHeight w:val="402"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86" w:right="0"/>
              <w:jc w:val="left"/>
              <w:rPr>
                <w:rFonts w:ascii="宋体" w:hAnsi="宋体" w:cs="宋体" w:eastAsia="宋体" w:hint="default"/>
                <w:sz w:val="18"/>
                <w:szCs w:val="18"/>
              </w:rPr>
            </w:pPr>
            <w:r>
              <w:rPr>
                <w:rFonts w:ascii="宋体" w:hAnsi="宋体" w:cs="宋体" w:eastAsia="宋体" w:hint="default"/>
                <w:sz w:val="18"/>
                <w:szCs w:val="18"/>
              </w:rPr>
              <w:t>主要经营业务或管理</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82"/>
        <w:gridCol w:w="1092"/>
        <w:gridCol w:w="888"/>
        <w:gridCol w:w="1801"/>
        <w:gridCol w:w="1801"/>
        <w:gridCol w:w="1803"/>
      </w:tblGrid>
      <w:tr>
        <w:trPr>
          <w:trHeight w:val="362"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1" w:right="0"/>
              <w:jc w:val="left"/>
              <w:rPr>
                <w:rFonts w:ascii="宋体" w:hAnsi="宋体" w:cs="宋体" w:eastAsia="宋体" w:hint="default"/>
                <w:sz w:val="18"/>
                <w:szCs w:val="18"/>
              </w:rPr>
            </w:pP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活动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before="1"/>
        <w:ind w:left="1680" w:right="0" w:firstLine="0"/>
        <w:jc w:val="left"/>
        <w:rPr>
          <w:rFonts w:ascii="宋体" w:hAnsi="宋体" w:cs="宋体" w:eastAsia="宋体" w:hint="default"/>
          <w:sz w:val="32"/>
          <w:szCs w:val="32"/>
        </w:rPr>
      </w:pPr>
      <w:r>
        <w:rPr>
          <w:rFonts w:ascii="宋体" w:hAnsi="宋体" w:cs="宋体" w:eastAsia="宋体" w:hint="default"/>
          <w:b/>
          <w:bCs/>
          <w:sz w:val="32"/>
          <w:szCs w:val="32"/>
        </w:rPr>
        <w:t>第七节</w:t>
      </w:r>
      <w:r>
        <w:rPr>
          <w:rFonts w:ascii="宋体" w:hAnsi="宋体" w:cs="宋体" w:eastAsia="宋体" w:hint="default"/>
          <w:b/>
          <w:bCs/>
          <w:spacing w:val="-17"/>
          <w:sz w:val="32"/>
          <w:szCs w:val="32"/>
        </w:rPr>
        <w:t> </w:t>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11"/>
        <w:rPr>
          <w:rFonts w:ascii="宋体" w:hAnsi="宋体" w:cs="宋体" w:eastAsia="宋体" w:hint="default"/>
          <w:b/>
          <w:bCs/>
          <w:sz w:val="38"/>
          <w:szCs w:val="38"/>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一、董事、监事和高级管理人员持股变动</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5"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132,192,00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132,192,00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1,567,160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1,567,160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任明辉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尹书明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133,759,16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133,759,16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spacing w:before="26"/>
        <w:ind w:left="154" w:right="211"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338" w:lineRule="auto" w:before="0"/>
        <w:ind w:left="634" w:right="211" w:hanging="48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钱云宝先生：</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12</w:t>
      </w:r>
      <w:r>
        <w:rPr/>
        <w:t>月出生，大专学历，高级经济师。</w:t>
      </w:r>
      <w:r>
        <w:rPr>
          <w:rFonts w:ascii="Times New Roman" w:hAnsi="Times New Roman" w:cs="Times New Roman" w:eastAsia="Times New Roman" w:hint="default"/>
        </w:rPr>
        <w:t>1996</w:t>
      </w:r>
      <w:r>
        <w:rPr/>
        <w:t>年起出任现代印制董事长兼经理。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月股份公司</w:t>
      </w:r>
    </w:p>
    <w:p>
      <w:pPr>
        <w:pStyle w:val="BodyText"/>
        <w:spacing w:line="230" w:lineRule="exact" w:before="0"/>
        <w:ind w:right="211"/>
        <w:jc w:val="left"/>
      </w:pPr>
      <w:r>
        <w:rPr/>
        <w:t>成立后，一直担任公司董事长。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日起兼任公司总裁。</w:t>
      </w:r>
    </w:p>
    <w:p>
      <w:pPr>
        <w:pStyle w:val="BodyText"/>
        <w:spacing w:line="300" w:lineRule="auto" w:before="63"/>
        <w:ind w:right="191" w:firstLine="480"/>
        <w:jc w:val="both"/>
      </w:pPr>
      <w:r>
        <w:rPr/>
        <w:t>高强先生：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月出生，大专学历，曾任江苏赛博电子有限公司营销公司副总经理、市场部副部长；</w:t>
      </w:r>
      <w:r>
        <w:rPr>
          <w:rFonts w:ascii="Times New Roman" w:hAnsi="Times New Roman" w:cs="Times New Roman" w:eastAsia="Times New Roman" w:hint="default"/>
        </w:rPr>
        <w:t>2003</w:t>
      </w:r>
      <w:r>
        <w:rPr/>
        <w:t>年进入 恒宝股份，先后担任公司营销中心总经理、通信事业部总经理、金融事业部总经理、销售总监。现任公司董事、副总裁。</w:t>
      </w:r>
    </w:p>
    <w:p>
      <w:pPr>
        <w:pStyle w:val="BodyText"/>
        <w:spacing w:line="300" w:lineRule="auto" w:before="31"/>
        <w:ind w:right="191" w:firstLine="479"/>
        <w:jc w:val="both"/>
      </w:pPr>
      <w:r>
        <w:rPr/>
        <w:t>赵长健先生：</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5</w:t>
      </w:r>
      <w:r>
        <w:rPr/>
        <w:t>月出生，大专学历，经济师。</w:t>
      </w:r>
      <w:r>
        <w:rPr>
          <w:rFonts w:ascii="Times New Roman" w:hAnsi="Times New Roman" w:cs="Times New Roman" w:eastAsia="Times New Roman" w:hint="default"/>
        </w:rPr>
        <w:t>2000</w:t>
      </w:r>
      <w:r>
        <w:rPr/>
        <w:t>年进入本公司，任公司副经理，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月兼任 董事会秘书。现任公司董事、副总裁、财务总监。</w:t>
      </w:r>
    </w:p>
    <w:p>
      <w:pPr>
        <w:pStyle w:val="BodyText"/>
        <w:spacing w:line="300" w:lineRule="auto" w:before="31"/>
        <w:ind w:right="189" w:firstLine="480"/>
        <w:jc w:val="both"/>
      </w:pPr>
      <w:r>
        <w:rPr>
          <w:spacing w:val="-1"/>
        </w:rPr>
        <w:t>曹志新先生：</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5</w:t>
      </w:r>
      <w:r>
        <w:rPr>
          <w:spacing w:val="-1"/>
        </w:rPr>
        <w:t>月出生，大学学历，系统分析员。</w:t>
      </w:r>
      <w:r>
        <w:rPr>
          <w:rFonts w:ascii="Times New Roman" w:hAnsi="Times New Roman" w:cs="Times New Roman" w:eastAsia="Times New Roman" w:hint="default"/>
          <w:spacing w:val="-1"/>
        </w:rPr>
        <w:t>1998</w:t>
      </w:r>
      <w:r>
        <w:rPr>
          <w:spacing w:val="-1"/>
        </w:rPr>
        <w:t>年进入本公司，任生产中心副总经理。</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3</w:t>
      </w:r>
      <w:r>
        <w:rPr>
          <w:spacing w:val="-1"/>
        </w:rPr>
        <w:t>月起任公</w:t>
      </w:r>
      <w:r>
        <w:rPr/>
        <w:t> 司副总裁；兼任公司控股子公司恒宝智能的董事、经理。现任公司董事、副总裁、总工程师。</w:t>
      </w:r>
    </w:p>
    <w:p>
      <w:pPr>
        <w:pStyle w:val="BodyText"/>
        <w:spacing w:line="300" w:lineRule="auto" w:before="31"/>
        <w:ind w:right="189" w:firstLine="480"/>
        <w:jc w:val="both"/>
      </w:pPr>
      <w:r>
        <w:rPr>
          <w:spacing w:val="-1"/>
        </w:rPr>
        <w:t>高山先生：</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10</w:t>
      </w:r>
      <w:r>
        <w:rPr>
          <w:spacing w:val="-1"/>
        </w:rPr>
        <w:t>月出生，本科学历，</w:t>
      </w:r>
      <w:r>
        <w:rPr>
          <w:rFonts w:ascii="Times New Roman" w:hAnsi="Times New Roman" w:cs="Times New Roman" w:eastAsia="Times New Roman" w:hint="default"/>
          <w:spacing w:val="-1"/>
        </w:rPr>
        <w:t>2005</w:t>
      </w:r>
      <w:r>
        <w:rPr>
          <w:spacing w:val="-1"/>
        </w:rPr>
        <w:t>年进入本公司，历任研发中心项目总监、副总经理、公司通信产品事业</w:t>
      </w:r>
      <w:r>
        <w:rPr/>
        <w:t> 部总经理兼金融支付事业部总经理，现任公司董事。</w:t>
      </w:r>
    </w:p>
    <w:p>
      <w:pPr>
        <w:pStyle w:val="BodyText"/>
        <w:spacing w:line="300" w:lineRule="auto" w:before="31"/>
        <w:ind w:right="188" w:firstLine="480"/>
        <w:jc w:val="both"/>
      </w:pPr>
      <w:r>
        <w:rPr/>
        <w:t>钟迎九先生：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3</w:t>
      </w:r>
      <w:r>
        <w:rPr/>
        <w:t>月出生，大学学历，高级工程师。曾任江苏濠江织造有限公司团总支书记；江苏丹棉集团有限</w:t>
      </w:r>
      <w:r>
        <w:rPr>
          <w:spacing w:val="1"/>
        </w:rPr>
        <w:t> </w:t>
      </w:r>
      <w:r>
        <w:rPr/>
        <w:t>公司企管办主任助理、运转厂长、党政办公室副主任。</w:t>
      </w:r>
      <w:r>
        <w:rPr>
          <w:rFonts w:ascii="Times New Roman" w:hAnsi="Times New Roman" w:cs="Times New Roman" w:eastAsia="Times New Roman" w:hint="default"/>
        </w:rPr>
        <w:t>2004</w:t>
      </w:r>
      <w:r>
        <w:rPr/>
        <w:t>年进入本公司，现任公司副总裁。</w:t>
      </w:r>
    </w:p>
    <w:p>
      <w:pPr>
        <w:pStyle w:val="BodyText"/>
        <w:spacing w:line="300" w:lineRule="auto" w:before="13"/>
        <w:ind w:right="190" w:firstLine="480"/>
        <w:jc w:val="both"/>
      </w:pPr>
      <w:r>
        <w:rPr>
          <w:spacing w:val="-3"/>
        </w:rPr>
        <w:t>张东阳先生：</w:t>
      </w:r>
      <w:r>
        <w:rPr>
          <w:rFonts w:ascii="Times New Roman" w:hAnsi="Times New Roman" w:cs="Times New Roman" w:eastAsia="Times New Roman" w:hint="default"/>
          <w:spacing w:val="-3"/>
        </w:rPr>
        <w:t>1966</w:t>
      </w:r>
      <w:r>
        <w:rPr>
          <w:spacing w:val="-3"/>
        </w:rPr>
        <w:t>年</w:t>
      </w:r>
      <w:r>
        <w:rPr>
          <w:rFonts w:ascii="Times New Roman" w:hAnsi="Times New Roman" w:cs="Times New Roman" w:eastAsia="Times New Roman" w:hint="default"/>
          <w:spacing w:val="-3"/>
        </w:rPr>
        <w:t>9</w:t>
      </w:r>
      <w:r>
        <w:rPr>
          <w:spacing w:val="-3"/>
        </w:rPr>
        <w:t>月出生，</w:t>
      </w:r>
      <w:r>
        <w:rPr>
          <w:rFonts w:ascii="Times New Roman" w:hAnsi="Times New Roman" w:cs="Times New Roman" w:eastAsia="Times New Roman" w:hint="default"/>
          <w:spacing w:val="-3"/>
        </w:rPr>
        <w:t>1989</w:t>
      </w:r>
      <w:r>
        <w:rPr>
          <w:spacing w:val="-3"/>
        </w:rPr>
        <w:t>年毕业于北京大学，本科学历。</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2009</w:t>
      </w:r>
      <w:r>
        <w:rPr>
          <w:spacing w:val="-3"/>
        </w:rPr>
        <w:t>年在摩托罗拉股份有限公司</w:t>
      </w:r>
      <w:r>
        <w:rPr>
          <w:rFonts w:ascii="Times New Roman" w:hAnsi="Times New Roman" w:cs="Times New Roman" w:eastAsia="Times New Roman" w:hint="default"/>
          <w:spacing w:val="-3"/>
        </w:rPr>
        <w:t>GSM/UMTS</w:t>
      </w:r>
      <w:r>
        <w:rPr>
          <w:rFonts w:ascii="Times New Roman" w:hAnsi="Times New Roman" w:cs="Times New Roman" w:eastAsia="Times New Roman" w:hint="default"/>
        </w:rPr>
        <w:t> </w:t>
      </w:r>
      <w:r>
        <w:rPr/>
        <w:t>事业部中国系统工程部担任高级经理；</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2011</w:t>
      </w:r>
      <w:r>
        <w:rPr/>
        <w:t>年在摩托罗拉股份有限公司</w:t>
      </w:r>
      <w:r>
        <w:rPr>
          <w:rFonts w:ascii="Times New Roman" w:hAnsi="Times New Roman" w:cs="Times New Roman" w:eastAsia="Times New Roman" w:hint="default"/>
        </w:rPr>
        <w:t>GSM/UMTS </w:t>
      </w:r>
      <w:r>
        <w:rPr>
          <w:spacing w:val="2"/>
        </w:rPr>
        <w:t>事业部全球系统工程部担任总</w:t>
      </w:r>
      <w:r>
        <w:rPr>
          <w:spacing w:val="-48"/>
        </w:rPr>
        <w:t> </w:t>
      </w:r>
      <w:r>
        <w:rPr>
          <w:spacing w:val="-48"/>
        </w:rPr>
      </w:r>
      <w:r>
        <w:rPr/>
        <w:t>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2012</w:t>
      </w:r>
      <w:r>
        <w:rPr/>
        <w:t>年担任诺基亚西门子网络公司中国</w:t>
      </w:r>
      <w:r>
        <w:rPr>
          <w:rFonts w:ascii="Times New Roman" w:hAnsi="Times New Roman" w:cs="Times New Roman" w:eastAsia="Times New Roman" w:hint="default"/>
        </w:rPr>
        <w:t>LTE</w:t>
      </w:r>
      <w:r>
        <w:rPr/>
        <w:t>系统研发中心主任。</w:t>
      </w:r>
      <w:r>
        <w:rPr>
          <w:rFonts w:ascii="Times New Roman" w:hAnsi="Times New Roman" w:cs="Times New Roman" w:eastAsia="Times New Roman" w:hint="default"/>
        </w:rPr>
        <w:t>2012</w:t>
      </w:r>
      <w:r>
        <w:rPr/>
        <w:t>年加盟恒宝，现任公司副总裁。</w:t>
      </w:r>
    </w:p>
    <w:p>
      <w:pPr>
        <w:pStyle w:val="BodyText"/>
        <w:spacing w:line="300" w:lineRule="auto" w:before="13"/>
        <w:ind w:right="189" w:firstLine="480"/>
        <w:jc w:val="both"/>
      </w:pPr>
      <w:r>
        <w:rPr/>
        <w:t>王建章先生：</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2</w:t>
      </w:r>
      <w:r>
        <w:rPr/>
        <w:t>月出生，香港理工大学</w:t>
      </w:r>
      <w:r>
        <w:rPr>
          <w:rFonts w:ascii="Times New Roman" w:hAnsi="Times New Roman" w:cs="Times New Roman" w:eastAsia="Times New Roman" w:hint="default"/>
        </w:rPr>
        <w:t>MBA</w:t>
      </w:r>
      <w:r>
        <w:rPr/>
        <w:t>硕士，高级工程师。曾任机械电子工业部电子行业发展司技改处处 长；电子工业部综合规划司副司长；信息产业部综合规划司副司长、司长。现任本公司独立董事。</w:t>
      </w:r>
    </w:p>
    <w:p>
      <w:pPr>
        <w:pStyle w:val="BodyText"/>
        <w:spacing w:line="300" w:lineRule="auto" w:before="31"/>
        <w:ind w:right="188" w:firstLine="480"/>
        <w:jc w:val="both"/>
      </w:pPr>
      <w:r>
        <w:rPr/>
        <w:t>任明辉先生：</w:t>
      </w:r>
      <w:r>
        <w:rPr>
          <w:spacing w:val="-24"/>
        </w:rPr>
        <w:t> </w:t>
      </w:r>
      <w:r>
        <w:rPr>
          <w:rFonts w:ascii="Times New Roman" w:hAnsi="Times New Roman" w:cs="Times New Roman" w:eastAsia="Times New Roman" w:hint="default"/>
        </w:rPr>
        <w:t>1946</w:t>
      </w:r>
      <w:r>
        <w:rPr/>
        <w:t>年</w:t>
      </w:r>
      <w:r>
        <w:rPr>
          <w:rFonts w:ascii="Times New Roman" w:hAnsi="Times New Roman" w:cs="Times New Roman" w:eastAsia="Times New Roman" w:hint="default"/>
        </w:rPr>
        <w:t>5</w:t>
      </w:r>
      <w:r>
        <w:rPr/>
        <w:t>月出生，大专学历，高级会计师、中国注册会计师。曾任镇江市印染厂财务科长、副厂长；镇 江纺织工业局财务科长；镇江纺织丝绸公司财务处副处长；</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月起兼任江苏大港股份有限公司独立董事。现任本公司</w:t>
      </w:r>
      <w:r>
        <w:rPr>
          <w:spacing w:val="-83"/>
        </w:rPr>
        <w:t> </w:t>
      </w:r>
      <w:r>
        <w:rPr>
          <w:spacing w:val="-83"/>
        </w:rPr>
      </w:r>
      <w:r>
        <w:rPr/>
        <w:t>独立董事。</w:t>
      </w:r>
    </w:p>
    <w:p>
      <w:pPr>
        <w:pStyle w:val="BodyText"/>
        <w:spacing w:line="304" w:lineRule="auto" w:before="31"/>
        <w:ind w:right="188" w:firstLine="480"/>
        <w:jc w:val="both"/>
      </w:pPr>
      <w:r>
        <w:rPr/>
        <w:t>尹书明先生：</w:t>
      </w:r>
      <w:r>
        <w:rPr>
          <w:rFonts w:ascii="Times New Roman" w:hAnsi="Times New Roman" w:cs="Times New Roman" w:eastAsia="Times New Roman" w:hint="default"/>
        </w:rPr>
        <w:t>1945</w:t>
      </w:r>
      <w:r>
        <w:rPr/>
        <w:t>年</w:t>
      </w:r>
      <w:r>
        <w:rPr>
          <w:rFonts w:ascii="Times New Roman" w:hAnsi="Times New Roman" w:cs="Times New Roman" w:eastAsia="Times New Roman" w:hint="default"/>
        </w:rPr>
        <w:t>2</w:t>
      </w:r>
      <w:r>
        <w:rPr/>
        <w:t>月出生，本科学历。曾任贵州省玉屏县酒厂工人、技术员、副厂长、厂长；贵州省玉屏县分管</w:t>
      </w:r>
      <w:r>
        <w:rPr>
          <w:spacing w:val="1"/>
        </w:rPr>
        <w:t> </w:t>
      </w:r>
      <w:r>
        <w:rPr>
          <w:spacing w:val="-2"/>
        </w:rPr>
        <w:t>经济副县长；贵州省玉屏侗族自治县县委书记；贵州省铜仁地区行署常务副专员；镇江市体改委主任、调研员；镇江市发改</w:t>
      </w:r>
      <w:r>
        <w:rPr>
          <w:spacing w:val="-66"/>
        </w:rPr>
        <w:t> </w:t>
      </w:r>
      <w:r>
        <w:rPr>
          <w:spacing w:val="-66"/>
        </w:rPr>
      </w:r>
      <w:r>
        <w:rPr/>
        <w:t>委调研员；</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月起任江苏索普化工股份有限公司独立董事；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月起兼任江苏大港股份有限公司独立董事；</w:t>
      </w:r>
      <w:r>
        <w:rPr>
          <w:rFonts w:ascii="Times New Roman" w:hAnsi="Times New Roman" w:cs="Times New Roman" w:eastAsia="Times New Roman" w:hint="default"/>
        </w:rPr>
        <w:t>2008</w:t>
      </w:r>
      <w:r>
        <w:rPr>
          <w:rFonts w:ascii="Times New Roman" w:hAnsi="Times New Roman" w:cs="Times New Roman" w:eastAsia="Times New Roman" w:hint="default"/>
          <w:spacing w:val="34"/>
        </w:rPr>
        <w:t> </w:t>
      </w:r>
      <w:r>
        <w:rPr/>
        <w:t>年</w:t>
      </w:r>
      <w:r>
        <w:rPr>
          <w:rFonts w:ascii="Times New Roman" w:hAnsi="Times New Roman" w:cs="Times New Roman" w:eastAsia="Times New Roman" w:hint="default"/>
        </w:rPr>
        <w:t>12</w:t>
      </w:r>
      <w:r>
        <w:rPr/>
        <w:t>月兼任江苏丹毛纺织股份有限公司独立董事；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月兼任江苏东方制热股份有限公司独立董事。现任本公司独立董</w:t>
      </w:r>
      <w:r>
        <w:rPr>
          <w:spacing w:val="-83"/>
        </w:rPr>
        <w:t> </w:t>
      </w:r>
      <w:r>
        <w:rPr>
          <w:spacing w:val="-83"/>
        </w:rPr>
      </w:r>
      <w:r>
        <w:rPr/>
        <w:t>事。</w:t>
      </w:r>
    </w:p>
    <w:p>
      <w:pPr>
        <w:pStyle w:val="BodyText"/>
        <w:spacing w:line="300" w:lineRule="auto" w:before="28"/>
        <w:ind w:right="0" w:firstLine="470"/>
        <w:jc w:val="left"/>
      </w:pPr>
      <w:r>
        <w:rPr>
          <w:spacing w:val="-1"/>
        </w:rPr>
        <w:t>蒋小平先生：</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日出生，大专学历，助理工程师职称。曾任江苏丹棉集团有限公司党政办副主任兼纪委干</w:t>
      </w:r>
      <w:r>
        <w:rPr/>
        <w:t> 事。现任公司综合事务部经理兼人力资源丹阳分部经理、监事会主席。</w:t>
      </w:r>
    </w:p>
    <w:p>
      <w:pPr>
        <w:pStyle w:val="BodyText"/>
        <w:spacing w:line="300" w:lineRule="auto" w:before="31"/>
        <w:ind w:right="0" w:firstLine="480"/>
        <w:jc w:val="left"/>
      </w:pPr>
      <w:r>
        <w:rPr>
          <w:spacing w:val="-1"/>
        </w:rPr>
        <w:t>朱锦善先生：</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日出生，大专学历，中共党员，助理政工师职称。</w:t>
      </w:r>
      <w:r>
        <w:rPr>
          <w:rFonts w:ascii="Times New Roman" w:hAnsi="Times New Roman" w:cs="Times New Roman" w:eastAsia="Times New Roman" w:hint="default"/>
          <w:spacing w:val="-1"/>
        </w:rPr>
        <w:t>1980</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月就职于镇江金河</w:t>
      </w:r>
      <w:r>
        <w:rPr/>
        <w:t> 纸业有限公司，曾任党委办公室副主任。现任公司监事。</w:t>
      </w:r>
    </w:p>
    <w:p>
      <w:pPr>
        <w:pStyle w:val="BodyText"/>
        <w:spacing w:line="300" w:lineRule="auto" w:before="31"/>
        <w:ind w:left="634" w:right="150"/>
        <w:jc w:val="left"/>
      </w:pPr>
      <w:r>
        <w:rPr/>
        <w:t>干玲女士：</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8</w:t>
      </w:r>
      <w:r>
        <w:rPr/>
        <w:t>月出生，中专学历。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月起就职本公司，担任公司接待主管一职。现任公司职工代表监事。 张建明先生：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月出生，大专学历，经济师。曾任中国农业银行丹阳市支行国际业务部信贷部经理、分理处主</w:t>
      </w:r>
    </w:p>
    <w:p>
      <w:pPr>
        <w:pStyle w:val="BodyText"/>
        <w:spacing w:line="340" w:lineRule="auto" w:before="13"/>
        <w:ind w:right="3510"/>
        <w:jc w:val="left"/>
      </w:pPr>
      <w:r>
        <w:rPr/>
        <w:t>任，</w:t>
      </w:r>
      <w:r>
        <w:rPr>
          <w:rFonts w:ascii="Times New Roman" w:hAnsi="Times New Roman" w:cs="Times New Roman" w:eastAsia="Times New Roman" w:hint="default"/>
        </w:rPr>
        <w:t>2006</w:t>
      </w:r>
      <w:r>
        <w:rPr/>
        <w:t>年进入本公司，任公司证券事务代表。现任公司副总裁、董事会秘书。 在股东单位任职情况</w:t>
      </w:r>
    </w:p>
    <w:p>
      <w:pPr>
        <w:pStyle w:val="BodyText"/>
        <w:spacing w:line="338" w:lineRule="auto" w:before="41"/>
        <w:ind w:right="81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3"/>
        <w:ind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211"/>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211"/>
        <w:jc w:val="left"/>
      </w:pPr>
      <w:r>
        <w:rPr/>
        <w:t>董事、监事、高级管理人员报酬的决策程序、确定依据</w:t>
      </w:r>
    </w:p>
    <w:p>
      <w:pPr>
        <w:pStyle w:val="BodyText"/>
        <w:spacing w:line="240" w:lineRule="auto" w:before="115"/>
        <w:ind w:left="573" w:right="0"/>
        <w:jc w:val="left"/>
      </w:pPr>
      <w:r>
        <w:rPr>
          <w:rFonts w:ascii="Times New Roman" w:hAnsi="Times New Roman" w:cs="Times New Roman" w:eastAsia="Times New Roman" w:hint="default"/>
          <w:spacing w:val="-3"/>
        </w:rPr>
        <w:t>1</w:t>
      </w:r>
      <w:r>
        <w:rPr>
          <w:spacing w:val="-3"/>
        </w:rPr>
        <w:t>、董事、监事、高级管理人员报酬的决策程序：公司独立董事津贴发放标准由董事会提出，股东大会审议通过后实施；</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ind w:left="153" w:right="211"/>
        <w:jc w:val="left"/>
      </w:pPr>
      <w:r>
        <w:rPr/>
        <w:t>高级管理人员薪酬方案由董事会薪酬与考核委员会提出，董事会审议通过后实施。</w:t>
      </w:r>
    </w:p>
    <w:p>
      <w:pPr>
        <w:pStyle w:val="BodyText"/>
        <w:spacing w:line="300" w:lineRule="auto" w:before="76"/>
        <w:ind w:left="153" w:right="100" w:firstLine="420"/>
        <w:jc w:val="left"/>
      </w:pPr>
      <w:r>
        <w:rPr>
          <w:rFonts w:ascii="Times New Roman" w:hAnsi="Times New Roman" w:cs="Times New Roman" w:eastAsia="Times New Roman" w:hint="default"/>
          <w:spacing w:val="-3"/>
        </w:rPr>
        <w:t>2</w:t>
      </w:r>
      <w:r>
        <w:rPr>
          <w:spacing w:val="-3"/>
        </w:rPr>
        <w:t>、董事、监事、高级管理人员报酬确定依据：董事会按照工作绩效、职责履行、业务能力以及公司经营业绩确定总裁、</w:t>
      </w:r>
      <w:r>
        <w:rPr/>
        <w:t> 副总裁、财务总监和董事会秘书的薪酬标准。</w:t>
      </w:r>
    </w:p>
    <w:p>
      <w:pPr>
        <w:spacing w:line="240" w:lineRule="auto" w:before="0"/>
        <w:rPr>
          <w:rFonts w:ascii="宋体" w:hAnsi="宋体" w:cs="宋体" w:eastAsia="宋体" w:hint="default"/>
          <w:sz w:val="18"/>
          <w:szCs w:val="18"/>
        </w:rPr>
      </w:pPr>
    </w:p>
    <w:p>
      <w:pPr>
        <w:pStyle w:val="BodyText"/>
        <w:spacing w:line="240" w:lineRule="auto" w:before="148"/>
        <w:ind w:left="153" w:right="211"/>
        <w:jc w:val="left"/>
      </w:pPr>
      <w:r>
        <w:rPr/>
        <w:t>公司报告期内董事、监事和高级管理人员报酬情况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99,570.00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99,570.00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491,784.00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491,784.00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384,440.00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384,440.00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曹志新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495,040.00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495,040.00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381,795.00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381,795.00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任明辉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尹书明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蒋小平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184,630.00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184,630.00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朱锦善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53,610.00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53,610.00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干玲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52,150.00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left"/>
              <w:rPr>
                <w:rFonts w:ascii="宋体" w:hAnsi="宋体" w:cs="宋体" w:eastAsia="宋体" w:hint="default"/>
                <w:sz w:val="18"/>
                <w:szCs w:val="18"/>
              </w:rPr>
            </w:pPr>
            <w:r>
              <w:rPr>
                <w:rFonts w:ascii="宋体" w:hAnsi="宋体" w:cs="宋体" w:eastAsia="宋体" w:hint="default"/>
                <w:sz w:val="18"/>
                <w:szCs w:val="18"/>
              </w:rPr>
              <w:t>副总裁、董事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382,250.00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382,250.00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张东阳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379,285.92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379,285.92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3,467,554.92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3,467,554.92</w:t>
            </w:r>
          </w:p>
        </w:tc>
      </w:tr>
    </w:tbl>
    <w:p>
      <w:pPr>
        <w:pStyle w:val="BodyText"/>
        <w:spacing w:line="240" w:lineRule="auto" w:before="51"/>
        <w:ind w:right="211"/>
        <w:jc w:val="left"/>
      </w:pPr>
      <w:r>
        <w:rPr/>
        <w:t>公司董事、监事、高级管理人员报告期内被授予的股权激励情况</w:t>
      </w:r>
    </w:p>
    <w:p>
      <w:pPr>
        <w:pStyle w:val="BodyText"/>
        <w:spacing w:line="240" w:lineRule="auto" w:before="117"/>
        <w:ind w:left="153"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211"/>
        <w:jc w:val="left"/>
        <w:rPr>
          <w:b w:val="0"/>
          <w:bCs w:val="0"/>
        </w:rPr>
      </w:pPr>
      <w:r>
        <w:rPr/>
        <w:t>四、公司董事、监事、高级管理人员离职和解聘情况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钟迎九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董事、副总裁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钟迎九先生因工作需要，辞去公司董事职务，钟迎九 先生辞去公司董事职务后仍在公司担任副总裁职务。</w:t>
            </w:r>
          </w:p>
        </w:tc>
      </w:tr>
    </w:tbl>
    <w:p>
      <w:pPr>
        <w:spacing w:line="240" w:lineRule="auto" w:before="2"/>
        <w:rPr>
          <w:rFonts w:ascii="宋体" w:hAnsi="宋体" w:cs="宋体" w:eastAsia="宋体" w:hint="default"/>
          <w:b/>
          <w:bCs/>
          <w:sz w:val="18"/>
          <w:szCs w:val="18"/>
        </w:rPr>
      </w:pPr>
    </w:p>
    <w:p>
      <w:pPr>
        <w:spacing w:before="26"/>
        <w:ind w:left="154" w:right="211"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211"/>
        <w:jc w:val="left"/>
      </w:pPr>
      <w:r>
        <w:rPr/>
        <w:t>报告期内，公司核心技术团队或关键技术人员未发生变动。</w:t>
      </w:r>
    </w:p>
    <w:p>
      <w:pPr>
        <w:spacing w:line="240" w:lineRule="auto" w:before="2"/>
        <w:rPr>
          <w:rFonts w:ascii="宋体" w:hAnsi="宋体" w:cs="宋体" w:eastAsia="宋体" w:hint="default"/>
          <w:sz w:val="25"/>
          <w:szCs w:val="25"/>
        </w:rPr>
      </w:pPr>
    </w:p>
    <w:p>
      <w:pPr>
        <w:pStyle w:val="Heading3"/>
        <w:spacing w:line="240" w:lineRule="auto"/>
        <w:ind w:right="211"/>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74" w:right="0"/>
        <w:jc w:val="left"/>
      </w:pPr>
      <w:r>
        <w:rPr/>
        <w:t>报告期内，公司没有需承担费用的离退休员工，截止到</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日，公司在职员工总数为</w:t>
      </w:r>
      <w:r>
        <w:rPr>
          <w:rFonts w:ascii="Times New Roman" w:hAnsi="Times New Roman" w:cs="Times New Roman" w:eastAsia="Times New Roman" w:hint="default"/>
        </w:rPr>
        <w:t>1022</w:t>
      </w:r>
      <w:r>
        <w:rPr/>
        <w:t>人，其专业构成、</w:t>
      </w:r>
    </w:p>
    <w:p>
      <w:pPr>
        <w:spacing w:after="0" w:line="240" w:lineRule="auto"/>
        <w:jc w:val="left"/>
        <w:sectPr>
          <w:footerReference w:type="default" r:id="rId16"/>
          <w:pgSz w:w="11910" w:h="16840"/>
          <w:pgMar w:footer="982" w:header="747" w:top="1060" w:bottom="1180" w:left="980" w:right="940"/>
          <w:pgNumType w:start="5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受教育程度分布如下：</w:t>
      </w: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47"/>
        <w:gridCol w:w="2232"/>
        <w:gridCol w:w="2006"/>
        <w:gridCol w:w="2657"/>
      </w:tblGrid>
      <w:tr>
        <w:trPr>
          <w:trHeight w:val="427" w:hRule="exact"/>
        </w:trPr>
        <w:tc>
          <w:tcPr>
            <w:tcW w:w="14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58"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6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22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类别项目</w:t>
            </w:r>
            <w:r>
              <w:rPr>
                <w:rFonts w:ascii="宋体" w:hAnsi="宋体" w:cs="宋体" w:eastAsia="宋体" w:hint="default"/>
                <w:sz w:val="18"/>
                <w:szCs w:val="18"/>
              </w:rPr>
            </w:r>
          </w:p>
        </w:tc>
        <w:tc>
          <w:tcPr>
            <w:tcW w:w="20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812"/>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26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占公司总人数比例（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8" w:hRule="exact"/>
        </w:trPr>
        <w:tc>
          <w:tcPr>
            <w:tcW w:w="1447" w:type="dxa"/>
            <w:vMerge w:val="restart"/>
            <w:tcBorders>
              <w:top w:val="single" w:sz="6" w:space="0" w:color="000000"/>
              <w:left w:val="single" w:sz="6" w:space="0" w:color="000000"/>
              <w:right w:val="single" w:sz="6" w:space="0" w:color="000000"/>
            </w:tcBorders>
          </w:tcPr>
          <w:p>
            <w:pPr>
              <w:pStyle w:val="TableParagraph"/>
              <w:spacing w:line="240" w:lineRule="auto" w:before="62"/>
              <w:ind w:left="355"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59"/>
              <w:jc w:val="right"/>
              <w:rPr>
                <w:rFonts w:ascii="Times New Roman" w:hAnsi="Times New Roman" w:cs="Times New Roman" w:eastAsia="Times New Roman" w:hint="default"/>
                <w:sz w:val="18"/>
                <w:szCs w:val="18"/>
              </w:rPr>
            </w:pPr>
            <w:r>
              <w:rPr>
                <w:rFonts w:ascii="Times New Roman"/>
                <w:sz w:val="18"/>
              </w:rPr>
              <w:t>440</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43.05%</w:t>
            </w:r>
          </w:p>
        </w:tc>
      </w:tr>
      <w:tr>
        <w:trPr>
          <w:trHeight w:val="426" w:hRule="exact"/>
        </w:trPr>
        <w:tc>
          <w:tcPr>
            <w:tcW w:w="1447" w:type="dxa"/>
            <w:vMerge/>
            <w:tcBorders>
              <w:left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03"/>
              <w:jc w:val="right"/>
              <w:rPr>
                <w:rFonts w:ascii="Times New Roman" w:hAnsi="Times New Roman" w:cs="Times New Roman" w:eastAsia="Times New Roman" w:hint="default"/>
                <w:sz w:val="18"/>
                <w:szCs w:val="18"/>
              </w:rPr>
            </w:pPr>
            <w:r>
              <w:rPr>
                <w:rFonts w:ascii="Times New Roman"/>
                <w:sz w:val="18"/>
              </w:rPr>
              <w:t>90</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8.08%</w:t>
            </w:r>
          </w:p>
        </w:tc>
      </w:tr>
      <w:tr>
        <w:trPr>
          <w:trHeight w:val="427" w:hRule="exact"/>
        </w:trPr>
        <w:tc>
          <w:tcPr>
            <w:tcW w:w="1447" w:type="dxa"/>
            <w:vMerge/>
            <w:tcBorders>
              <w:left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59"/>
              <w:jc w:val="right"/>
              <w:rPr>
                <w:rFonts w:ascii="Times New Roman" w:hAnsi="Times New Roman" w:cs="Times New Roman" w:eastAsia="Times New Roman" w:hint="default"/>
                <w:sz w:val="18"/>
                <w:szCs w:val="18"/>
              </w:rPr>
            </w:pPr>
            <w:r>
              <w:rPr>
                <w:rFonts w:ascii="Times New Roman"/>
                <w:sz w:val="18"/>
              </w:rPr>
              <w:t>425</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41.59%</w:t>
            </w:r>
          </w:p>
        </w:tc>
      </w:tr>
      <w:tr>
        <w:trPr>
          <w:trHeight w:val="427" w:hRule="exact"/>
        </w:trPr>
        <w:tc>
          <w:tcPr>
            <w:tcW w:w="1447" w:type="dxa"/>
            <w:vMerge/>
            <w:tcBorders>
              <w:left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3"/>
              <w:jc w:val="right"/>
              <w:rPr>
                <w:rFonts w:ascii="Times New Roman" w:hAnsi="Times New Roman" w:cs="Times New Roman" w:eastAsia="Times New Roman" w:hint="default"/>
                <w:sz w:val="18"/>
                <w:szCs w:val="18"/>
              </w:rPr>
            </w:pPr>
            <w:r>
              <w:rPr>
                <w:rFonts w:ascii="Times New Roman"/>
                <w:sz w:val="18"/>
              </w:rPr>
              <w:t>15</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1.47%</w:t>
            </w:r>
          </w:p>
        </w:tc>
      </w:tr>
      <w:tr>
        <w:trPr>
          <w:trHeight w:val="427" w:hRule="exact"/>
        </w:trPr>
        <w:tc>
          <w:tcPr>
            <w:tcW w:w="1447" w:type="dxa"/>
            <w:vMerge/>
            <w:tcBorders>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3"/>
              <w:jc w:val="right"/>
              <w:rPr>
                <w:rFonts w:ascii="Times New Roman" w:hAnsi="Times New Roman" w:cs="Times New Roman" w:eastAsia="Times New Roman" w:hint="default"/>
                <w:sz w:val="18"/>
                <w:szCs w:val="18"/>
              </w:rPr>
            </w:pPr>
            <w:r>
              <w:rPr>
                <w:rFonts w:ascii="Times New Roman"/>
                <w:sz w:val="18"/>
              </w:rPr>
              <w:t>52</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5.09%</w:t>
            </w:r>
          </w:p>
        </w:tc>
      </w:tr>
      <w:tr>
        <w:trPr>
          <w:trHeight w:val="427" w:hRule="exact"/>
        </w:trPr>
        <w:tc>
          <w:tcPr>
            <w:tcW w:w="1447" w:type="dxa"/>
            <w:vMerge w:val="restart"/>
            <w:tcBorders>
              <w:top w:val="single" w:sz="6" w:space="0" w:color="000000"/>
              <w:left w:val="single" w:sz="6" w:space="0" w:color="000000"/>
              <w:right w:val="single" w:sz="6" w:space="0" w:color="000000"/>
            </w:tcBorders>
          </w:tcPr>
          <w:p>
            <w:pPr>
              <w:pStyle w:val="TableParagraph"/>
              <w:spacing w:line="240" w:lineRule="auto" w:before="62"/>
              <w:ind w:left="355" w:right="0"/>
              <w:jc w:val="left"/>
              <w:rPr>
                <w:rFonts w:ascii="宋体" w:hAnsi="宋体" w:cs="宋体" w:eastAsia="宋体" w:hint="default"/>
                <w:sz w:val="18"/>
                <w:szCs w:val="18"/>
              </w:rPr>
            </w:pPr>
            <w:r>
              <w:rPr>
                <w:rFonts w:ascii="宋体" w:hAnsi="宋体" w:cs="宋体" w:eastAsia="宋体" w:hint="default"/>
                <w:sz w:val="18"/>
                <w:szCs w:val="18"/>
              </w:rPr>
              <w:t>教育程度</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03"/>
              <w:jc w:val="right"/>
              <w:rPr>
                <w:rFonts w:ascii="Times New Roman" w:hAnsi="Times New Roman" w:cs="Times New Roman" w:eastAsia="Times New Roman" w:hint="default"/>
                <w:sz w:val="18"/>
                <w:szCs w:val="18"/>
              </w:rPr>
            </w:pPr>
            <w:r>
              <w:rPr>
                <w:rFonts w:ascii="Times New Roman"/>
                <w:sz w:val="18"/>
              </w:rPr>
              <w:t>86</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8.41%</w:t>
            </w:r>
          </w:p>
        </w:tc>
      </w:tr>
      <w:tr>
        <w:trPr>
          <w:trHeight w:val="427" w:hRule="exact"/>
        </w:trPr>
        <w:tc>
          <w:tcPr>
            <w:tcW w:w="1447" w:type="dxa"/>
            <w:vMerge/>
            <w:tcBorders>
              <w:left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59"/>
              <w:jc w:val="right"/>
              <w:rPr>
                <w:rFonts w:ascii="Times New Roman" w:hAnsi="Times New Roman" w:cs="Times New Roman" w:eastAsia="Times New Roman" w:hint="default"/>
                <w:sz w:val="18"/>
                <w:szCs w:val="18"/>
              </w:rPr>
            </w:pPr>
            <w:r>
              <w:rPr>
                <w:rFonts w:ascii="Times New Roman"/>
                <w:sz w:val="18"/>
              </w:rPr>
              <w:t>216</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21.14%</w:t>
            </w:r>
          </w:p>
        </w:tc>
      </w:tr>
      <w:tr>
        <w:trPr>
          <w:trHeight w:val="426" w:hRule="exact"/>
        </w:trPr>
        <w:tc>
          <w:tcPr>
            <w:tcW w:w="1447" w:type="dxa"/>
            <w:vMerge/>
            <w:tcBorders>
              <w:left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859"/>
              <w:jc w:val="right"/>
              <w:rPr>
                <w:rFonts w:ascii="Times New Roman" w:hAnsi="Times New Roman" w:cs="Times New Roman" w:eastAsia="Times New Roman" w:hint="default"/>
                <w:sz w:val="18"/>
                <w:szCs w:val="18"/>
              </w:rPr>
            </w:pPr>
            <w:r>
              <w:rPr>
                <w:rFonts w:ascii="Times New Roman"/>
                <w:sz w:val="18"/>
              </w:rPr>
              <w:t>235</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22.99%</w:t>
            </w:r>
          </w:p>
        </w:tc>
      </w:tr>
      <w:tr>
        <w:trPr>
          <w:trHeight w:val="428" w:hRule="exact"/>
        </w:trPr>
        <w:tc>
          <w:tcPr>
            <w:tcW w:w="1447" w:type="dxa"/>
            <w:vMerge/>
            <w:tcBorders>
              <w:left w:val="single" w:sz="6" w:space="0" w:color="000000"/>
              <w:bottom w:val="single" w:sz="6" w:space="0" w:color="000000"/>
              <w:right w:val="single" w:sz="6" w:space="0" w:color="000000"/>
            </w:tcBorders>
          </w:tcPr>
          <w:p>
            <w:pP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59"/>
              <w:jc w:val="right"/>
              <w:rPr>
                <w:rFonts w:ascii="Times New Roman" w:hAnsi="Times New Roman" w:cs="Times New Roman" w:eastAsia="Times New Roman" w:hint="default"/>
                <w:sz w:val="18"/>
                <w:szCs w:val="18"/>
              </w:rPr>
            </w:pPr>
            <w:r>
              <w:rPr>
                <w:rFonts w:ascii="Times New Roman"/>
                <w:sz w:val="18"/>
              </w:rPr>
              <w:t>485</w:t>
            </w:r>
          </w:p>
        </w:tc>
        <w:tc>
          <w:tcPr>
            <w:tcW w:w="2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47.46%</w:t>
            </w:r>
          </w:p>
        </w:tc>
      </w:tr>
    </w:tbl>
    <w:p>
      <w:pPr>
        <w:spacing w:line="240" w:lineRule="auto" w:before="2"/>
        <w:rPr>
          <w:rFonts w:ascii="宋体" w:hAnsi="宋体" w:cs="宋体" w:eastAsia="宋体" w:hint="default"/>
          <w:sz w:val="7"/>
          <w:szCs w:val="7"/>
        </w:rPr>
      </w:pPr>
    </w:p>
    <w:p>
      <w:pPr>
        <w:spacing w:line="3645" w:lineRule="exact"/>
        <w:ind w:left="649"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705455" cy="231495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3705455" cy="2314955"/>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
        <w:rPr>
          <w:rFonts w:ascii="宋体" w:hAnsi="宋体" w:cs="宋体" w:eastAsia="宋体" w:hint="default"/>
          <w:sz w:val="16"/>
          <w:szCs w:val="16"/>
        </w:rPr>
      </w:pPr>
    </w:p>
    <w:p>
      <w:pPr>
        <w:spacing w:line="3494" w:lineRule="exact"/>
        <w:ind w:left="652"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3700269" cy="2218944"/>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3700269" cy="2218944"/>
                    </a:xfrm>
                    <a:prstGeom prst="rect">
                      <a:avLst/>
                    </a:prstGeom>
                  </pic:spPr>
                </pic:pic>
              </a:graphicData>
            </a:graphic>
          </wp:inline>
        </w:drawing>
      </w:r>
      <w:r>
        <w:rPr>
          <w:rFonts w:ascii="宋体" w:hAnsi="宋体" w:cs="宋体" w:eastAsia="宋体" w:hint="default"/>
          <w:position w:val="-69"/>
          <w:sz w:val="20"/>
          <w:szCs w:val="20"/>
        </w:rPr>
      </w:r>
    </w:p>
    <w:p>
      <w:pPr>
        <w:spacing w:after="0" w:line="3494"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4727"/>
        <w:jc w:val="center"/>
        <w:rPr>
          <w:b w:val="0"/>
          <w:bCs w:val="0"/>
        </w:rPr>
      </w:pPr>
      <w:r>
        <w:rPr/>
        <w:t>第八节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031" w:firstLine="480"/>
        <w:jc w:val="left"/>
      </w:pPr>
      <w:r>
        <w:rPr/>
        <w:t>报告期内，公司严格按照《公司法》、《证券法》、《上市公司治理准则》、《深圳证券交易所股票上市规则》和中 国证监会有关法律法规的要求，不断完善公司法人治理结构，建立健全公司内部控制制度，积极开展投资者关系管理活动， 规范公司运作，进一步提高了公司治理水平。</w:t>
      </w:r>
    </w:p>
    <w:p>
      <w:pPr>
        <w:pStyle w:val="BodyText"/>
        <w:spacing w:line="316" w:lineRule="auto" w:before="19"/>
        <w:ind w:left="153" w:right="1031" w:firstLine="480"/>
        <w:jc w:val="left"/>
      </w:pPr>
      <w:r>
        <w:rPr>
          <w:spacing w:val="-1"/>
        </w:rPr>
        <w:t>截至报告期末，公司整体运行规范，公司治理实际情况基本符合中国证监会发布的有关上市公司治理的规范性文件的</w:t>
      </w:r>
      <w:r>
        <w:rPr/>
        <w:t> 要求。</w:t>
      </w:r>
    </w:p>
    <w:p>
      <w:pPr>
        <w:pStyle w:val="BodyText"/>
        <w:spacing w:line="316" w:lineRule="auto" w:before="19"/>
        <w:ind w:left="633" w:right="1031"/>
        <w:jc w:val="left"/>
      </w:pPr>
      <w:r>
        <w:rPr/>
        <w:t>（一）关于股东与股东大会 </w:t>
      </w:r>
      <w:r>
        <w:rPr>
          <w:spacing w:val="-1"/>
        </w:rPr>
        <w:t>公司严格按照《上市公司股东大会规则》和《公司章程》的规定和要求，规范股东大会的召集、召开及议事程序，能</w:t>
      </w:r>
    </w:p>
    <w:p>
      <w:pPr>
        <w:pStyle w:val="BodyText"/>
        <w:spacing w:line="240" w:lineRule="auto" w:before="19"/>
        <w:ind w:left="153" w:right="0"/>
        <w:jc w:val="both"/>
      </w:pPr>
      <w:r>
        <w:rPr/>
        <w:t>够确保全体股东特别是中小股东享有平等地位，充分行使自己的权力。</w:t>
      </w:r>
    </w:p>
    <w:p>
      <w:pPr>
        <w:pStyle w:val="BodyText"/>
        <w:spacing w:line="316" w:lineRule="auto" w:before="76"/>
        <w:ind w:left="633" w:right="1031"/>
        <w:jc w:val="left"/>
      </w:pPr>
      <w:r>
        <w:rPr/>
        <w:t>（二）关于公司与控股股东 </w:t>
      </w:r>
      <w:r>
        <w:rPr>
          <w:spacing w:val="-1"/>
        </w:rPr>
        <w:t>公司拥有独立完整的业务和自主经营能力，在业务、人员、资产、机构、财务上独立于控股股东，公司董事会、监事</w:t>
      </w:r>
    </w:p>
    <w:p>
      <w:pPr>
        <w:pStyle w:val="BodyText"/>
        <w:spacing w:line="316" w:lineRule="auto" w:before="19"/>
        <w:ind w:left="153" w:right="1130"/>
        <w:jc w:val="both"/>
      </w:pPr>
      <w:r>
        <w:rPr>
          <w:spacing w:val="-2"/>
        </w:rPr>
        <w:t>会和内部机构独立运作。公司控股股东能严格规范自己的行为，没有超越公司股东大会直接或间接干预公司的决策和经营活</w:t>
      </w:r>
      <w:r>
        <w:rPr>
          <w:spacing w:val="-64"/>
        </w:rPr>
        <w:t> </w:t>
      </w:r>
      <w:r>
        <w:rPr>
          <w:spacing w:val="-64"/>
        </w:rPr>
      </w:r>
      <w:r>
        <w:rPr/>
        <w:t>动的行为。</w:t>
      </w:r>
    </w:p>
    <w:p>
      <w:pPr>
        <w:pStyle w:val="BodyText"/>
        <w:spacing w:line="316" w:lineRule="auto" w:before="19"/>
        <w:ind w:left="633" w:right="1031"/>
        <w:jc w:val="left"/>
      </w:pPr>
      <w:r>
        <w:rPr/>
        <w:t>（三）关于董事与董事会 </w:t>
      </w:r>
      <w:r>
        <w:rPr>
          <w:spacing w:val="-1"/>
        </w:rPr>
        <w:t>公司严格按照《公司章程》规定的选聘程序选举董事，公司目前有独立董事三名，占全体董事的三分之一，董事会人</w:t>
      </w:r>
    </w:p>
    <w:p>
      <w:pPr>
        <w:pStyle w:val="BodyText"/>
        <w:spacing w:line="316" w:lineRule="auto" w:before="19"/>
        <w:ind w:left="153" w:right="1131"/>
        <w:jc w:val="both"/>
      </w:pPr>
      <w:r>
        <w:rPr>
          <w:spacing w:val="-2"/>
        </w:rPr>
        <w:t>数和人员构成符合法律、法规和《公司章程》的要求。全体董事能够依据《董事会议事规则》、《深圳证券交易所中小企业</w:t>
      </w:r>
      <w:r>
        <w:rPr>
          <w:spacing w:val="-67"/>
        </w:rPr>
        <w:t> </w:t>
      </w:r>
      <w:r>
        <w:rPr>
          <w:spacing w:val="-67"/>
        </w:rPr>
      </w:r>
      <w:r>
        <w:rPr/>
        <w:t>板块上市公司董事行为指引》等制度开展工作，勤勉尽责履行义务。</w:t>
      </w:r>
    </w:p>
    <w:p>
      <w:pPr>
        <w:pStyle w:val="BodyText"/>
        <w:spacing w:line="316" w:lineRule="auto" w:before="19"/>
        <w:ind w:left="633" w:right="1031"/>
        <w:jc w:val="left"/>
      </w:pPr>
      <w:r>
        <w:rPr/>
        <w:t>（四）关于监事与监事会 </w:t>
      </w:r>
      <w:r>
        <w:rPr>
          <w:spacing w:val="-1"/>
        </w:rPr>
        <w:t>公司严格按照《公司法》、《公司章程》的有关规定选聘监事，监事会的人数及构成符合法律、法规的要求。公司目</w:t>
      </w:r>
    </w:p>
    <w:p>
      <w:pPr>
        <w:pStyle w:val="BodyText"/>
        <w:spacing w:line="316" w:lineRule="auto" w:before="19"/>
        <w:ind w:left="153" w:right="1128"/>
        <w:jc w:val="both"/>
      </w:pPr>
      <w:r>
        <w:rPr>
          <w:spacing w:val="-2"/>
        </w:rPr>
        <w:t>前有职工代表监事一名，占全体监事的三分之一，监事人数和人员构成符合法律、法规的要求。公司监事能够按照《监事会</w:t>
      </w:r>
      <w:r>
        <w:rPr>
          <w:spacing w:val="-66"/>
        </w:rPr>
        <w:t> </w:t>
      </w:r>
      <w:r>
        <w:rPr>
          <w:spacing w:val="-66"/>
        </w:rPr>
      </w:r>
      <w:r>
        <w:rPr>
          <w:spacing w:val="-2"/>
        </w:rPr>
        <w:t>议事规则》等的要求，认真履行职责，对公司重大事项、财务状况、公司董事、经理和其他高级管理人员履行职责的合法合</w:t>
      </w:r>
      <w:r>
        <w:rPr>
          <w:spacing w:val="-67"/>
        </w:rPr>
        <w:t> </w:t>
      </w:r>
      <w:r>
        <w:rPr>
          <w:spacing w:val="-67"/>
        </w:rPr>
      </w:r>
      <w:r>
        <w:rPr/>
        <w:t>规性等进行监督，切实维护公司及股东的权益。</w:t>
      </w:r>
    </w:p>
    <w:p>
      <w:pPr>
        <w:pStyle w:val="BodyText"/>
        <w:spacing w:line="316" w:lineRule="auto" w:before="19"/>
        <w:ind w:left="633" w:right="1119"/>
        <w:jc w:val="left"/>
      </w:pPr>
      <w:r>
        <w:rPr/>
        <w:t>（五）关于绩效评价和激励约束机制 </w:t>
      </w:r>
      <w:r>
        <w:rPr>
          <w:spacing w:val="-4"/>
        </w:rPr>
        <w:t>公司逐步完善董事、监事和经理人员的绩效评价标准和激励约束机制，公司经理人员的聘任严格按照《公司法》和《公</w:t>
      </w:r>
    </w:p>
    <w:p>
      <w:pPr>
        <w:pStyle w:val="BodyText"/>
        <w:spacing w:line="240" w:lineRule="auto" w:before="19"/>
        <w:ind w:left="153" w:right="0"/>
        <w:jc w:val="both"/>
      </w:pPr>
      <w:r>
        <w:rPr/>
        <w:t>司章程》的规定进行，公开、透明，符合法律法规的规定。</w:t>
      </w:r>
    </w:p>
    <w:p>
      <w:pPr>
        <w:pStyle w:val="BodyText"/>
        <w:spacing w:line="316" w:lineRule="auto" w:before="76"/>
        <w:ind w:left="633" w:right="1031"/>
        <w:jc w:val="left"/>
      </w:pPr>
      <w:r>
        <w:rPr/>
        <w:t>（六）关于相关利益者 </w:t>
      </w:r>
      <w:r>
        <w:rPr>
          <w:spacing w:val="-1"/>
        </w:rPr>
        <w:t>公司充分尊重和维护相关利益者的合法权益，实现社会、股东、公司、员工等各方利益的协调平衡，共同推动公司持</w:t>
      </w:r>
    </w:p>
    <w:p>
      <w:pPr>
        <w:pStyle w:val="BodyText"/>
        <w:spacing w:line="240" w:lineRule="auto" w:before="19"/>
        <w:ind w:left="153" w:right="0"/>
        <w:jc w:val="both"/>
      </w:pPr>
      <w:r>
        <w:rPr/>
        <w:t>续、稳健发展。</w:t>
      </w:r>
    </w:p>
    <w:p>
      <w:pPr>
        <w:pStyle w:val="BodyText"/>
        <w:spacing w:line="316" w:lineRule="auto" w:before="76"/>
        <w:ind w:left="633" w:right="1031"/>
        <w:jc w:val="left"/>
      </w:pPr>
      <w:r>
        <w:rPr/>
        <w:t>（七）关于信息披露与透明度 </w:t>
      </w:r>
      <w:r>
        <w:rPr>
          <w:spacing w:val="-1"/>
        </w:rPr>
        <w:t>公司已指定董事会秘书为公司的投资者关系管理负责人，负责公司信息披露和投资者关系管理，接待股东的来访和咨</w:t>
      </w:r>
    </w:p>
    <w:p>
      <w:pPr>
        <w:pStyle w:val="BodyText"/>
        <w:spacing w:line="316" w:lineRule="auto" w:before="19"/>
        <w:ind w:left="153" w:right="1128"/>
        <w:jc w:val="both"/>
      </w:pPr>
      <w:r>
        <w:rPr>
          <w:spacing w:val="-2"/>
        </w:rPr>
        <w:t>询。公司指定《证券时报》、《中国证券报》、《上海证券报》、《证券日报》和巨潮网为公司信息披露的报纸和网站，严</w:t>
      </w:r>
      <w:r>
        <w:rPr>
          <w:spacing w:val="-68"/>
        </w:rPr>
        <w:t> </w:t>
      </w:r>
      <w:r>
        <w:rPr>
          <w:spacing w:val="-68"/>
        </w:rPr>
      </w:r>
      <w:r>
        <w:rPr>
          <w:spacing w:val="-2"/>
        </w:rPr>
        <w:t>格按照有关法律法规的规定和公司制定的《信息披露事务管理制度》真实、准确、完整、及时地披露信息，确保所有股东有</w:t>
      </w:r>
      <w:r>
        <w:rPr>
          <w:spacing w:val="-67"/>
        </w:rPr>
        <w:t> </w:t>
      </w:r>
      <w:r>
        <w:rPr>
          <w:spacing w:val="-67"/>
        </w:rPr>
      </w:r>
      <w:r>
        <w:rPr/>
        <w:t>公平的机会获得信息。</w:t>
      </w:r>
    </w:p>
    <w:p>
      <w:pPr>
        <w:pStyle w:val="BodyText"/>
        <w:spacing w:line="240" w:lineRule="auto" w:before="19"/>
        <w:ind w:left="634" w:right="1031"/>
        <w:jc w:val="left"/>
      </w:pPr>
      <w:r>
        <w:rPr/>
        <w:t>（八）报告期内，公司建立和修订的制度文件</w:t>
      </w:r>
    </w:p>
    <w:p>
      <w:pPr>
        <w:spacing w:line="240" w:lineRule="auto" w:before="1"/>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36"/>
        <w:gridCol w:w="4698"/>
        <w:gridCol w:w="1823"/>
        <w:gridCol w:w="1679"/>
        <w:gridCol w:w="1649"/>
      </w:tblGrid>
      <w:tr>
        <w:trPr>
          <w:trHeight w:val="348"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披露时间</w:t>
            </w:r>
            <w:r>
              <w:rPr>
                <w:rFonts w:ascii="宋体" w:hAnsi="宋体" w:cs="宋体" w:eastAsia="宋体" w:hint="default"/>
                <w:sz w:val="18"/>
                <w:szCs w:val="18"/>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信息披露载体</w:t>
            </w:r>
            <w:r>
              <w:rPr>
                <w:rFonts w:ascii="宋体" w:hAnsi="宋体" w:cs="宋体" w:eastAsia="宋体" w:hint="default"/>
                <w:sz w:val="18"/>
                <w:szCs w:val="18"/>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新建</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修订</w:t>
            </w:r>
            <w:r>
              <w:rPr>
                <w:rFonts w:ascii="宋体" w:hAnsi="宋体" w:cs="宋体" w:eastAsia="宋体" w:hint="default"/>
                <w:sz w:val="18"/>
                <w:szCs w:val="18"/>
              </w:rPr>
            </w:r>
          </w:p>
        </w:tc>
      </w:tr>
      <w:tr>
        <w:trPr>
          <w:trHeight w:val="347"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恒宝股份有限公司对外财务资助管理办法</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巨潮咨询网</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新建</w:t>
            </w:r>
          </w:p>
        </w:tc>
      </w:tr>
      <w:tr>
        <w:trPr>
          <w:trHeight w:val="347" w:hRule="exact"/>
        </w:trPr>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公司章程</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巨潮咨询网</w:t>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修订</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ind w:left="153" w:right="211"/>
        <w:jc w:val="left"/>
      </w:pPr>
      <w:r>
        <w:rPr/>
        <w:t>公司治理与《公司法》和中国证监会相关规定的要求是否存在差异</w:t>
      </w:r>
    </w:p>
    <w:p>
      <w:pPr>
        <w:pStyle w:val="BodyText"/>
        <w:spacing w:line="340" w:lineRule="auto" w:before="116"/>
        <w:ind w:right="45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0"/>
        <w:ind w:right="211"/>
        <w:jc w:val="left"/>
      </w:pPr>
      <w:r>
        <w:rPr/>
        <w:t>公司治理专项活动开展情况以及内幕信息知情人登记管理制度的制定、实施情况</w:t>
      </w:r>
    </w:p>
    <w:p>
      <w:pPr>
        <w:pStyle w:val="BodyText"/>
        <w:spacing w:line="240" w:lineRule="auto" w:before="115"/>
        <w:ind w:right="0"/>
        <w:jc w:val="left"/>
      </w:pPr>
      <w:r>
        <w:rPr/>
        <w:t>公司自</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年开展治理专项活动以来，不断完善公司内部管理制度，简化公司内部流程，组织岗位培训、技能培训和管理</w:t>
      </w:r>
    </w:p>
    <w:p>
      <w:pPr>
        <w:pStyle w:val="BodyText"/>
        <w:spacing w:line="240" w:lineRule="auto" w:before="63"/>
        <w:ind w:right="211"/>
        <w:jc w:val="left"/>
        <w:rPr>
          <w:rFonts w:ascii="Times New Roman" w:hAnsi="Times New Roman" w:cs="Times New Roman" w:eastAsia="Times New Roman" w:hint="default"/>
        </w:rPr>
      </w:pPr>
      <w:r>
        <w:rPr/>
        <w:t>培训，进一步完善公司治理结构提升内部管理水平，公司内部治理取得了显著成效。 </w:t>
      </w:r>
      <w:r>
        <w:rPr>
          <w:rFonts w:ascii="Microsoft Sans Serif" w:hAnsi="Microsoft Sans Serif" w:cs="Microsoft Sans Serif" w:eastAsia="Microsoft Sans Serif" w:hint="default"/>
        </w:rPr>
      </w:r>
      <w:r>
        <w:rPr/>
        <w:t>公司按照中国证监会的要求于</w:t>
      </w:r>
      <w:r>
        <w:rPr>
          <w:spacing w:val="-5"/>
        </w:rPr>
        <w:t> </w:t>
      </w:r>
      <w:r>
        <w:rPr>
          <w:rFonts w:ascii="Times New Roman" w:hAnsi="Times New Roman" w:cs="Times New Roman" w:eastAsia="Times New Roman" w:hint="default"/>
        </w:rPr>
        <w:t>2011</w:t>
      </w:r>
    </w:p>
    <w:p>
      <w:pPr>
        <w:pStyle w:val="BodyText"/>
        <w:spacing w:line="314" w:lineRule="auto" w:before="63"/>
        <w:ind w:right="90"/>
        <w:jc w:val="left"/>
      </w:pPr>
      <w:r>
        <w:rPr/>
        <w:t>年</w:t>
      </w:r>
      <w:r>
        <w:rPr>
          <w:spacing w:val="-5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t>日召开了第四届董事会第五次临时会议，对公司《内幕信息知情人登记管理制度》进行了修订。报告期内，公司 </w:t>
      </w:r>
      <w:r>
        <w:rPr>
          <w:spacing w:val="-2"/>
        </w:rPr>
        <w:t>严格按照《内幕信息知情人登记管理制度》的规定和要求，在定期报告和公司重大事项期间，对内幕知情人及相关情况进行</w:t>
      </w:r>
      <w:r>
        <w:rPr>
          <w:spacing w:val="-66"/>
        </w:rPr>
        <w:t> </w:t>
      </w:r>
      <w:r>
        <w:rPr>
          <w:spacing w:val="-66"/>
        </w:rPr>
      </w:r>
      <w:r>
        <w:rPr/>
        <w:t>及时、完整的备案，同时上报监管部门，报告期内公司对内幕信息知情人买卖本公司股票及其衍生品种的情况进行了自查， </w:t>
      </w:r>
      <w:r>
        <w:rPr>
          <w:spacing w:val="-2"/>
        </w:rPr>
        <w:t>没有发现违法违规现象，公司及相关人员没有因内幕交易而被监管部门采取监管措施或行政处罚的情况，董事、监事和高级</w:t>
      </w:r>
      <w:r>
        <w:rPr>
          <w:spacing w:val="-66"/>
        </w:rPr>
        <w:t> </w:t>
      </w:r>
      <w:r>
        <w:rPr>
          <w:spacing w:val="-66"/>
        </w:rPr>
      </w:r>
      <w:r>
        <w:rPr/>
        <w:t>管理人员没有违规买卖公司股票的情况。</w:t>
      </w:r>
    </w:p>
    <w:p>
      <w:pPr>
        <w:spacing w:line="240" w:lineRule="auto" w:before="10"/>
        <w:rPr>
          <w:rFonts w:ascii="宋体" w:hAnsi="宋体" w:cs="宋体" w:eastAsia="宋体" w:hint="default"/>
          <w:sz w:val="20"/>
          <w:szCs w:val="20"/>
        </w:rPr>
      </w:pPr>
    </w:p>
    <w:p>
      <w:pPr>
        <w:pStyle w:val="Heading3"/>
        <w:spacing w:line="240" w:lineRule="auto"/>
        <w:ind w:right="211"/>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1"/>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spacing w:line="240" w:lineRule="auto"/>
        <w:ind w:left="0" w:right="209"/>
        <w:jc w:val="right"/>
      </w:pPr>
      <w:r>
        <w:rPr/>
        <w:pict>
          <v:group style="position:absolute;margin-left:296.160004pt;margin-top:-171.907974pt;width:79.2pt;height:316pt;mso-position-horizontal-relative:page;mso-position-vertical-relative:paragraph;z-index:1960" coordorigin="5923,-3438" coordsize="1584,6320">
            <v:group style="position:absolute;left:5923;top:-3438;width:1584;height:6320" coordorigin="5923,-3438" coordsize="1584,6320">
              <v:shape style="position:absolute;left:5923;top:-3438;width:1584;height:6320" coordorigin="5923,-3438" coordsize="1584,6320" path="m5923,2881l7507,2881,7507,-3438,5923,-3438,5923,2881xe" filled="true" fillcolor="#ffffff" stroked="false">
                <v:path arrowok="t"/>
                <v:fill type="solid"/>
              </v:shape>
            </v:group>
            <v:group style="position:absolute;left:5946;top:-474;width:1539;height:392" coordorigin="5946,-474" coordsize="1539,392">
              <v:shape style="position:absolute;left:5946;top:-474;width:1539;height:392" coordorigin="5946,-474" coordsize="1539,392" path="m5946,-83l7484,-83,7484,-474,5946,-474,5946,-83xe" filled="true" fillcolor="#ffffff" stroked="false">
                <v:path arrowok="t"/>
                <v:fill type="solid"/>
              </v:shape>
            </v:group>
            <w10:wrap type="none"/>
          </v:group>
        </w:pict>
      </w:r>
      <w:r>
        <w:rPr/>
        <w:pict>
          <v:shape style="position:absolute;margin-left:56.459999pt;margin-top:-192.518021pt;width:479.05pt;height:337.1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董事</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年度监事会</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工作报告</w:t>
                        </w:r>
                        <w:r>
                          <w:rPr>
                            <w:rFonts w:ascii="宋体" w:hAnsi="宋体" w:cs="宋体" w:eastAsia="宋体" w:hint="default"/>
                            <w:spacing w:val="-90"/>
                            <w:sz w:val="18"/>
                            <w:szCs w:val="18"/>
                          </w:rPr>
                          <w:t>》</w:t>
                        </w:r>
                        <w:r>
                          <w:rPr>
                            <w:rFonts w:ascii="宋体" w:hAnsi="宋体" w:cs="宋体" w:eastAsia="宋体" w:hint="default"/>
                            <w:spacing w:val="-83"/>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17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年年度报告及摘</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年度</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财务决算报告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2012-016</w:t>
                        </w:r>
                        <w:r>
                          <w:rPr>
                            <w:rFonts w:ascii="宋体" w:hAnsi="宋体" w:cs="宋体" w:eastAsia="宋体" w:hint="default"/>
                            <w:spacing w:val="-4"/>
                            <w:sz w:val="18"/>
                            <w:szCs w:val="18"/>
                          </w:rPr>
                          <w:t>）刊载于</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算方案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9"/>
                          <w:jc w:val="left"/>
                          <w:rPr>
                            <w:rFonts w:ascii="宋体" w:hAnsi="宋体" w:cs="宋体" w:eastAsia="宋体" w:hint="default"/>
                            <w:sz w:val="18"/>
                            <w:szCs w:val="18"/>
                          </w:rPr>
                        </w:pPr>
                        <w:r>
                          <w:rPr>
                            <w:rFonts w:ascii="宋体" w:hAnsi="宋体" w:cs="宋体" w:eastAsia="宋体" w:hint="default"/>
                            <w:sz w:val="18"/>
                            <w:szCs w:val="18"/>
                          </w:rPr>
                          <w:t>年度利润分配方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7</w:t>
                        </w:r>
                        <w:r>
                          <w:rPr>
                            <w:rFonts w:ascii="宋体" w:hAnsi="宋体" w:cs="宋体" w:eastAsia="宋体" w:hint="default"/>
                            <w:spacing w:val="-18"/>
                            <w:sz w:val="18"/>
                            <w:szCs w:val="18"/>
                          </w:rPr>
                          <w:t>、《关于募集</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全票通过上述议案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w:t>
                        </w:r>
                        <w:r>
                          <w:rPr>
                            <w:rFonts w:ascii="宋体" w:hAnsi="宋体" w:cs="宋体" w:eastAsia="宋体" w:hint="default"/>
                            <w:sz w:val="18"/>
                            <w:szCs w:val="18"/>
                          </w:rPr>
                          <w:t> 日报</w:t>
                        </w:r>
                        <w:r>
                          <w:rPr>
                            <w:rFonts w:ascii="宋体" w:hAnsi="宋体" w:cs="宋体" w:eastAsia="宋体" w:hint="default"/>
                            <w:spacing w:val="-90"/>
                            <w:sz w:val="18"/>
                            <w:szCs w:val="18"/>
                          </w:rPr>
                          <w:t>》、</w:t>
                        </w:r>
                        <w:r>
                          <w:rPr>
                            <w:rFonts w:ascii="宋体" w:hAnsi="宋体" w:cs="宋体" w:eastAsia="宋体" w:hint="default"/>
                            <w:sz w:val="18"/>
                            <w:szCs w:val="18"/>
                          </w:rPr>
                          <w:t>《上海证券</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资金年度使用情况</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的专项报告</w:t>
                        </w:r>
                        <w:r>
                          <w:rPr>
                            <w:rFonts w:ascii="宋体" w:hAnsi="宋体" w:cs="宋体" w:eastAsia="宋体" w:hint="default"/>
                            <w:spacing w:val="-90"/>
                            <w:sz w:val="18"/>
                            <w:szCs w:val="18"/>
                          </w:rPr>
                          <w:t>》</w:t>
                        </w:r>
                        <w:r>
                          <w:rPr>
                            <w:rFonts w:ascii="宋体" w:hAnsi="宋体" w:cs="宋体" w:eastAsia="宋体" w:hint="default"/>
                            <w:spacing w:val="-87"/>
                            <w:sz w:val="18"/>
                            <w:szCs w:val="18"/>
                          </w:rPr>
                          <w:t>；</w:t>
                        </w:r>
                        <w:r>
                          <w:rPr>
                            <w:rFonts w:ascii="Times New Roman" w:hAnsi="Times New Roman" w:cs="Times New Roman" w:eastAsia="Times New Roman" w:hint="default"/>
                            <w:sz w:val="18"/>
                            <w:szCs w:val="18"/>
                          </w:rPr>
                          <w:t>8</w:t>
                        </w:r>
                        <w:r>
                          <w:rPr>
                            <w:rFonts w:ascii="宋体" w:hAnsi="宋体" w:cs="宋体" w:eastAsia="宋体" w:hint="default"/>
                            <w:spacing w:val="-177"/>
                            <w:sz w:val="18"/>
                            <w:szCs w:val="18"/>
                          </w:rPr>
                          <w:t>、</w:t>
                        </w:r>
                        <w:r>
                          <w:rPr>
                            <w:rFonts w:ascii="宋体" w:hAnsi="宋体" w:cs="宋体" w:eastAsia="宋体" w:hint="default"/>
                            <w:sz w:val="18"/>
                            <w:szCs w:val="18"/>
                          </w:rPr>
                          <w:t>《关</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和巨潮资讯网</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于续聘立信会计师</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hyperlink r:id="rId19">
                          <w:r>
                            <w:rPr>
                              <w:rFonts w:ascii="Times New Roman"/>
                              <w:sz w:val="18"/>
                            </w:rPr>
                            <w:t>http//:www</w:t>
                          </w:r>
                        </w:hyperlink>
                        <w:r>
                          <w:rPr>
                            <w:rFonts w:ascii="Times New Roman"/>
                            <w:sz w:val="18"/>
                          </w:rPr>
                          <w:t>.cninf</w:t>
                        </w:r>
                        <w:hyperlink r:id="rId19">
                          <w:r>
                            <w:rPr>
                              <w:rFonts w:ascii="Times New Roman"/>
                              <w:sz w:val="18"/>
                            </w:rPr>
                            <w:t>o.co</w:t>
                          </w:r>
                        </w:hyperlink>
                      </w:p>
                    </w:tc>
                  </w:tr>
                  <w:tr>
                    <w:trPr>
                      <w:trHeight w:val="313"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事务所为公司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年度审计机构的议</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pacing w:val="-90"/>
                            <w:sz w:val="18"/>
                            <w:szCs w:val="18"/>
                          </w:rPr>
                          <w:t>、</w:t>
                        </w:r>
                        <w:r>
                          <w:rPr>
                            <w:rFonts w:ascii="宋体" w:hAnsi="宋体" w:cs="宋体" w:eastAsia="宋体" w:hint="default"/>
                            <w:sz w:val="18"/>
                            <w:szCs w:val="18"/>
                          </w:rPr>
                          <w:t>《关于选举</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公司董事的议案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的提案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4"/>
        <w:spacing w:line="240" w:lineRule="auto" w:before="35"/>
        <w:ind w:right="211"/>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全票通过上述议案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BodyText"/>
        <w:spacing w:line="240" w:lineRule="auto"/>
        <w:ind w:left="0" w:right="169"/>
        <w:jc w:val="right"/>
      </w:pPr>
      <w:r>
        <w:rPr/>
        <w:pict>
          <v:shape style="position:absolute;margin-left:56.459999pt;margin-top:-61.208pt;width:479.05pt;height:448.8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2012-029</w:t>
                        </w:r>
                        <w:r>
                          <w:rPr>
                            <w:rFonts w:ascii="宋体" w:hAnsi="宋体" w:cs="宋体" w:eastAsia="宋体" w:hint="default"/>
                            <w:spacing w:val="-4"/>
                            <w:sz w:val="18"/>
                            <w:szCs w:val="18"/>
                          </w:rPr>
                          <w:t>）刊载于</w:t>
                        </w: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w:t>
                        </w:r>
                      </w:p>
                    </w:tc>
                  </w:tr>
                  <w:tr>
                    <w:trPr>
                      <w:trHeight w:val="307"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w:t>
                        </w: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日报</w:t>
                        </w:r>
                        <w:r>
                          <w:rPr>
                            <w:rFonts w:ascii="宋体" w:hAnsi="宋体" w:cs="宋体" w:eastAsia="宋体" w:hint="default"/>
                            <w:spacing w:val="-90"/>
                            <w:sz w:val="18"/>
                            <w:szCs w:val="18"/>
                          </w:rPr>
                          <w:t>》、</w:t>
                        </w:r>
                        <w:r>
                          <w:rPr>
                            <w:rFonts w:ascii="宋体" w:hAnsi="宋体" w:cs="宋体" w:eastAsia="宋体" w:hint="default"/>
                            <w:sz w:val="18"/>
                            <w:szCs w:val="18"/>
                          </w:rPr>
                          <w:t>《上海证券</w:t>
                        </w: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和巨潮资讯网</w:t>
                        </w:r>
                      </w:p>
                    </w:tc>
                  </w:tr>
                  <w:tr>
                    <w:trPr>
                      <w:trHeight w:val="316"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hyperlink r:id="rId19">
                          <w:r>
                            <w:rPr>
                              <w:rFonts w:ascii="Times New Roman"/>
                              <w:sz w:val="18"/>
                            </w:rPr>
                            <w:t>http//:www</w:t>
                          </w:r>
                        </w:hyperlink>
                        <w:r>
                          <w:rPr>
                            <w:rFonts w:ascii="Times New Roman"/>
                            <w:sz w:val="18"/>
                          </w:rPr>
                          <w:t>.cninf</w:t>
                        </w:r>
                        <w:hyperlink r:id="rId19">
                          <w:r>
                            <w:rPr>
                              <w:rFonts w:ascii="Times New Roman"/>
                              <w:sz w:val="18"/>
                            </w:rPr>
                            <w:t>o.co</w:t>
                          </w:r>
                        </w:hyperlink>
                      </w:p>
                    </w:tc>
                  </w:tr>
                  <w:tr>
                    <w:trPr>
                      <w:trHeight w:val="349"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w:t>
                        </w:r>
                      </w:p>
                    </w:tc>
                  </w:tr>
                  <w:tr>
                    <w:trPr>
                      <w:trHeight w:val="30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2012-030</w:t>
                        </w:r>
                        <w:r>
                          <w:rPr>
                            <w:rFonts w:ascii="宋体" w:hAnsi="宋体" w:cs="宋体" w:eastAsia="宋体" w:hint="default"/>
                            <w:spacing w:val="-4"/>
                            <w:sz w:val="18"/>
                            <w:szCs w:val="18"/>
                          </w:rPr>
                          <w:t>）刊载于</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日的</w:t>
                        </w:r>
                      </w:p>
                    </w:tc>
                  </w:tr>
                  <w:tr>
                    <w:trPr>
                      <w:trHeight w:val="620"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年半年度利 润分配预案》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全票通过上述议案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《证券</w:t>
                        </w:r>
                        <w:r>
                          <w:rPr>
                            <w:rFonts w:ascii="宋体" w:hAnsi="宋体" w:cs="宋体" w:eastAsia="宋体" w:hint="default"/>
                            <w:sz w:val="18"/>
                            <w:szCs w:val="18"/>
                          </w:rPr>
                          <w:t> 日报</w:t>
                        </w:r>
                        <w:r>
                          <w:rPr>
                            <w:rFonts w:ascii="宋体" w:hAnsi="宋体" w:cs="宋体" w:eastAsia="宋体" w:hint="default"/>
                            <w:spacing w:val="-90"/>
                            <w:sz w:val="18"/>
                            <w:szCs w:val="18"/>
                          </w:rPr>
                          <w:t>》、</w:t>
                        </w:r>
                        <w:r>
                          <w:rPr>
                            <w:rFonts w:ascii="宋体" w:hAnsi="宋体" w:cs="宋体" w:eastAsia="宋体" w:hint="default"/>
                            <w:sz w:val="18"/>
                            <w:szCs w:val="18"/>
                          </w:rPr>
                          <w:t>《上海证券</w:t>
                        </w:r>
                      </w:p>
                    </w:tc>
                  </w:tr>
                  <w:tr>
                    <w:trPr>
                      <w:trHeight w:val="311"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hyperlink r:id="rId19">
                          <w:r>
                            <w:rPr>
                              <w:rFonts w:ascii="Times New Roman"/>
                              <w:sz w:val="18"/>
                            </w:rPr>
                            <w:t>http//:www</w:t>
                          </w:r>
                        </w:hyperlink>
                        <w:r>
                          <w:rPr>
                            <w:rFonts w:ascii="Times New Roman"/>
                            <w:sz w:val="18"/>
                          </w:rPr>
                          <w:t>.cninf</w:t>
                        </w:r>
                        <w:hyperlink r:id="rId19">
                          <w:r>
                            <w:rPr>
                              <w:rFonts w:ascii="Times New Roman"/>
                              <w:sz w:val="18"/>
                            </w:rPr>
                            <w:t>o.co</w:t>
                          </w:r>
                        </w:hyperlink>
                      </w:p>
                    </w:tc>
                  </w:tr>
                  <w:tr>
                    <w:trPr>
                      <w:trHeight w:val="349"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m.cn</w:t>
                        </w:r>
                      </w:p>
                    </w:tc>
                  </w:tr>
                  <w:tr>
                    <w:trPr>
                      <w:trHeight w:val="362"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w:t>
                        </w:r>
                      </w:p>
                    </w:tc>
                  </w:tr>
                  <w:tr>
                    <w:trPr>
                      <w:trHeight w:val="2499"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2" w:lineRule="auto"/>
                          <w:ind w:left="23" w:right="20"/>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、《关于向江苏丹阳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高新技术有限公司 提供委托贷款的议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、《关于向丹</w:t>
                        </w:r>
                        <w:r>
                          <w:rPr>
                            <w:rFonts w:ascii="宋体" w:hAnsi="宋体" w:cs="宋体" w:eastAsia="宋体" w:hint="default"/>
                            <w:sz w:val="18"/>
                            <w:szCs w:val="18"/>
                          </w:rPr>
                          <w:t> 阳市金鑫房地产开 发有限公司提供委 </w:t>
                        </w:r>
                        <w:r>
                          <w:rPr>
                            <w:rFonts w:ascii="宋体" w:hAnsi="宋体" w:cs="宋体" w:eastAsia="宋体" w:hint="default"/>
                            <w:spacing w:val="-12"/>
                            <w:sz w:val="18"/>
                            <w:szCs w:val="18"/>
                          </w:rPr>
                          <w:t>托贷款的议案》。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全票通过上述议案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2012-038</w:t>
                        </w:r>
                        <w:r>
                          <w:rPr>
                            <w:rFonts w:ascii="宋体" w:hAnsi="宋体" w:cs="宋体" w:eastAsia="宋体" w:hint="default"/>
                            <w:spacing w:val="-4"/>
                            <w:sz w:val="18"/>
                            <w:szCs w:val="18"/>
                          </w:rPr>
                          <w:t>）刊载于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6" w:lineRule="auto" w:before="63"/>
                          <w:ind w:left="23" w:right="20"/>
                          <w:jc w:val="left"/>
                          <w:rPr>
                            <w:rFonts w:ascii="宋体" w:hAnsi="宋体" w:cs="宋体" w:eastAsia="宋体" w:hint="default"/>
                            <w:sz w:val="18"/>
                            <w:szCs w:val="18"/>
                          </w:rPr>
                        </w:pPr>
                        <w:r>
                          <w:rPr>
                            <w:rFonts w:ascii="宋体" w:hAnsi="宋体" w:cs="宋体" w:eastAsia="宋体" w:hint="default"/>
                            <w:spacing w:val="-27"/>
                            <w:sz w:val="18"/>
                            <w:szCs w:val="18"/>
                          </w:rPr>
                          <w:t>的《证券时报》、《证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券日报》、《上海证券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报》、《中国证券报</w:t>
                        </w:r>
                        <w:r>
                          <w:rPr>
                            <w:rFonts w:ascii="宋体" w:hAnsi="宋体" w:cs="宋体" w:eastAsia="宋体" w:hint="default"/>
                            <w:sz w:val="18"/>
                            <w:szCs w:val="18"/>
                          </w:rPr>
                          <w:t> 和巨潮资讯网</w:t>
                        </w:r>
                      </w:p>
                      <w:p>
                        <w:pPr>
                          <w:pStyle w:val="TableParagraph"/>
                          <w:spacing w:line="240" w:lineRule="auto" w:before="58"/>
                          <w:ind w:left="23" w:right="0"/>
                          <w:jc w:val="left"/>
                          <w:rPr>
                            <w:rFonts w:ascii="Times New Roman" w:hAnsi="Times New Roman" w:cs="Times New Roman" w:eastAsia="Times New Roman" w:hint="default"/>
                            <w:sz w:val="18"/>
                            <w:szCs w:val="18"/>
                          </w:rPr>
                        </w:pPr>
                        <w:hyperlink r:id="rId19">
                          <w:r>
                            <w:rPr>
                              <w:rFonts w:ascii="Times New Roman"/>
                              <w:sz w:val="18"/>
                            </w:rPr>
                            <w:t>http//:www</w:t>
                          </w:r>
                        </w:hyperlink>
                        <w:r>
                          <w:rPr>
                            <w:rFonts w:ascii="Times New Roman"/>
                            <w:sz w:val="18"/>
                          </w:rPr>
                          <w:t>.cninf</w:t>
                        </w:r>
                        <w:hyperlink r:id="rId19">
                          <w:r>
                            <w:rPr>
                              <w:rFonts w:ascii="Times New Roman"/>
                              <w:sz w:val="18"/>
                            </w:rPr>
                            <w:t>o.co</w:t>
                          </w:r>
                        </w:hyperlink>
                      </w:p>
                    </w:tc>
                  </w:tr>
                  <w:tr>
                    <w:trPr>
                      <w:trHeight w:val="349"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Times New Roman" w:hAnsi="Times New Roman" w:cs="Times New Roman" w:eastAsia="Times New Roman" w:hint="default"/>
                            <w:sz w:val="18"/>
                            <w:szCs w:val="18"/>
                          </w:rPr>
                        </w:pPr>
                        <w:r>
                          <w:rPr>
                            <w:rFonts w:ascii="Times New Roman"/>
                            <w:sz w:val="18"/>
                          </w:rPr>
                          <w:t>m.cn</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0" w:right="16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0" w:right="16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3"/>
        <w:spacing w:line="240" w:lineRule="auto" w:before="26"/>
        <w:ind w:right="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王建章</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任明辉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尹书明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left="153" w:right="7071"/>
        <w:jc w:val="left"/>
      </w:pPr>
      <w:r>
        <w:rPr/>
        <w:t>连续两次未亲自出席董事会的说明 不适用</w:t>
      </w:r>
    </w:p>
    <w:p>
      <w:pPr>
        <w:spacing w:after="0" w:line="3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21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211"/>
        <w:jc w:val="left"/>
      </w:pPr>
      <w:r>
        <w:rPr/>
        <w:t>独立董事对公司有关事项是否提出异议</w:t>
      </w:r>
    </w:p>
    <w:p>
      <w:pPr>
        <w:pStyle w:val="BodyText"/>
        <w:spacing w:line="340" w:lineRule="auto" w:before="116"/>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4"/>
        <w:spacing w:line="240" w:lineRule="auto"/>
        <w:ind w:right="211"/>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211"/>
        <w:jc w:val="left"/>
      </w:pPr>
      <w:r>
        <w:rPr/>
        <w:t>独立董事对公司有关建议是否被采纳</w:t>
      </w:r>
    </w:p>
    <w:p>
      <w:pPr>
        <w:pStyle w:val="BodyText"/>
        <w:spacing w:line="348"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报告期内独立董事对公司有关事项未提出异议</w:t>
      </w:r>
    </w:p>
    <w:p>
      <w:pPr>
        <w:spacing w:line="240" w:lineRule="auto" w:before="13"/>
        <w:rPr>
          <w:rFonts w:ascii="宋体" w:hAnsi="宋体" w:cs="宋体" w:eastAsia="宋体" w:hint="default"/>
          <w:sz w:val="18"/>
          <w:szCs w:val="18"/>
        </w:rPr>
      </w:pPr>
    </w:p>
    <w:p>
      <w:pPr>
        <w:pStyle w:val="Heading3"/>
        <w:spacing w:line="240" w:lineRule="auto"/>
        <w:ind w:right="211"/>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634" w:right="211"/>
        <w:jc w:val="left"/>
      </w:pPr>
      <w:r>
        <w:rPr>
          <w:rFonts w:ascii="Times New Roman" w:hAnsi="Times New Roman" w:cs="Times New Roman" w:eastAsia="Times New Roman" w:hint="default"/>
        </w:rPr>
        <w:t>1</w:t>
      </w:r>
      <w:r>
        <w:rPr/>
        <w:t>、审计委员会</w:t>
      </w:r>
    </w:p>
    <w:p>
      <w:pPr>
        <w:pStyle w:val="BodyText"/>
        <w:spacing w:line="300" w:lineRule="auto" w:before="63"/>
        <w:ind w:left="633" w:right="2311"/>
        <w:jc w:val="left"/>
      </w:pPr>
      <w:r>
        <w:rPr/>
        <w:t>（</w:t>
      </w:r>
      <w:r>
        <w:rPr>
          <w:rFonts w:ascii="Times New Roman" w:hAnsi="Times New Roman" w:cs="Times New Roman" w:eastAsia="Times New Roman" w:hint="default"/>
        </w:rPr>
        <w:t>1</w:t>
      </w:r>
      <w:r>
        <w:rPr/>
        <w:t>）会议情况 报告期内，公司董事会审计委员会共召开了五次会议，全体委员均能按时亲自出席会议。</w:t>
      </w:r>
    </w:p>
    <w:p>
      <w:pPr>
        <w:pStyle w:val="BodyText"/>
        <w:spacing w:line="240" w:lineRule="auto" w:before="31"/>
        <w:ind w:left="633" w:right="211"/>
        <w:jc w:val="left"/>
      </w:pPr>
      <w:r>
        <w:rPr/>
        <w:t>（</w:t>
      </w:r>
      <w:r>
        <w:rPr>
          <w:rFonts w:ascii="Times New Roman" w:hAnsi="Times New Roman" w:cs="Times New Roman" w:eastAsia="Times New Roman" w:hint="default"/>
        </w:rPr>
        <w:t>2</w:t>
      </w:r>
      <w:r>
        <w:rPr/>
        <w:t>）履职情况</w:t>
      </w:r>
    </w:p>
    <w:p>
      <w:pPr>
        <w:pStyle w:val="BodyText"/>
        <w:spacing w:line="300" w:lineRule="auto" w:before="63"/>
        <w:ind w:left="633" w:right="0"/>
        <w:jc w:val="left"/>
      </w:pPr>
      <w:r>
        <w:rPr>
          <w:rFonts w:ascii="Times New Roman" w:hAnsi="Times New Roman" w:cs="Times New Roman" w:eastAsia="Times New Roman" w:hint="default"/>
        </w:rPr>
        <w:t>1</w:t>
      </w:r>
      <w:r>
        <w:rPr/>
        <w:t>）对</w:t>
      </w:r>
      <w:r>
        <w:rPr>
          <w:rFonts w:ascii="Times New Roman" w:hAnsi="Times New Roman" w:cs="Times New Roman" w:eastAsia="Times New Roman" w:hint="default"/>
        </w:rPr>
        <w:t>2011</w:t>
      </w:r>
      <w:r>
        <w:rPr/>
        <w:t>年财务报告的核查 </w:t>
      </w:r>
      <w:r>
        <w:rPr>
          <w:spacing w:val="-1"/>
        </w:rPr>
        <w:t>审计委员会对公司</w:t>
      </w:r>
      <w:r>
        <w:rPr>
          <w:rFonts w:ascii="Times New Roman" w:hAnsi="Times New Roman" w:cs="Times New Roman" w:eastAsia="Times New Roman" w:hint="default"/>
          <w:spacing w:val="-1"/>
        </w:rPr>
        <w:t>2011</w:t>
      </w:r>
      <w:r>
        <w:rPr>
          <w:spacing w:val="-1"/>
        </w:rPr>
        <w:t>年度财务报表进行了审计，出具了审计意见。审计委员会对公司</w:t>
      </w:r>
      <w:r>
        <w:rPr>
          <w:rFonts w:ascii="Times New Roman" w:hAnsi="Times New Roman" w:cs="Times New Roman" w:eastAsia="Times New Roman" w:hint="default"/>
          <w:spacing w:val="-1"/>
        </w:rPr>
        <w:t>2011</w:t>
      </w:r>
      <w:r>
        <w:rPr>
          <w:spacing w:val="-1"/>
        </w:rPr>
        <w:t>年度财务报表的审计意见</w:t>
      </w:r>
    </w:p>
    <w:p>
      <w:pPr>
        <w:pStyle w:val="BodyText"/>
        <w:spacing w:line="300" w:lineRule="auto" w:before="13"/>
        <w:ind w:left="153" w:right="211"/>
        <w:jc w:val="left"/>
      </w:pPr>
      <w:r>
        <w:rPr/>
        <w:t>为：公司财务报表已经按照企业会计准则和《企业会计制度》的规定编制，在所有重大方面公允反映了公司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34"/>
        </w:rPr>
        <w:t> </w:t>
      </w:r>
      <w:r>
        <w:rPr/>
        <w:t>日的财务状况以及</w:t>
      </w:r>
      <w:r>
        <w:rPr>
          <w:rFonts w:ascii="Times New Roman" w:hAnsi="Times New Roman" w:cs="Times New Roman" w:eastAsia="Times New Roman" w:hint="default"/>
        </w:rPr>
        <w:t>2011</w:t>
      </w:r>
      <w:r>
        <w:rPr/>
        <w:t>年度的经营成果和现金流量。</w:t>
      </w:r>
    </w:p>
    <w:p>
      <w:pPr>
        <w:pStyle w:val="BodyText"/>
        <w:spacing w:line="300" w:lineRule="auto" w:before="13"/>
        <w:ind w:left="633" w:right="0"/>
        <w:jc w:val="left"/>
      </w:pPr>
      <w:r>
        <w:rPr>
          <w:rFonts w:ascii="Times New Roman" w:hAnsi="Times New Roman" w:cs="Times New Roman" w:eastAsia="Times New Roman" w:hint="default"/>
        </w:rPr>
        <w:t>2</w:t>
      </w:r>
      <w:r>
        <w:rPr/>
        <w:t>）对续聘会计师事务所提出建议 </w:t>
      </w:r>
      <w:r>
        <w:rPr>
          <w:spacing w:val="-1"/>
        </w:rPr>
        <w:t>立信会计师事务所一直担任公司发行上市及上市后的审计工作，与公司保持了良好的合作关系。立信会计师事务所从</w:t>
      </w:r>
    </w:p>
    <w:p>
      <w:pPr>
        <w:pStyle w:val="BodyText"/>
        <w:spacing w:line="300" w:lineRule="auto" w:before="31"/>
        <w:ind w:left="153" w:right="211"/>
        <w:jc w:val="left"/>
      </w:pPr>
      <w:r>
        <w:rPr/>
        <w:t>事公司本年度审计工作勤勉尽责，执业质量高，信誉好，审计人员素质高，建议继续聘任立信会计师事务所作为公司</w:t>
      </w:r>
      <w:r>
        <w:rPr>
          <w:rFonts w:ascii="Times New Roman" w:hAnsi="Times New Roman" w:cs="Times New Roman" w:eastAsia="Times New Roman" w:hint="default"/>
        </w:rPr>
        <w:t>2012</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年度财务审计机构。</w:t>
      </w:r>
    </w:p>
    <w:p>
      <w:pPr>
        <w:pStyle w:val="BodyText"/>
        <w:spacing w:line="300" w:lineRule="auto" w:before="31"/>
        <w:ind w:left="633" w:right="0"/>
        <w:jc w:val="left"/>
      </w:pPr>
      <w:r>
        <w:rPr>
          <w:rFonts w:ascii="Times New Roman" w:hAnsi="Times New Roman" w:cs="Times New Roman" w:eastAsia="Times New Roman" w:hint="default"/>
        </w:rPr>
        <w:t>3</w:t>
      </w:r>
      <w:r>
        <w:rPr/>
        <w:t>）对内部控制的核查 </w:t>
      </w:r>
      <w:r>
        <w:rPr>
          <w:spacing w:val="-1"/>
        </w:rPr>
        <w:t>公司董事会审计委员会对公司</w:t>
      </w:r>
      <w:r>
        <w:rPr>
          <w:rFonts w:ascii="Times New Roman" w:hAnsi="Times New Roman" w:cs="Times New Roman" w:eastAsia="Times New Roman" w:hint="default"/>
          <w:spacing w:val="-1"/>
        </w:rPr>
        <w:t>2012</w:t>
      </w:r>
      <w:r>
        <w:rPr>
          <w:spacing w:val="-1"/>
        </w:rPr>
        <w:t>年度内部控情况进行了全面检查并出具了《</w:t>
      </w:r>
      <w:r>
        <w:rPr>
          <w:rFonts w:ascii="Times New Roman" w:hAnsi="Times New Roman" w:cs="Times New Roman" w:eastAsia="Times New Roman" w:hint="default"/>
          <w:spacing w:val="-1"/>
        </w:rPr>
        <w:t>2012</w:t>
      </w:r>
      <w:r>
        <w:rPr>
          <w:spacing w:val="-1"/>
        </w:rPr>
        <w:t>年度内部控制自我评价报告》，认</w:t>
      </w:r>
    </w:p>
    <w:p>
      <w:pPr>
        <w:pStyle w:val="BodyText"/>
        <w:spacing w:line="316" w:lineRule="auto" w:before="13"/>
        <w:ind w:left="153" w:right="191"/>
        <w:jc w:val="both"/>
      </w:pPr>
      <w:r>
        <w:rPr>
          <w:spacing w:val="-2"/>
        </w:rPr>
        <w:t>为：公司建立了较为完善的法人治理结构，内部控制体系较为健全，符合相关法律法规和监管部门的要求。公司内部控制制</w:t>
      </w:r>
      <w:r>
        <w:rPr>
          <w:spacing w:val="-66"/>
        </w:rPr>
        <w:t> </w:t>
      </w:r>
      <w:r>
        <w:rPr>
          <w:spacing w:val="-66"/>
        </w:rPr>
      </w:r>
      <w:r>
        <w:rPr>
          <w:spacing w:val="-2"/>
        </w:rPr>
        <w:t>度能够得到贯彻执行，并在公司经营管理的各个环节和对外投资、关联交易、信息披露等方面发挥较好的管理控制作用，没</w:t>
      </w:r>
      <w:r>
        <w:rPr>
          <w:spacing w:val="-66"/>
        </w:rPr>
        <w:t> </w:t>
      </w:r>
      <w:r>
        <w:rPr>
          <w:spacing w:val="-66"/>
        </w:rPr>
      </w:r>
      <w:r>
        <w:rPr>
          <w:spacing w:val="-2"/>
        </w:rPr>
        <w:t>有发现公司内部控制的重大缺陷或重大风险。公司内部控制制度为公司控制和防范经营管理风险、保护投资者合法权益提供</w:t>
      </w:r>
      <w:r>
        <w:rPr>
          <w:spacing w:val="-64"/>
        </w:rPr>
        <w:t> </w:t>
      </w:r>
      <w:r>
        <w:rPr>
          <w:spacing w:val="-64"/>
        </w:rPr>
      </w:r>
      <w:r>
        <w:rPr/>
        <w:t>了保障，促进了公司规范运作和健康持续发展，公司内部控制是有效的。</w:t>
      </w:r>
    </w:p>
    <w:p>
      <w:pPr>
        <w:pStyle w:val="BodyText"/>
        <w:spacing w:line="300" w:lineRule="auto" w:before="19"/>
        <w:ind w:left="633" w:right="211"/>
        <w:jc w:val="left"/>
      </w:pPr>
      <w:r>
        <w:rPr>
          <w:rFonts w:ascii="Times New Roman" w:hAnsi="Times New Roman" w:cs="Times New Roman" w:eastAsia="Times New Roman" w:hint="default"/>
        </w:rPr>
        <w:t>2</w:t>
      </w:r>
      <w:r>
        <w:rPr/>
        <w:t>、薪酬与考核委员会 报告期内公司薪酬与考核委员召开了</w:t>
      </w:r>
      <w:r>
        <w:rPr>
          <w:rFonts w:ascii="Times New Roman" w:hAnsi="Times New Roman" w:cs="Times New Roman" w:eastAsia="Times New Roman" w:hint="default"/>
        </w:rPr>
        <w:t>1</w:t>
      </w:r>
      <w:r>
        <w:rPr/>
        <w:t>次会议，对公司董事、监事和高级管理人员</w:t>
      </w:r>
      <w:r>
        <w:rPr>
          <w:rFonts w:ascii="Times New Roman" w:hAnsi="Times New Roman" w:cs="Times New Roman" w:eastAsia="Times New Roman" w:hint="default"/>
        </w:rPr>
        <w:t>2011</w:t>
      </w:r>
      <w:r>
        <w:rPr/>
        <w:t>年度的薪酬情况进行了审核，</w:t>
      </w:r>
    </w:p>
    <w:p>
      <w:pPr>
        <w:pStyle w:val="BodyText"/>
        <w:spacing w:line="240" w:lineRule="auto" w:before="13"/>
        <w:ind w:right="0"/>
        <w:jc w:val="left"/>
      </w:pPr>
      <w:r>
        <w:rPr/>
        <w:t>认为公司所披露的董事</w:t>
      </w:r>
      <w:r>
        <w:rPr>
          <w:spacing w:val="-87"/>
        </w:rPr>
        <w:t>、</w:t>
      </w:r>
      <w:r>
        <w:rPr/>
        <w:t>监事和高级管理人员的薪酬是根据公司现行的工资制度和业绩考核规定领取的薪酬</w:t>
      </w:r>
      <w:r>
        <w:rPr>
          <w:spacing w:val="-87"/>
        </w:rPr>
        <w:t>，</w:t>
      </w:r>
      <w:r>
        <w:rPr/>
        <w:t>薪酬数据真实。</w:t>
      </w:r>
    </w:p>
    <w:p>
      <w:pPr>
        <w:pStyle w:val="BodyText"/>
        <w:spacing w:line="309" w:lineRule="auto" w:before="76"/>
        <w:ind w:left="634" w:right="5910"/>
        <w:jc w:val="left"/>
      </w:pPr>
      <w:r>
        <w:rPr>
          <w:rFonts w:ascii="Times New Roman" w:hAnsi="Times New Roman" w:cs="Times New Roman" w:eastAsia="Times New Roman" w:hint="default"/>
        </w:rPr>
        <w:t>3</w:t>
      </w:r>
      <w:r>
        <w:rPr/>
        <w:t>、战略发展委员会 报告期内公司战略发展委员会未召开会议。 </w:t>
      </w:r>
      <w:r>
        <w:rPr>
          <w:rFonts w:ascii="Times New Roman" w:hAnsi="Times New Roman" w:cs="Times New Roman" w:eastAsia="Times New Roman" w:hint="default"/>
        </w:rPr>
        <w:t>4</w:t>
      </w:r>
      <w:r>
        <w:rPr/>
        <w:t>、提名委员会</w:t>
      </w:r>
    </w:p>
    <w:p>
      <w:pPr>
        <w:pStyle w:val="BodyText"/>
        <w:spacing w:line="316" w:lineRule="auto" w:before="5"/>
        <w:ind w:right="0" w:firstLine="480"/>
        <w:jc w:val="left"/>
      </w:pPr>
      <w:r>
        <w:rPr>
          <w:spacing w:val="-1"/>
        </w:rPr>
        <w:t>报告期内提名委员会共召开了一次会议，对高山先生担任公司董事候选人的任职资格等进行了讨论和审查，并形成决</w:t>
      </w:r>
      <w:r>
        <w:rPr/>
        <w:t> 议报公司董事会审议。提名委员会认为：高山先生符合董事的任职资格。</w:t>
      </w:r>
    </w:p>
    <w:p>
      <w:pPr>
        <w:spacing w:after="0" w:line="316"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3"/>
        <w:spacing w:line="240" w:lineRule="auto" w:before="26"/>
        <w:ind w:right="211"/>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监事会在报告期内的监督活动中发现公司是否存在风险</w:t>
      </w:r>
    </w:p>
    <w:p>
      <w:pPr>
        <w:pStyle w:val="BodyText"/>
        <w:spacing w:line="340" w:lineRule="auto" w:before="116"/>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3"/>
        <w:spacing w:line="240" w:lineRule="auto"/>
        <w:ind w:right="211"/>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85"/>
        <w:jc w:val="left"/>
      </w:pPr>
      <w:r>
        <w:rPr/>
        <w:t>公司在业务、人员、资产、机构、财务等方面与控股股东相互独立，公司具有独立完整的业务及自主经营能力。</w:t>
      </w:r>
      <w:r>
        <w:rPr>
          <w:spacing w:val="24"/>
        </w:rPr>
        <w:t> </w:t>
      </w:r>
      <w:r>
        <w:rPr>
          <w:rFonts w:ascii="Microsoft Sans Serif" w:hAnsi="Microsoft Sans Serif" w:cs="Microsoft Sans Serif" w:eastAsia="Microsoft Sans Serif" w:hint="default"/>
          <w:spacing w:val="24"/>
        </w:rPr>
      </w:r>
      <w:r>
        <w:rPr/>
        <w:t>（一）业 务</w:t>
      </w:r>
      <w:r>
        <w:rPr>
          <w:spacing w:val="49"/>
        </w:rPr>
        <w:t> </w:t>
      </w:r>
      <w:r>
        <w:rPr>
          <w:rFonts w:ascii="Microsoft Sans Serif" w:hAnsi="Microsoft Sans Serif" w:cs="Microsoft Sans Serif" w:eastAsia="Microsoft Sans Serif" w:hint="default"/>
          <w:spacing w:val="49"/>
        </w:rPr>
      </w:r>
      <w:r>
        <w:rPr/>
        <w:t>公司拥有独立完整的供应、生产和销售系统，独立开展业务，不依赖于股东或其它任何关联方。公司控股股东为自然 人，在业务上与公司之间不存在竞争关系。 </w:t>
      </w:r>
      <w:r>
        <w:rPr>
          <w:rFonts w:ascii="Microsoft Sans Serif" w:hAnsi="Microsoft Sans Serif" w:cs="Microsoft Sans Serif" w:eastAsia="Microsoft Sans Serif" w:hint="default"/>
        </w:rPr>
      </w:r>
      <w:r>
        <w:rPr/>
        <w:t>（二）人员</w:t>
      </w:r>
      <w:r>
        <w:rPr>
          <w:spacing w:val="8"/>
        </w:rPr>
        <w:t> </w:t>
      </w:r>
      <w:r>
        <w:rPr>
          <w:rFonts w:ascii="Microsoft Sans Serif" w:hAnsi="Microsoft Sans Serif" w:cs="Microsoft Sans Serif" w:eastAsia="Microsoft Sans Serif" w:hint="default"/>
          <w:spacing w:val="8"/>
        </w:rPr>
      </w:r>
      <w:r>
        <w:rPr/>
        <w:t>公司劳动、人事及工资管理完全独立。公司总裁、副总裁、董 事会秘书、财务负责人等高级管理人员均在公司工作并领取薪酬，未在控股股东处任职。 </w:t>
      </w:r>
      <w:r>
        <w:rPr>
          <w:rFonts w:ascii="Microsoft Sans Serif" w:hAnsi="Microsoft Sans Serif" w:cs="Microsoft Sans Serif" w:eastAsia="Microsoft Sans Serif" w:hint="default"/>
        </w:rPr>
      </w:r>
      <w:r>
        <w:rPr/>
        <w:t>（三）资产</w:t>
      </w:r>
      <w:r>
        <w:rPr>
          <w:spacing w:val="8"/>
        </w:rPr>
        <w:t> </w:t>
      </w:r>
      <w:r>
        <w:rPr>
          <w:rFonts w:ascii="Microsoft Sans Serif" w:hAnsi="Microsoft Sans Serif" w:cs="Microsoft Sans Serif" w:eastAsia="Microsoft Sans Serif" w:hint="default"/>
          <w:spacing w:val="8"/>
        </w:rPr>
      </w:r>
      <w:r>
        <w:rPr/>
        <w:t>公司拥有独立于 </w:t>
      </w:r>
      <w:r>
        <w:rPr>
          <w:spacing w:val="-2"/>
        </w:rPr>
        <w:t>控股股东的生产经营场所，拥有独立完整的资产结构，拥有独立的生产系统、辅助生产系统和配套设施，拥有独立的土地使</w:t>
      </w:r>
      <w:r>
        <w:rPr>
          <w:spacing w:val="-66"/>
        </w:rPr>
        <w:t> </w:t>
      </w:r>
      <w:r>
        <w:rPr>
          <w:spacing w:val="-66"/>
        </w:rPr>
      </w:r>
      <w:r>
        <w:rPr/>
        <w:t>用权、房屋产权，拥有独立的采购和销售系统。公司没有以资产、权益或信誉为控股股东的债务提供过担保，不存在资产、 资金被控股股东占用而损害公司其他股东利益的情况。 </w:t>
      </w:r>
      <w:r>
        <w:rPr>
          <w:rFonts w:ascii="Microsoft Sans Serif" w:hAnsi="Microsoft Sans Serif" w:cs="Microsoft Sans Serif" w:eastAsia="Microsoft Sans Serif" w:hint="default"/>
        </w:rPr>
      </w:r>
      <w:r>
        <w:rPr>
          <w:spacing w:val="-4"/>
        </w:rPr>
        <w:t>（四）机构</w:t>
      </w:r>
      <w:r>
        <w:rPr>
          <w:spacing w:val="26"/>
        </w:rPr>
        <w:t> </w:t>
      </w:r>
      <w:r>
        <w:rPr>
          <w:rFonts w:ascii="Microsoft Sans Serif" w:hAnsi="Microsoft Sans Serif" w:cs="Microsoft Sans Serif" w:eastAsia="Microsoft Sans Serif" w:hint="default"/>
          <w:spacing w:val="26"/>
        </w:rPr>
      </w:r>
      <w:r>
        <w:rPr/>
        <w:t>公司设立了健全的组织机构体系，股东大会、董事会、 </w:t>
      </w:r>
      <w:r>
        <w:rPr>
          <w:spacing w:val="-4"/>
        </w:rPr>
        <w:t>监事会及生产经营管理部门独立运作，并制定了相应的内部管理和控制制度，与控股股东或其职能部门之间不存在从属关系。</w:t>
      </w:r>
    </w:p>
    <w:p>
      <w:pPr>
        <w:pStyle w:val="BodyText"/>
        <w:spacing w:line="319" w:lineRule="auto" w:before="19"/>
        <w:ind w:left="153" w:right="82"/>
        <w:jc w:val="left"/>
        <w:rPr>
          <w:rFonts w:ascii="Microsoft Sans Serif" w:hAnsi="Microsoft Sans Serif" w:cs="Microsoft Sans Serif" w:eastAsia="Microsoft Sans Serif" w:hint="default"/>
        </w:rPr>
      </w:pPr>
      <w:r>
        <w:rPr>
          <w:rFonts w:ascii="Microsoft Sans Serif" w:hAnsi="Microsoft Sans Serif" w:cs="Microsoft Sans Serif" w:eastAsia="Microsoft Sans Serif" w:hint="default"/>
        </w:rPr>
        <w:t> </w:t>
      </w:r>
      <w:r>
        <w:rPr>
          <w:rFonts w:ascii="Microsoft Sans Serif" w:hAnsi="Microsoft Sans Serif" w:cs="Microsoft Sans Serif" w:eastAsia="Microsoft Sans Serif" w:hint="default"/>
          <w:spacing w:val="21"/>
        </w:rPr>
        <w:t> </w:t>
      </w:r>
      <w:r>
        <w:rPr>
          <w:spacing w:val="-5"/>
        </w:rPr>
        <w:t>（五）财务</w:t>
      </w:r>
      <w:r>
        <w:rPr>
          <w:spacing w:val="7"/>
        </w:rPr>
        <w:t> </w:t>
      </w:r>
      <w:r>
        <w:rPr>
          <w:rFonts w:ascii="Microsoft Sans Serif" w:hAnsi="Microsoft Sans Serif" w:cs="Microsoft Sans Serif" w:eastAsia="Microsoft Sans Serif" w:hint="default"/>
          <w:spacing w:val="7"/>
        </w:rPr>
      </w:r>
      <w:r>
        <w:rPr/>
        <w:t>公司设立有独立的财务部门，配备了充足的专职财务会计人员，建立了独立的会计核算体系和财务管理制度， 开设了独立的银行账户，独立纳税，独立进行财务决策，不存在控股股东干预本公司资金使用的情况。</w:t>
      </w:r>
      <w:r>
        <w:rPr>
          <w:rFonts w:ascii="Microsoft Sans Serif" w:hAnsi="Microsoft Sans Serif" w:cs="Microsoft Sans Serif" w:eastAsia="Microsoft Sans Serif" w:hint="default"/>
        </w:rPr>
        <w:t> </w:t>
      </w:r>
    </w:p>
    <w:p>
      <w:pPr>
        <w:spacing w:line="240" w:lineRule="auto" w:before="7"/>
        <w:rPr>
          <w:rFonts w:ascii="Microsoft Sans Serif" w:hAnsi="Microsoft Sans Serif" w:cs="Microsoft Sans Serif" w:eastAsia="Microsoft Sans Serif" w:hint="default"/>
          <w:sz w:val="23"/>
          <w:szCs w:val="23"/>
        </w:rPr>
      </w:pPr>
    </w:p>
    <w:p>
      <w:pPr>
        <w:pStyle w:val="Heading3"/>
        <w:spacing w:line="240" w:lineRule="auto"/>
        <w:ind w:right="211"/>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无</w:t>
      </w:r>
    </w:p>
    <w:p>
      <w:pPr>
        <w:spacing w:line="240" w:lineRule="auto" w:before="2"/>
        <w:rPr>
          <w:rFonts w:ascii="宋体" w:hAnsi="宋体" w:cs="宋体" w:eastAsia="宋体" w:hint="default"/>
          <w:sz w:val="25"/>
          <w:szCs w:val="25"/>
        </w:rPr>
      </w:pPr>
    </w:p>
    <w:p>
      <w:pPr>
        <w:pStyle w:val="Heading3"/>
        <w:spacing w:line="240" w:lineRule="auto"/>
        <w:ind w:right="211"/>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0"/>
        <w:jc w:val="left"/>
      </w:pPr>
      <w:r>
        <w:rPr>
          <w:spacing w:val="-2"/>
        </w:rPr>
        <w:t>公司建立和完善了高级管理人员的绩效考评体系。公司高级管理人员实行薪酬与工作绩效直接挂钩的考评机制，通过对公司</w:t>
      </w:r>
      <w:r>
        <w:rPr>
          <w:spacing w:val="-64"/>
        </w:rPr>
        <w:t> </w:t>
      </w:r>
      <w:r>
        <w:rPr>
          <w:spacing w:val="-64"/>
        </w:rPr>
      </w:r>
      <w:r>
        <w:rPr/>
        <w:t>高级管理人员签订的目标责任状的完成情况进行年终工作绩效考评，根据考评结果决定其报酬和奖励。</w:t>
      </w:r>
    </w:p>
    <w:p>
      <w:pPr>
        <w:spacing w:after="0" w:line="319"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751" w:right="3787"/>
        <w:jc w:val="center"/>
        <w:rPr>
          <w:b w:val="0"/>
          <w:bCs w:val="0"/>
        </w:rPr>
      </w:pPr>
      <w:r>
        <w:rPr/>
        <w:t>第九节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01"/>
        <w:jc w:val="both"/>
      </w:pPr>
      <w:r>
        <w:rPr>
          <w:spacing w:val="-2"/>
        </w:rPr>
        <w:t>公司已基本建立较为健全的内部控制制度，现有的内部控制制度符合我国有关法规和证券监管部门的要求，能够适应公司管</w:t>
      </w:r>
      <w:r>
        <w:rPr>
          <w:spacing w:val="-64"/>
        </w:rPr>
        <w:t> </w:t>
      </w:r>
      <w:r>
        <w:rPr>
          <w:spacing w:val="-64"/>
        </w:rPr>
      </w:r>
      <w:r>
        <w:rPr>
          <w:spacing w:val="-3"/>
        </w:rPr>
        <w:t>理的要求，符合当前公司生产经营实际情况需要和公司发展的需要。报告期内，公司制定了《</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8"/>
        </w:rPr>
        <w:t> </w:t>
      </w:r>
      <w:r>
        <w:rPr>
          <w:spacing w:val="-8"/>
        </w:rPr>
        <w:t>年目标管理和绩效考核》、</w:t>
      </w:r>
    </w:p>
    <w:p>
      <w:pPr>
        <w:pStyle w:val="BodyText"/>
        <w:spacing w:line="309" w:lineRule="auto" w:before="0"/>
        <w:ind w:left="153" w:right="190"/>
        <w:jc w:val="both"/>
      </w:pPr>
      <w:r>
        <w:rPr/>
        <w:t>《</w:t>
      </w:r>
      <w:r>
        <w:rPr>
          <w:rFonts w:ascii="Times New Roman" w:hAnsi="Times New Roman" w:cs="Times New Roman" w:eastAsia="Times New Roman" w:hint="default"/>
        </w:rPr>
        <w:t>2012 </w:t>
      </w:r>
      <w:r>
        <w:rPr>
          <w:spacing w:val="-11"/>
        </w:rPr>
        <w:t>年目标任务书》、《科技项目申报激励办法》、《关于采购需求与预算外请示合并上报的管理办法》、《关于研发中心零</w:t>
      </w:r>
      <w:r>
        <w:rPr>
          <w:spacing w:val="-48"/>
        </w:rPr>
        <w:t> </w:t>
      </w:r>
      <w:r>
        <w:rPr>
          <w:spacing w:val="-48"/>
        </w:rPr>
      </w:r>
      <w:r>
        <w:rPr>
          <w:spacing w:val="-12"/>
        </w:rPr>
        <w:t>星采购的管理办法》、《恒宝股份有限公司对外财务资助管理办法》，修订和完善了《公司章程》、《出差及费用标准规定》，颁</w:t>
      </w:r>
      <w:r>
        <w:rPr>
          <w:spacing w:val="-46"/>
        </w:rPr>
        <w:t> </w:t>
      </w:r>
      <w:r>
        <w:rPr>
          <w:spacing w:val="-46"/>
        </w:rPr>
      </w:r>
      <w:r>
        <w:rPr>
          <w:spacing w:val="-2"/>
        </w:rPr>
        <w:t>布了《</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8"/>
        </w:rPr>
        <w:t> </w:t>
      </w:r>
      <w:r>
        <w:rPr>
          <w:spacing w:val="-3"/>
        </w:rPr>
        <w:t>年营销大纲》。目前公司内部控制制度基本涵盖了公司法人治理和生产经营的各个层面和主要环节，保证了公司</w:t>
      </w:r>
      <w:r>
        <w:rPr>
          <w:spacing w:val="-85"/>
        </w:rPr>
        <w:t> </w:t>
      </w:r>
      <w:r>
        <w:rPr>
          <w:spacing w:val="-85"/>
        </w:rPr>
      </w:r>
      <w:r>
        <w:rPr>
          <w:spacing w:val="-2"/>
        </w:rPr>
        <w:t>的正常生产经营，对公司的规范运作和健康发展起到了良好的促进作用。随着公司业务的进一步发展及内部机构的调整，公</w:t>
      </w:r>
      <w:r>
        <w:rPr>
          <w:spacing w:val="-66"/>
        </w:rPr>
        <w:t> </w:t>
      </w:r>
      <w:r>
        <w:rPr>
          <w:spacing w:val="-66"/>
        </w:rPr>
      </w:r>
      <w:r>
        <w:rPr/>
        <w:t>司将继续完善和补充相关的内部控制制度，强化规范运作意识，加强内部监督机制，促进公司稳步、健康、高效发展。</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88"/>
        <w:jc w:val="both"/>
      </w:pPr>
      <w:r>
        <w:rPr/>
        <w:t>董事会审计委员对公司内部控制进行了认真的自查和分析，认为：在</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日与财务报表相关的内部控制的设计 </w:t>
      </w:r>
      <w:r>
        <w:rPr>
          <w:spacing w:val="-2"/>
        </w:rPr>
        <w:t>是完整和合理的，执行是有效的，能够合理地保证内部控制目标的达成。公司在对外投资、购买和出售资产、对外担保、关</w:t>
      </w:r>
      <w:r>
        <w:rPr>
          <w:spacing w:val="-67"/>
        </w:rPr>
        <w:t> </w:t>
      </w:r>
      <w:r>
        <w:rPr>
          <w:spacing w:val="-67"/>
        </w:rPr>
      </w:r>
      <w:r>
        <w:rPr/>
        <w:t>联交易、募集资金使用、信息披露事务等重点控制事项方面不存在重大缺陷，公司内部控制制度是有效的。</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left="153" w:right="191"/>
        <w:jc w:val="both"/>
      </w:pPr>
      <w:r>
        <w:rPr>
          <w:spacing w:val="-8"/>
        </w:rPr>
        <w:t>公司依据《公司法》、《会计法》、《企业会计准则》和《企业内部控制基本规范》以及监管部门的相关规范性文件为依据，建</w:t>
      </w:r>
      <w:r>
        <w:rPr>
          <w:spacing w:val="-85"/>
        </w:rPr>
        <w:t> </w:t>
      </w:r>
      <w:r>
        <w:rPr>
          <w:spacing w:val="-85"/>
        </w:rPr>
      </w:r>
      <w:r>
        <w:rPr/>
        <w:t>立了财务报告内部控制。报告期内，公司财务报告内部控制不存在重大缺陷。</w:t>
      </w:r>
    </w:p>
    <w:p>
      <w:pPr>
        <w:spacing w:line="240" w:lineRule="auto" w:before="7"/>
        <w:rPr>
          <w:rFonts w:ascii="宋体" w:hAnsi="宋体" w:cs="宋体" w:eastAsia="宋体" w:hint="default"/>
          <w:sz w:val="20"/>
          <w:szCs w:val="20"/>
        </w:rPr>
      </w:pPr>
    </w:p>
    <w:p>
      <w:pPr>
        <w:pStyle w:val="Heading3"/>
        <w:spacing w:line="240" w:lineRule="auto"/>
        <w:ind w:right="0"/>
        <w:jc w:val="both"/>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报告期内未发现重大缺陷</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详见刊登于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日的巨潮咨询网</w:t>
            </w:r>
            <w:r>
              <w:rPr>
                <w:rFonts w:ascii="宋体" w:hAnsi="宋体" w:cs="宋体" w:eastAsia="宋体" w:hint="default"/>
                <w:spacing w:val="-48"/>
                <w:sz w:val="18"/>
                <w:szCs w:val="18"/>
              </w:rPr>
              <w:t> </w:t>
            </w: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的《</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 控制自我评价报告》</w:t>
            </w:r>
          </w:p>
        </w:tc>
      </w:tr>
    </w:tbl>
    <w:p>
      <w:pPr>
        <w:spacing w:line="240" w:lineRule="auto" w:before="2"/>
        <w:rPr>
          <w:rFonts w:ascii="宋体" w:hAnsi="宋体" w:cs="宋体" w:eastAsia="宋体" w:hint="default"/>
          <w:b/>
          <w:bCs/>
          <w:sz w:val="18"/>
          <w:szCs w:val="18"/>
        </w:rPr>
      </w:pPr>
    </w:p>
    <w:p>
      <w:pPr>
        <w:spacing w:before="26"/>
        <w:ind w:left="154" w:right="211"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338" w:lineRule="auto" w:before="0"/>
        <w:ind w:right="5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会计师事务所是否出具非标准意见的内部控制审计报告</w:t>
      </w:r>
    </w:p>
    <w:p>
      <w:pPr>
        <w:pStyle w:val="BodyText"/>
        <w:spacing w:line="338" w:lineRule="auto" w:before="43"/>
        <w:ind w:right="36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340" w:lineRule="auto" w:before="42"/>
        <w:ind w:right="2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会计师事务所出具的内部控制审计报告与董事会的自我评价报告意见不一致的原因说明</w:t>
      </w:r>
    </w:p>
    <w:p>
      <w:pPr>
        <w:spacing w:after="0" w:line="3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不适用</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before="0"/>
        <w:ind w:right="151" w:hanging="1"/>
        <w:jc w:val="left"/>
      </w:pPr>
      <w:r>
        <w:rPr/>
        <w:t>公司于</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spacing w:val="-3"/>
        </w:rPr>
        <w:t>日召开的第四届董事会第二次会议审议通过了《年报信息披露重大差错责任追究制度》。报告期内，</w:t>
      </w:r>
      <w:r>
        <w:rPr/>
        <w:t> 公司未发生重大会计差错更正、重大遗漏信息补充以及业绩快报、业绩预告修正等的情况。</w:t>
      </w:r>
    </w:p>
    <w:p>
      <w:pPr>
        <w:spacing w:after="0" w:line="30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06"/>
        <w:jc w:val="center"/>
        <w:rPr>
          <w:b w:val="0"/>
          <w:bCs w:val="0"/>
        </w:rPr>
      </w:pP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bl>
    <w:p>
      <w:pPr>
        <w:pStyle w:val="BodyText"/>
        <w:spacing w:line="240" w:lineRule="auto" w:before="51"/>
        <w:ind w:left="3507" w:right="3505"/>
        <w:jc w:val="center"/>
      </w:pPr>
      <w:r>
        <w:rPr/>
        <w:t>审计报告正文</w:t>
      </w:r>
    </w:p>
    <w:p>
      <w:pPr>
        <w:pStyle w:val="Heading5"/>
        <w:spacing w:line="240" w:lineRule="auto" w:before="115"/>
        <w:ind w:right="0"/>
        <w:jc w:val="left"/>
        <w:rPr>
          <w:b w:val="0"/>
          <w:bCs w:val="0"/>
        </w:rPr>
      </w:pPr>
      <w:r>
        <w:rPr/>
        <w:t>恒宝股份有限公司全体股东：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300" w:lineRule="auto" w:before="0"/>
        <w:ind w:right="149" w:firstLine="560"/>
        <w:jc w:val="both"/>
      </w:pPr>
      <w:r>
        <w:rPr/>
        <w:t>我们审计了后附的恒宝股份有限公司（以下简称贵公司）财务报表，包括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日的资产负债表和合并资产</w:t>
      </w:r>
      <w:r>
        <w:rPr>
          <w:spacing w:val="1"/>
        </w:rPr>
        <w:t> </w:t>
      </w:r>
      <w:r>
        <w:rPr>
          <w:spacing w:val="-2"/>
        </w:rPr>
        <w:t>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年度的现金流量表和合并现金流量表、</w:t>
      </w:r>
      <w:r>
        <w:rPr>
          <w:rFonts w:ascii="Times New Roman" w:hAnsi="Times New Roman" w:cs="Times New Roman" w:eastAsia="Times New Roman" w:hint="default"/>
          <w:spacing w:val="-2"/>
        </w:rPr>
        <w:t>2012</w:t>
      </w:r>
      <w:r>
        <w:rPr>
          <w:spacing w:val="-2"/>
        </w:rPr>
        <w:t>年度的所有者权益变动表和合并</w:t>
      </w:r>
      <w:r>
        <w:rPr>
          <w:spacing w:val="-54"/>
        </w:rPr>
        <w:t> </w:t>
      </w:r>
      <w:r>
        <w:rPr/>
        <w:t>所有者权益变动表以及财务报表附注。</w:t>
      </w:r>
    </w:p>
    <w:p>
      <w:pPr>
        <w:spacing w:line="630" w:lineRule="atLeast" w:before="29"/>
        <w:ind w:left="714" w:right="0" w:firstLine="159"/>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编制和公允列报财务报表是贵公司管理层的责任。这种责任包括：（</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）按照企业会计准则的规定编制财务报表，并</w:t>
      </w:r>
    </w:p>
    <w:p>
      <w:pPr>
        <w:pStyle w:val="BodyText"/>
        <w:spacing w:line="676" w:lineRule="auto" w:before="63"/>
        <w:ind w:left="874" w:right="500" w:hanging="720"/>
        <w:jc w:val="left"/>
        <w:rPr>
          <w:rFonts w:ascii="宋体" w:hAnsi="宋体" w:cs="宋体" w:eastAsia="宋体" w:hint="default"/>
        </w:rPr>
      </w:pP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rPr>
      </w:r>
    </w:p>
    <w:p>
      <w:pPr>
        <w:pStyle w:val="BodyText"/>
        <w:spacing w:line="316" w:lineRule="auto" w:before="61"/>
        <w:ind w:right="148" w:firstLine="560"/>
        <w:jc w:val="both"/>
      </w:pPr>
      <w:r>
        <w:rPr/>
        <w:t>我们的责任是在执行审计工作的基础上对财务报表发表审计意见。我们按照中国注册会计师审计准则的规定执行了</w:t>
      </w:r>
      <w:r>
        <w:rPr>
          <w:spacing w:val="1"/>
        </w:rPr>
        <w:t> </w:t>
      </w:r>
      <w:r>
        <w:rPr>
          <w:spacing w:val="-2"/>
        </w:rPr>
        <w:t>审计工作。中国注册会计师审计准则要求我们遵守中国注册会计师职业道德守则，计划和执行审计工作以对财务报表是否不</w:t>
      </w:r>
      <w:r>
        <w:rPr>
          <w:spacing w:val="-64"/>
        </w:rPr>
        <w:t> </w:t>
      </w:r>
      <w:r>
        <w:rPr>
          <w:spacing w:val="-64"/>
        </w:rPr>
      </w:r>
      <w:r>
        <w:rPr/>
        <w:t>存在重大错报获取合理保证。</w:t>
      </w:r>
    </w:p>
    <w:p>
      <w:pPr>
        <w:pStyle w:val="BodyText"/>
        <w:spacing w:line="316" w:lineRule="auto" w:before="19"/>
        <w:ind w:right="148" w:firstLine="560"/>
        <w:jc w:val="both"/>
      </w:pPr>
      <w:r>
        <w:rPr/>
        <w:t>审计工作涉及实施审计程序，以获取有关财务报表金额和披露的审计证据。选择的审计程序取决于注册会计师的判</w:t>
      </w:r>
      <w:r>
        <w:rPr>
          <w:spacing w:val="1"/>
        </w:rPr>
        <w:t>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允列报相关的内部控制，以设计恰当的审计程序，但目的并非对内部控制的有效性发表意见。审计工作还包括评价管理层选</w:t>
      </w:r>
      <w:r>
        <w:rPr>
          <w:spacing w:val="-66"/>
        </w:rPr>
        <w:t> </w:t>
      </w:r>
      <w:r>
        <w:rPr>
          <w:spacing w:val="-66"/>
        </w:rPr>
      </w:r>
      <w:r>
        <w:rPr/>
        <w:t>用会计政策的恰当性和作出会计估计的合理性，以及评价财务报表的总体列报。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717" w:lineRule="auto" w:before="0"/>
        <w:ind w:left="792" w:right="2910" w:hanging="78"/>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09"/>
        <w:ind w:right="151" w:firstLine="560"/>
        <w:jc w:val="both"/>
      </w:pPr>
      <w:r>
        <w:rPr/>
        <w:t>我们认为，贵公司财务报表在所有重大方面按照企业会计准则的规定编制，公允反映了贵公司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 务状况以及</w:t>
      </w:r>
      <w:r>
        <w:rPr>
          <w:rFonts w:ascii="Times New Roman" w:hAnsi="Times New Roman" w:cs="Times New Roman" w:eastAsia="Times New Roman" w:hint="default"/>
        </w:rPr>
        <w:t>2012</w:t>
      </w:r>
      <w:r>
        <w:rPr/>
        <w:t>年度的经营成果和现金流量。</w:t>
      </w:r>
    </w:p>
    <w:p>
      <w:pPr>
        <w:spacing w:after="0" w:line="300"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Heading5"/>
        <w:tabs>
          <w:tab w:pos="4969" w:val="left" w:leader="none"/>
        </w:tabs>
        <w:spacing w:line="717" w:lineRule="auto"/>
        <w:ind w:left="4952" w:right="2926" w:hanging="4356"/>
        <w:jc w:val="left"/>
        <w:rPr>
          <w:b w:val="0"/>
          <w:bCs w:val="0"/>
        </w:rPr>
      </w:pPr>
      <w:r>
        <w:rPr>
          <w:w w:val="95"/>
        </w:rPr>
        <w:t>立信会计师事务所（特殊普通合伙）</w:t>
        <w:tab/>
        <w:tab/>
      </w:r>
      <w:r>
        <w:rPr/>
        <w:t>中国注册会计师：朱颖</w:t>
      </w:r>
      <w:r>
        <w:rPr>
          <w:w w:val="99"/>
        </w:rPr>
        <w:t> </w:t>
      </w:r>
      <w:r>
        <w:rPr/>
        <w:t>中国注册会计师：</w:t>
      </w:r>
      <w:r>
        <w:rPr>
          <w:spacing w:val="-17"/>
        </w:rPr>
        <w:t> </w:t>
      </w:r>
      <w:r>
        <w:rPr/>
        <w:t>倪一琳</w:t>
      </w:r>
      <w:r>
        <w:rPr>
          <w:b w:val="0"/>
          <w:bCs w:val="0"/>
        </w:rPr>
      </w:r>
    </w:p>
    <w:p>
      <w:pPr>
        <w:tabs>
          <w:tab w:pos="4952" w:val="left" w:leader="none"/>
        </w:tabs>
        <w:spacing w:before="109"/>
        <w:ind w:left="1559" w:right="0" w:firstLine="0"/>
        <w:jc w:val="left"/>
        <w:rPr>
          <w:rFonts w:ascii="宋体" w:hAnsi="宋体" w:cs="宋体" w:eastAsia="宋体" w:hint="default"/>
          <w:sz w:val="18"/>
          <w:szCs w:val="18"/>
        </w:rPr>
      </w:pPr>
      <w:r>
        <w:rPr>
          <w:rFonts w:ascii="宋体" w:hAnsi="宋体" w:cs="宋体" w:eastAsia="宋体" w:hint="default"/>
          <w:b/>
          <w:bCs/>
          <w:w w:val="95"/>
          <w:sz w:val="18"/>
          <w:szCs w:val="18"/>
        </w:rPr>
        <w:t>中国</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上海</w:t>
        <w:tab/>
      </w: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O</w:t>
      </w:r>
      <w:r>
        <w:rPr>
          <w:rFonts w:ascii="宋体" w:hAnsi="宋体" w:cs="宋体" w:eastAsia="宋体" w:hint="default"/>
          <w:b/>
          <w:bCs/>
          <w:sz w:val="18"/>
          <w:szCs w:val="18"/>
        </w:rPr>
        <w:t>一三年三月二十六日</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0"/>
          <w:szCs w:val="20"/>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编制单位：恒宝股份有限公司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254,927,576.01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208,563,460.41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128,355,585.14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116,748,600.49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27,008,163.53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30,964,426.70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6,281,450.51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6,162,477.29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228,956,730.64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210,957,079.07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775,529,505.83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573,396,043.96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246,456,443.24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228,063,652.49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29,899,923.59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33,301,738.37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208,031.70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214,811.43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4,313,706.50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3,080,038.30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301,878,105.03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278,797,655.26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1,077,407,610.86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852,193,699.22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1,014,034.60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237,352,491.52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125,677,363.56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7,075,128.83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6,086,794.79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798,298.05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466,917.55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12,859,499.19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1,842,595.22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903,871.15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974,516.18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260,003,323.34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135,048,187.30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42,629.59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8,785,239.80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10,704,459.17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8,797,307.96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10,747,088.76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268,800,631.30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145,795,276.06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17,347,816.47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17,347,816.47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73,491,259.92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60,748,604.57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277,395,586.29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184,834,137.85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-267,683.12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-214,142.44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808,606,979.56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703,356,416.45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3,042,006.71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808,606,979.56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706,398,423.16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1,077,407,610.86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852,193,699.22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ind w:right="0"/>
        <w:jc w:val="left"/>
      </w:pPr>
      <w:r>
        <w:rPr/>
        <w:t>法定代表人：钱云宝</w:t>
        <w:tab/>
        <w:t>主管会计工作负责人：赵长健</w:t>
        <w:tab/>
        <w:t>会计机构负责人：施伟</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编制单位：恒宝股份有限公司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219,712,165.47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178,863,213.32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117,700,070.71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118,384,641.72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26,997,905.53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30,907,256.68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5,548,161.93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5,814,973.23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228,675,870.08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194,161,850.62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728,634,173.72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528,131,935.57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69,609,990.73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244,413,594.89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225,819,818.73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29,882,699.94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32,109,822.42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208,031.70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214,811.43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2,877,776.74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2,859,912.60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346,992,094.00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321,004,365.18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1,075,626,267.72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849,136,300.75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1,014,034.60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233,909,379.67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121,716,139.63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6,776,847.80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6,071,672.63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65,982.76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12,612,111.82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3,709,765.53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425,856.15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261,470.29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254,804,212.80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131,759,048.08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30,531.86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8,785,239.80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10,704,459.17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8,785,239.80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10,734,991.03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263,589,452.60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142,494,039.11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17,347,816.47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17,347,816.47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73,491,259.92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60,748,604.57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280,557,738.73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187,905,840.60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812,036,815.12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706,642,261.64</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1,075,626,267.72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849,136,300.75</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ind w:right="0"/>
        <w:jc w:val="left"/>
      </w:pPr>
      <w:r>
        <w:rPr/>
        <w:t>法定代表人：钱云宝</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编制单位：恒宝股份有限公司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929,871,154.78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774,945,267.18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929,871,154.78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774,945,267.18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808,535,955.34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641,624,085.28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635,486,446.75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516,748,102.20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6,602,675.99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3,722,735.86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57,988,700.64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46,662,309.91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90,284,632.65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72,250,887.07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-616,817.35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-227,491.90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18,790,316.66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2,467,542.14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加：公允价值变动收益（损失以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11,613,325.36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132,948,524.80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133,321,181.90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16,640,897.10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3,819,139.56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2,703,940.83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3,605,036.14</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52,263.99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876,139.89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146,885,481.07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133,535,285.32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19,843,978.59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19,055,432.40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127,041,502.48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114,479,852.92</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127,336,103.79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115,197,057.95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-717,205.03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-469,011.41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126,987,961.80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114,010,841.51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127,282,563.11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114,728,046.54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-294,601.31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-717,205.03</w:t>
            </w: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663" w:val="left" w:leader="none"/>
          <w:tab w:pos="7893" w:val="left" w:leader="none"/>
        </w:tabs>
        <w:spacing w:line="240" w:lineRule="auto" w:before="127"/>
        <w:ind w:left="153" w:right="0"/>
        <w:jc w:val="left"/>
      </w:pPr>
      <w:r>
        <w:rPr/>
        <w:t>法定代表人：钱云宝</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编制单位：恒宝股份有限公司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890,063,444.98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767,902,233.84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617,869,044.19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527,450,292.14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6,341,487.82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3,659,264.05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43,323,291.61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37,079,801.29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83,766,761.25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62,654,250.45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-535,704.39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-590,383.54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13,175,728.33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2,125,439.33</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8,602,222.21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134,725,058.38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135,523,570.12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16,637,897.10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3,487,148.29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2,703,696.90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3,475,808.33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52,263.99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876,139.89</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148,659,258.58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135,534,910.08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21,232,705.10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18,922,483.64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127,426,553.48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116,612,426.44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127,426,553.48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116,612,426.44</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ind w:right="0"/>
        <w:jc w:val="left"/>
      </w:pPr>
      <w:r>
        <w:rPr/>
        <w:t>法定代表人：钱云宝</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编制单位：恒宝股份有限公司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963,428,617.35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853,701,465.31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14,056,763.07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1,403,489.13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4,460,618.30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9,263,347.87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981,945,998.72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864,368,302.31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495,268,020.86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566,450,875.17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107,769,095.47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66,758,014.51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69,713,457.22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57,151,658.16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61,360,391.34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73,880,674.80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734,110,964.89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764,241,222.64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247,835,033.83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100,127,079.67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8,602,222.21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142,847.72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8,687,742.21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142,847.72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43,608,806.66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66,054,208.51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2,747,405.40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10,289.95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194,366,502.01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69,054,208.51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-185,678,759.80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-68,911,360.79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23,256,533.32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43,256,533.32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-23,256,533.32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102,243.99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-1,410,577.49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39,001,984.70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-14,258,858.61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207,554,890.41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221,813,749.02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246,556,875.11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207,554,890.41</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ind w:right="0"/>
        <w:jc w:val="left"/>
      </w:pPr>
      <w:r>
        <w:rPr/>
        <w:t>法定代表人：钱云宝</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编制单位：恒宝股份有限公司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933,397,825.89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851,271,565.83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14,056,763.07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1,121,175.84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4,397,866.64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9,180,147.82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951,852,455.60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861,572,889.49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492,806,510.79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571,419,137.88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95,460,071.58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56,155,010.29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67,198,604.51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55,929,258.44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54,090,182.08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77,382,006.54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709,555,368.96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760,885,413.15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242,297,086.64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100,687,476.34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8,602,222.21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142,847.72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8,687,742.21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142,847.72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43,465,549.68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65,990,676.48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2,747,405.40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5,008,033.00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194,212,955.08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73,998,709.48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-185,525,212.87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-73,855,861.76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23,256,533.32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43,256,533.32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-23,256,533.32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-28,519.20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-725,794.96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33,486,821.25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-17,958,180.38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177,854,643.32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195,812,823.70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211,341,464.57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177,854,643.32</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ind w:right="0"/>
        <w:jc w:val="left"/>
      </w:pPr>
      <w:r>
        <w:rPr/>
        <w:t>法定代表人：钱云宝</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ind w:left="153" w:right="-19"/>
        <w:jc w:val="left"/>
      </w:pPr>
      <w:r>
        <w:rPr/>
        <w:t>编制单位：恒宝股份有限公司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80" w:left="980" w:right="980"/>
          <w:cols w:num="2" w:equalWidth="0">
            <w:col w:w="2495" w:space="642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49"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719"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17,347,8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16.47</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60,748,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604.57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184,834,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137.85</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-214,14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2.44</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3,042,006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706,398,42</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3.16</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17,347,8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16.47</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60,748,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604.57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184,834,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137.85</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-214,14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2.44</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3,042,006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706,398,42</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3.16</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12,742,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655.35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92,561,4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48.44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-3,042,00</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6.71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102,208,55</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6.40</w:t>
            </w:r>
          </w:p>
        </w:tc>
      </w:tr>
      <w:tr>
        <w:trPr>
          <w:trHeight w:val="162"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127,336,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103.79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127,041,50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2.48</w:t>
            </w:r>
          </w:p>
        </w:tc>
      </w:tr>
      <w:tr>
        <w:trPr>
          <w:trHeight w:val="391"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-53,540.</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-53,540.68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68</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127,336,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103.79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126,987,96</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1.80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-2,747,40</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5.40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-2,747,40</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5.40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12,742,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655.35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-34,774,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655.35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-22,032,00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12,742,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655.35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-12,742,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655.35</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-22,032,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-22,032,00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17,347,8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16.47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73,491,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259.92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277,395,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586.29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-267,68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3.12</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808,606,97</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9.56</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00000"/>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67" w:right="65"/>
              <w:jc w:val="left"/>
              <w:rPr>
                <w:rFonts w:ascii="宋体" w:hAnsi="宋体" w:cs="宋体" w:eastAsia="宋体" w:hint="default"/>
                <w:sz w:val="18"/>
                <w:szCs w:val="18"/>
              </w:rPr>
            </w:pPr>
            <w:r>
              <w:rPr>
                <w:rFonts w:ascii="宋体" w:hAnsi="宋体" w:cs="宋体" w:eastAsia="宋体" w:hint="default"/>
                <w:sz w:val="18"/>
                <w:szCs w:val="18"/>
              </w:rPr>
              <w:t>实收资 本（或</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17,347,8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16.47</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49,087,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361.93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125,362,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322.54</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636,451,58</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1.65</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17,347,8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16.47</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49,087,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361.93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125,362,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322.54</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636,451,58</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1.65</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11,661,2</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42.64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59,471,8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15.31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-469,01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1.41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69,946,841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115,197,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057.95</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114,479,85</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2.92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-469,01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1.41</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115,197,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057.95</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-469,01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1.41</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114,010,84</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1.51</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11,661,2</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42.64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-55,725,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242.64</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11,661,2</w:t>
            </w:r>
          </w:p>
          <w:p>
            <w:pPr>
              <w:pStyle w:val="TableParagraph"/>
              <w:spacing w:line="240" w:lineRule="auto" w:before="105"/>
              <w:ind w:left="245" w:right="0"/>
              <w:jc w:val="left"/>
              <w:rPr>
                <w:rFonts w:ascii="Times New Roman" w:hAnsi="Times New Roman" w:cs="Times New Roman" w:eastAsia="Times New Roman" w:hint="default"/>
                <w:sz w:val="18"/>
                <w:szCs w:val="18"/>
              </w:rPr>
            </w:pPr>
            <w:r>
              <w:rPr>
                <w:rFonts w:ascii="Times New Roman"/>
                <w:sz w:val="18"/>
              </w:rPr>
              <w:t>42.64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-11,661,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242.64</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vMerge/>
            <w:tcBorders>
              <w:left w:val="single" w:sz="4" w:space="0" w:color="000000"/>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-44,064,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440,640</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17,347,8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16.47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60,748,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604.57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184,834,</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137.85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-214,14</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2.44</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3,042,006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706,398,42</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3.16</w:t>
            </w:r>
          </w:p>
        </w:tc>
      </w:tr>
    </w:tbl>
    <w:p>
      <w:pPr>
        <w:spacing w:line="240" w:lineRule="auto" w:before="3"/>
        <w:rPr>
          <w:rFonts w:ascii="Times New Roman" w:hAnsi="Times New Roman" w:cs="Times New Roman" w:eastAsia="Times New Roman" w:hint="default"/>
          <w:sz w:val="23"/>
          <w:szCs w:val="23"/>
        </w:rPr>
      </w:pPr>
    </w:p>
    <w:p>
      <w:pPr>
        <w:pStyle w:val="BodyText"/>
        <w:tabs>
          <w:tab w:pos="3663" w:val="left" w:leader="none"/>
          <w:tab w:pos="7893" w:val="left" w:leader="none"/>
        </w:tabs>
        <w:spacing w:line="240" w:lineRule="auto"/>
        <w:ind w:right="0"/>
        <w:jc w:val="left"/>
      </w:pPr>
      <w:r>
        <w:rPr/>
        <w:t>法定代表人：钱云宝</w:t>
        <w:tab/>
        <w:t>主管会计工作负责人：赵长健</w:t>
        <w:tab/>
        <w:t>会计机构负责人：施伟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ind w:left="153" w:right="-19"/>
        <w:jc w:val="left"/>
      </w:pPr>
      <w:r>
        <w:rPr/>
        <w:t>编制单位：恒宝股份有限公司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80" w:left="980" w:right="980"/>
          <w:cols w:num="2" w:equalWidth="0">
            <w:col w:w="2495" w:space="642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2"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7"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440,640,00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17,347,816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60,748,604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187,905,84</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706,642,26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1.64</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440,640,00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17,347,816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60,748,604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187,905,84</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0.60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706,642,26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1.64</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12,742,655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92,651,898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105,394,55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3.48</w:t>
            </w: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127,426,55</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3.48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127,426,55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3.48</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127,426,55</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3.48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2"/>
              <w:ind w:left="49" w:right="0"/>
              <w:jc w:val="left"/>
              <w:rPr>
                <w:rFonts w:ascii="Times New Roman" w:hAnsi="Times New Roman" w:cs="Times New Roman" w:eastAsia="Times New Roman" w:hint="default"/>
                <w:sz w:val="18"/>
                <w:szCs w:val="18"/>
              </w:rPr>
            </w:pPr>
            <w:r>
              <w:rPr>
                <w:rFonts w:ascii="Times New Roman"/>
                <w:sz w:val="18"/>
              </w:rPr>
              <w:t>127,426,55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3.48</w:t>
            </w:r>
          </w:p>
        </w:tc>
      </w:tr>
      <w:tr>
        <w:trPr>
          <w:trHeight w:val="391" w:hRule="exact"/>
        </w:trPr>
        <w:tc>
          <w:tcPr>
            <w:tcW w:w="2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12,742,655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-34,774,65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-22,032,00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r>
        <w:rPr/>
        <w:pict>
          <v:shape style="position:absolute;margin-left:138.539993pt;margin-top:222.300003pt;width:86pt;height:19.650pt;mso-position-horizontal-relative:page;mso-position-vertical-relative:page;z-index:-962680"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shape style="position:absolute;margin-left:138.539993pt;margin-top:242.399994pt;width:86pt;height:19.650pt;mso-position-horizontal-relative:page;mso-position-vertical-relative:page;z-index:-962656" type="#_x0000_t202" filled="false" stroked="false">
            <v:textbox inset="0,0,0,0">
              <w:txbxContent>
                <w:p>
                  <w:pPr>
                    <w:pStyle w:val="BodyText"/>
                    <w:spacing w:line="240" w:lineRule="auto" w:before="51"/>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1"/>
        <w:gridCol w:w="890"/>
        <w:gridCol w:w="884"/>
        <w:gridCol w:w="886"/>
        <w:gridCol w:w="886"/>
        <w:gridCol w:w="887"/>
        <w:gridCol w:w="886"/>
        <w:gridCol w:w="886"/>
        <w:gridCol w:w="893"/>
      </w:tblGrid>
      <w:tr>
        <w:trPr>
          <w:trHeight w:val="36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8" w:right="0"/>
              <w:jc w:val="left"/>
              <w:rPr>
                <w:rFonts w:ascii="Times New Roman" w:hAnsi="Times New Roman" w:cs="Times New Roman" w:eastAsia="Times New Roman" w:hint="default"/>
                <w:sz w:val="18"/>
                <w:szCs w:val="18"/>
              </w:rPr>
            </w:pPr>
            <w:r>
              <w:rPr>
                <w:rFonts w:ascii="Times New Roman"/>
                <w:sz w:val="18"/>
              </w:rPr>
              <w:t>5.35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12,742,655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-12,742,65</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5.35</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-22,032,00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-22,032,00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w:t>
            </w:r>
          </w:p>
        </w:tc>
        <w:tc>
          <w:tcPr>
            <w:tcW w:w="890"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w:t>
            </w:r>
          </w:p>
        </w:tc>
        <w:tc>
          <w:tcPr>
            <w:tcW w:w="890" w:type="dxa"/>
            <w:tcBorders>
              <w:top w:val="single" w:sz="4" w:space="0" w:color="000000"/>
              <w:left w:val="single" w:sz="13"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9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440,640,00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17,347,816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73,491,259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280,557,73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8.73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812,036,81</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5.12</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440,640,00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17,347,816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49,087,361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127,018,65</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6.80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634,093,83</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5.20</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440,640,00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17,347,816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49,087,361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127,018,65</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6.80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634,093,83</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5.20</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11,661,242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60,887,183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72,548,426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.44</w:t>
            </w:r>
          </w:p>
        </w:tc>
      </w:tr>
      <w:tr>
        <w:trPr>
          <w:trHeight w:val="161" w:hRule="exact"/>
        </w:trPr>
        <w:tc>
          <w:tcPr>
            <w:tcW w:w="2495"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116,612,42</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6.44</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116,612,42</w:t>
            </w:r>
          </w:p>
          <w:p>
            <w:pPr>
              <w:pStyle w:val="TableParagraph"/>
              <w:spacing w:line="240" w:lineRule="auto" w:before="106"/>
              <w:ind w:left="535" w:right="0"/>
              <w:jc w:val="left"/>
              <w:rPr>
                <w:rFonts w:ascii="Times New Roman" w:hAnsi="Times New Roman" w:cs="Times New Roman" w:eastAsia="Times New Roman" w:hint="default"/>
                <w:sz w:val="18"/>
                <w:szCs w:val="18"/>
              </w:rPr>
            </w:pPr>
            <w:r>
              <w:rPr>
                <w:rFonts w:ascii="Times New Roman"/>
                <w:sz w:val="18"/>
              </w:rPr>
              <w:t>6.44</w:t>
            </w:r>
          </w:p>
        </w:tc>
      </w:tr>
      <w:tr>
        <w:trPr>
          <w:trHeight w:val="392" w:hRule="exact"/>
        </w:trPr>
        <w:tc>
          <w:tcPr>
            <w:tcW w:w="24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95"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116,612,42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116,612,42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39.499405pt;margin-top:354pt;width:85.95pt;height:19.650pt;mso-position-horizontal-relative:page;mso-position-vertical-relative:page;z-index:-962632" type="#_x0000_t202" filled="false" stroked="false">
            <v:textbox inset="0,0,0,0">
              <w:txbxContent>
                <w:p>
                  <w:pPr>
                    <w:pStyle w:val="BodyText"/>
                    <w:spacing w:line="240" w:lineRule="auto" w:before="51"/>
                    <w:ind w:left="0" w:right="0"/>
                    <w:jc w:val="left"/>
                  </w:pPr>
                  <w:r>
                    <w:rPr/>
                    <w:t>（或股本）</w:t>
                  </w:r>
                </w:p>
              </w:txbxContent>
            </v:textbox>
            <w10:wrap type="none"/>
          </v:shape>
        </w:pict>
      </w:r>
      <w:r>
        <w:rPr/>
        <w:pict>
          <v:shape style="position:absolute;margin-left:139.499405pt;margin-top:374.100006pt;width:85.95pt;height:19.650pt;mso-position-horizontal-relative:page;mso-position-vertical-relative:page;z-index:-962608" type="#_x0000_t202" filled="false" stroked="false">
            <v:textbox inset="0,0,0,0">
              <w:txbxContent>
                <w:p>
                  <w:pPr>
                    <w:pStyle w:val="BodyText"/>
                    <w:spacing w:line="240" w:lineRule="auto" w:before="51"/>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6" w:right="0"/>
              <w:jc w:val="left"/>
              <w:rPr>
                <w:rFonts w:ascii="Times New Roman" w:hAnsi="Times New Roman" w:cs="Times New Roman" w:eastAsia="Times New Roman" w:hint="default"/>
                <w:sz w:val="18"/>
                <w:szCs w:val="18"/>
              </w:rPr>
            </w:pPr>
            <w:r>
              <w:rPr>
                <w:rFonts w:ascii="Times New Roman"/>
                <w:sz w:val="18"/>
              </w:rPr>
              <w:t>6.44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-55,725,24</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2.64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-11,661,24</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2.64</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-44,064,00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6" w:type="dxa"/>
            <w:tcBorders>
              <w:top w:val="single" w:sz="4" w:space="0" w:color="000000"/>
              <w:left w:val="single" w:sz="9" w:space="0" w:color="FFFFFF"/>
              <w:bottom w:val="single" w:sz="4" w:space="0" w:color="000000"/>
              <w:right w:val="single" w:sz="13" w:space="0" w:color="FFFFFF"/>
            </w:tcBorders>
          </w:tcPr>
          <w:p>
            <w:pP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440,640,00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17,347,816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60,748,604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187,905,84</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0.60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706,642,26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1.64</w:t>
            </w:r>
          </w:p>
        </w:tc>
      </w:tr>
    </w:tbl>
    <w:p>
      <w:pPr>
        <w:spacing w:line="240" w:lineRule="auto" w:before="6"/>
        <w:rPr>
          <w:rFonts w:ascii="宋体" w:hAnsi="宋体" w:cs="宋体" w:eastAsia="宋体" w:hint="default"/>
          <w:sz w:val="20"/>
          <w:szCs w:val="20"/>
        </w:rPr>
      </w:pPr>
    </w:p>
    <w:p>
      <w:pPr>
        <w:pStyle w:val="BodyText"/>
        <w:tabs>
          <w:tab w:pos="3663" w:val="left" w:leader="none"/>
          <w:tab w:pos="7893" w:val="left" w:leader="none"/>
        </w:tabs>
        <w:spacing w:line="240" w:lineRule="auto"/>
        <w:ind w:right="0"/>
        <w:jc w:val="left"/>
      </w:pPr>
      <w:r>
        <w:rPr/>
        <w:t>法定代表人：钱云宝</w:t>
        <w:tab/>
        <w:t>主管会计工作负责人：赵长健</w:t>
        <w:tab/>
        <w:t>会计机构负责人：施伟</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53" w:right="149" w:firstLine="480"/>
        <w:jc w:val="both"/>
      </w:pPr>
      <w:r>
        <w:rPr/>
        <w:t>恒宝股份有限公司前身是江苏恒宝实业发展有限公司，经江苏省人民政府于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日以苏政复</w:t>
      </w:r>
      <w:r>
        <w:rPr>
          <w:rFonts w:ascii="Times New Roman" w:hAnsi="Times New Roman" w:cs="Times New Roman" w:eastAsia="Times New Roman" w:hint="default"/>
        </w:rPr>
        <w:t>[2000]187</w:t>
      </w:r>
      <w:r>
        <w:rPr/>
        <w:t>号文批</w:t>
      </w:r>
      <w:r>
        <w:rPr>
          <w:spacing w:val="1"/>
        </w:rPr>
        <w:t> </w:t>
      </w:r>
      <w:r>
        <w:rPr>
          <w:spacing w:val="-4"/>
        </w:rPr>
        <w:t>准依法整体变更为江苏恒宝股份有限公司，设立时股本为人民币</w:t>
      </w:r>
      <w:r>
        <w:rPr>
          <w:rFonts w:ascii="Times New Roman" w:hAnsi="Times New Roman" w:cs="Times New Roman" w:eastAsia="Times New Roman" w:hint="default"/>
          <w:spacing w:val="-4"/>
        </w:rPr>
        <w:t>4,000</w:t>
      </w:r>
      <w:r>
        <w:rPr>
          <w:spacing w:val="-4"/>
        </w:rPr>
        <w:t>万元，由钱云宝等</w:t>
      </w:r>
      <w:r>
        <w:rPr>
          <w:rFonts w:ascii="Times New Roman" w:hAnsi="Times New Roman" w:cs="Times New Roman" w:eastAsia="Times New Roman" w:hint="default"/>
          <w:spacing w:val="-4"/>
        </w:rPr>
        <w:t>7</w:t>
      </w:r>
      <w:r>
        <w:rPr>
          <w:spacing w:val="-4"/>
        </w:rPr>
        <w:t>位自然人共同发起设立。公司于</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23"/>
        </w:rPr>
        <w:t> </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日取得江苏省工商行政管理局核发注册号为</w:t>
      </w:r>
      <w:r>
        <w:rPr>
          <w:rFonts w:ascii="Times New Roman" w:hAnsi="Times New Roman" w:cs="Times New Roman" w:eastAsia="Times New Roman" w:hint="default"/>
          <w:spacing w:val="-2"/>
        </w:rPr>
        <w:t>320000000038812</w:t>
      </w:r>
      <w:r>
        <w:rPr>
          <w:spacing w:val="-2"/>
        </w:rPr>
        <w:t>的企业法人营业执照。</w:t>
      </w:r>
      <w:r>
        <w:rPr>
          <w:rFonts w:ascii="Times New Roman" w:hAnsi="Times New Roman" w:cs="Times New Roman" w:eastAsia="Times New Roman" w:hint="default"/>
          <w:spacing w:val="-2"/>
        </w:rPr>
        <w:t>2007</w:t>
      </w:r>
      <w:r>
        <w:rPr>
          <w:spacing w:val="-2"/>
        </w:rPr>
        <w:t>年公司更名为恒宝股份有限</w:t>
      </w:r>
      <w:r>
        <w:rPr>
          <w:spacing w:val="-42"/>
        </w:rPr>
        <w:t> </w:t>
      </w:r>
      <w:r>
        <w:rPr/>
        <w:t>公司。</w:t>
      </w:r>
    </w:p>
    <w:p>
      <w:pPr>
        <w:pStyle w:val="BodyText"/>
        <w:spacing w:line="300" w:lineRule="auto" w:before="31"/>
        <w:ind w:left="153" w:right="151" w:firstLine="480"/>
        <w:jc w:val="both"/>
      </w:pPr>
      <w:r>
        <w:rPr>
          <w:spacing w:val="-1"/>
        </w:rPr>
        <w:t>根据</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日公司</w:t>
      </w:r>
      <w:r>
        <w:rPr>
          <w:rFonts w:ascii="Times New Roman" w:hAnsi="Times New Roman" w:cs="Times New Roman" w:eastAsia="Times New Roman" w:hint="default"/>
          <w:spacing w:val="-1"/>
        </w:rPr>
        <w:t>2004</w:t>
      </w:r>
      <w:r>
        <w:rPr>
          <w:spacing w:val="-1"/>
        </w:rPr>
        <w:t>年第一次临时股东大会决议，原股东张义荣、徐钦鸿、钱科文和陈玉涛将其持有公司的部</w:t>
      </w:r>
      <w:r>
        <w:rPr/>
        <w:t> 分股权转让给江浩然、潘梅芳和曹志新。股权转让后公司注册资本仍为人民币</w:t>
      </w:r>
      <w:r>
        <w:rPr>
          <w:rFonts w:ascii="Times New Roman" w:hAnsi="Times New Roman" w:cs="Times New Roman" w:eastAsia="Times New Roman" w:hint="default"/>
        </w:rPr>
        <w:t>4,000</w:t>
      </w:r>
      <w:r>
        <w:rPr/>
        <w:t>万元，钱云宝等</w:t>
      </w:r>
      <w:r>
        <w:rPr>
          <w:rFonts w:ascii="Times New Roman" w:hAnsi="Times New Roman" w:cs="Times New Roman" w:eastAsia="Times New Roman" w:hint="default"/>
        </w:rPr>
        <w:t>6</w:t>
      </w:r>
      <w:r>
        <w:rPr/>
        <w:t>位自然人为股东。</w:t>
      </w:r>
    </w:p>
    <w:p>
      <w:pPr>
        <w:pStyle w:val="BodyText"/>
        <w:spacing w:line="240" w:lineRule="auto" w:before="13"/>
        <w:ind w:left="633" w:right="0"/>
        <w:jc w:val="left"/>
      </w:pPr>
      <w:r>
        <w:rPr/>
        <w:t>根据公司</w:t>
      </w:r>
      <w:r>
        <w:rPr>
          <w:rFonts w:ascii="Times New Roman" w:hAnsi="Times New Roman" w:cs="Times New Roman" w:eastAsia="Times New Roman" w:hint="default"/>
        </w:rPr>
        <w:t>2004</w:t>
      </w:r>
      <w:r>
        <w:rPr/>
        <w:t>年度股东大会决议和修改后章程的规定，并经江苏省人民政府于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日以苏政复（</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45</w:t>
      </w:r>
      <w:r>
        <w:rPr/>
        <w:t>号</w:t>
      </w:r>
    </w:p>
    <w:p>
      <w:pPr>
        <w:pStyle w:val="BodyText"/>
        <w:spacing w:line="300" w:lineRule="auto" w:before="63"/>
        <w:ind w:right="0"/>
        <w:jc w:val="left"/>
      </w:pPr>
      <w:r>
        <w:rPr/>
        <w:t>《关于同意江苏恒宝股份有限公司增资扩股批复》同意，公司将</w:t>
      </w:r>
      <w:r>
        <w:rPr>
          <w:rFonts w:ascii="Times New Roman" w:hAnsi="Times New Roman" w:cs="Times New Roman" w:eastAsia="Times New Roman" w:hint="default"/>
        </w:rPr>
        <w:t>2004</w:t>
      </w:r>
      <w:r>
        <w:rPr/>
        <w:t>年度实际未分配利润，以</w:t>
      </w:r>
      <w:r>
        <w:rPr>
          <w:rFonts w:ascii="Times New Roman" w:hAnsi="Times New Roman" w:cs="Times New Roman" w:eastAsia="Times New Roman" w:hint="default"/>
        </w:rPr>
        <w:t>2004</w:t>
      </w:r>
      <w:r>
        <w:rPr/>
        <w:t>年末</w:t>
      </w:r>
      <w:r>
        <w:rPr>
          <w:rFonts w:ascii="Times New Roman" w:hAnsi="Times New Roman" w:cs="Times New Roman" w:eastAsia="Times New Roman" w:hint="default"/>
        </w:rPr>
        <w:t>4,000</w:t>
      </w:r>
      <w:r>
        <w:rPr/>
        <w:t>万元股本为基</w:t>
      </w:r>
      <w:r>
        <w:rPr>
          <w:spacing w:val="-49"/>
        </w:rPr>
        <w:t> </w:t>
      </w:r>
      <w:r>
        <w:rPr>
          <w:spacing w:val="-49"/>
        </w:rPr>
      </w:r>
      <w:r>
        <w:rPr/>
        <w:t>数按每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8</w:t>
      </w:r>
      <w:r>
        <w:rPr/>
        <w:t>股转增资本人民币</w:t>
      </w:r>
      <w:r>
        <w:rPr>
          <w:rFonts w:ascii="Times New Roman" w:hAnsi="Times New Roman" w:cs="Times New Roman" w:eastAsia="Times New Roman" w:hint="default"/>
        </w:rPr>
        <w:t>3,200</w:t>
      </w:r>
      <w:r>
        <w:rPr/>
        <w:t>万元，变更后的注册资本为人民币</w:t>
      </w:r>
      <w:r>
        <w:rPr>
          <w:rFonts w:ascii="Times New Roman" w:hAnsi="Times New Roman" w:cs="Times New Roman" w:eastAsia="Times New Roman" w:hint="default"/>
        </w:rPr>
        <w:t>7,200</w:t>
      </w:r>
      <w:r>
        <w:rPr/>
        <w:t>万元。股东仍为钱云宝等</w:t>
      </w:r>
      <w:r>
        <w:rPr>
          <w:rFonts w:ascii="Times New Roman" w:hAnsi="Times New Roman" w:cs="Times New Roman" w:eastAsia="Times New Roman" w:hint="default"/>
        </w:rPr>
        <w:t>6</w:t>
      </w:r>
      <w:r>
        <w:rPr/>
        <w:t>位自然人。</w:t>
      </w:r>
    </w:p>
    <w:p>
      <w:pPr>
        <w:spacing w:after="0" w:line="30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ind w:left="153" w:right="190" w:firstLine="480"/>
        <w:jc w:val="right"/>
      </w:pPr>
      <w:r>
        <w:rPr>
          <w:spacing w:val="-2"/>
        </w:rPr>
        <w:t>根据公司</w:t>
      </w:r>
      <w:r>
        <w:rPr>
          <w:rFonts w:ascii="Times New Roman" w:hAnsi="Times New Roman" w:cs="Times New Roman" w:eastAsia="Times New Roman" w:hint="default"/>
          <w:spacing w:val="-2"/>
        </w:rPr>
        <w:t>2005</w:t>
      </w:r>
      <w:r>
        <w:rPr>
          <w:spacing w:val="-2"/>
        </w:rPr>
        <w:t>年度股东大会决议和修改后章程的规定，公司将</w:t>
      </w:r>
      <w:r>
        <w:rPr>
          <w:rFonts w:ascii="Times New Roman" w:hAnsi="Times New Roman" w:cs="Times New Roman" w:eastAsia="Times New Roman" w:hint="default"/>
          <w:spacing w:val="-2"/>
        </w:rPr>
        <w:t>2005</w:t>
      </w:r>
      <w:r>
        <w:rPr>
          <w:spacing w:val="-2"/>
        </w:rPr>
        <w:t>年度实际未分配利润，以</w:t>
      </w:r>
      <w:r>
        <w:rPr>
          <w:rFonts w:ascii="Times New Roman" w:hAnsi="Times New Roman" w:cs="Times New Roman" w:eastAsia="Times New Roman" w:hint="default"/>
          <w:spacing w:val="-2"/>
        </w:rPr>
        <w:t>2005</w:t>
      </w:r>
      <w:r>
        <w:rPr>
          <w:spacing w:val="-2"/>
        </w:rPr>
        <w:t>年末</w:t>
      </w:r>
      <w:r>
        <w:rPr>
          <w:rFonts w:ascii="Times New Roman" w:hAnsi="Times New Roman" w:cs="Times New Roman" w:eastAsia="Times New Roman" w:hint="default"/>
          <w:spacing w:val="-2"/>
        </w:rPr>
        <w:t>7,200</w:t>
      </w:r>
      <w:r>
        <w:rPr>
          <w:spacing w:val="-2"/>
        </w:rPr>
        <w:t>万元股本为</w:t>
      </w:r>
      <w:r>
        <w:rPr/>
        <w:t> </w:t>
      </w:r>
      <w:r>
        <w:rPr>
          <w:spacing w:val="-1"/>
        </w:rPr>
        <w:t>基数按每</w:t>
      </w:r>
      <w:r>
        <w:rPr>
          <w:rFonts w:ascii="Times New Roman" w:hAnsi="Times New Roman" w:cs="Times New Roman" w:eastAsia="Times New Roman" w:hint="default"/>
          <w:spacing w:val="-1"/>
        </w:rPr>
        <w:t>10</w:t>
      </w:r>
      <w:r>
        <w:rPr>
          <w:spacing w:val="-1"/>
        </w:rPr>
        <w:t>股送</w:t>
      </w:r>
      <w:r>
        <w:rPr>
          <w:rFonts w:ascii="Times New Roman" w:hAnsi="Times New Roman" w:cs="Times New Roman" w:eastAsia="Times New Roman" w:hint="default"/>
          <w:spacing w:val="-1"/>
        </w:rPr>
        <w:t>2</w:t>
      </w:r>
      <w:r>
        <w:rPr>
          <w:spacing w:val="-1"/>
        </w:rPr>
        <w:t>股转增注册资本人民币</w:t>
      </w:r>
      <w:r>
        <w:rPr>
          <w:rFonts w:ascii="Times New Roman" w:hAnsi="Times New Roman" w:cs="Times New Roman" w:eastAsia="Times New Roman" w:hint="default"/>
          <w:spacing w:val="-1"/>
        </w:rPr>
        <w:t>1,440</w:t>
      </w:r>
      <w:r>
        <w:rPr>
          <w:spacing w:val="-1"/>
        </w:rPr>
        <w:t>万元，变更后的注册资本为人民币</w:t>
      </w:r>
      <w:r>
        <w:rPr>
          <w:rFonts w:ascii="Times New Roman" w:hAnsi="Times New Roman" w:cs="Times New Roman" w:eastAsia="Times New Roman" w:hint="default"/>
          <w:spacing w:val="-1"/>
        </w:rPr>
        <w:t>8,640</w:t>
      </w:r>
      <w:r>
        <w:rPr>
          <w:spacing w:val="-1"/>
        </w:rPr>
        <w:t>万元。股东仍为钱云宝等</w:t>
      </w:r>
      <w:r>
        <w:rPr>
          <w:rFonts w:ascii="Times New Roman" w:hAnsi="Times New Roman" w:cs="Times New Roman" w:eastAsia="Times New Roman" w:hint="default"/>
          <w:spacing w:val="-1"/>
        </w:rPr>
        <w:t>6</w:t>
      </w:r>
      <w:r>
        <w:rPr>
          <w:spacing w:val="-1"/>
        </w:rPr>
        <w:t>位自然人。</w:t>
      </w:r>
      <w:r>
        <w:rPr>
          <w:spacing w:val="-54"/>
        </w:rPr>
        <w:t> </w:t>
      </w:r>
      <w:r>
        <w:rPr>
          <w:spacing w:val="-1"/>
        </w:rPr>
        <w:t>根据公司</w:t>
      </w:r>
      <w:r>
        <w:rPr>
          <w:rFonts w:ascii="Times New Roman" w:hAnsi="Times New Roman" w:cs="Times New Roman" w:eastAsia="Times New Roman" w:hint="default"/>
          <w:spacing w:val="-1"/>
        </w:rPr>
        <w:t>2005</w:t>
      </w:r>
      <w:r>
        <w:rPr>
          <w:spacing w:val="-1"/>
        </w:rPr>
        <w:t>年度股东大会决议，并经中国证券监督管理委员会证监发行字</w:t>
      </w:r>
      <w:r>
        <w:rPr>
          <w:rFonts w:ascii="Times New Roman" w:hAnsi="Times New Roman" w:cs="Times New Roman" w:eastAsia="Times New Roman" w:hint="default"/>
          <w:spacing w:val="-1"/>
        </w:rPr>
        <w:t>[2006]157</w:t>
      </w:r>
      <w:r>
        <w:rPr>
          <w:spacing w:val="-1"/>
        </w:rPr>
        <w:t>号文核准，公司于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rFonts w:ascii="Times New Roman" w:hAnsi="Times New Roman" w:cs="Times New Roman" w:eastAsia="Times New Roman" w:hint="default"/>
        </w:rPr>
        <w:t> </w:t>
      </w:r>
      <w:r>
        <w:rPr/>
        <w:t>日向社会公开发行人民币普通股（</w:t>
      </w:r>
      <w:r>
        <w:rPr>
          <w:rFonts w:ascii="Times New Roman" w:hAnsi="Times New Roman" w:cs="Times New Roman" w:eastAsia="Times New Roman" w:hint="default"/>
        </w:rPr>
        <w:t>A</w:t>
      </w:r>
      <w:r>
        <w:rPr/>
        <w:t>股）人民币</w:t>
      </w:r>
      <w:r>
        <w:rPr>
          <w:rFonts w:ascii="Times New Roman" w:hAnsi="Times New Roman" w:cs="Times New Roman" w:eastAsia="Times New Roman" w:hint="default"/>
        </w:rPr>
        <w:t>2,880</w:t>
      </w:r>
      <w:r>
        <w:rPr/>
        <w:t>万股</w:t>
      </w:r>
      <w:r>
        <w:rPr>
          <w:rFonts w:ascii="Times New Roman" w:hAnsi="Times New Roman" w:cs="Times New Roman" w:eastAsia="Times New Roman" w:hint="default"/>
        </w:rPr>
        <w:t>,</w:t>
      </w:r>
      <w:r>
        <w:rPr/>
        <w:t>变更后的注册资本为人民币</w:t>
      </w:r>
      <w:r>
        <w:rPr>
          <w:rFonts w:ascii="Times New Roman" w:hAnsi="Times New Roman" w:cs="Times New Roman" w:eastAsia="Times New Roman" w:hint="default"/>
        </w:rPr>
        <w:t>11,520</w:t>
      </w:r>
      <w:r>
        <w:rPr/>
        <w:t>万元。公司于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日在</w:t>
      </w:r>
    </w:p>
    <w:p>
      <w:pPr>
        <w:pStyle w:val="BodyText"/>
        <w:spacing w:line="240" w:lineRule="auto" w:before="13"/>
        <w:ind w:left="153" w:right="211"/>
        <w:jc w:val="left"/>
      </w:pPr>
      <w:r>
        <w:rPr/>
        <w:t>深圳证券交易所上市，股票代码：</w:t>
      </w:r>
      <w:r>
        <w:rPr>
          <w:rFonts w:ascii="Times New Roman" w:hAnsi="Times New Roman" w:cs="Times New Roman" w:eastAsia="Times New Roman" w:hint="default"/>
        </w:rPr>
        <w:t>002104</w:t>
      </w:r>
      <w:r>
        <w:rPr/>
        <w:t>。</w:t>
      </w:r>
    </w:p>
    <w:p>
      <w:pPr>
        <w:pStyle w:val="BodyText"/>
        <w:spacing w:line="300" w:lineRule="auto" w:before="63"/>
        <w:ind w:left="153" w:right="191" w:firstLine="480"/>
        <w:jc w:val="both"/>
      </w:pPr>
      <w:r>
        <w:rPr/>
        <w:t>根据公司</w:t>
      </w:r>
      <w:r>
        <w:rPr>
          <w:rFonts w:ascii="Times New Roman" w:hAnsi="Times New Roman" w:cs="Times New Roman" w:eastAsia="Times New Roman" w:hint="default"/>
        </w:rPr>
        <w:t>2006</w:t>
      </w:r>
      <w:r>
        <w:rPr/>
        <w:t>年度股东会决议和修改后的章程规定，公司将资本公积按每</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股转增</w:t>
      </w:r>
      <w:r>
        <w:rPr>
          <w:rFonts w:ascii="Times New Roman" w:hAnsi="Times New Roman" w:cs="Times New Roman" w:eastAsia="Times New Roman" w:hint="default"/>
        </w:rPr>
        <w:t>7</w:t>
      </w:r>
      <w:r>
        <w:rPr/>
        <w:t>股的比例转增股本，转增基准日 期为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19,584</w:t>
      </w:r>
      <w:r>
        <w:rPr/>
        <w:t>万元。</w:t>
      </w:r>
    </w:p>
    <w:p>
      <w:pPr>
        <w:pStyle w:val="BodyText"/>
        <w:spacing w:line="300" w:lineRule="auto" w:before="13"/>
        <w:ind w:left="153" w:right="191" w:firstLine="480"/>
        <w:jc w:val="both"/>
      </w:pPr>
      <w:r>
        <w:rPr/>
        <w:t>根据公司</w:t>
      </w:r>
      <w:r>
        <w:rPr>
          <w:rFonts w:ascii="Times New Roman" w:hAnsi="Times New Roman" w:cs="Times New Roman" w:eastAsia="Times New Roman" w:hint="default"/>
        </w:rPr>
        <w:t>2007</w:t>
      </w:r>
      <w:r>
        <w:rPr/>
        <w:t>年度股东会决议和修改后的章程规定，公司将资本公积按每</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股转增</w:t>
      </w:r>
      <w:r>
        <w:rPr>
          <w:rFonts w:ascii="Times New Roman" w:hAnsi="Times New Roman" w:cs="Times New Roman" w:eastAsia="Times New Roman" w:hint="default"/>
        </w:rPr>
        <w:t>5</w:t>
      </w:r>
      <w:r>
        <w:rPr/>
        <w:t>股的比例转增股本，转增基准日 期为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日，变更后注册资本为人民币</w:t>
      </w:r>
      <w:r>
        <w:rPr>
          <w:rFonts w:ascii="Times New Roman" w:hAnsi="Times New Roman" w:cs="Times New Roman" w:eastAsia="Times New Roman" w:hint="default"/>
        </w:rPr>
        <w:t>29,376</w:t>
      </w:r>
      <w:r>
        <w:rPr/>
        <w:t>万元。</w:t>
      </w:r>
    </w:p>
    <w:p>
      <w:pPr>
        <w:pStyle w:val="BodyText"/>
        <w:spacing w:line="300" w:lineRule="auto" w:before="13"/>
        <w:ind w:left="153" w:right="191" w:firstLine="480"/>
        <w:jc w:val="both"/>
      </w:pPr>
      <w:r>
        <w:rPr>
          <w:spacing w:val="-2"/>
        </w:rPr>
        <w:t>根据公司</w:t>
      </w:r>
      <w:r>
        <w:rPr>
          <w:rFonts w:ascii="Times New Roman" w:hAnsi="Times New Roman" w:cs="Times New Roman" w:eastAsia="Times New Roman" w:hint="default"/>
          <w:spacing w:val="-2"/>
        </w:rPr>
        <w:t>2009</w:t>
      </w:r>
      <w:r>
        <w:rPr>
          <w:spacing w:val="-2"/>
        </w:rPr>
        <w:t>年度股东大会决议和修改后章程的规定，公司以</w:t>
      </w:r>
      <w:r>
        <w:rPr>
          <w:rFonts w:ascii="Times New Roman" w:hAnsi="Times New Roman" w:cs="Times New Roman" w:eastAsia="Times New Roman" w:hint="default"/>
          <w:spacing w:val="-2"/>
        </w:rPr>
        <w:t>2009</w:t>
      </w:r>
      <w:r>
        <w:rPr>
          <w:spacing w:val="-2"/>
        </w:rPr>
        <w:t>年末</w:t>
      </w:r>
      <w:r>
        <w:rPr>
          <w:rFonts w:ascii="Times New Roman" w:hAnsi="Times New Roman" w:cs="Times New Roman" w:eastAsia="Times New Roman" w:hint="default"/>
          <w:spacing w:val="-2"/>
        </w:rPr>
        <w:t>29,376</w:t>
      </w:r>
      <w:r>
        <w:rPr>
          <w:spacing w:val="-2"/>
        </w:rPr>
        <w:t>万元股本为基数按每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5</w:t>
      </w:r>
      <w:r>
        <w:rPr>
          <w:spacing w:val="-2"/>
        </w:rPr>
        <w:t>股转增注册</w:t>
      </w:r>
      <w:r>
        <w:rPr/>
        <w:t> 资本人民币</w:t>
      </w:r>
      <w:r>
        <w:rPr>
          <w:rFonts w:ascii="Times New Roman" w:hAnsi="Times New Roman" w:cs="Times New Roman" w:eastAsia="Times New Roman" w:hint="default"/>
        </w:rPr>
        <w:t>14,688</w:t>
      </w:r>
      <w:r>
        <w:rPr/>
        <w:t>万元，公司申请增加注册资本人民币</w:t>
      </w:r>
      <w:r>
        <w:rPr>
          <w:rFonts w:ascii="Times New Roman" w:hAnsi="Times New Roman" w:cs="Times New Roman" w:eastAsia="Times New Roman" w:hint="default"/>
        </w:rPr>
        <w:t>14,688</w:t>
      </w:r>
      <w:r>
        <w:rPr/>
        <w:t>万元，变更后的注册资本人民币</w:t>
      </w:r>
      <w:r>
        <w:rPr>
          <w:rFonts w:ascii="Times New Roman" w:hAnsi="Times New Roman" w:cs="Times New Roman" w:eastAsia="Times New Roman" w:hint="default"/>
        </w:rPr>
        <w:t>44,064</w:t>
      </w:r>
      <w:r>
        <w:rPr/>
        <w:t>万元。</w:t>
      </w:r>
    </w:p>
    <w:p>
      <w:pPr>
        <w:pStyle w:val="BodyText"/>
        <w:spacing w:line="300" w:lineRule="auto" w:before="13"/>
        <w:ind w:left="153" w:right="168" w:firstLine="480"/>
        <w:jc w:val="both"/>
      </w:pPr>
      <w:r>
        <w:rPr/>
        <w:t>公司的经营范围为：许可经营项目为磁卡、</w:t>
      </w:r>
      <w:r>
        <w:rPr>
          <w:rFonts w:ascii="Times New Roman" w:hAnsi="Times New Roman" w:cs="Times New Roman" w:eastAsia="Times New Roman" w:hint="default"/>
        </w:rPr>
        <w:t>IC</w:t>
      </w:r>
      <w:r>
        <w:rPr/>
        <w:t>卡、电子标签、票证、票据、电脑票据、磁卡存折、密码信封的印制、 </w:t>
      </w:r>
      <w:r>
        <w:rPr>
          <w:spacing w:val="-2"/>
        </w:rPr>
        <w:t>制造。一般经营项目为制图纸、</w:t>
      </w:r>
      <w:r>
        <w:rPr>
          <w:rFonts w:ascii="Times New Roman" w:hAnsi="Times New Roman" w:cs="Times New Roman" w:eastAsia="Times New Roman" w:hint="default"/>
          <w:spacing w:val="-2"/>
        </w:rPr>
        <w:t>IC</w:t>
      </w:r>
      <w:r>
        <w:rPr>
          <w:spacing w:val="-2"/>
        </w:rPr>
        <w:t>卡读写机具、电子信息设备及产品、办公自动化设备及产品的开发、制造，承接各类信息</w:t>
      </w:r>
      <w:r>
        <w:rPr>
          <w:spacing w:val="-66"/>
        </w:rPr>
        <w:t> </w:t>
      </w:r>
      <w:r>
        <w:rPr>
          <w:spacing w:val="-66"/>
        </w:rPr>
      </w:r>
      <w:r>
        <w:rPr/>
        <w:t>系统集成工程及技术服务；自营和代理各类商品和技术的进出口。</w:t>
      </w:r>
    </w:p>
    <w:p>
      <w:pPr>
        <w:pStyle w:val="BodyText"/>
        <w:spacing w:line="240" w:lineRule="auto" w:before="31"/>
        <w:ind w:left="153" w:right="211"/>
        <w:jc w:val="left"/>
      </w:pPr>
      <w:r>
        <w:rPr/>
        <w:t>不适用</w:t>
      </w:r>
    </w:p>
    <w:p>
      <w:pPr>
        <w:spacing w:line="240" w:lineRule="auto" w:before="2"/>
        <w:rPr>
          <w:rFonts w:ascii="宋体" w:hAnsi="宋体" w:cs="宋体" w:eastAsia="宋体" w:hint="default"/>
          <w:sz w:val="25"/>
          <w:szCs w:val="25"/>
        </w:rPr>
      </w:pPr>
    </w:p>
    <w:p>
      <w:pPr>
        <w:pStyle w:val="Heading3"/>
        <w:spacing w:line="240" w:lineRule="auto"/>
        <w:ind w:right="211"/>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1"/>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53" w:right="187"/>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基本准则》</w:t>
      </w:r>
      <w:r>
        <w:rPr>
          <w:spacing w:val="-83"/>
        </w:rPr>
        <w:t> </w:t>
      </w:r>
      <w:r>
        <w:rPr/>
        <w:t>和</w:t>
      </w:r>
      <w:r>
        <w:rPr>
          <w:rFonts w:ascii="Times New Roman" w:hAnsi="Times New Roman" w:cs="Times New Roman" w:eastAsia="Times New Roman" w:hint="default"/>
        </w:rPr>
        <w:t>38</w:t>
      </w:r>
      <w:r>
        <w:rPr/>
        <w:t>项具体会计准则、其后颁布的企业会计准则应用指南、企业会计准则解释及其他相关规定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 以及中国证券监督管理委员会《公开发行证券的公司信息披露编报规则第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w:t>
      </w:r>
      <w:r>
        <w:rPr>
          <w:spacing w:val="-82"/>
        </w:rPr>
        <w:t> </w:t>
      </w:r>
      <w:r>
        <w:rPr/>
        <w:t>披露规定编制财务报表。</w:t>
      </w:r>
    </w:p>
    <w:p>
      <w:pPr>
        <w:spacing w:line="240" w:lineRule="auto" w:before="6"/>
        <w:rPr>
          <w:rFonts w:ascii="宋体" w:hAnsi="宋体" w:cs="宋体" w:eastAsia="宋体" w:hint="default"/>
          <w:sz w:val="23"/>
          <w:szCs w:val="23"/>
        </w:rPr>
      </w:pPr>
    </w:p>
    <w:p>
      <w:pPr>
        <w:pStyle w:val="Heading4"/>
        <w:spacing w:line="240" w:lineRule="auto"/>
        <w:ind w:right="211"/>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47" w:lineRule="auto" w:before="0"/>
        <w:ind w:left="154" w:right="6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9"/>
        <w:ind w:right="211"/>
        <w:jc w:val="left"/>
      </w:pPr>
      <w:r>
        <w:rPr/>
        <w:t>采用人民币为记账本位币。</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316" w:lineRule="auto" w:before="0"/>
        <w:ind w:left="153" w:right="91"/>
        <w:jc w:val="left"/>
      </w:pPr>
      <w:r>
        <w:rPr>
          <w:spacing w:val="-2"/>
        </w:rPr>
        <w:t>本公司在企业合并中取得的资产和负债，按照合并日在被合并方的账面价值计量。被合并各方采用的会计政策与本公司不一</w:t>
      </w:r>
      <w:r>
        <w:rPr>
          <w:spacing w:val="-64"/>
        </w:rPr>
        <w:t> </w:t>
      </w:r>
      <w:r>
        <w:rPr>
          <w:spacing w:val="-64"/>
        </w:rPr>
      </w:r>
      <w:r>
        <w:rPr/>
        <w:t>致的，本公司在合并日按照本公司会计政策进行调整，在此基础上按照调整后的账面价值确认。 在合并中取得的净资产账面价值与支付的合并对价账面价值（或发行股份面值总额）的差额，调整资本公积中的股本溢价，</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ind w:left="153" w:right="0"/>
        <w:jc w:val="left"/>
      </w:pPr>
      <w:r>
        <w:rPr/>
        <w:t>资本公积中的股本溢价不足冲减的，调整留存收益。 </w:t>
      </w:r>
      <w:r>
        <w:rPr>
          <w:spacing w:val="-2"/>
        </w:rPr>
        <w:t>本公司为进行企业合并而发生的各项直接相关费用，包括为进行企业合并而支付的审计费用、评估费用、法律服务费等，于</w:t>
      </w:r>
      <w:r>
        <w:rPr>
          <w:spacing w:val="-66"/>
        </w:rPr>
        <w:t> </w:t>
      </w:r>
      <w:r>
        <w:rPr>
          <w:spacing w:val="-66"/>
        </w:rPr>
      </w:r>
      <w:r>
        <w:rPr/>
        <w:t>发生时计入当期损益。 企业合并中发行权益性证券发生的手续费、佣金等，抵减权益性证券溢价收入，溢价收入不足冲减的，冲减留存收益。</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180"/>
        <w:jc w:val="left"/>
      </w:pPr>
      <w:r>
        <w:rPr>
          <w:spacing w:val="-2"/>
        </w:rPr>
        <w:t>本公司在购买日对作为企业合并对价付出的资产、发生或承担的负债按照公允价值计量。公允价值与其账面价值的差额，计</w:t>
      </w:r>
      <w:r>
        <w:rPr>
          <w:spacing w:val="-66"/>
        </w:rPr>
        <w:t> </w:t>
      </w:r>
      <w:r>
        <w:rPr>
          <w:spacing w:val="-66"/>
        </w:rPr>
      </w:r>
      <w:r>
        <w:rPr/>
        <w:t>入当期损益。 本公司在购买日对合并成本进行分配，确认所取得的被购买方各项可辨认资产、负债及或有负债的公允价值。 </w:t>
      </w:r>
      <w:r>
        <w:rPr>
          <w:spacing w:val="-2"/>
        </w:rPr>
        <w:t>本公司对合并成本大于合并中取得的被购买方可辨认净资产公允价值份额的差额，确认为商誉；合并成本小于合并中取得的</w:t>
      </w:r>
      <w:r>
        <w:rPr>
          <w:spacing w:val="-64"/>
        </w:rPr>
        <w:t> </w:t>
      </w:r>
      <w:r>
        <w:rPr>
          <w:spacing w:val="-64"/>
        </w:rPr>
      </w:r>
      <w:r>
        <w:rPr/>
        <w:t>被购买方可辨认净资产公允价值份额的差额，经复核后，计入当期损益。 </w:t>
      </w:r>
      <w:r>
        <w:rPr>
          <w:spacing w:val="-2"/>
        </w:rPr>
        <w:t>企业合并中取得的被购买方除无形资产外的其他各项资产（不仅限于被购买方原已确认的资产），其所带来的经济利益很可</w:t>
      </w:r>
      <w:r>
        <w:rPr>
          <w:spacing w:val="-66"/>
        </w:rPr>
        <w:t> </w:t>
      </w:r>
      <w:r>
        <w:rPr>
          <w:spacing w:val="-66"/>
        </w:rPr>
      </w:r>
      <w:r>
        <w:rPr>
          <w:spacing w:val="-2"/>
        </w:rPr>
        <w:t>能流入本公司且公允价值能够可靠计量的，单独确认并按公允价值计量；公允价值能够可靠计量的无形资产，单独确认为无</w:t>
      </w:r>
      <w:r>
        <w:rPr>
          <w:spacing w:val="-66"/>
        </w:rPr>
        <w:t> </w:t>
      </w:r>
      <w:r>
        <w:rPr>
          <w:spacing w:val="-66"/>
        </w:rPr>
      </w:r>
      <w:r>
        <w:rPr>
          <w:spacing w:val="-2"/>
        </w:rPr>
        <w:t>形资产并按公允价值计量；取得的被购买方除或有负债以外的其他各项负债，履行有关义务很可能导致经济利益流出本公司</w:t>
      </w:r>
      <w:r>
        <w:rPr>
          <w:spacing w:val="-64"/>
        </w:rPr>
        <w:t> </w:t>
      </w:r>
      <w:r>
        <w:rPr>
          <w:spacing w:val="-64"/>
        </w:rPr>
      </w:r>
      <w:r>
        <w:rPr>
          <w:spacing w:val="-2"/>
        </w:rPr>
        <w:t>且公允价值能够可靠计量的，单独确认并按照公允价值计量；取得的被购买方或有负债，其公允价值能可靠计量的，单独确</w:t>
      </w:r>
      <w:r>
        <w:rPr>
          <w:spacing w:val="-66"/>
        </w:rPr>
        <w:t> </w:t>
      </w:r>
      <w:r>
        <w:rPr>
          <w:spacing w:val="-66"/>
        </w:rPr>
      </w:r>
      <w:r>
        <w:rPr/>
        <w:t>认为负债并按照公允价值计量。 </w:t>
      </w:r>
      <w:r>
        <w:rPr>
          <w:spacing w:val="-2"/>
        </w:rPr>
        <w:t>本公司在企业合并中取得的被购买方的可抵扣暂时性差异，在购买日不符合递延所得税资产确认条件的，不予以确认。购买</w:t>
      </w:r>
      <w:r>
        <w:rPr>
          <w:spacing w:val="-66"/>
        </w:rPr>
        <w:t> </w:t>
      </w:r>
      <w:r>
        <w:rPr>
          <w:spacing w:val="-66"/>
        </w:rPr>
      </w:r>
      <w:r>
        <w:rPr>
          <w:spacing w:val="-2"/>
        </w:rPr>
        <w:t>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个月内，如取得新的或进一步的信息表明购买日的相关情况已经存在，预期被购买方在购买日可抵扣暂时性差异带来</w:t>
      </w:r>
      <w:r>
        <w:rPr>
          <w:spacing w:val="-62"/>
        </w:rPr>
        <w:t> </w:t>
      </w:r>
      <w:r>
        <w:rPr>
          <w:spacing w:val="-62"/>
        </w:rPr>
      </w:r>
      <w:r>
        <w:rPr>
          <w:spacing w:val="-2"/>
        </w:rPr>
        <w:t>的经济利益能够实现的，确认相关的递延所得税资产，同时减少商誉，商誉不足冲减的，差额部分确认为当期损益；除上述</w:t>
      </w:r>
      <w:r>
        <w:rPr>
          <w:spacing w:val="-66"/>
        </w:rPr>
        <w:t> </w:t>
      </w:r>
      <w:r>
        <w:rPr>
          <w:spacing w:val="-66"/>
        </w:rPr>
      </w:r>
      <w:r>
        <w:rPr/>
        <w:t>情况以外，确认与企业合并相关的递延所得税资产，计入当期损益。 </w:t>
      </w:r>
      <w:r>
        <w:rPr>
          <w:spacing w:val="-2"/>
        </w:rPr>
        <w:t>非同一控制下企业合并，购买方为企业合并发生的审计、法律服务、评估咨询等中介费用以及其他相关管理费用，应当于发</w:t>
      </w:r>
      <w:r>
        <w:rPr>
          <w:spacing w:val="-66"/>
        </w:rPr>
        <w:t> </w:t>
      </w:r>
      <w:r>
        <w:rPr>
          <w:spacing w:val="-66"/>
        </w:rPr>
      </w:r>
      <w:r>
        <w:rPr>
          <w:spacing w:val="-2"/>
        </w:rPr>
        <w:t>生时计入当期损益；购买方作为合并对价发行的权益性证券或债务性证券的交易费用，应当计入权益性证券或债务性证券的</w:t>
      </w:r>
      <w:r>
        <w:rPr>
          <w:spacing w:val="-64"/>
        </w:rPr>
        <w:t> </w:t>
      </w:r>
      <w:r>
        <w:rPr>
          <w:spacing w:val="-64"/>
        </w:rPr>
      </w:r>
      <w:r>
        <w:rPr/>
        <w:t>初始确认金额。</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left="153" w:right="91"/>
        <w:jc w:val="left"/>
      </w:pPr>
      <w:r>
        <w:rPr/>
        <w:t>本公司合并财务报表的合并范围以控制为基础确定，所有子公司均纳入合并财务报表。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6"/>
        </w:rPr>
        <w:t> </w:t>
      </w:r>
      <w:r>
        <w:rPr>
          <w:spacing w:val="-66"/>
        </w:rPr>
      </w:r>
      <w:r>
        <w:rPr>
          <w:spacing w:val="-2"/>
        </w:rPr>
        <w:t>取得的子公司，以购买日可辨认净资产公允价值为基础对其财务报表进行调整。合并财务报表以本公司及子公司的财务报表</w:t>
      </w:r>
      <w:r>
        <w:rPr>
          <w:spacing w:val="-64"/>
        </w:rPr>
        <w:t> </w:t>
      </w:r>
      <w:r>
        <w:rPr>
          <w:spacing w:val="-64"/>
        </w:rPr>
      </w:r>
      <w:r>
        <w:rPr/>
        <w:t>为基础，根据其他有关资料，按照权益法调整对子公司的长期股权投资后，由本公司编制。 </w:t>
      </w:r>
      <w:r>
        <w:rPr>
          <w:spacing w:val="-2"/>
        </w:rPr>
        <w:t>合并财务报表时抵销本公司与各子公司、各子公司相互之间发生的内部交易对合并资产负债表、合并利润表、合并现金流量</w:t>
      </w:r>
      <w:r>
        <w:rPr>
          <w:spacing w:val="-66"/>
        </w:rPr>
        <w:t> </w:t>
      </w:r>
      <w:r>
        <w:rPr>
          <w:spacing w:val="-66"/>
        </w:rPr>
      </w:r>
      <w:r>
        <w:rPr/>
        <w:t>表、合并所有者权益变动表的影响。 </w:t>
      </w:r>
      <w:r>
        <w:rPr>
          <w:spacing w:val="-2"/>
        </w:rPr>
        <w:t>子公司少数股东应占的权益和损益分别在合并资产负债表中所有者权益项目下和合并利润表中净利润项目下单独列示。子公</w:t>
      </w:r>
      <w:r>
        <w:rPr>
          <w:spacing w:val="-64"/>
        </w:rPr>
        <w:t> </w:t>
      </w:r>
      <w:r>
        <w:rPr>
          <w:spacing w:val="-64"/>
        </w:rPr>
      </w:r>
      <w:r>
        <w:rPr/>
        <w:t>司少数股东分担的当期亏损超过了少数股东在该子公司期初所有者权益中所享有份额而形成的余额，冲减少数股东权益。 </w:t>
      </w:r>
      <w:r>
        <w:rPr>
          <w:spacing w:val="-2"/>
        </w:rPr>
        <w:t>在报告期内，若因同一控制下企业合并增加子公司的，则调整合并资产负债表的期初数；将子公司合并当期期初至报告期末</w:t>
      </w:r>
      <w:r>
        <w:rPr>
          <w:spacing w:val="-66"/>
        </w:rPr>
        <w:t> </w:t>
      </w:r>
      <w:r>
        <w:rPr>
          <w:spacing w:val="-66"/>
        </w:rPr>
      </w:r>
      <w:r>
        <w:rPr>
          <w:spacing w:val="-2"/>
        </w:rPr>
        <w:t>的收入、费用、利润纳入合并利润表；将子公司合并当期期初至报告期末的现金流量纳入合并现金流量表，同时对比较报表</w:t>
      </w:r>
      <w:r>
        <w:rPr>
          <w:spacing w:val="-66"/>
        </w:rPr>
        <w:t> </w:t>
      </w:r>
      <w:r>
        <w:rPr>
          <w:spacing w:val="-66"/>
        </w:rPr>
      </w:r>
      <w:r>
        <w:rPr/>
        <w:t>的相关项目进行调整，视同合并后的报告主体在以前期间一直存在。 </w:t>
      </w:r>
      <w:r>
        <w:rPr>
          <w:spacing w:val="-2"/>
        </w:rPr>
        <w:t>在报告期内，若因非同一控制下企业合并增加子公司的，则不调整合并资产负债表期初数；将子公司自购买日至报告期末的</w:t>
      </w:r>
      <w:r>
        <w:rPr>
          <w:spacing w:val="-66"/>
        </w:rPr>
        <w:t> </w:t>
      </w:r>
      <w:r>
        <w:rPr>
          <w:spacing w:val="-66"/>
        </w:rPr>
      </w:r>
      <w:r>
        <w:rPr>
          <w:spacing w:val="-2"/>
        </w:rPr>
        <w:t>收入、费用、利润纳入合并利润表；该子公司自购买日至报告期末的现金流量纳入合并现金流量表。通过多次交易分步实现</w:t>
      </w:r>
      <w:r>
        <w:rPr>
          <w:spacing w:val="-66"/>
        </w:rPr>
        <w:t> </w:t>
      </w:r>
      <w:r>
        <w:rPr>
          <w:spacing w:val="-66"/>
        </w:rPr>
      </w:r>
      <w:r>
        <w:rPr/>
        <w:t>非同一控制下企业合并时，对于购买日之前持有的被购买方的股权，本公司按照该股权在购买日的公允价值进行重新计量， </w:t>
      </w:r>
      <w:r>
        <w:rPr>
          <w:spacing w:val="-2"/>
        </w:rPr>
        <w:t>公允价值与其账面价值的差额计入当期投资收益。购买日之前持有的被购买方的股权涉及其他综合收益的，与其相关的其他</w:t>
      </w:r>
    </w:p>
    <w:p>
      <w:pPr>
        <w:spacing w:after="0" w:line="316" w:lineRule="auto"/>
        <w:jc w:val="left"/>
        <w:sectPr>
          <w:footerReference w:type="default" r:id="rId20"/>
          <w:pgSz w:w="11910" w:h="16840"/>
          <w:pgMar w:footer="982" w:header="747" w:top="1060" w:bottom="1180" w:left="980" w:right="940"/>
          <w:pgNumType w:start="78"/>
        </w:sectPr>
      </w:pPr>
    </w:p>
    <w:p>
      <w:pPr>
        <w:spacing w:line="240" w:lineRule="auto" w:before="12"/>
        <w:rPr>
          <w:rFonts w:ascii="宋体" w:hAnsi="宋体" w:cs="宋体" w:eastAsia="宋体" w:hint="default"/>
          <w:sz w:val="25"/>
          <w:szCs w:val="25"/>
        </w:rPr>
      </w:pPr>
    </w:p>
    <w:p>
      <w:pPr>
        <w:pStyle w:val="BodyText"/>
        <w:spacing w:line="316" w:lineRule="auto"/>
        <w:ind w:left="153" w:right="0"/>
        <w:jc w:val="left"/>
      </w:pPr>
      <w:r>
        <w:rPr/>
        <w:t>综合收益转为购买日所属当期投资收益。 </w:t>
      </w:r>
      <w:r>
        <w:rPr>
          <w:spacing w:val="-2"/>
        </w:rPr>
        <w:t>在报告期内，本公司处置子公司，则该子公司期初至处置日的收入、费用、利润纳入合并利润表；该子公司期初至处置日的</w:t>
      </w:r>
      <w:r>
        <w:rPr>
          <w:spacing w:val="-66"/>
        </w:rPr>
        <w:t> </w:t>
      </w:r>
      <w:r>
        <w:rPr>
          <w:spacing w:val="-66"/>
        </w:rPr>
      </w:r>
      <w:r>
        <w:rPr>
          <w:spacing w:val="-4"/>
        </w:rPr>
        <w:t>现金流量纳入合并现金流量表。因处置部分股权投资或其他原因丧失了对原有子公司控制权时，对于处置后的剩余股权投资，</w:t>
      </w:r>
      <w:r>
        <w:rPr>
          <w:spacing w:val="-44"/>
        </w:rPr>
        <w:t> </w:t>
      </w:r>
      <w:r>
        <w:rPr>
          <w:spacing w:val="-44"/>
        </w:rPr>
      </w:r>
      <w:r>
        <w:rPr>
          <w:spacing w:val="-2"/>
        </w:rPr>
        <w:t>本公司按照其在丧失控制权日的公允价值进行重新计量。处置股权取得的对价与剩余股权公允价值之和，减去按原持股比例</w:t>
      </w:r>
      <w:r>
        <w:rPr>
          <w:spacing w:val="-64"/>
        </w:rPr>
        <w:t> </w:t>
      </w:r>
      <w:r>
        <w:rPr>
          <w:spacing w:val="-64"/>
        </w:rPr>
      </w:r>
      <w:r>
        <w:rPr>
          <w:spacing w:val="-2"/>
        </w:rPr>
        <w:t>计算应享有原有子公司自购买日开始持续计算的净资产的份额之间的差额，计入丧失控制权当期的投资收益。与原有子公司</w:t>
      </w:r>
      <w:r>
        <w:rPr>
          <w:spacing w:val="-64"/>
        </w:rPr>
        <w:t> </w:t>
      </w:r>
      <w:r>
        <w:rPr>
          <w:spacing w:val="-64"/>
        </w:rPr>
      </w:r>
      <w:r>
        <w:rPr/>
        <w:t>股权投资相关的其他综合收益，在丧失控制权时转为当期投资收益。 </w:t>
      </w:r>
      <w:r>
        <w:rPr>
          <w:spacing w:val="-2"/>
        </w:rPr>
        <w:t>本公司因购买少数股权新取得的长期股权投资与按照新增持股比例计算应享有子公司的可辨认净资产份额之间的差额，以及</w:t>
      </w:r>
      <w:r>
        <w:rPr>
          <w:spacing w:val="-64"/>
        </w:rPr>
        <w:t> </w:t>
      </w:r>
      <w:r>
        <w:rPr>
          <w:spacing w:val="-64"/>
        </w:rPr>
      </w:r>
      <w:r>
        <w:rPr/>
        <w:t>在不丧失控制权的情况下因部分处置对子公司的股权投资而取得的处置价款与处置长期股权投资相对应享有子公司净资产</w:t>
      </w:r>
      <w:r>
        <w:rPr>
          <w:spacing w:val="-9"/>
        </w:rPr>
        <w:t> </w:t>
      </w:r>
      <w:r>
        <w:rPr>
          <w:spacing w:val="-9"/>
        </w:rPr>
      </w:r>
      <w:r>
        <w:rPr/>
        <w:t>份额的差额，均调整合并资产负债表中的资本公积中的股本溢价，资本公积中的股本溢价不足冲减的，调整留存收益。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在编制现金流量表时，将本公司库存现金以及可以随时用于支付的存款确认为现金。将同时具备期限短（从购买日起三个月</w:t>
      </w:r>
      <w:r>
        <w:rPr>
          <w:spacing w:val="-66"/>
        </w:rPr>
        <w:t> </w:t>
      </w:r>
      <w:r>
        <w:rPr>
          <w:spacing w:val="-66"/>
        </w:rPr>
      </w:r>
      <w:r>
        <w:rPr/>
        <w:t>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外币业务采用交易发生日的即期汇率作为折算汇率将外币金额折合成人民币记账。 </w:t>
      </w:r>
      <w:r>
        <w:rPr>
          <w:spacing w:val="-2"/>
        </w:rPr>
        <w:t>外币货币性项目余额按资产负债表日即期汇率折算，由此产生的汇兑差额，除属于与购建符合资本化条件的资产相关的外币</w:t>
      </w:r>
      <w:r>
        <w:rPr>
          <w:spacing w:val="-64"/>
        </w:rPr>
        <w:t> </w:t>
      </w:r>
      <w:r>
        <w:rPr>
          <w:spacing w:val="-64"/>
        </w:rPr>
      </w:r>
      <w:r>
        <w:rPr>
          <w:spacing w:val="-2"/>
        </w:rPr>
        <w:t>专门借款产生的汇兑差额按照借款费用资本化的原则处理外，均计入当期损益。以历史成本计量的外币非货币性项目，仍采</w:t>
      </w:r>
      <w:r>
        <w:rPr>
          <w:spacing w:val="-66"/>
        </w:rPr>
        <w:t> </w:t>
      </w:r>
      <w:r>
        <w:rPr>
          <w:spacing w:val="-66"/>
        </w:rPr>
      </w:r>
      <w:r>
        <w:rPr>
          <w:spacing w:val="-2"/>
        </w:rPr>
        <w:t>用交易发生日的即期汇率折算，不改变其记账本位币金额。以公允价值计量的外币非货币性项目，采用公允价值确定日的即</w:t>
      </w:r>
      <w:r>
        <w:rPr>
          <w:spacing w:val="-66"/>
        </w:rPr>
        <w:t> </w:t>
      </w:r>
      <w:r>
        <w:rPr>
          <w:spacing w:val="-66"/>
        </w:rPr>
      </w:r>
      <w:r>
        <w:rPr/>
        <w:t>期汇率折算，由此产生的汇兑差额计入当期损益或资本公积。</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left="153" w:right="0"/>
        <w:jc w:val="left"/>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spacing w:val="-2"/>
        </w:rPr>
        <w:t>用发生时的即期汇率折算。利润表中的收入和费用项目，采用交易发生日的即期汇率折算。按照上述折算产生的外币财务报</w:t>
      </w:r>
      <w:r>
        <w:rPr>
          <w:spacing w:val="-66"/>
        </w:rPr>
        <w:t> </w:t>
      </w:r>
      <w:r>
        <w:rPr>
          <w:spacing w:val="-66"/>
        </w:rPr>
      </w:r>
      <w:r>
        <w:rPr/>
        <w:t>表折算差额，在资产负债表所有者权益项目下单独列示。 </w:t>
      </w:r>
      <w:r>
        <w:rPr>
          <w:spacing w:val="-2"/>
        </w:rPr>
        <w:t>处置境外经营时，将资产负债表中所有者权益项目下列示的、与该境外经营相关的外币财务报表折算差额，自所有者权益项</w:t>
      </w:r>
      <w:r>
        <w:rPr>
          <w:spacing w:val="-66"/>
        </w:rPr>
        <w:t> </w:t>
      </w:r>
      <w:r>
        <w:rPr>
          <w:spacing w:val="-66"/>
        </w:rPr>
      </w:r>
      <w:r>
        <w:rPr/>
        <w:t>目转入处置当期损益；部分处置境外经营的，按处置的比例计算处置部分的外币财务报表折算差额，转入处置当期损益。</w:t>
      </w:r>
    </w:p>
    <w:p>
      <w:pPr>
        <w:spacing w:line="240" w:lineRule="auto" w:before="9"/>
        <w:rPr>
          <w:rFonts w:ascii="宋体" w:hAnsi="宋体" w:cs="宋体" w:eastAsia="宋体" w:hint="default"/>
          <w:sz w:val="22"/>
          <w:szCs w:val="22"/>
        </w:rPr>
      </w:pPr>
    </w:p>
    <w:p>
      <w:pPr>
        <w:pStyle w:val="Heading4"/>
        <w:spacing w:line="240" w:lineRule="auto"/>
        <w:ind w:right="21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金融工具包括金融资产、金融负债和权益工具。</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0"/>
        <w:jc w:val="left"/>
      </w:pPr>
      <w:r>
        <w:rPr>
          <w:spacing w:val="-2"/>
        </w:rPr>
        <w:t>管理层按照取得持有金融资产和承担金融负债的目的，将其划分为：以公允价值计量且其变动计入当期损益的金融资产或金</w:t>
      </w:r>
      <w:r>
        <w:rPr>
          <w:spacing w:val="-64"/>
        </w:rPr>
        <w:t> </w:t>
      </w:r>
      <w:r>
        <w:rPr>
          <w:spacing w:val="-64"/>
        </w:rPr>
      </w:r>
      <w:r>
        <w:rPr>
          <w:spacing w:val="-2"/>
        </w:rPr>
        <w:t>融负债，包括交易性金融资产或金融负债和直接指定为以公允价值计量且其变动计入当期损益的金融资产或金融负债；持有</w:t>
      </w:r>
    </w:p>
    <w:p>
      <w:pPr>
        <w:spacing w:after="0" w:line="316" w:lineRule="auto"/>
        <w:jc w:val="left"/>
        <w:sectPr>
          <w:footerReference w:type="default" r:id="rId21"/>
          <w:pgSz w:w="11910" w:h="16840"/>
          <w:pgMar w:footer="982" w:header="747" w:top="1060" w:bottom="1180" w:left="980" w:right="940"/>
          <w:pgNumType w:start="79"/>
        </w:sectPr>
      </w:pPr>
    </w:p>
    <w:p>
      <w:pPr>
        <w:spacing w:line="240" w:lineRule="auto" w:before="12"/>
        <w:rPr>
          <w:rFonts w:ascii="宋体" w:hAnsi="宋体" w:cs="宋体" w:eastAsia="宋体" w:hint="default"/>
          <w:sz w:val="25"/>
          <w:szCs w:val="25"/>
        </w:rPr>
      </w:pPr>
    </w:p>
    <w:p>
      <w:pPr>
        <w:pStyle w:val="BodyText"/>
        <w:spacing w:line="240" w:lineRule="auto"/>
        <w:ind w:left="153" w:right="211"/>
        <w:jc w:val="left"/>
      </w:pPr>
      <w:r>
        <w:rPr/>
        <w:t>至到期投资；应收款项；可供出售金融资产；其他金融负债等。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211"/>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①以公允价值计量且其变动计入当期损益的金融资产（金融负债）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6" w:lineRule="auto" w:before="19"/>
        <w:ind w:left="153" w:right="2251"/>
        <w:jc w:val="left"/>
      </w:pPr>
      <w:r>
        <w:rPr/>
        <w:t>持有期间将取得的利息或现金股利确认为投资收益，期末将公允价值变动计入当期损益。 处置时，其公允价值与初始入账金额之间的差额确认为投资收益，同时调整公允价值变动损益。</w:t>
      </w:r>
    </w:p>
    <w:p>
      <w:pPr>
        <w:spacing w:line="240" w:lineRule="auto" w:before="4"/>
        <w:rPr>
          <w:rFonts w:ascii="宋体" w:hAnsi="宋体" w:cs="宋体" w:eastAsia="宋体" w:hint="default"/>
          <w:sz w:val="25"/>
          <w:szCs w:val="25"/>
        </w:rPr>
      </w:pPr>
    </w:p>
    <w:p>
      <w:pPr>
        <w:pStyle w:val="BodyText"/>
        <w:spacing w:line="316" w:lineRule="auto" w:before="0"/>
        <w:ind w:left="153" w:right="1711"/>
        <w:jc w:val="left"/>
      </w:pPr>
      <w:r>
        <w:rPr/>
        <w:t>②持有至到期投资 取得时按公允价值（扣除已到付息期但尚未领取的债券利息）和相关交易费用之和作为初始确认金额。</w:t>
      </w:r>
    </w:p>
    <w:p>
      <w:pPr>
        <w:pStyle w:val="BodyText"/>
        <w:spacing w:line="316" w:lineRule="auto" w:before="19"/>
        <w:ind w:left="153" w:right="0"/>
        <w:jc w:val="left"/>
      </w:pP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w:t>
      </w:r>
    </w:p>
    <w:p>
      <w:pPr>
        <w:pStyle w:val="BodyText"/>
        <w:spacing w:line="240" w:lineRule="auto" w:before="19"/>
        <w:ind w:left="153" w:right="211"/>
        <w:jc w:val="left"/>
      </w:pPr>
      <w:r>
        <w:rPr/>
        <w:t>处置时，将所取得价款与该投资账面价值之间的差额计入投资收益。</w:t>
      </w:r>
    </w:p>
    <w:p>
      <w:pPr>
        <w:spacing w:line="240" w:lineRule="auto" w:before="0"/>
        <w:rPr>
          <w:rFonts w:ascii="宋体" w:hAnsi="宋体" w:cs="宋体" w:eastAsia="宋体" w:hint="default"/>
          <w:sz w:val="18"/>
          <w:szCs w:val="18"/>
        </w:rPr>
      </w:pPr>
    </w:p>
    <w:p>
      <w:pPr>
        <w:pStyle w:val="BodyText"/>
        <w:spacing w:line="316" w:lineRule="auto" w:before="153"/>
        <w:ind w:left="153" w:right="91"/>
        <w:jc w:val="left"/>
      </w:pPr>
      <w:r>
        <w:rPr/>
        <w:t>③应收款项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19"/>
        <w:ind w:left="153" w:right="211"/>
        <w:jc w:val="left"/>
      </w:pPr>
      <w:r>
        <w:rPr/>
        <w:t>收回或处置时，将取得的价款与该应收款项账面价值之间的差额计入当期损益。</w:t>
      </w:r>
    </w:p>
    <w:p>
      <w:pPr>
        <w:spacing w:line="240" w:lineRule="auto" w:before="0"/>
        <w:rPr>
          <w:rFonts w:ascii="宋体" w:hAnsi="宋体" w:cs="宋体" w:eastAsia="宋体" w:hint="default"/>
          <w:sz w:val="18"/>
          <w:szCs w:val="18"/>
        </w:rPr>
      </w:pPr>
    </w:p>
    <w:p>
      <w:pPr>
        <w:pStyle w:val="BodyText"/>
        <w:spacing w:line="316" w:lineRule="auto" w:before="153"/>
        <w:ind w:left="153" w:right="0"/>
        <w:jc w:val="left"/>
      </w:pPr>
      <w:r>
        <w:rPr/>
        <w:t>④可供出售金融资产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4"/>
        </w:rPr>
        <w:t>持有期间将取得的利息或现金股利确认为投资收益。期末以公允价值计量且将公允价值变动计入资本公积（其他资本公积）。</w:t>
      </w:r>
      <w:r>
        <w:rPr>
          <w:spacing w:val="-44"/>
        </w:rPr>
        <w:t> </w:t>
      </w:r>
      <w:r>
        <w:rPr>
          <w:spacing w:val="-44"/>
        </w:rPr>
      </w:r>
      <w:r>
        <w:rPr>
          <w:spacing w:val="-2"/>
        </w:rPr>
        <w:t>处置时，将取得的价款与该金融资产账面价值之间的差额，计入投资损益；同时，将原直接计入所有者权益的公允价值变动</w:t>
      </w:r>
      <w:r>
        <w:rPr>
          <w:spacing w:val="-66"/>
        </w:rPr>
        <w:t> </w:t>
      </w:r>
      <w:r>
        <w:rPr>
          <w:spacing w:val="-66"/>
        </w:rPr>
      </w:r>
      <w:r>
        <w:rPr/>
        <w:t>累计额对应处置部分的金额转出，计入投资损益。</w:t>
      </w:r>
    </w:p>
    <w:p>
      <w:pPr>
        <w:spacing w:line="240" w:lineRule="auto" w:before="4"/>
        <w:rPr>
          <w:rFonts w:ascii="宋体" w:hAnsi="宋体" w:cs="宋体" w:eastAsia="宋体" w:hint="default"/>
          <w:sz w:val="25"/>
          <w:szCs w:val="25"/>
        </w:rPr>
      </w:pPr>
    </w:p>
    <w:p>
      <w:pPr>
        <w:pStyle w:val="BodyText"/>
        <w:spacing w:line="316" w:lineRule="auto" w:before="0"/>
        <w:ind w:left="153" w:right="3151"/>
        <w:jc w:val="left"/>
      </w:pPr>
      <w:r>
        <w:rPr/>
        <w:t>⑤其他金融负债 按其公允价值和相关交易费用之和作为初始确认金额。采用摊余成本进行后续计量。</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19"/>
        <w:ind w:left="153" w:right="211"/>
        <w:jc w:val="left"/>
      </w:pPr>
      <w:r>
        <w:rPr/>
        <w:t>①所转移金融资产的账面价值；</w:t>
      </w:r>
    </w:p>
    <w:p>
      <w:pPr>
        <w:pStyle w:val="BodyText"/>
        <w:spacing w:line="316" w:lineRule="auto" w:before="76"/>
        <w:ind w:left="153" w:right="0"/>
        <w:jc w:val="left"/>
      </w:pPr>
      <w:r>
        <w:rPr>
          <w:spacing w:val="-4"/>
        </w:rPr>
        <w:t>②因转移而收到的对价，与原直接计入所有者权益的公允价值变动累计额（涉及转移的金融资产为可供出售金融资产的情形）</w:t>
      </w:r>
      <w:r>
        <w:rPr>
          <w:spacing w:val="-44"/>
        </w:rPr>
        <w:t> </w:t>
      </w:r>
      <w:r>
        <w:rPr>
          <w:spacing w:val="-44"/>
        </w:rPr>
      </w:r>
      <w:r>
        <w:rPr/>
        <w:t>之和。 </w:t>
      </w: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19"/>
        <w:ind w:left="153" w:right="211"/>
        <w:jc w:val="left"/>
      </w:pPr>
      <w:r>
        <w:rPr/>
        <w:t>①终止确认部分的账面价值；</w:t>
      </w:r>
    </w:p>
    <w:p>
      <w:pPr>
        <w:spacing w:after="0" w:line="240" w:lineRule="auto"/>
        <w:jc w:val="left"/>
        <w:sectPr>
          <w:footerReference w:type="default" r:id="rId22"/>
          <w:pgSz w:w="11910" w:h="16840"/>
          <w:pgMar w:footer="982" w:header="747" w:top="1060" w:bottom="1180" w:left="980" w:right="940"/>
          <w:pgNumType w:start="80"/>
        </w:sectPr>
      </w:pPr>
    </w:p>
    <w:p>
      <w:pPr>
        <w:spacing w:line="240" w:lineRule="auto" w:before="12"/>
        <w:rPr>
          <w:rFonts w:ascii="宋体" w:hAnsi="宋体" w:cs="宋体" w:eastAsia="宋体" w:hint="default"/>
          <w:sz w:val="25"/>
          <w:szCs w:val="25"/>
        </w:rPr>
      </w:pPr>
    </w:p>
    <w:p>
      <w:pPr>
        <w:pStyle w:val="BodyText"/>
        <w:spacing w:line="316" w:lineRule="auto"/>
        <w:ind w:left="153" w:right="0"/>
        <w:jc w:val="left"/>
      </w:pPr>
      <w:r>
        <w:rPr>
          <w:spacing w:val="-2"/>
        </w:rPr>
        <w:t>②终止确认部分的对价，与原直接计入所有者权益的公允价值变动累计额中对应终止确认部分的金额（涉及转移的金融资产</w:t>
      </w:r>
      <w:r>
        <w:rPr>
          <w:spacing w:val="-64"/>
        </w:rPr>
        <w:t> </w:t>
      </w:r>
      <w:r>
        <w:rPr>
          <w:spacing w:val="-64"/>
        </w:rPr>
      </w:r>
      <w:r>
        <w:rPr/>
        <w:t>为可供出售金融资产的情形）之和。 金融资产转移不满足终止确认条件的，继续确认该金融资产，所收到的对价确认为一项金融负债。</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91"/>
        <w:jc w:val="left"/>
      </w:pP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r>
        <w:rPr>
          <w:spacing w:val="-66"/>
        </w:rPr>
        <w:t> </w:t>
      </w:r>
      <w:r>
        <w:rPr>
          <w:spacing w:val="-66"/>
        </w:rPr>
      </w: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本公司采用公允价值计量的金融资产和金融负债全部直接参考活跃市场中的报价。</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16" w:lineRule="auto" w:before="19"/>
        <w:ind w:left="153" w:right="91"/>
        <w:jc w:val="left"/>
      </w:pPr>
      <w:r>
        <w:rPr/>
        <w:t>①可供出售金融资产的减值准备：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19"/>
        <w:ind w:left="153" w:right="211"/>
        <w:jc w:val="left"/>
      </w:pPr>
      <w:r>
        <w:rPr/>
        <w:t>可供出售权益工具投资发生的减值损失，不得通过损益转回。</w:t>
      </w:r>
    </w:p>
    <w:p>
      <w:pPr>
        <w:pStyle w:val="BodyText"/>
        <w:spacing w:line="316" w:lineRule="auto" w:before="76"/>
        <w:ind w:left="153" w:right="4231"/>
        <w:jc w:val="left"/>
      </w:pPr>
      <w:r>
        <w:rPr/>
        <w:t>②持有至到期投资的减值准备： 持有至到期投资减值损失的计量比照应收款项减值损失计量方法处理。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402"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应收款项中欠款金额前三名。</w:t>
            </w:r>
          </w:p>
        </w:tc>
      </w:tr>
      <w:tr>
        <w:trPr>
          <w:trHeight w:val="403"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pacing w:val="-2"/>
                <w:sz w:val="18"/>
                <w:szCs w:val="18"/>
              </w:rPr>
              <w:t>单独进行减值测试，如有客观证据表明其已发生减值，按</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2"/>
        <w:rPr>
          <w:rFonts w:ascii="宋体" w:hAnsi="宋体" w:cs="宋体" w:eastAsia="宋体" w:hint="default"/>
          <w:b/>
          <w:bCs/>
          <w:sz w:val="28"/>
          <w:szCs w:val="28"/>
        </w:rPr>
      </w:pPr>
    </w:p>
    <w:p>
      <w:pPr>
        <w:spacing w:line="1005" w:lineRule="exact"/>
        <w:ind w:left="144"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79.35pt;height:50.3pt;mso-position-horizontal-relative:char;mso-position-vertical-relative:line" coordorigin="0,0" coordsize="9587,1006">
            <v:group style="position:absolute;left:14;top:14;width:5045;height:977" coordorigin="14,14" coordsize="5045,977">
              <v:shape style="position:absolute;left:14;top:14;width:5045;height:977" coordorigin="14,14" coordsize="5045,977" path="m14,991l5059,991,5059,14,14,14,14,991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996" coordorigin="10,5" coordsize="2,996">
              <v:shape style="position:absolute;left:10;top:5;width:2;height:996" coordorigin="10,5" coordsize="0,996" path="m10,5l10,1001e" filled="false" stroked="true" strokeweight=".48001pt" strokecolor="#000000">
                <v:path arrowok="t"/>
              </v:shape>
            </v:group>
            <v:group style="position:absolute;left:5;top:996;width:5056;height:2" coordorigin="5,996" coordsize="5056,2">
              <v:shape style="position:absolute;left:5;top:996;width:5056;height:2" coordorigin="5,996" coordsize="5056,0" path="m5,996l5060,996e" filled="false" stroked="true" strokeweight=".47998pt" strokecolor="#000000">
                <v:path arrowok="t"/>
              </v:shape>
            </v:group>
            <v:group style="position:absolute;left:5065;top:14;width:2;height:987" coordorigin="5065,14" coordsize="2,987">
              <v:shape style="position:absolute;left:5065;top:14;width:2;height:987" coordorigin="5065,14" coordsize="0,987" path="m5065,14l5065,1001e" filled="false" stroked="true" strokeweight=".47998pt" strokecolor="#000000">
                <v:path arrowok="t"/>
              </v:shape>
            </v:group>
            <v:group style="position:absolute;left:5070;top:996;width:4503;height:2" coordorigin="5070,996" coordsize="4503,2">
              <v:shape style="position:absolute;left:5070;top:996;width:4503;height:2" coordorigin="5070,996" coordsize="4503,0" path="m5070,996l9572,996e" filled="false" stroked="true" strokeweight=".47998pt" strokecolor="#000000">
                <v:path arrowok="t"/>
              </v:shape>
            </v:group>
            <v:group style="position:absolute;left:9577;top:5;width:2;height:996" coordorigin="9577,5" coordsize="2,996">
              <v:shape style="position:absolute;left:9577;top:5;width:2;height:996" coordorigin="9577,5" coordsize="0,996" path="m9577,5l9577,1001e" filled="false" stroked="true" strokeweight=".47998pt" strokecolor="#000000">
                <v:path arrowok="t"/>
              </v:shape>
              <v:shape style="position:absolute;left:5065;top:10;width:4513;height:987" type="#_x0000_t202" filled="false" stroked="false">
                <v:textbox inset="0,0,0,0">
                  <w:txbxContent>
                    <w:p>
                      <w:pPr>
                        <w:spacing w:line="319" w:lineRule="auto" w:before="15"/>
                        <w:ind w:left="28" w:right="-16" w:firstLine="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预计未来现金流量现值低于其账面价值的差额计提坏账 准备，计入当期损益。单独测试未发生减值的应收款项， 将其归入相应组合计提坏账准备。</w:t>
                      </w:r>
                    </w:p>
                  </w:txbxContent>
                </v:textbox>
                <w10:wrap type="none"/>
              </v:shape>
            </v:group>
          </v:group>
        </w:pict>
      </w:r>
      <w:r>
        <w:rPr>
          <w:rFonts w:ascii="宋体" w:hAnsi="宋体" w:cs="宋体" w:eastAsia="宋体" w:hint="default"/>
          <w:position w:val="-19"/>
          <w:sz w:val="20"/>
          <w:szCs w:val="20"/>
        </w:rPr>
      </w:r>
    </w:p>
    <w:p>
      <w:pPr>
        <w:spacing w:line="240" w:lineRule="auto" w:before="11"/>
        <w:rPr>
          <w:rFonts w:ascii="宋体" w:hAnsi="宋体" w:cs="宋体" w:eastAsia="宋体" w:hint="default"/>
          <w:b/>
          <w:bCs/>
          <w:sz w:val="18"/>
          <w:szCs w:val="18"/>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按照账龄确认</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如有客观证据表明预计未来现金流量现值低于账面价值。</w:t>
            </w:r>
          </w:p>
        </w:tc>
      </w:tr>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 备。单独测试未发生减值的应收款项，并入账龄分析法组合计提坏账准备。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存货分类为：原材料、周转材料、库存商品、在产品等。</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3" w:right="5631"/>
        <w:jc w:val="left"/>
      </w:pPr>
      <w:r>
        <w:rPr/>
        <w:t>计价方法：加权平均法 计价方法：存货发出时按全月一次加权平均法计价。</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期末对存货进行全面清查后，按存货的成本与可变现净值孰低提取或调整存货跌价准备。</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ind w:left="153" w:right="0"/>
        <w:jc w:val="left"/>
      </w:pP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 </w:t>
      </w:r>
      <w:r>
        <w:rPr>
          <w:spacing w:val="-2"/>
        </w:rPr>
        <w:t>以前减记存货价值的影响因素已经消失的，减记的金额予以恢复，并在原已计提的存货跌价准备金额内转回，转回的金额计</w:t>
      </w:r>
      <w:r>
        <w:rPr>
          <w:spacing w:val="-66"/>
        </w:rPr>
        <w:t> </w:t>
      </w:r>
      <w:r>
        <w:rPr>
          <w:spacing w:val="-66"/>
        </w:rPr>
      </w:r>
      <w:r>
        <w:rPr/>
        <w:t>入当期损益。</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211"/>
        <w:jc w:val="left"/>
      </w:pPr>
      <w:r>
        <w:rPr/>
        <w:t>盘存制度：永续盘存制</w:t>
      </w:r>
    </w:p>
    <w:p>
      <w:pPr>
        <w:spacing w:line="240" w:lineRule="auto" w:before="10"/>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53" w:right="8011"/>
        <w:jc w:val="left"/>
      </w:pPr>
      <w:r>
        <w:rPr/>
        <w:t>低值易耗品 摊销方法：一次摊销法 包装物 摊销方法：一次摊销法</w:t>
      </w:r>
    </w:p>
    <w:p>
      <w:pPr>
        <w:spacing w:line="240" w:lineRule="auto" w:before="13"/>
        <w:rPr>
          <w:rFonts w:ascii="宋体" w:hAnsi="宋体" w:cs="宋体" w:eastAsia="宋体" w:hint="default"/>
          <w:sz w:val="19"/>
          <w:szCs w:val="19"/>
        </w:rPr>
      </w:pPr>
    </w:p>
    <w:p>
      <w:pPr>
        <w:pStyle w:val="Heading4"/>
        <w:spacing w:line="240" w:lineRule="auto"/>
        <w:ind w:right="211"/>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right="108"/>
        <w:jc w:val="both"/>
      </w:pPr>
      <w:r>
        <w:rPr/>
        <w:t>①企业合并形成的长期股权投资</w:t>
      </w:r>
      <w:r>
        <w:rPr>
          <w:spacing w:val="23"/>
        </w:rPr>
        <w:t> </w:t>
      </w:r>
      <w:r>
        <w:rPr>
          <w:rFonts w:ascii="Microsoft Sans Serif" w:hAnsi="Microsoft Sans Serif" w:cs="Microsoft Sans Serif" w:eastAsia="Microsoft Sans Serif" w:hint="default"/>
          <w:spacing w:val="23"/>
        </w:rPr>
      </w:r>
      <w:r>
        <w:rPr/>
        <w:t>同一控制下的企业合并：公司以支付现金、转让非现金资产或承担债务方式以及以发行权 </w:t>
      </w:r>
      <w:r>
        <w:rPr>
          <w:spacing w:val="-2"/>
        </w:rPr>
        <w:t>益性证券作为合并对价的，在合并日按照取得被合并方所有者权益账面价值的份额作为长期股权投资的初始投资成本。长期</w:t>
      </w:r>
      <w:r>
        <w:rPr>
          <w:spacing w:val="-64"/>
        </w:rPr>
        <w:t> </w:t>
      </w:r>
      <w:r>
        <w:rPr>
          <w:spacing w:val="-64"/>
        </w:rPr>
      </w:r>
      <w:r>
        <w:rPr>
          <w:spacing w:val="-2"/>
        </w:rPr>
        <w:t>股权投资初始投资成本与支付合并对价之间的差额，调整资本公积中的股本溢价；资本公积中的股本溢价不足冲减的，调整</w:t>
      </w:r>
      <w:r>
        <w:rPr>
          <w:spacing w:val="-66"/>
        </w:rPr>
        <w:t> </w:t>
      </w:r>
      <w:r>
        <w:rPr>
          <w:spacing w:val="-66"/>
        </w:rPr>
      </w:r>
      <w:r>
        <w:rPr>
          <w:spacing w:val="-2"/>
        </w:rPr>
        <w:t>留存收益。合并发生的各项直接相关费用，包括为进行合并而支付的审计费用、评估费用、法律服务费用等，于发生时计入</w:t>
      </w:r>
      <w:r>
        <w:rPr>
          <w:spacing w:val="-66"/>
        </w:rPr>
        <w:t> </w:t>
      </w:r>
      <w:r>
        <w:rPr>
          <w:spacing w:val="-66"/>
        </w:rPr>
      </w:r>
      <w:r>
        <w:rPr>
          <w:spacing w:val="-3"/>
        </w:rPr>
        <w:t>当期损益。</w:t>
      </w:r>
      <w:r>
        <w:rPr>
          <w:spacing w:val="31"/>
        </w:rPr>
        <w:t> </w:t>
      </w:r>
      <w:r>
        <w:rPr>
          <w:rFonts w:ascii="Microsoft Sans Serif" w:hAnsi="Microsoft Sans Serif" w:cs="Microsoft Sans Serif" w:eastAsia="Microsoft Sans Serif" w:hint="default"/>
          <w:spacing w:val="31"/>
        </w:rPr>
      </w:r>
      <w:r>
        <w:rPr/>
        <w:t>非同一控制下的企业合并：公司按照购买日确定的合并成本作为长期股权投资的初始投资成本。合并成本为购 </w:t>
      </w:r>
      <w:r>
        <w:rPr>
          <w:spacing w:val="-2"/>
        </w:rPr>
        <w:t>买日购买方为取得对被购买方的控制权而付出的资产、发生或承担的负债以及发行的权益性证券的公允价值。购买方为企业</w:t>
      </w:r>
      <w:r>
        <w:rPr>
          <w:spacing w:val="-64"/>
        </w:rPr>
        <w:t> </w:t>
      </w:r>
      <w:r>
        <w:rPr>
          <w:spacing w:val="-64"/>
        </w:rPr>
      </w:r>
      <w:r>
        <w:rPr>
          <w:spacing w:val="-2"/>
        </w:rPr>
        <w:t>合并而发生的审计、法律服务、评估咨询等中介费用以及其他相关管理费用于发生时计入当期损益；购买方作为合并对价发</w:t>
      </w:r>
      <w:r>
        <w:rPr>
          <w:spacing w:val="-66"/>
        </w:rPr>
        <w:t> </w:t>
      </w:r>
      <w:r>
        <w:rPr>
          <w:spacing w:val="-66"/>
        </w:rPr>
      </w:r>
      <w:r>
        <w:rPr>
          <w:spacing w:val="-2"/>
        </w:rPr>
        <w:t>行的权益性证券或债务性证券的交易费用，计入权益性证券或债务性证券的初始确认金额。通过多次交易分步实现的非同一</w:t>
      </w:r>
      <w:r>
        <w:rPr>
          <w:spacing w:val="-64"/>
        </w:rPr>
        <w:t> </w:t>
      </w:r>
      <w:r>
        <w:rPr>
          <w:spacing w:val="-64"/>
        </w:rPr>
      </w: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pStyle w:val="BodyText"/>
        <w:spacing w:line="240" w:lineRule="auto" w:before="19"/>
        <w:ind w:right="0"/>
        <w:jc w:val="left"/>
      </w:pPr>
      <w:r>
        <w:rPr>
          <w:rFonts w:ascii="Microsoft Sans Serif" w:hAnsi="Microsoft Sans Serif" w:cs="Microsoft Sans Serif" w:eastAsia="Microsoft Sans Serif" w:hint="default"/>
          <w:spacing w:val="44"/>
        </w:rPr>
        <w:t> </w:t>
      </w:r>
      <w:r>
        <w:rPr>
          <w:rFonts w:ascii="Microsoft Sans Serif" w:hAnsi="Microsoft Sans Serif" w:cs="Microsoft Sans Serif" w:eastAsia="Microsoft Sans Serif" w:hint="default"/>
        </w:rPr>
        <w:t>   </w:t>
      </w:r>
      <w:r>
        <w:rPr>
          <w:rFonts w:ascii="Microsoft Sans Serif" w:hAnsi="Microsoft Sans Serif" w:cs="Microsoft Sans Serif" w:eastAsia="Microsoft Sans Serif" w:hint="default"/>
          <w:spacing w:val="-4"/>
        </w:rPr>
        <w:t> </w:t>
      </w:r>
      <w:r>
        <w:rPr/>
        <w:t>②其他方式取得的长期股权投资</w:t>
      </w:r>
      <w:r>
        <w:rPr>
          <w:spacing w:val="47"/>
        </w:rPr>
        <w:t> </w:t>
      </w:r>
      <w:r>
        <w:rPr>
          <w:rFonts w:ascii="Microsoft Sans Serif" w:hAnsi="Microsoft Sans Serif" w:cs="Microsoft Sans Serif" w:eastAsia="Microsoft Sans Serif" w:hint="default"/>
          <w:spacing w:val="47"/>
        </w:rPr>
      </w:r>
      <w:r>
        <w:rPr/>
        <w:t>以支付现金方式取得的长期股权投资，按照实际支付的购买价款作为初始投资成本。</w:t>
      </w:r>
    </w:p>
    <w:p>
      <w:pPr>
        <w:pStyle w:val="BodyText"/>
        <w:spacing w:line="319" w:lineRule="auto" w:before="76"/>
        <w:ind w:left="153" w:right="189"/>
        <w:jc w:val="both"/>
        <w:rPr>
          <w:rFonts w:ascii="Microsoft Sans Serif" w:hAnsi="Microsoft Sans Serif" w:cs="Microsoft Sans Serif" w:eastAsia="Microsoft Sans Serif" w:hint="default"/>
        </w:rPr>
      </w:pPr>
      <w:r>
        <w:rPr>
          <w:rFonts w:ascii="Microsoft Sans Serif" w:hAnsi="Microsoft Sans Serif" w:cs="Microsoft Sans Serif" w:eastAsia="Microsoft Sans Serif" w:hint="default"/>
        </w:rPr>
        <w:t>  </w:t>
      </w:r>
      <w:r>
        <w:rPr>
          <w:rFonts w:ascii="Microsoft Sans Serif" w:hAnsi="Microsoft Sans Serif" w:cs="Microsoft Sans Serif" w:eastAsia="Microsoft Sans Serif" w:hint="default"/>
          <w:spacing w:val="-4"/>
        </w:rPr>
        <w:t> </w:t>
      </w:r>
      <w:r>
        <w:rPr/>
        <w:t>以发行权益性证券取得的长期股权投资，按照发行权益性证券的公允价值作为初始投资成本。</w:t>
      </w:r>
      <w:r>
        <w:rPr>
          <w:spacing w:val="45"/>
        </w:rPr>
        <w:t> </w:t>
      </w:r>
      <w:r>
        <w:rPr>
          <w:rFonts w:ascii="Microsoft Sans Serif" w:hAnsi="Microsoft Sans Serif" w:cs="Microsoft Sans Serif" w:eastAsia="Microsoft Sans Serif" w:hint="default"/>
          <w:spacing w:val="45"/>
        </w:rPr>
      </w:r>
      <w:r>
        <w:rPr/>
        <w:t>投资者投入的长期股权投 </w:t>
      </w:r>
      <w:r>
        <w:rPr>
          <w:spacing w:val="-2"/>
        </w:rPr>
        <w:t>资，按照投资合同或协议约定的价值（扣除已宣告但尚未发放的现金股利或利润）作为初始投资成本，但合同或协议约定价</w:t>
      </w:r>
      <w:r>
        <w:rPr>
          <w:spacing w:val="-66"/>
        </w:rPr>
        <w:t> </w:t>
      </w:r>
      <w:r>
        <w:rPr>
          <w:spacing w:val="-66"/>
        </w:rPr>
      </w:r>
      <w:r>
        <w:rPr/>
        <w:t>值不公允的除外。</w:t>
      </w:r>
      <w:r>
        <w:rPr>
          <w:spacing w:val="49"/>
        </w:rPr>
        <w:t> </w:t>
      </w:r>
      <w:r>
        <w:rPr>
          <w:rFonts w:ascii="Microsoft Sans Serif" w:hAnsi="Microsoft Sans Serif" w:cs="Microsoft Sans Serif" w:eastAsia="Microsoft Sans Serif" w:hint="default"/>
          <w:spacing w:val="49"/>
        </w:rPr>
      </w:r>
      <w:r>
        <w:rPr/>
        <w:t>在非货币性资产交换具备商业实质和换入资产或换出资产的公允价值能够可靠计量的前提下，非货币 </w:t>
      </w:r>
      <w:r>
        <w:rPr>
          <w:spacing w:val="-2"/>
        </w:rPr>
        <w:t>性资产交换换入的长期股权投资以换出资产的公允价值为基础确定其初始投资成本，除非有确凿证据表明换入资产的公允价</w:t>
      </w:r>
      <w:r>
        <w:rPr>
          <w:spacing w:val="-64"/>
        </w:rPr>
        <w:t> </w:t>
      </w:r>
      <w:r>
        <w:rPr>
          <w:spacing w:val="-64"/>
        </w:rPr>
      </w:r>
      <w:r>
        <w:rPr>
          <w:spacing w:val="-2"/>
        </w:rPr>
        <w:t>值更加可靠；不满足上述前提的非货币性资产交换，以换出资产的账面价值和应支付的相关税费作为换入长期股权投资的初</w:t>
      </w:r>
      <w:r>
        <w:rPr>
          <w:spacing w:val="-64"/>
        </w:rPr>
        <w:t> </w:t>
      </w:r>
      <w:r>
        <w:rPr>
          <w:spacing w:val="-64"/>
        </w:rPr>
      </w:r>
      <w:r>
        <w:rPr/>
        <w:t>始投资成本。</w:t>
      </w:r>
      <w:r>
        <w:rPr>
          <w:spacing w:val="49"/>
        </w:rPr>
        <w:t> </w:t>
      </w:r>
      <w:r>
        <w:rPr>
          <w:rFonts w:ascii="Microsoft Sans Serif" w:hAnsi="Microsoft Sans Serif" w:cs="Microsoft Sans Serif" w:eastAsia="Microsoft Sans Serif" w:hint="default"/>
          <w:spacing w:val="49"/>
        </w:rPr>
      </w:r>
      <w:r>
        <w:rPr/>
        <w:t>通过债务重组取得的长期股权投资，其初始投资成本按照公允价值为基础确定。</w:t>
      </w:r>
      <w:r>
        <w:rPr>
          <w:rFonts w:ascii="Microsoft Sans Serif" w:hAnsi="Microsoft Sans Serif" w:cs="Microsoft Sans Serif" w:eastAsia="Microsoft Sans Serif" w:hint="default"/>
        </w:rPr>
        <w:t> </w:t>
      </w:r>
    </w:p>
    <w:p>
      <w:pPr>
        <w:spacing w:after="0" w:line="319" w:lineRule="auto"/>
        <w:jc w:val="both"/>
        <w:rPr>
          <w:rFonts w:ascii="Microsoft Sans Serif" w:hAnsi="Microsoft Sans Serif" w:cs="Microsoft Sans Serif" w:eastAsia="Microsoft Sans Serif" w:hint="default"/>
        </w:rPr>
        <w:sectPr>
          <w:pgSz w:w="11910" w:h="16840"/>
          <w:pgMar w:header="747" w:footer="982" w:top="1060" w:bottom="1180" w:left="980" w:right="940"/>
        </w:sectPr>
      </w:pPr>
    </w:p>
    <w:p>
      <w:pPr>
        <w:spacing w:line="240" w:lineRule="auto" w:before="6"/>
        <w:rPr>
          <w:rFonts w:ascii="Microsoft Sans Serif" w:hAnsi="Microsoft Sans Serif" w:cs="Microsoft Sans Serif" w:eastAsia="Microsoft Sans Serif" w:hint="default"/>
          <w:sz w:val="28"/>
          <w:szCs w:val="28"/>
        </w:rPr>
      </w:pPr>
    </w:p>
    <w:p>
      <w:pPr>
        <w:pStyle w:val="Heading4"/>
        <w:spacing w:line="240" w:lineRule="auto" w:before="35"/>
        <w:ind w:right="211"/>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53" w:right="91"/>
        <w:jc w:val="left"/>
        <w:rPr>
          <w:rFonts w:ascii="Microsoft Sans Serif" w:hAnsi="Microsoft Sans Serif" w:cs="Microsoft Sans Serif" w:eastAsia="Microsoft Sans Serif" w:hint="default"/>
        </w:rPr>
      </w:pPr>
      <w:r>
        <w:rPr/>
        <w:t>①后续计量 </w:t>
      </w:r>
      <w:r>
        <w:rPr>
          <w:rFonts w:ascii="Microsoft Sans Serif" w:hAnsi="Microsoft Sans Serif" w:cs="Microsoft Sans Serif" w:eastAsia="Microsoft Sans Serif" w:hint="default"/>
        </w:rPr>
      </w:r>
      <w:r>
        <w:rPr/>
        <w:t>公司对子公司的长期股权投资，采用成本法核算，编制合并财务报表时按照权益法进行调整。</w:t>
      </w:r>
      <w:r>
        <w:rPr>
          <w:spacing w:val="4"/>
        </w:rPr>
        <w:t> </w:t>
      </w:r>
      <w:r>
        <w:rPr>
          <w:rFonts w:ascii="Microsoft Sans Serif" w:hAnsi="Microsoft Sans Serif" w:cs="Microsoft Sans Serif" w:eastAsia="Microsoft Sans Serif" w:hint="default"/>
          <w:spacing w:val="4"/>
        </w:rPr>
      </w:r>
      <w:r>
        <w:rPr/>
        <w:t>对被投资单位 不具有共同控制或重大影响，并且在活跃市场中没有报价、公允价值不能可靠计量的长期股权投资，采用成本法核算。</w:t>
      </w:r>
      <w:r>
        <w:rPr>
          <w:spacing w:val="23"/>
        </w:rPr>
        <w:t> </w:t>
      </w:r>
      <w:r>
        <w:rPr>
          <w:rFonts w:ascii="Microsoft Sans Serif" w:hAnsi="Microsoft Sans Serif" w:cs="Microsoft Sans Serif" w:eastAsia="Microsoft Sans Serif" w:hint="default"/>
          <w:spacing w:val="23"/>
        </w:rPr>
      </w:r>
      <w:r>
        <w:rPr/>
        <w:t>对 </w:t>
      </w:r>
      <w:r>
        <w:rPr>
          <w:spacing w:val="-2"/>
        </w:rPr>
        <w:t>被投资单位具有共同控制或重大影响的长期股权投资，采用权益法核算。初始投资成本大于投资时应享有被投资单位可辨认</w:t>
      </w:r>
      <w:r>
        <w:rPr>
          <w:spacing w:val="-64"/>
        </w:rPr>
        <w:t> </w:t>
      </w:r>
      <w:r>
        <w:rPr>
          <w:spacing w:val="-64"/>
        </w:rPr>
      </w:r>
      <w:r>
        <w:rPr>
          <w:spacing w:val="-2"/>
        </w:rPr>
        <w:t>净资产公允价值份额的差额，不调整长期股权投资的初始投资成本；初始投资成本小于投资时应享有被投资单位可辨认净资</w:t>
      </w:r>
      <w:r>
        <w:rPr>
          <w:spacing w:val="-64"/>
        </w:rPr>
        <w:t> </w:t>
      </w:r>
      <w:r>
        <w:rPr>
          <w:spacing w:val="-64"/>
        </w:rPr>
      </w:r>
      <w:r>
        <w:rPr/>
        <w:t>产公允价值份额的差额，计入当期损益。</w:t>
      </w:r>
      <w:r>
        <w:rPr>
          <w:spacing w:val="22"/>
        </w:rPr>
        <w:t> </w:t>
      </w:r>
      <w:r>
        <w:rPr>
          <w:rFonts w:ascii="Microsoft Sans Serif" w:hAnsi="Microsoft Sans Serif" w:cs="Microsoft Sans Serif" w:eastAsia="Microsoft Sans Serif" w:hint="default"/>
          <w:spacing w:val="22"/>
        </w:rPr>
      </w:r>
      <w:r>
        <w:rPr/>
        <w:t>被投资单位除净损益以外所有者权益其他变动的处理：对于被投资单位除净损益 </w:t>
      </w:r>
      <w:r>
        <w:rPr>
          <w:spacing w:val="-2"/>
        </w:rPr>
        <w:t>以外所有者权益的其他变动，在持股比例不变的情况下，公司按照持股比例计算应享有或承担的部分，调整长期股权投资的</w:t>
      </w:r>
      <w:r>
        <w:rPr>
          <w:spacing w:val="-66"/>
        </w:rPr>
        <w:t> </w:t>
      </w:r>
      <w:r>
        <w:rPr>
          <w:spacing w:val="-66"/>
        </w:rPr>
      </w:r>
      <w:r>
        <w:rPr>
          <w:spacing w:val="-6"/>
        </w:rPr>
        <w:t>账面价值，同时增加或减少资本公积（其他资本公积）。</w:t>
      </w:r>
      <w:r>
        <w:rPr>
          <w:spacing w:val="52"/>
        </w:rPr>
        <w:t> </w:t>
      </w:r>
      <w:r>
        <w:rPr>
          <w:rFonts w:ascii="Microsoft Sans Serif" w:hAnsi="Microsoft Sans Serif" w:cs="Microsoft Sans Serif" w:eastAsia="Microsoft Sans Serif" w:hint="default"/>
          <w:spacing w:val="52"/>
        </w:rPr>
      </w:r>
      <w:r>
        <w:rPr>
          <w:spacing w:val="-1"/>
        </w:rPr>
        <w:t>②损益确认</w:t>
      </w:r>
      <w:r>
        <w:rPr>
          <w:spacing w:val="57"/>
        </w:rPr>
        <w:t> </w:t>
      </w:r>
      <w:r>
        <w:rPr>
          <w:rFonts w:ascii="Microsoft Sans Serif" w:hAnsi="Microsoft Sans Serif" w:cs="Microsoft Sans Serif" w:eastAsia="Microsoft Sans Serif" w:hint="default"/>
          <w:spacing w:val="57"/>
        </w:rPr>
      </w:r>
      <w:r>
        <w:rPr>
          <w:spacing w:val="-1"/>
        </w:rPr>
        <w:t>成本法下，除取得投资时实际支付的价款或对价中</w:t>
      </w:r>
      <w:r>
        <w:rPr>
          <w:spacing w:val="-85"/>
        </w:rPr>
        <w:t> </w:t>
      </w:r>
      <w:r>
        <w:rPr>
          <w:spacing w:val="-85"/>
        </w:rPr>
      </w:r>
      <w:r>
        <w:rPr/>
        <w:t>包含的已宣告但尚未发放的现金股利或利润外，公司按照享有被投资单位宣告发放的现金股利或利润确认投资收益。</w:t>
      </w:r>
      <w:r>
        <w:rPr>
          <w:spacing w:val="23"/>
        </w:rPr>
        <w:t> </w:t>
      </w:r>
      <w:r>
        <w:rPr>
          <w:rFonts w:ascii="Microsoft Sans Serif" w:hAnsi="Microsoft Sans Serif" w:cs="Microsoft Sans Serif" w:eastAsia="Microsoft Sans Serif" w:hint="default"/>
          <w:spacing w:val="23"/>
        </w:rPr>
      </w:r>
      <w:r>
        <w:rPr/>
        <w:t>权益 </w:t>
      </w:r>
      <w:r>
        <w:rPr>
          <w:spacing w:val="-2"/>
        </w:rPr>
        <w:t>法下，在被投资单位账面净利润的基础上考虑：被投资单位与本公司采用的会计政策及会计期间不一致，按本公司的会计政</w:t>
      </w:r>
      <w:r>
        <w:rPr>
          <w:spacing w:val="-66"/>
        </w:rPr>
        <w:t> </w:t>
      </w:r>
      <w:r>
        <w:rPr>
          <w:spacing w:val="-66"/>
        </w:rPr>
      </w:r>
      <w:r>
        <w:rPr>
          <w:spacing w:val="-2"/>
        </w:rPr>
        <w:t>策及会计期间对被投资单位财务报表进行调整；以取得投资时被投资单位固定资产、无形资产的公允价值为基础计提的折旧</w:t>
      </w:r>
      <w:r>
        <w:rPr>
          <w:spacing w:val="-64"/>
        </w:rPr>
        <w:t> </w:t>
      </w:r>
      <w:r>
        <w:rPr>
          <w:spacing w:val="-64"/>
        </w:rPr>
      </w:r>
      <w:r>
        <w:rPr>
          <w:spacing w:val="-2"/>
        </w:rPr>
        <w:t>额或摊销额以及有关资产减值准备金额等对被投资单位净利润的影响；对本公司与联营企业及合营企业之间发生的未实现内</w:t>
      </w:r>
      <w:r>
        <w:rPr>
          <w:spacing w:val="-64"/>
        </w:rPr>
        <w:t> </w:t>
      </w:r>
      <w:r>
        <w:rPr>
          <w:spacing w:val="-64"/>
        </w:rPr>
      </w:r>
      <w:r>
        <w:rPr/>
        <w:t>部交易予以抵销等事项的适当调整后，确认应享有或应负担被投资单位的净利润或净亏损。</w:t>
      </w:r>
      <w:r>
        <w:rPr>
          <w:spacing w:val="23"/>
        </w:rPr>
        <w:t> </w:t>
      </w:r>
      <w:r>
        <w:rPr>
          <w:rFonts w:ascii="Microsoft Sans Serif" w:hAnsi="Microsoft Sans Serif" w:cs="Microsoft Sans Serif" w:eastAsia="Microsoft Sans Serif" w:hint="default"/>
          <w:spacing w:val="23"/>
        </w:rPr>
      </w:r>
      <w:r>
        <w:rPr/>
        <w:t>在公司确认应分担被投资单位 </w:t>
      </w:r>
      <w:r>
        <w:rPr>
          <w:spacing w:val="-2"/>
        </w:rPr>
        <w:t>发生的亏损时，按照以下顺序进行处理：首先，冲减长期股权投资的账面价值。其次，长期股权投资的账面价值不足以冲减</w:t>
      </w:r>
      <w:r>
        <w:rPr>
          <w:spacing w:val="-66"/>
        </w:rPr>
        <w:t> </w:t>
      </w:r>
      <w:r>
        <w:rPr>
          <w:spacing w:val="-66"/>
        </w:rPr>
      </w:r>
      <w:r>
        <w:rPr/>
        <w:t>的，以其他实质上构成对被投资单位净投资的长期权益账面价值为限继续确认投资损失，冲减长期应收项目等的账面价值。 </w:t>
      </w:r>
      <w:r>
        <w:rPr>
          <w:spacing w:val="-2"/>
        </w:rPr>
        <w:t>最后，经过上述处理，按照投资合同或协议约定企业仍承担额外义务的，按预计承担的义务确认预计负债，计入当期投资损</w:t>
      </w:r>
      <w:r>
        <w:rPr>
          <w:spacing w:val="-66"/>
        </w:rPr>
        <w:t> </w:t>
      </w:r>
      <w:r>
        <w:rPr>
          <w:spacing w:val="-66"/>
        </w:rPr>
      </w:r>
      <w:r>
        <w:rPr>
          <w:spacing w:val="-2"/>
        </w:rPr>
        <w:t>失。被投资单位以后期间实现盈利的，公司在扣除未确认的亏损分担额后，按与上述相反的顺序处理，减记已确认预计负债</w:t>
      </w:r>
      <w:r>
        <w:rPr>
          <w:spacing w:val="-66"/>
        </w:rPr>
        <w:t> </w:t>
      </w:r>
      <w:r>
        <w:rPr>
          <w:spacing w:val="-66"/>
        </w:rPr>
      </w:r>
      <w:r>
        <w:rPr/>
        <w:t>的账面余额、恢复其他实质上构成对被投资单位净投资的长期权益及长期股权投资的账面价值，同时确认投资收益。</w:t>
      </w:r>
      <w:r>
        <w:rPr>
          <w:spacing w:val="22"/>
        </w:rPr>
        <w:t> </w:t>
      </w:r>
      <w:r>
        <w:rPr>
          <w:rFonts w:ascii="Microsoft Sans Serif" w:hAnsi="Microsoft Sans Serif" w:cs="Microsoft Sans Serif" w:eastAsia="Microsoft Sans Serif" w:hint="default"/>
          <w:spacing w:val="22"/>
        </w:rPr>
      </w:r>
      <w:r>
        <w:rPr/>
        <w:t>在持 有投资期间，被投资单位能够提供合并财务报表的，应当以合并财务报表中的净利润和其他权益变动为基础进行核算。</w:t>
      </w:r>
      <w:r>
        <w:rPr>
          <w:rFonts w:ascii="Microsoft Sans Serif" w:hAnsi="Microsoft Sans Serif" w:cs="Microsoft Sans Serif" w:eastAsia="Microsoft Sans Serif" w:hint="default"/>
        </w:rPr>
        <w:t> </w:t>
      </w:r>
    </w:p>
    <w:p>
      <w:pPr>
        <w:spacing w:line="240" w:lineRule="auto" w:before="9"/>
        <w:rPr>
          <w:rFonts w:ascii="Microsoft Sans Serif" w:hAnsi="Microsoft Sans Serif" w:cs="Microsoft Sans Serif" w:eastAsia="Microsoft Sans Serif" w:hint="default"/>
          <w:sz w:val="25"/>
          <w:szCs w:val="25"/>
        </w:rPr>
      </w:pPr>
    </w:p>
    <w:p>
      <w:pPr>
        <w:pStyle w:val="Heading4"/>
        <w:spacing w:line="240" w:lineRule="auto"/>
        <w:ind w:right="211"/>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53" w:right="190"/>
        <w:jc w:val="both"/>
        <w:rPr>
          <w:rFonts w:ascii="Microsoft Sans Serif" w:hAnsi="Microsoft Sans Serif" w:cs="Microsoft Sans Serif" w:eastAsia="Microsoft Sans Serif" w:hint="default"/>
        </w:rPr>
      </w:pPr>
      <w:r>
        <w:rPr>
          <w:spacing w:val="-2"/>
        </w:rPr>
        <w:t>共同控制，是指按照合同约定对某项经济活动所共有的控制，仅在与该项经济活动相关的重要财务和经营决策需要分享控制</w:t>
      </w:r>
      <w:r>
        <w:rPr>
          <w:spacing w:val="-64"/>
        </w:rPr>
        <w:t> </w:t>
      </w:r>
      <w:r>
        <w:rPr>
          <w:spacing w:val="-64"/>
        </w:rPr>
      </w:r>
      <w:r>
        <w:rPr/>
        <w:t>权的投资方一致同意时存在。投资企业与其他方对被投资单位实施共同控制的，被投资单位为其合营企业。</w:t>
      </w:r>
      <w:r>
        <w:rPr>
          <w:spacing w:val="8"/>
        </w:rPr>
        <w:t> </w:t>
      </w:r>
      <w:r>
        <w:rPr>
          <w:rFonts w:ascii="Microsoft Sans Serif" w:hAnsi="Microsoft Sans Serif" w:cs="Microsoft Sans Serif" w:eastAsia="Microsoft Sans Serif" w:hint="default"/>
          <w:spacing w:val="8"/>
        </w:rPr>
      </w:r>
      <w:r>
        <w:rPr/>
        <w:t>重大影响，是 </w:t>
      </w:r>
      <w:r>
        <w:rPr>
          <w:spacing w:val="-2"/>
        </w:rPr>
        <w:t>指对一个企业的财务和经营决策有参与决策的权力，但并不能够控制或者与其他方一起共同控制这些政策的制定。投资企业</w:t>
      </w:r>
      <w:r>
        <w:rPr>
          <w:spacing w:val="-64"/>
        </w:rPr>
        <w:t> </w:t>
      </w:r>
      <w:r>
        <w:rPr>
          <w:spacing w:val="-64"/>
        </w:rPr>
      </w:r>
      <w:r>
        <w:rPr/>
        <w:t>能够对被投资单位施加重大影响的，被投资单位为其联营企业。</w:t>
      </w:r>
      <w:r>
        <w:rPr>
          <w:rFonts w:ascii="Microsoft Sans Serif" w:hAnsi="Microsoft Sans Serif" w:cs="Microsoft Sans Serif" w:eastAsia="Microsoft Sans Serif" w:hint="default"/>
        </w:rPr>
        <w:t> </w:t>
      </w:r>
    </w:p>
    <w:p>
      <w:pPr>
        <w:spacing w:line="240" w:lineRule="auto" w:before="7"/>
        <w:rPr>
          <w:rFonts w:ascii="Microsoft Sans Serif" w:hAnsi="Microsoft Sans Serif" w:cs="Microsoft Sans Serif" w:eastAsia="Microsoft Sans Serif" w:hint="default"/>
          <w:sz w:val="25"/>
          <w:szCs w:val="25"/>
        </w:rPr>
      </w:pPr>
    </w:p>
    <w:p>
      <w:pPr>
        <w:pStyle w:val="Heading4"/>
        <w:spacing w:line="240" w:lineRule="auto"/>
        <w:ind w:right="211"/>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53" w:right="0"/>
        <w:jc w:val="left"/>
      </w:pPr>
      <w:r>
        <w:rPr>
          <w:spacing w:val="-2"/>
        </w:rPr>
        <w:t>重大影响以下的、在活跃市场中没有报价、公允价值不能可靠计量的长期股权投资，其减值损失是根据其账面价值与按类似</w:t>
      </w:r>
      <w:r>
        <w:rPr>
          <w:spacing w:val="-66"/>
        </w:rPr>
        <w:t> </w:t>
      </w:r>
      <w:r>
        <w:rPr>
          <w:spacing w:val="-66"/>
        </w:rPr>
      </w:r>
      <w:r>
        <w:rPr/>
        <w:t>金融资产当时市场收益率对未来现金流量折现确定的现值之间的差额进行确定。 </w:t>
      </w:r>
      <w:r>
        <w:rPr>
          <w:spacing w:val="-2"/>
        </w:rPr>
        <w:t>除因企业合并形成的商誉以外的存在减值迹象的其他长期股权投资，如果可收回金额的计量结果表明，该长期股权投资的可</w:t>
      </w:r>
      <w:r>
        <w:rPr>
          <w:spacing w:val="-64"/>
        </w:rPr>
        <w:t> </w:t>
      </w:r>
      <w:r>
        <w:rPr>
          <w:spacing w:val="-64"/>
        </w:rPr>
      </w:r>
      <w:r>
        <w:rPr/>
        <w:t>收回金额低于其账面价值的，将差额确认为减值损失。</w:t>
      </w:r>
    </w:p>
    <w:p>
      <w:pPr>
        <w:pStyle w:val="BodyText"/>
        <w:spacing w:line="240" w:lineRule="auto" w:before="19"/>
        <w:ind w:left="153" w:right="211"/>
        <w:jc w:val="left"/>
      </w:pPr>
      <w:r>
        <w:rPr/>
        <w:t>长期股权投资减值损失一经确认，不再转回。</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spacing w:val="-2"/>
        </w:rPr>
        <w:t>投资性房地产是指为赚取租金或资本增值，或两者兼有而持有的房地产，包括已出租的土地使用权、持有并准备增值后转让</w:t>
      </w:r>
      <w:r>
        <w:rPr>
          <w:spacing w:val="-66"/>
        </w:rPr>
        <w:t> </w:t>
      </w:r>
      <w:r>
        <w:rPr>
          <w:spacing w:val="-66"/>
        </w:rPr>
      </w:r>
      <w:r>
        <w:rPr>
          <w:spacing w:val="-2"/>
        </w:rPr>
        <w:t>的土地使用权、已出租的建筑物（含自行建造或开发活动完成后用于出租的建筑物以及正在建造或开发过程中将来用于出租</w:t>
      </w:r>
      <w:r>
        <w:rPr>
          <w:spacing w:val="-64"/>
        </w:rPr>
        <w:t> </w:t>
      </w:r>
      <w:r>
        <w:rPr>
          <w:spacing w:val="-64"/>
        </w:rPr>
      </w:r>
      <w:r>
        <w:rPr/>
        <w:t>的建筑物）。 </w:t>
      </w:r>
      <w:r>
        <w:rPr>
          <w:spacing w:val="-2"/>
        </w:rPr>
        <w:t>公司对现有投资性房地产采用成本模式计量。对按照成本模式计量的投资性房地产－出租用建筑物采用与本公司固定资产相</w:t>
      </w:r>
      <w:r>
        <w:rPr>
          <w:spacing w:val="-64"/>
        </w:rPr>
        <w:t> </w:t>
      </w:r>
      <w:r>
        <w:rPr>
          <w:spacing w:val="-64"/>
        </w:rPr>
      </w:r>
      <w:r>
        <w:rPr/>
        <w:t>同的折旧政策，出租用土地使用权按与无形资产相同的摊销政策执行。 公司对存在减值迹象的，估计其可收回金额，可收回金额低于其账面价值的，确认相应的减值损失。 投资性房地产减值损失一经确认，不再转回。</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211"/>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rPr>
          <w:rFonts w:ascii="Microsoft Sans Serif" w:hAnsi="Microsoft Sans Serif" w:cs="Microsoft Sans Serif" w:eastAsia="Microsoft Sans Serif" w:hint="default"/>
        </w:rPr>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  </w:t>
      </w:r>
      <w:r>
        <w:rPr>
          <w:rFonts w:ascii="Microsoft Sans Serif" w:hAnsi="Microsoft Sans Serif" w:cs="Microsoft Sans Serif" w:eastAsia="Microsoft Sans Serif" w:hint="default"/>
        </w:rPr>
      </w:r>
      <w:r>
        <w:rPr/>
        <w:t>①与该固定资产有关的经济利益很可能流入企业；</w:t>
      </w:r>
      <w:r>
        <w:rPr>
          <w:spacing w:val="8"/>
        </w:rPr>
        <w:t> </w:t>
      </w:r>
      <w:r>
        <w:rPr>
          <w:rFonts w:ascii="Microsoft Sans Serif" w:hAnsi="Microsoft Sans Serif" w:cs="Microsoft Sans Serif" w:eastAsia="Microsoft Sans Serif" w:hint="default"/>
          <w:spacing w:val="8"/>
        </w:rPr>
      </w:r>
      <w:r>
        <w:rPr/>
        <w:t>②该固定资产的成本能够可靠地计量。</w:t>
      </w:r>
      <w:r>
        <w:rPr>
          <w:rFonts w:ascii="Microsoft Sans Serif" w:hAnsi="Microsoft Sans Serif" w:cs="Microsoft Sans Serif" w:eastAsia="Microsoft Sans Serif" w:hint="default"/>
        </w:rPr>
        <w:t> </w:t>
      </w:r>
    </w:p>
    <w:p>
      <w:pPr>
        <w:spacing w:line="240" w:lineRule="auto" w:before="7"/>
        <w:rPr>
          <w:rFonts w:ascii="Microsoft Sans Serif" w:hAnsi="Microsoft Sans Serif" w:cs="Microsoft Sans Serif" w:eastAsia="Microsoft Sans Serif" w:hint="default"/>
          <w:sz w:val="25"/>
          <w:szCs w:val="25"/>
        </w:rPr>
      </w:pPr>
    </w:p>
    <w:p>
      <w:pPr>
        <w:pStyle w:val="Heading4"/>
        <w:spacing w:line="240" w:lineRule="auto"/>
        <w:ind w:right="211"/>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left="153" w:right="86"/>
        <w:jc w:val="left"/>
      </w:pPr>
      <w:r>
        <w:rPr/>
        <w:t>公司与租赁方所签订的租赁协议条款中规定了下列条件之一的，确认为融资租入资产：</w:t>
      </w:r>
      <w:r>
        <w:rPr>
          <w:spacing w:val="23"/>
        </w:rPr>
        <w:t> </w:t>
      </w:r>
      <w:r>
        <w:rPr>
          <w:rFonts w:ascii="Microsoft Sans Serif" w:hAnsi="Microsoft Sans Serif" w:cs="Microsoft Sans Serif" w:eastAsia="Microsoft Sans Serif" w:hint="default"/>
          <w:spacing w:val="23"/>
        </w:rPr>
      </w:r>
      <w:r>
        <w:rPr/>
        <w:t>①租赁期满后租赁资产的所有权归 属于本公司； </w:t>
      </w:r>
      <w:r>
        <w:rPr>
          <w:rFonts w:ascii="Microsoft Sans Serif" w:hAnsi="Microsoft Sans Serif" w:cs="Microsoft Sans Serif" w:eastAsia="Microsoft Sans Serif" w:hint="default"/>
        </w:rPr>
      </w:r>
      <w:r>
        <w:rPr/>
        <w:t>②公司具有购买资产的选择权，购买价款远低于行使选择权时该资产的公允价值；</w:t>
      </w:r>
      <w:r>
        <w:rPr>
          <w:spacing w:val="4"/>
        </w:rPr>
        <w:t> </w:t>
      </w:r>
      <w:r>
        <w:rPr>
          <w:rFonts w:ascii="Microsoft Sans Serif" w:hAnsi="Microsoft Sans Serif" w:cs="Microsoft Sans Serif" w:eastAsia="Microsoft Sans Serif" w:hint="default"/>
          <w:spacing w:val="4"/>
        </w:rPr>
      </w:r>
      <w:r>
        <w:rPr/>
        <w:t>③租赁期占所租赁资产 </w:t>
      </w:r>
      <w:r>
        <w:rPr>
          <w:spacing w:val="-4"/>
        </w:rPr>
        <w:t>使用寿命的大部分； </w:t>
      </w:r>
      <w:r>
        <w:rPr>
          <w:rFonts w:ascii="Microsoft Sans Serif" w:hAnsi="Microsoft Sans Serif" w:cs="Microsoft Sans Serif" w:eastAsia="Microsoft Sans Serif" w:hint="default"/>
          <w:spacing w:val="-4"/>
        </w:rPr>
      </w:r>
      <w:r>
        <w:rPr/>
        <w:t>④租赁开始日的最低租赁付款额现值，与该资产的公允价值不存在较大的差异。</w:t>
      </w:r>
      <w:r>
        <w:rPr>
          <w:spacing w:val="45"/>
        </w:rPr>
        <w:t> </w:t>
      </w:r>
      <w:r>
        <w:rPr>
          <w:rFonts w:ascii="Microsoft Sans Serif" w:hAnsi="Microsoft Sans Serif" w:cs="Microsoft Sans Serif" w:eastAsia="Microsoft Sans Serif" w:hint="default"/>
          <w:spacing w:val="45"/>
        </w:rPr>
      </w:r>
      <w:r>
        <w:rPr/>
        <w:t>公司在承租开始日， </w:t>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p>
    <w:p>
      <w:pPr>
        <w:spacing w:line="240" w:lineRule="auto" w:before="4"/>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spacing w:before="35"/>
        <w:ind w:left="154"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固定资产存在减值迹象的，估计其可收回金额。可收回金额根据固定资产的公允价值减去处置费用后的净额与固定资产预计</w:t>
      </w:r>
      <w:r>
        <w:rPr>
          <w:spacing w:val="-64"/>
        </w:rPr>
        <w:t> </w:t>
      </w:r>
      <w:r>
        <w:rPr>
          <w:spacing w:val="-64"/>
        </w:rPr>
      </w:r>
      <w:r>
        <w:rPr/>
        <w:t>未来现金流量的现值两者之间较高者确定。 </w:t>
      </w:r>
      <w:r>
        <w:rPr>
          <w:spacing w:val="-2"/>
        </w:rPr>
        <w:t>当固定资产的可收回金额低于其账面价值的，将固定资产的账面价值减记至可收回金额，减记的金额确认为固定资产减值损</w:t>
      </w:r>
      <w:r>
        <w:rPr>
          <w:spacing w:val="-64"/>
        </w:rPr>
        <w:t> </w:t>
      </w:r>
      <w:r>
        <w:rPr>
          <w:spacing w:val="-64"/>
        </w:rPr>
      </w:r>
      <w:r>
        <w:rPr/>
        <w:t>失，计入当期损益，同时计提相应的固定资产减值准备。 </w:t>
      </w:r>
      <w:r>
        <w:rPr>
          <w:spacing w:val="-2"/>
        </w:rPr>
        <w:t>固定资产减值损失确认后，减值固定资产的折旧在未来期间作相应调整，以使该固定资产在剩余使用寿命内，系统地分摊调</w:t>
      </w:r>
      <w:r>
        <w:rPr>
          <w:spacing w:val="-66"/>
        </w:rPr>
        <w:t> </w:t>
      </w:r>
      <w:r>
        <w:rPr>
          <w:spacing w:val="-66"/>
        </w:rPr>
      </w:r>
      <w:r>
        <w:rPr/>
        <w:t>整后的固定资产账面价值（扣除预计净残值）。</w:t>
      </w:r>
    </w:p>
    <w:p>
      <w:pPr>
        <w:pStyle w:val="BodyText"/>
        <w:spacing w:line="316" w:lineRule="auto" w:before="19"/>
        <w:ind w:left="153" w:right="0"/>
        <w:jc w:val="left"/>
      </w:pPr>
      <w:r>
        <w:rPr/>
        <w:t>固定资产的减值损失一经确认，在以后会计期间不再转回。 </w:t>
      </w:r>
      <w:r>
        <w:rPr>
          <w:spacing w:val="-2"/>
        </w:rPr>
        <w:t>有迹象表明一项固定资产可能发生减值的，企业以单项固定资产为基础估计其可收回金额。企业难以对单项固定资产的可收</w:t>
      </w:r>
      <w:r>
        <w:rPr>
          <w:spacing w:val="-64"/>
        </w:rPr>
        <w:t> </w:t>
      </w:r>
      <w:r>
        <w:rPr>
          <w:spacing w:val="-64"/>
        </w:rPr>
      </w:r>
      <w:r>
        <w:rPr/>
        <w:t>回金额进行估计的，以该固定资产所属的资产组为基础确定资产组的可收回金额。</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无</w:t>
      </w:r>
    </w:p>
    <w:p>
      <w:pPr>
        <w:spacing w:after="0" w:line="240"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在建工程以立项项目分类核算。</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149"/>
        <w:jc w:val="both"/>
      </w:pPr>
      <w:r>
        <w:rPr>
          <w:spacing w:val="-2"/>
        </w:rPr>
        <w:t>在建工程项目按建造该项资产达到预定可使用状态前所发生的全部支出，作为固定资产的入账价值。所建造的固定资产在建</w:t>
      </w:r>
      <w:r>
        <w:rPr>
          <w:spacing w:val="-64"/>
        </w:rPr>
        <w:t> </w:t>
      </w:r>
      <w:r>
        <w:rPr>
          <w:spacing w:val="-64"/>
        </w:rPr>
      </w:r>
      <w:r>
        <w:rPr>
          <w:spacing w:val="-2"/>
        </w:rPr>
        <w:t>工程已达到预定可使用状态，但尚未办理竣工决算的，自达到预定可使用状态之日起，根据工程预算、造价或者工程实际成</w:t>
      </w:r>
      <w:r>
        <w:rPr>
          <w:spacing w:val="-66"/>
        </w:rPr>
        <w:t> </w:t>
      </w:r>
      <w:r>
        <w:rPr>
          <w:spacing w:val="-66"/>
        </w:rPr>
      </w:r>
      <w:r>
        <w:rPr>
          <w:spacing w:val="-2"/>
        </w:rPr>
        <w:t>本等，按估计的价值转入固定资产，并按本公司固定资产折旧政策计提固定资产的折旧，待办理竣工决算后，再按实际成本</w:t>
      </w:r>
      <w:r>
        <w:rPr>
          <w:spacing w:val="-66"/>
        </w:rPr>
        <w:t> </w:t>
      </w:r>
      <w:r>
        <w:rPr>
          <w:spacing w:val="-66"/>
        </w:rPr>
      </w:r>
      <w:r>
        <w:rPr/>
        <w:t>调整原来的暂估价值，但不调整原已计提的折旧额。</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公司在每期末判断在建工程是否存在可能发生减值的迹象。 </w:t>
      </w:r>
      <w:r>
        <w:rPr>
          <w:spacing w:val="-2"/>
        </w:rPr>
        <w:t>在建工程存在减值迹象的，估计其可收回金额。有迹象表明一项在建工程可能发生减值的，企业以单项在建工程为基础估计</w:t>
      </w:r>
      <w:r>
        <w:rPr>
          <w:spacing w:val="-66"/>
        </w:rPr>
        <w:t> </w:t>
      </w:r>
      <w:r>
        <w:rPr>
          <w:spacing w:val="-66"/>
        </w:rPr>
      </w:r>
      <w:r>
        <w:rPr>
          <w:spacing w:val="-2"/>
        </w:rPr>
        <w:t>其可收回金额。企业难以对单项在建工程的可收回金额进行估计的，以该在建工程所属的资产组为基础确定资产组的可收回</w:t>
      </w:r>
      <w:r>
        <w:rPr>
          <w:spacing w:val="-64"/>
        </w:rPr>
        <w:t> </w:t>
      </w:r>
      <w:r>
        <w:rPr>
          <w:spacing w:val="-64"/>
        </w:rPr>
      </w:r>
      <w:r>
        <w:rPr/>
        <w:t>金额。 可收回金额根据在建工程的公允价值减去处置费用后的净额与在建工程预计未来现金流量的现值两者之间较高者确定。 </w:t>
      </w:r>
      <w:r>
        <w:rPr>
          <w:spacing w:val="-2"/>
        </w:rPr>
        <w:t>当在建工程的可收回金额低于其账面价值的，将在建工程的账面价值减记至可收回金额，减记的金额确认为在建工程减值损</w:t>
      </w:r>
      <w:r>
        <w:rPr>
          <w:spacing w:val="-64"/>
        </w:rPr>
        <w:t> </w:t>
      </w:r>
      <w:r>
        <w:rPr>
          <w:spacing w:val="-64"/>
        </w:rPr>
      </w:r>
      <w:r>
        <w:rPr/>
        <w:t>失，计入当期损益，同时计提相应的在建工程减值准备。</w:t>
      </w:r>
    </w:p>
    <w:p>
      <w:pPr>
        <w:pStyle w:val="BodyText"/>
        <w:spacing w:line="240" w:lineRule="auto" w:before="19"/>
        <w:ind w:right="0"/>
        <w:jc w:val="left"/>
      </w:pPr>
      <w:r>
        <w:rPr/>
        <w:t>在建工程的减值损失一经确认，在以后会计期间不再转回。</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公司发生的借款费用，可直接归属于符合资本化条件的资产的购建或者生产的，予以资本化，计入相关资产成本；其他借款</w:t>
      </w:r>
      <w:r>
        <w:rPr>
          <w:spacing w:val="-66"/>
        </w:rPr>
        <w:t> </w:t>
      </w:r>
      <w:r>
        <w:rPr>
          <w:spacing w:val="-66"/>
        </w:rPr>
      </w:r>
      <w:r>
        <w:rPr/>
        <w:t>费用，在发生时根据其发生额确认为费用，计入当期损益。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p>
    <w:p>
      <w:pPr>
        <w:pStyle w:val="BodyText"/>
        <w:spacing w:line="240" w:lineRule="auto" w:before="19"/>
        <w:ind w:left="153" w:right="0"/>
        <w:jc w:val="left"/>
      </w:pPr>
      <w:r>
        <w:rPr/>
        <w:t>借款费用同时满足下列条件时开始资本化：</w:t>
      </w:r>
    </w:p>
    <w:p>
      <w:pPr>
        <w:pStyle w:val="BodyText"/>
        <w:spacing w:line="316" w:lineRule="auto" w:before="76"/>
        <w:ind w:left="153" w:right="0"/>
        <w:jc w:val="left"/>
      </w:pPr>
      <w:r>
        <w:rPr>
          <w:spacing w:val="-2"/>
        </w:rPr>
        <w:t>①资产支出已经发生，资产支出包括为购建或者生产符合资本化条件的资产而以支付现金、转移非现金资产或者承担带息债</w:t>
      </w:r>
      <w:r>
        <w:rPr>
          <w:spacing w:val="-64"/>
        </w:rPr>
        <w:t> </w:t>
      </w:r>
      <w:r>
        <w:rPr>
          <w:spacing w:val="-64"/>
        </w:rPr>
      </w:r>
      <w:r>
        <w:rPr/>
        <w:t>务形式发生的支出；</w:t>
      </w:r>
    </w:p>
    <w:p>
      <w:pPr>
        <w:pStyle w:val="BodyText"/>
        <w:spacing w:line="240" w:lineRule="auto" w:before="19"/>
        <w:ind w:left="153" w:right="0"/>
        <w:jc w:val="left"/>
      </w:pPr>
      <w:r>
        <w:rPr/>
        <w:t>②借款费用已经发生；</w:t>
      </w:r>
    </w:p>
    <w:p>
      <w:pPr>
        <w:pStyle w:val="BodyText"/>
        <w:spacing w:line="240" w:lineRule="auto" w:before="76"/>
        <w:ind w:left="153" w:right="0"/>
        <w:jc w:val="left"/>
      </w:pPr>
      <w:r>
        <w:rPr/>
        <w:t>③为使资产达到预定可使用或者可销售状态所必要的购建或者生产活动已经开始。</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53" w:right="0"/>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购建或者生产的资产的各部分分别完工，但必须等到整体完工后才可使用或可对外销售的，在该资产整体完工时停止借款费</w:t>
      </w:r>
    </w:p>
    <w:p>
      <w:pPr>
        <w:spacing w:after="0" w:line="31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left="153" w:right="211"/>
        <w:jc w:val="left"/>
      </w:pPr>
      <w:r>
        <w:rPr/>
        <w:t>用资本化。</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53" w:right="188"/>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个月的，则借款费用暂停资本化；该</w:t>
      </w:r>
      <w:r>
        <w:rPr>
          <w:spacing w:val="-84"/>
        </w:rPr>
        <w:t> </w:t>
      </w:r>
      <w:r>
        <w:rPr>
          <w:spacing w:val="-84"/>
        </w:rPr>
      </w:r>
      <w:r>
        <w:rPr/>
        <w:t>项中断如是所购建或生产的符合资本化条件的资产达到预定可使用状态或者可销售状态必要的程序，则借款费用继续资本</w:t>
      </w:r>
      <w:r>
        <w:rPr>
          <w:spacing w:val="-9"/>
        </w:rPr>
        <w:t> </w:t>
      </w:r>
      <w:r>
        <w:rPr>
          <w:spacing w:val="-9"/>
        </w:rPr>
      </w:r>
      <w:r>
        <w:rPr/>
        <w:t>化。在中断期间发生的借款费用确认为当期损益，直至资产的购建或者生产活动重新开始后借款费用继续资本化。</w:t>
      </w:r>
    </w:p>
    <w:p>
      <w:pPr>
        <w:spacing w:line="240" w:lineRule="auto" w:before="12"/>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spacing w:val="-2"/>
        </w:rPr>
        <w:t>对于为购建或者生产符合资本化条件的资产而借入的专门借款，以专门借款当期实际发生的借款费用，减去尚未动用的借款</w:t>
      </w:r>
      <w:r>
        <w:rPr>
          <w:spacing w:val="-64"/>
        </w:rPr>
        <w:t> </w:t>
      </w:r>
      <w:r>
        <w:rPr>
          <w:spacing w:val="-64"/>
        </w:rPr>
      </w:r>
      <w:r>
        <w:rPr/>
        <w:t>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对于为购建或者生产符合资本化条件的资产而占用的一般借款，根据累计资产支出超过专门借款部分的资产支出加权平均数</w:t>
      </w:r>
      <w:r>
        <w:rPr>
          <w:spacing w:val="-64"/>
        </w:rPr>
        <w:t> </w:t>
      </w:r>
      <w:r>
        <w:rPr>
          <w:spacing w:val="-64"/>
        </w:rPr>
      </w:r>
      <w:r>
        <w:rPr>
          <w:spacing w:val="-4"/>
        </w:rPr>
        <w:t>乘以所占用一般借款的资本化率，计算确定一般借款应予资本化的利息金额。资本化率根据一般借款加权平均利率计算确定。</w:t>
      </w:r>
      <w:r>
        <w:rPr>
          <w:spacing w:val="-44"/>
        </w:rPr>
        <w:t> </w:t>
      </w:r>
      <w:r>
        <w:rPr>
          <w:spacing w:val="-44"/>
        </w:rPr>
      </w:r>
      <w:r>
        <w:rPr/>
        <w:t>借款存在折价或者溢价的，按照实际利率法确定每一会计期间应摊销的折价或者溢价金额，调整每期利息金额。</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无</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无</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①公司取得无形资产时按成本进行初始计量；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 </w:t>
      </w:r>
      <w:r>
        <w:rPr>
          <w:spacing w:val="-2"/>
        </w:rPr>
        <w:t>内部自行开发的无形资产，其成本包括：开发该无形资产时耗用的材料、劳务成本、注册费、在开发过程中使用的其他专利</w:t>
      </w:r>
      <w:r>
        <w:rPr>
          <w:spacing w:val="-66"/>
        </w:rPr>
        <w:t> </w:t>
      </w:r>
      <w:r>
        <w:rPr>
          <w:spacing w:val="-66"/>
        </w:rPr>
      </w:r>
      <w:r>
        <w:rPr/>
        <w:t>权和特许权的摊销以及满足资本化条件的利息费用，以及为使该无形资产达到预定用途前所发生的其他直接费用。</w:t>
      </w:r>
    </w:p>
    <w:p>
      <w:pPr>
        <w:spacing w:line="240" w:lineRule="auto" w:before="4"/>
        <w:rPr>
          <w:rFonts w:ascii="宋体" w:hAnsi="宋体" w:cs="宋体" w:eastAsia="宋体" w:hint="default"/>
          <w:sz w:val="25"/>
          <w:szCs w:val="25"/>
        </w:rPr>
      </w:pPr>
    </w:p>
    <w:p>
      <w:pPr>
        <w:pStyle w:val="BodyText"/>
        <w:spacing w:line="316" w:lineRule="auto" w:before="0"/>
        <w:ind w:left="153" w:right="6571"/>
        <w:jc w:val="left"/>
      </w:pPr>
      <w:r>
        <w:rPr/>
        <w:t>②后续计量 在取得无形资产时分析判断其使用寿命。</w:t>
      </w:r>
    </w:p>
    <w:p>
      <w:pPr>
        <w:pStyle w:val="BodyText"/>
        <w:spacing w:line="316" w:lineRule="auto" w:before="19"/>
        <w:ind w:left="153"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211"/>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4051"/>
        <w:jc w:val="left"/>
      </w:pPr>
      <w:r>
        <w:rPr/>
        <w:t>每期末，对使用寿命有限的无形资产的使用寿命及摊销方法进行复核。 经复核，本年期末无形资产的使用寿命及摊销方法与以前估计未有不同。</w:t>
      </w: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土地使用权证上注明年限</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预计收益期</w:t>
            </w:r>
          </w:p>
        </w:tc>
      </w:tr>
    </w:tbl>
    <w:p>
      <w:pPr>
        <w:spacing w:line="240" w:lineRule="auto" w:before="11"/>
        <w:rPr>
          <w:rFonts w:ascii="宋体" w:hAnsi="宋体" w:cs="宋体" w:eastAsia="宋体" w:hint="default"/>
          <w:sz w:val="19"/>
          <w:szCs w:val="19"/>
        </w:rPr>
      </w:pPr>
    </w:p>
    <w:p>
      <w:pPr>
        <w:pStyle w:val="Heading4"/>
        <w:spacing w:line="240" w:lineRule="auto" w:before="35"/>
        <w:ind w:right="211"/>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4951"/>
        <w:jc w:val="left"/>
      </w:pPr>
      <w:r>
        <w:rPr/>
        <w:t>每期末，对使用寿命不确定的无形资产的使用寿命进行复核。 经复核，该类无形资产的使用寿命仍为不确定。</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53" w:right="91"/>
        <w:jc w:val="left"/>
      </w:pPr>
      <w:r>
        <w:rPr/>
        <w:t>对于使用寿命确定的无形资产，如有明显减值迹象的，期末进行减值测试。 对于使用寿命不确定的无形资产，每期末进行减值测试。 </w:t>
      </w:r>
      <w:r>
        <w:rPr>
          <w:spacing w:val="-2"/>
        </w:rPr>
        <w:t>对无形资产进行减值测试，估计其可收回金额。有迹象表明一项无形资产可能发生减值的，公司以单项无形资产为基础估计</w:t>
      </w:r>
      <w:r>
        <w:rPr>
          <w:spacing w:val="-66"/>
        </w:rPr>
        <w:t> </w:t>
      </w:r>
      <w:r>
        <w:rPr>
          <w:spacing w:val="-66"/>
        </w:rPr>
      </w:r>
      <w:r>
        <w:rPr>
          <w:spacing w:val="-2"/>
        </w:rPr>
        <w:t>其可收回金额。公司难以对单项资产的可收回金额进行估计的，以该无形资产所属的资产组为基础确定无形资产组的可收回</w:t>
      </w:r>
      <w:r>
        <w:rPr>
          <w:spacing w:val="-64"/>
        </w:rPr>
        <w:t> </w:t>
      </w:r>
      <w:r>
        <w:rPr>
          <w:spacing w:val="-64"/>
        </w:rPr>
      </w:r>
      <w:r>
        <w:rPr/>
        <w:t>金额。 可收回金额根据无形资产的公允价值减去处置费用后的净额与无形资产预计未来现金流量的现值两者之间较高者确定。 </w:t>
      </w:r>
      <w:r>
        <w:rPr>
          <w:spacing w:val="-2"/>
        </w:rPr>
        <w:t>当无形资产的可收回金额低于其账面价值的，将无形资产的账面价值减记至可收回金额，减记的金额确认为无形资产减值损</w:t>
      </w:r>
      <w:r>
        <w:rPr>
          <w:spacing w:val="-64"/>
        </w:rPr>
        <w:t> </w:t>
      </w:r>
      <w:r>
        <w:rPr>
          <w:spacing w:val="-64"/>
        </w:rPr>
      </w:r>
      <w:r>
        <w:rPr/>
        <w:t>失，计入当期损益，同时计提相应的无形资产减值准备。 无形资产减值损失确认后，减值无形资产的折耗或者摊销费用在未来期间作相应调整，以使该无形资产在剩余使用寿命内， 系统地分摊调整后的无形资产账面价值（扣除预计净残值）。</w:t>
      </w:r>
    </w:p>
    <w:p>
      <w:pPr>
        <w:pStyle w:val="BodyText"/>
        <w:spacing w:line="240" w:lineRule="auto" w:before="19"/>
        <w:ind w:right="211"/>
        <w:jc w:val="left"/>
      </w:pPr>
      <w:r>
        <w:rPr/>
        <w:t>无形资产的减值损失一经确认，在以后会计期间不再转回。</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内部研究开发项目开发阶段的支出，同时满足下列条件时确认为无形资产：</w:t>
      </w:r>
    </w:p>
    <w:p>
      <w:pPr>
        <w:pStyle w:val="BodyText"/>
        <w:spacing w:line="240" w:lineRule="auto" w:before="76"/>
        <w:ind w:left="153" w:right="211"/>
        <w:jc w:val="left"/>
      </w:pPr>
      <w:r>
        <w:rPr/>
        <w:t>①完成该无形资产以使其能够使用或出售在技术上具有可行性；</w:t>
      </w:r>
    </w:p>
    <w:p>
      <w:pPr>
        <w:pStyle w:val="BodyText"/>
        <w:spacing w:line="240" w:lineRule="auto" w:before="76"/>
        <w:ind w:left="153" w:right="211"/>
        <w:jc w:val="left"/>
      </w:pPr>
      <w:r>
        <w:rPr/>
        <w:t>②具有完成该无形资产并使用或出售的意图；</w:t>
      </w:r>
    </w:p>
    <w:p>
      <w:pPr>
        <w:pStyle w:val="BodyText"/>
        <w:spacing w:line="316" w:lineRule="auto" w:before="76"/>
        <w:ind w:left="153" w:right="0"/>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在内部使用的，能够证明其有用性；</w:t>
      </w:r>
    </w:p>
    <w:p>
      <w:pPr>
        <w:pStyle w:val="BodyText"/>
        <w:spacing w:line="240" w:lineRule="auto" w:before="19"/>
        <w:ind w:left="153" w:right="211"/>
        <w:jc w:val="left"/>
      </w:pPr>
      <w:r>
        <w:rPr/>
        <w:t>④有足够的技术、财务资源和其他资源支持，以完成该无形资产的开发，并有能力使用或出售该无形资产；</w:t>
      </w:r>
    </w:p>
    <w:p>
      <w:pPr>
        <w:pStyle w:val="BodyText"/>
        <w:spacing w:line="316" w:lineRule="auto" w:before="76"/>
        <w:ind w:left="153" w:right="1171"/>
        <w:jc w:val="left"/>
      </w:pPr>
      <w:r>
        <w:rPr/>
        <w:t>⑤归属于该无形资产开发阶段的支出能够可靠地计量。 开发阶段的支出，若不满足上列条件的，于发生时计入当期损益。研究阶段的支出，在发生时计入当期损益。</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长期待摊费用为已经发生但应由本期和以后各期负担的分摊期限在一年以上的各项费用。</w:t>
      </w:r>
    </w:p>
    <w:p>
      <w:pPr>
        <w:pStyle w:val="BodyText"/>
        <w:spacing w:line="316" w:lineRule="auto" w:before="76"/>
        <w:ind w:left="153" w:right="7071"/>
        <w:jc w:val="left"/>
      </w:pPr>
      <w:r>
        <w:rPr/>
        <w:t>①摊销方法 长期待摊费用在受益期内平均摊销</w:t>
      </w:r>
    </w:p>
    <w:p>
      <w:pPr>
        <w:spacing w:line="240" w:lineRule="auto" w:before="4"/>
        <w:rPr>
          <w:rFonts w:ascii="宋体" w:hAnsi="宋体" w:cs="宋体" w:eastAsia="宋体" w:hint="default"/>
          <w:sz w:val="25"/>
          <w:szCs w:val="25"/>
        </w:rPr>
      </w:pPr>
    </w:p>
    <w:p>
      <w:pPr>
        <w:pStyle w:val="BodyText"/>
        <w:spacing w:line="316" w:lineRule="auto" w:before="0"/>
        <w:ind w:left="153" w:right="7071"/>
        <w:jc w:val="left"/>
      </w:pPr>
      <w:r>
        <w:rPr/>
        <w:t>②摊销年限 在预计的收益期内分摊。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本公司涉及诉讼、债务担保、亏损合同、重组事项时，如该等事项很可能需要未来以交付资产或提供劳务、其金额能够可靠</w:t>
      </w:r>
      <w:r>
        <w:rPr>
          <w:spacing w:val="-66"/>
        </w:rPr>
        <w:t> </w:t>
      </w:r>
      <w:r>
        <w:rPr>
          <w:spacing w:val="-66"/>
        </w:rPr>
      </w:r>
      <w:r>
        <w:rPr/>
        <w:t>计量的，确认为预计负债。</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与或有事项相关的义务同时满足下列条件时，本公司确认为预计负债：</w:t>
      </w:r>
    </w:p>
    <w:p>
      <w:pPr>
        <w:pStyle w:val="BodyText"/>
        <w:spacing w:line="240" w:lineRule="auto" w:before="76"/>
        <w:ind w:left="153" w:right="0"/>
        <w:jc w:val="left"/>
      </w:pPr>
      <w:r>
        <w:rPr/>
        <w:t>①该义务是本公司承担的现时义务；</w:t>
      </w:r>
    </w:p>
    <w:p>
      <w:pPr>
        <w:pStyle w:val="BodyText"/>
        <w:spacing w:line="240" w:lineRule="auto" w:before="76"/>
        <w:ind w:left="153" w:right="0"/>
        <w:jc w:val="left"/>
      </w:pPr>
      <w:r>
        <w:rPr/>
        <w:t>②履行该义务很可能导致经济利益流出本公司；</w:t>
      </w:r>
    </w:p>
    <w:p>
      <w:pPr>
        <w:pStyle w:val="BodyText"/>
        <w:spacing w:line="240" w:lineRule="auto" w:before="76"/>
        <w:ind w:left="153" w:right="0"/>
        <w:jc w:val="left"/>
      </w:pPr>
      <w:r>
        <w:rPr/>
        <w:t>③该义务的金额能够可靠地计量。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t>本公司预计负债按履行相关现时义务所需的支出的最佳估计数进行初始计量。 </w:t>
      </w:r>
      <w:r>
        <w:rPr>
          <w:spacing w:val="-2"/>
        </w:rPr>
        <w:t>本公司在确定最佳估计数时，综合考虑与或有事项有关的风险、不确定性和货币时间价值等因素。对于货币时间价值影响重</w:t>
      </w:r>
      <w:r>
        <w:rPr>
          <w:spacing w:val="-66"/>
        </w:rPr>
        <w:t> </w:t>
      </w:r>
      <w:r>
        <w:rPr>
          <w:spacing w:val="-66"/>
        </w:rPr>
      </w:r>
      <w:r>
        <w:rPr/>
        <w:t>大的，通过对相关未来现金流出进行折现后确定最佳估计数。</w:t>
      </w:r>
    </w:p>
    <w:p>
      <w:pPr>
        <w:pStyle w:val="BodyText"/>
        <w:spacing w:line="316" w:lineRule="auto" w:before="19"/>
        <w:ind w:left="153"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6"/>
        </w:rPr>
        <w:t> </w:t>
      </w:r>
      <w:r>
        <w:rPr>
          <w:spacing w:val="-66"/>
        </w:rPr>
      </w:r>
      <w:r>
        <w:rPr/>
        <w:t>下限金额的平均数确定。 </w:t>
      </w:r>
      <w:r>
        <w:rPr>
          <w:spacing w:val="-2"/>
        </w:rPr>
        <w:t>所需支出不存在一个连续范围（或区间），或虽然存在一个连续范围但该范围内各种结果发生的可能性不相同的，如或有事</w:t>
      </w:r>
      <w:r>
        <w:rPr>
          <w:spacing w:val="-66"/>
        </w:rPr>
        <w:t> </w:t>
      </w:r>
      <w:r>
        <w:rPr>
          <w:spacing w:val="-66"/>
        </w:rPr>
      </w:r>
      <w:r>
        <w:rPr>
          <w:spacing w:val="-2"/>
        </w:rPr>
        <w:t>项涉及单个项目的，则最佳估计数按照最可能发生金额确定；如或有事项涉及多个项目的，则最佳估计数按各种可能结果及</w:t>
      </w:r>
      <w:r>
        <w:rPr>
          <w:spacing w:val="-66"/>
        </w:rPr>
        <w:t> </w:t>
      </w:r>
      <w:r>
        <w:rPr>
          <w:spacing w:val="-66"/>
        </w:rPr>
      </w:r>
      <w:r>
        <w:rPr/>
        <w:t>相关概率计算确定。 </w:t>
      </w: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本公司的股份支付是为了获取职工或其他方提供服务而授予权益工具或者承担以权益工具为基础确定的负债的交易</w:t>
      </w:r>
      <w:r>
        <w:rPr>
          <w:spacing w:val="-82"/>
        </w:rPr>
        <w:t>。</w:t>
      </w:r>
      <w:r>
        <w:rPr/>
        <w:t>本公司</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both"/>
      </w:pPr>
      <w:r>
        <w:rPr/>
        <w:t>的股份支付分为以权益结算的股份支付和以现金结算的股份支付。</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150"/>
        <w:jc w:val="both"/>
      </w:pPr>
      <w:r>
        <w:rPr>
          <w:spacing w:val="-2"/>
        </w:rPr>
        <w:t>以权益结算的股份支付换取职工提供服务的，以授予职工权益工具的公允价值计量。授予后立即可行权的，在授予日按照公</w:t>
      </w:r>
      <w:r>
        <w:rPr>
          <w:spacing w:val="-66"/>
        </w:rPr>
        <w:t> </w:t>
      </w:r>
      <w:r>
        <w:rPr>
          <w:spacing w:val="-66"/>
        </w:rPr>
      </w:r>
      <w:r>
        <w:rPr>
          <w:spacing w:val="-2"/>
        </w:rPr>
        <w:t>允价值计入相关成本或费用，相应增加资本公积；完成等待期内的服务或达到规定业绩条件才可行权的，在等待期内每个资</w:t>
      </w:r>
      <w:r>
        <w:rPr>
          <w:spacing w:val="-66"/>
        </w:rPr>
        <w:t> </w:t>
      </w:r>
      <w:r>
        <w:rPr>
          <w:spacing w:val="-66"/>
        </w:rPr>
      </w:r>
      <w:r>
        <w:rPr>
          <w:spacing w:val="-2"/>
        </w:rPr>
        <w:t>产负债表日，本公司根据最新取得的可行权职工人数变动、是否达到规定业绩条件等后续信息对可行权权益工具数量作出最</w:t>
      </w:r>
      <w:r>
        <w:rPr>
          <w:spacing w:val="-64"/>
        </w:rPr>
        <w:t> </w:t>
      </w:r>
      <w:r>
        <w:rPr>
          <w:spacing w:val="-64"/>
        </w:rPr>
      </w:r>
      <w:r>
        <w:rPr>
          <w:spacing w:val="-2"/>
        </w:rPr>
        <w:t>佳估计，以此为基础，按照授予日的公允价值，将当期取得的服务计入相关成本或费用，相应增加资本公积。权益工具的公</w:t>
      </w:r>
      <w:r>
        <w:rPr>
          <w:spacing w:val="-66"/>
        </w:rPr>
        <w:t> </w:t>
      </w:r>
      <w:r>
        <w:rPr>
          <w:spacing w:val="-66"/>
        </w:rPr>
      </w:r>
      <w:r>
        <w:rPr/>
        <w:t>允价值采用恒宝模型确定。</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可行权日之前，于每个资产负债表日为以权益结算的股份支付确认的累计金额反映了等待期已届满的部分以及本公司对最终</w:t>
      </w:r>
      <w:r>
        <w:rPr>
          <w:spacing w:val="-64"/>
        </w:rPr>
        <w:t> </w:t>
      </w:r>
      <w:r>
        <w:rPr>
          <w:spacing w:val="-64"/>
        </w:rPr>
      </w:r>
      <w:r>
        <w:rPr/>
        <w:t>可行权的权益工具数量的最佳估计。</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53" w:right="0"/>
        <w:jc w:val="left"/>
      </w:pPr>
      <w:r>
        <w:rPr/>
        <w:t>在满足业绩条件或服务期限条件的期间，应确认以权益结算的股份支付的成本或费用，并相应增加资本公积。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6"/>
        </w:rPr>
        <w:t> </w:t>
      </w:r>
      <w:r>
        <w:rPr>
          <w:spacing w:val="-66"/>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6"/>
        </w:rPr>
        <w:t> </w:t>
      </w:r>
      <w:r>
        <w:rPr>
          <w:spacing w:val="-66"/>
        </w:rPr>
      </w:r>
      <w:r>
        <w:rPr>
          <w:spacing w:val="-2"/>
        </w:rPr>
        <w:t>非可行权条件但在等待期内未满足的，作为取消以权益结算的股份支付处理。但是，如果授予新的权益工具，并在新权益工</w:t>
      </w:r>
      <w:r>
        <w:rPr>
          <w:spacing w:val="-66"/>
        </w:rPr>
        <w:t> </w:t>
      </w:r>
      <w:r>
        <w:rPr>
          <w:spacing w:val="-66"/>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4" w:lineRule="auto" w:before="0"/>
        <w:ind w:left="153" w:right="151"/>
        <w:jc w:val="both"/>
        <w:rPr>
          <w:rFonts w:ascii="Microsoft Sans Serif" w:hAnsi="Microsoft Sans Serif" w:cs="Microsoft Sans Serif" w:eastAsia="Microsoft Sans Serif" w:hint="default"/>
        </w:rPr>
      </w:pPr>
      <w:r>
        <w:rPr/>
        <w:t>①销售商品收入确认和计量的总体原则：</w:t>
      </w:r>
      <w:r>
        <w:rPr>
          <w:spacing w:val="8"/>
        </w:rPr>
        <w:t> </w:t>
      </w:r>
      <w:r>
        <w:rPr>
          <w:rFonts w:ascii="Microsoft Sans Serif" w:hAnsi="Microsoft Sans Serif" w:cs="Microsoft Sans Serif" w:eastAsia="Microsoft Sans Serif" w:hint="default"/>
          <w:spacing w:val="8"/>
        </w:rPr>
      </w:r>
      <w:r>
        <w:rPr/>
        <w:t>公司已将商品所有权上的主要风险和报酬转移给购买方；公司既没有保留与所有 </w:t>
      </w:r>
      <w:r>
        <w:rPr>
          <w:spacing w:val="-2"/>
        </w:rPr>
        <w:t>权相联系的继续管理权，也没有对已售出的商品实施有效控制；收入的金额能够可靠地计量；相关的经济利益很可能流入企</w:t>
      </w:r>
      <w:r>
        <w:rPr>
          <w:spacing w:val="-66"/>
        </w:rPr>
        <w:t> </w:t>
      </w:r>
      <w:r>
        <w:rPr>
          <w:spacing w:val="-66"/>
        </w:rPr>
      </w:r>
      <w:r>
        <w:rPr/>
        <w:t>业；相关的已发生或将发生的成本能够可靠地计量时，确认商品销售收入实现。</w:t>
      </w:r>
      <w:r>
        <w:rPr>
          <w:spacing w:val="7"/>
        </w:rPr>
        <w:t> </w:t>
      </w:r>
      <w:r>
        <w:rPr>
          <w:rFonts w:ascii="Microsoft Sans Serif" w:hAnsi="Microsoft Sans Serif" w:cs="Microsoft Sans Serif" w:eastAsia="Microsoft Sans Serif" w:hint="default"/>
          <w:spacing w:val="7"/>
        </w:rPr>
      </w:r>
      <w:r>
        <w:rPr/>
        <w:t>②本公司销售商品收入确认的确认标准及 收入确认时间的具体判断标准： </w:t>
      </w:r>
      <w:r>
        <w:rPr>
          <w:rFonts w:ascii="Microsoft Sans Serif" w:hAnsi="Microsoft Sans Serif" w:cs="Microsoft Sans Serif" w:eastAsia="Microsoft Sans Serif" w:hint="default"/>
        </w:rPr>
      </w:r>
      <w:r>
        <w:rPr>
          <w:rFonts w:ascii="Times New Roman" w:hAnsi="Times New Roman" w:cs="Times New Roman" w:eastAsia="Times New Roman" w:hint="default"/>
        </w:rPr>
        <w:t>a</w:t>
      </w:r>
      <w:r>
        <w:rPr/>
        <w:t>、内销产品收入确认时点为产品已经发出，客户验收完成，开具发票确认收入。</w:t>
      </w:r>
      <w:r>
        <w:rPr>
          <w:spacing w:val="7"/>
        </w:rPr>
        <w:t> </w:t>
      </w:r>
      <w:r>
        <w:rPr>
          <w:rFonts w:ascii="Microsoft Sans Serif" w:hAnsi="Microsoft Sans Serif" w:cs="Microsoft Sans Serif" w:eastAsia="Microsoft Sans Serif" w:hint="default"/>
          <w:spacing w:val="7"/>
        </w:rPr>
      </w:r>
      <w:r>
        <w:rPr>
          <w:rFonts w:ascii="Times New Roman" w:hAnsi="Times New Roman" w:cs="Times New Roman" w:eastAsia="Times New Roman" w:hint="default"/>
        </w:rPr>
        <w:t>b</w:t>
      </w:r>
      <w:r>
        <w:rPr/>
        <w:t>、出 口产品收入，以货物运至客户指定交货地点，且取得海关审批返回的出口报关单时确认收入。</w:t>
      </w:r>
      <w:r>
        <w:rPr>
          <w:rFonts w:ascii="Microsoft Sans Serif" w:hAnsi="Microsoft Sans Serif" w:cs="Microsoft Sans Serif" w:eastAsia="Microsoft Sans Serif" w:hint="default"/>
        </w:rPr>
        <w:t> </w:t>
      </w:r>
    </w:p>
    <w:p>
      <w:pPr>
        <w:spacing w:line="240" w:lineRule="auto" w:before="1"/>
        <w:rPr>
          <w:rFonts w:ascii="Microsoft Sans Serif" w:hAnsi="Microsoft Sans Serif" w:cs="Microsoft Sans Serif" w:eastAsia="Microsoft Sans Serif"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t>与交易相关的经济利益很可能流入企业，收入的金额能够可靠地计量时。分别下列情况确定让渡资产使用权收入金额：</w:t>
      </w:r>
    </w:p>
    <w:p>
      <w:pPr>
        <w:pStyle w:val="BodyText"/>
        <w:spacing w:line="240" w:lineRule="auto" w:before="76"/>
        <w:ind w:right="0"/>
        <w:jc w:val="both"/>
      </w:pPr>
      <w:r>
        <w:rPr/>
        <w:t>①利息收入金额，按照他人使用本企业货币资金的时间和实际利率计算确定。</w:t>
      </w:r>
    </w:p>
    <w:p>
      <w:pPr>
        <w:spacing w:after="0" w:line="240"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left="153" w:right="211"/>
        <w:jc w:val="left"/>
      </w:pPr>
      <w:r>
        <w:rPr/>
        <w:t>②使用费收入金额，按照有关合同或协议约定的收费时间和方法计算确定。</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公司提供劳务服务的，在劳务服务提供完成、客户验收合格后，开具发票确认劳务收入。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211"/>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spacing w:val="-2"/>
        </w:rPr>
        <w:t>在资产负债表日提供劳务交易的结果能够可靠估计的，采用完工百分比法确认提供劳务收入。提供劳务交易的完工进度，依</w:t>
      </w:r>
      <w:r>
        <w:rPr>
          <w:spacing w:val="-66"/>
        </w:rPr>
        <w:t> </w:t>
      </w:r>
      <w:r>
        <w:rPr>
          <w:spacing w:val="-66"/>
        </w:rPr>
      </w:r>
      <w:r>
        <w:rPr/>
        <w:t>据已完工作的测量确定。 </w:t>
      </w: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6"/>
        </w:rPr>
        <w:t> </w:t>
      </w:r>
      <w:r>
        <w:rPr>
          <w:spacing w:val="-66"/>
        </w:rPr>
      </w:r>
      <w:r>
        <w:rPr/>
        <w:t>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240" w:lineRule="auto" w:before="19"/>
        <w:ind w:left="153"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pStyle w:val="BodyText"/>
        <w:spacing w:line="240" w:lineRule="auto" w:before="76"/>
        <w:ind w:right="211"/>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211"/>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政府补助，是本公司从政府无偿取得的货币性资产与非货币性资产。分为与资产相关的政府补助和与收益相关的政府补助。</w:t>
      </w:r>
    </w:p>
    <w:p>
      <w:pPr>
        <w:spacing w:line="240" w:lineRule="auto" w:before="10"/>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0"/>
        <w:jc w:val="left"/>
      </w:pPr>
      <w:r>
        <w:rPr>
          <w:spacing w:val="-2"/>
        </w:rPr>
        <w:t>与购建固定资产、无形资产等长期资产相关的政府补助，确认为递延收益，按照所建造或购买的资产使用年限分期计入营业</w:t>
      </w:r>
      <w:r>
        <w:rPr>
          <w:spacing w:val="-66"/>
        </w:rPr>
        <w:t> </w:t>
      </w:r>
      <w:r>
        <w:rPr>
          <w:spacing w:val="-66"/>
        </w:rPr>
      </w:r>
      <w:r>
        <w:rPr/>
        <w:t>外收入； </w:t>
      </w:r>
      <w:r>
        <w:rPr>
          <w:spacing w:val="-2"/>
        </w:rPr>
        <w:t>与收益相关的政府补助，用于补偿企业以后期间的相关费用或损失的，取得时确认为递延收益，在确认相关费用的期间计入</w:t>
      </w:r>
      <w:r>
        <w:rPr>
          <w:spacing w:val="-66"/>
        </w:rPr>
        <w:t> </w:t>
      </w:r>
      <w:r>
        <w:rPr>
          <w:spacing w:val="-66"/>
        </w:rPr>
      </w:r>
      <w:r>
        <w:rPr/>
        <w:t>当期营业外收入；用于补偿企业已发生的相关费用或损失的，取得时直接计入当期营业外收入。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211"/>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54"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right="211"/>
        <w:jc w:val="left"/>
      </w:pPr>
      <w:r>
        <w:rPr/>
        <w:t>对于可抵扣暂时性差异确认递延所得税资产，以未来期间很可能取得的用来抵扣可抵扣暂时性差异的应纳税所得额为限。</w:t>
      </w:r>
    </w:p>
    <w:p>
      <w:pPr>
        <w:spacing w:line="240" w:lineRule="auto" w:before="10"/>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86"/>
        <w:jc w:val="left"/>
      </w:pPr>
      <w:r>
        <w:rPr>
          <w:spacing w:val="-5"/>
        </w:rPr>
        <w:t>对于应纳税暂时性差异，除特殊情况外，确认递延所得税负债。</w:t>
      </w:r>
      <w:r>
        <w:rPr>
          <w:spacing w:val="54"/>
        </w:rPr>
        <w:t> </w:t>
      </w:r>
      <w:r>
        <w:rPr>
          <w:rFonts w:ascii="Microsoft Sans Serif" w:hAnsi="Microsoft Sans Serif" w:cs="Microsoft Sans Serif" w:eastAsia="Microsoft Sans Serif" w:hint="default"/>
          <w:spacing w:val="54"/>
        </w:rPr>
      </w:r>
      <w:r>
        <w:rPr/>
        <w:t>不确认递延所得税资产或递延所得税负债的特殊情况包括： 商誉的初始确认；除企业合并以外的发生时既不影响会计利润也不影响应纳税所得额（或可抵扣亏损）的其他交易或事项。</w:t>
      </w:r>
    </w:p>
    <w:p>
      <w:pPr>
        <w:pStyle w:val="BodyText"/>
        <w:spacing w:line="316" w:lineRule="auto" w:before="19"/>
        <w:ind w:right="175"/>
        <w:jc w:val="left"/>
      </w:pPr>
      <w:r>
        <w:rPr>
          <w:rFonts w:ascii="Microsoft Sans Serif" w:hAnsi="Microsoft Sans Serif" w:cs="Microsoft Sans Serif" w:eastAsia="Microsoft Sans Serif" w:hint="default"/>
        </w:rPr>
        <w:t>  </w:t>
      </w:r>
      <w:r>
        <w:rPr>
          <w:rFonts w:ascii="Microsoft Sans Serif" w:hAnsi="Microsoft Sans Serif" w:cs="Microsoft Sans Serif" w:eastAsia="Microsoft Sans Serif" w:hint="default"/>
          <w:spacing w:val="-4"/>
        </w:rPr>
        <w:t> </w:t>
      </w:r>
      <w:r>
        <w:rPr>
          <w:spacing w:val="-1"/>
        </w:rPr>
        <w:t>当拥有以净额结算的法定权利，且意图以净额结算或取得资产、清偿负债同时进行时，当期所得税资产及当期所得税负债</w:t>
      </w:r>
      <w:r>
        <w:rPr/>
        <w:t> </w:t>
      </w:r>
      <w:r>
        <w:rPr>
          <w:spacing w:val="-3"/>
        </w:rPr>
        <w:t>以抵销后的净额列报。</w:t>
      </w:r>
      <w:r>
        <w:rPr>
          <w:spacing w:val="35"/>
        </w:rPr>
        <w:t> </w:t>
      </w:r>
      <w:r>
        <w:rPr>
          <w:rFonts w:ascii="Microsoft Sans Serif" w:hAnsi="Microsoft Sans Serif" w:cs="Microsoft Sans Serif" w:eastAsia="Microsoft Sans Serif" w:hint="default"/>
          <w:spacing w:val="35"/>
        </w:rPr>
      </w:r>
      <w:r>
        <w:rPr/>
        <w:t>当拥有以净额结算当期所得税资产及当期所得税负债的法定权利，且递延所得税资产及递延所得税</w:t>
      </w:r>
    </w:p>
    <w:p>
      <w:pPr>
        <w:spacing w:after="0" w:line="316" w:lineRule="auto"/>
        <w:jc w:val="left"/>
        <w:sectPr>
          <w:footerReference w:type="default" r:id="rId23"/>
          <w:pgSz w:w="11910" w:h="16840"/>
          <w:pgMar w:footer="982" w:header="747" w:top="1060" w:bottom="1180" w:left="980" w:right="940"/>
          <w:pgNumType w:start="91"/>
        </w:sectPr>
      </w:pPr>
    </w:p>
    <w:p>
      <w:pPr>
        <w:spacing w:line="240" w:lineRule="auto" w:before="12"/>
        <w:rPr>
          <w:rFonts w:ascii="宋体" w:hAnsi="宋体" w:cs="宋体" w:eastAsia="宋体" w:hint="default"/>
          <w:sz w:val="25"/>
          <w:szCs w:val="25"/>
        </w:rPr>
      </w:pPr>
    </w:p>
    <w:p>
      <w:pPr>
        <w:pStyle w:val="BodyText"/>
        <w:spacing w:line="319" w:lineRule="auto"/>
        <w:ind w:left="153" w:right="0"/>
        <w:jc w:val="left"/>
      </w:pPr>
      <w:r>
        <w:rPr>
          <w:spacing w:val="-2"/>
        </w:rPr>
        <w:t>负债是与同一税收征管部门对同一纳税主体征收的所得税相关或者是对不同的纳税主体相关，但在未来每一具有重要性的递</w:t>
      </w:r>
      <w:r>
        <w:rPr>
          <w:spacing w:val="-64"/>
        </w:rPr>
        <w:t> </w:t>
      </w:r>
      <w:r>
        <w:rPr>
          <w:spacing w:val="-64"/>
        </w:rPr>
      </w:r>
      <w:r>
        <w:rPr>
          <w:spacing w:val="-4"/>
        </w:rPr>
        <w:t>延所得税资产及负债转回的期间内，涉及的纳税主体意图以净额结算当期所得税资产和负债或是同时取得资产、清偿负债时，</w:t>
      </w:r>
      <w:r>
        <w:rPr>
          <w:spacing w:val="-44"/>
        </w:rPr>
        <w:t> </w:t>
      </w:r>
      <w:r>
        <w:rPr>
          <w:spacing w:val="-44"/>
        </w:rPr>
      </w:r>
      <w:r>
        <w:rPr/>
        <w:t>递延所得税资产及递延所得税负债以抵销后的净额列报。</w:t>
      </w:r>
    </w:p>
    <w:p>
      <w:pPr>
        <w:spacing w:line="240" w:lineRule="auto" w:before="3"/>
        <w:rPr>
          <w:rFonts w:ascii="宋体" w:hAnsi="宋体" w:cs="宋体" w:eastAsia="宋体" w:hint="default"/>
          <w:sz w:val="22"/>
          <w:szCs w:val="22"/>
        </w:rPr>
      </w:pPr>
    </w:p>
    <w:p>
      <w:pPr>
        <w:pStyle w:val="Heading4"/>
        <w:spacing w:line="240" w:lineRule="auto"/>
        <w:ind w:right="211"/>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spacing w:before="0"/>
        <w:ind w:left="154"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before="0"/>
        <w:ind w:left="153" w:right="0"/>
        <w:jc w:val="left"/>
      </w:pPr>
      <w:r>
        <w:rPr>
          <w:spacing w:val="-2"/>
        </w:rPr>
        <w:t>①公司租入资产所支付的租赁费，在不扣除免租期的整个租赁期内，按直线法进行分摊，计入当期费用。公司支付的与租赁</w:t>
      </w:r>
      <w:r>
        <w:rPr>
          <w:spacing w:val="-66"/>
        </w:rPr>
        <w:t> </w:t>
      </w:r>
      <w:r>
        <w:rPr>
          <w:spacing w:val="-66"/>
        </w:rPr>
      </w:r>
      <w:r>
        <w:rPr/>
        <w:t>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16" w:lineRule="auto" w:before="19"/>
        <w:ind w:left="153" w:right="0"/>
        <w:jc w:val="left"/>
      </w:pPr>
      <w:r>
        <w:rPr>
          <w:spacing w:val="-2"/>
        </w:rPr>
        <w:t>②公司出租资产所收取的租赁费，在不扣除免租期的整个租赁期内，按直线法进行分摊，确认为租赁收入。公司支付的与租</w:t>
      </w:r>
      <w:r>
        <w:rPr>
          <w:spacing w:val="-66"/>
        </w:rPr>
        <w:t> </w:t>
      </w:r>
      <w:r>
        <w:rPr>
          <w:spacing w:val="-66"/>
        </w:rPr>
      </w:r>
      <w:r>
        <w:rPr>
          <w:spacing w:val="-2"/>
        </w:rPr>
        <w:t>赁交易相关的初始直接费用，计入当期费用；如金额较大的，则予以资本化，在整个租赁期间内按照与租赁收入确认相同的</w:t>
      </w:r>
      <w:r>
        <w:rPr>
          <w:spacing w:val="-66"/>
        </w:rPr>
        <w:t> </w:t>
      </w:r>
      <w:r>
        <w:rPr>
          <w:spacing w:val="-66"/>
        </w:rPr>
      </w:r>
      <w:r>
        <w:rPr/>
        <w:t>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211"/>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8"/>
        <w:jc w:val="both"/>
      </w:pPr>
      <w:r>
        <w:rPr/>
        <w:t>①融资租入资产：公司在承租开始日，将租赁资产公允价值与最低租赁付款额现值两者中较低者作为租入资产的入账价值，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316" w:lineRule="auto" w:before="19"/>
        <w:ind w:left="153" w:right="189"/>
        <w:jc w:val="both"/>
      </w:pPr>
      <w:r>
        <w:rPr>
          <w:spacing w:val="-2"/>
        </w:rPr>
        <w:t>②融资租出资产：公司在租赁开始日，将应收融资租赁款，未担保余值之和与其现值的差额确认为未实现融资收益，在将来</w:t>
      </w:r>
      <w:r>
        <w:rPr>
          <w:spacing w:val="-66"/>
        </w:rPr>
        <w:t> </w:t>
      </w:r>
      <w:r>
        <w:rPr>
          <w:spacing w:val="-66"/>
        </w:rPr>
      </w:r>
      <w:r>
        <w:rPr>
          <w:spacing w:val="-2"/>
        </w:rPr>
        <w:t>收到租金的各期间内确认为租赁收入。公司发生的与出租交易相关的初始直接费用，计入应收融资租赁款的初始计量中，并</w:t>
      </w:r>
      <w:r>
        <w:rPr>
          <w:spacing w:val="-66"/>
        </w:rPr>
        <w:t> </w:t>
      </w:r>
      <w:r>
        <w:rPr>
          <w:spacing w:val="-66"/>
        </w:rPr>
      </w:r>
      <w:r>
        <w:rPr/>
        <w:t>减少租赁期内确认的收益金额。</w:t>
      </w:r>
    </w:p>
    <w:p>
      <w:pPr>
        <w:spacing w:line="240" w:lineRule="auto" w:before="7"/>
        <w:rPr>
          <w:rFonts w:ascii="宋体" w:hAnsi="宋体" w:cs="宋体" w:eastAsia="宋体" w:hint="default"/>
          <w:sz w:val="22"/>
          <w:szCs w:val="22"/>
        </w:rPr>
      </w:pPr>
    </w:p>
    <w:p>
      <w:pPr>
        <w:pStyle w:val="Heading4"/>
        <w:spacing w:line="240" w:lineRule="auto"/>
        <w:ind w:right="211"/>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无</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spacing w:before="0"/>
        <w:ind w:left="153"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无</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211"/>
        <w:jc w:val="left"/>
      </w:pPr>
      <w:r>
        <w:rPr/>
        <w:t>无</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无</w:t>
      </w:r>
    </w:p>
    <w:p>
      <w:pPr>
        <w:spacing w:after="0" w:line="240" w:lineRule="auto"/>
        <w:jc w:val="left"/>
        <w:sectPr>
          <w:footerReference w:type="default" r:id="rId24"/>
          <w:pgSz w:w="11910" w:h="16840"/>
          <w:pgMar w:footer="982" w:header="747" w:top="1060" w:bottom="1180" w:left="980" w:right="940"/>
          <w:pgNumType w:start="92"/>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本报告期主要会计政策、会计估计是否变更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本报告期主要会计政策是否变更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本报告期主要会计估计是否变更</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本报告期是否发现前期会计差错</w:t>
      </w:r>
    </w:p>
    <w:p>
      <w:pPr>
        <w:pStyle w:val="BodyText"/>
        <w:spacing w:line="338" w:lineRule="auto" w:before="117"/>
        <w:ind w:right="883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本报告期是否发现采用追溯重述法的前期会计差错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本报告期是否发现采用未来适用法的前期会计差错</w:t>
      </w:r>
    </w:p>
    <w:p>
      <w:pPr>
        <w:spacing w:line="544" w:lineRule="auto" w:before="116"/>
        <w:ind w:left="154" w:right="47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3"/>
        <w:spacing w:line="240" w:lineRule="auto" w:before="100"/>
        <w:ind w:right="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1338"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应交增值税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按实际缴纳的营业税、增值税及消费税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right="0"/>
        <w:jc w:val="both"/>
      </w:pPr>
      <w:r>
        <w:rPr/>
        <w:t>各分公司、分厂执行的所得税税率</w:t>
      </w:r>
    </w:p>
    <w:p>
      <w:pPr>
        <w:pStyle w:val="BodyText"/>
        <w:spacing w:line="300" w:lineRule="auto" w:before="116"/>
        <w:ind w:left="153" w:right="150"/>
        <w:jc w:val="both"/>
      </w:pPr>
      <w:r>
        <w:rPr>
          <w:spacing w:val="-1"/>
        </w:rPr>
        <w:t>恒宝国际有限责任公司为本公司在新加坡注册设立的全资子公司，其在新加坡缴纳的企业所得税税率为</w:t>
      </w:r>
      <w:r>
        <w:rPr>
          <w:rFonts w:ascii="Times New Roman" w:hAnsi="Times New Roman" w:cs="Times New Roman" w:eastAsia="Times New Roman" w:hint="default"/>
          <w:spacing w:val="-1"/>
        </w:rPr>
        <w:t>17%</w:t>
      </w:r>
      <w:r>
        <w:rPr>
          <w:spacing w:val="-1"/>
        </w:rPr>
        <w:t>；恒宝股份有限</w:t>
      </w:r>
      <w:r>
        <w:rPr/>
        <w:t> </w:t>
      </w:r>
      <w:r>
        <w:rPr>
          <w:spacing w:val="-1"/>
        </w:rPr>
        <w:t>公司、北京东方英卡数字信息技术有限公司为高新技术企业，企业所得税税率为</w:t>
      </w:r>
      <w:r>
        <w:rPr>
          <w:rFonts w:ascii="Times New Roman" w:hAnsi="Times New Roman" w:cs="Times New Roman" w:eastAsia="Times New Roman" w:hint="default"/>
          <w:spacing w:val="-1"/>
        </w:rPr>
        <w:t>15%</w:t>
      </w:r>
      <w:r>
        <w:rPr>
          <w:spacing w:val="-1"/>
        </w:rPr>
        <w:t>；江苏恒宝智能识别技术有限公司企业</w:t>
      </w:r>
      <w:r>
        <w:rPr>
          <w:spacing w:val="-88"/>
        </w:rPr>
        <w:t> </w:t>
      </w:r>
      <w:r>
        <w:rPr>
          <w:spacing w:val="-88"/>
        </w:rPr>
      </w:r>
      <w:r>
        <w:rPr/>
        <w:t>所得税税率为</w:t>
      </w:r>
      <w:r>
        <w:rPr>
          <w:rFonts w:ascii="Times New Roman" w:hAnsi="Times New Roman" w:cs="Times New Roman" w:eastAsia="Times New Roman" w:hint="default"/>
        </w:rPr>
        <w:t>25%</w:t>
      </w:r>
      <w:r>
        <w:rPr/>
        <w:t>。</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0"/>
        <w:jc w:val="left"/>
      </w:pPr>
      <w:r>
        <w:rPr>
          <w:spacing w:val="-1"/>
        </w:rPr>
        <w:t>（</w:t>
      </w:r>
      <w:r>
        <w:rPr>
          <w:rFonts w:ascii="Times New Roman" w:hAnsi="Times New Roman" w:cs="Times New Roman" w:eastAsia="Times New Roman" w:hint="default"/>
          <w:spacing w:val="-1"/>
        </w:rPr>
        <w:t>1</w:t>
      </w:r>
      <w:r>
        <w:rPr>
          <w:spacing w:val="-1"/>
        </w:rPr>
        <w:t>）、公司根据财政部、国家税务总局关于软件产品增值税政策的通知（财税</w:t>
      </w:r>
      <w:r>
        <w:rPr>
          <w:rFonts w:ascii="Times New Roman" w:hAnsi="Times New Roman" w:cs="Times New Roman" w:eastAsia="Times New Roman" w:hint="default"/>
          <w:spacing w:val="-1"/>
        </w:rPr>
        <w:t>[2011]100</w:t>
      </w:r>
      <w:r>
        <w:rPr>
          <w:spacing w:val="-1"/>
        </w:rPr>
        <w:t>号）的相关规定，软件产品按</w:t>
      </w:r>
      <w:r>
        <w:rPr>
          <w:rFonts w:ascii="Times New Roman" w:hAnsi="Times New Roman" w:cs="Times New Roman" w:eastAsia="Times New Roman" w:hint="default"/>
          <w:spacing w:val="-1"/>
        </w:rPr>
        <w:t>17</w:t>
      </w:r>
      <w:r>
        <w:rPr>
          <w:spacing w:val="-1"/>
        </w:rPr>
        <w:t>％</w:t>
      </w:r>
      <w:r>
        <w:rPr>
          <w:spacing w:val="-54"/>
        </w:rPr>
        <w:t> </w:t>
      </w:r>
      <w:r>
        <w:rPr/>
        <w:t>的法定税率征收增值税后，对其增值税实际税负超过</w:t>
      </w:r>
      <w:r>
        <w:rPr>
          <w:rFonts w:ascii="Times New Roman" w:hAnsi="Times New Roman" w:cs="Times New Roman" w:eastAsia="Times New Roman" w:hint="default"/>
        </w:rPr>
        <w:t>3</w:t>
      </w:r>
      <w:r>
        <w:rPr/>
        <w:t>％的部分享受即征即退政策。</w:t>
      </w:r>
    </w:p>
    <w:p>
      <w:pPr>
        <w:pStyle w:val="BodyText"/>
        <w:spacing w:line="300" w:lineRule="auto" w:before="13"/>
        <w:ind w:right="141"/>
        <w:jc w:val="left"/>
      </w:pPr>
      <w:r>
        <w:rPr>
          <w:spacing w:val="-1"/>
        </w:rPr>
        <w:t>（</w:t>
      </w:r>
      <w:r>
        <w:rPr>
          <w:rFonts w:ascii="Times New Roman" w:hAnsi="Times New Roman" w:cs="Times New Roman" w:eastAsia="Times New Roman" w:hint="default"/>
          <w:spacing w:val="-1"/>
        </w:rPr>
        <w:t>2</w:t>
      </w:r>
      <w:r>
        <w:rPr>
          <w:spacing w:val="-1"/>
        </w:rPr>
        <w:t>）、本公司经江苏省科学技术厅认定为高新技术企业（苏高企协（</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14</w:t>
      </w:r>
      <w:r>
        <w:rPr>
          <w:spacing w:val="-1"/>
        </w:rPr>
        <w:t>号），有效期至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月，享受</w:t>
      </w:r>
      <w:r>
        <w:rPr>
          <w:rFonts w:ascii="Times New Roman" w:hAnsi="Times New Roman" w:cs="Times New Roman" w:eastAsia="Times New Roman" w:hint="default"/>
          <w:spacing w:val="-1"/>
        </w:rPr>
        <w:t>15%</w:t>
      </w:r>
      <w:r>
        <w:rPr>
          <w:spacing w:val="-1"/>
        </w:rPr>
        <w:t>的企业</w:t>
      </w:r>
      <w:r>
        <w:rPr>
          <w:spacing w:val="-83"/>
        </w:rPr>
        <w:t> </w:t>
      </w:r>
      <w:r>
        <w:rPr/>
        <w:t>所得税优惠税率。</w:t>
      </w:r>
    </w:p>
    <w:p>
      <w:pPr>
        <w:pStyle w:val="BodyText"/>
        <w:spacing w:line="300" w:lineRule="auto" w:before="31"/>
        <w:ind w:right="0"/>
        <w:jc w:val="left"/>
      </w:pPr>
      <w:r>
        <w:rPr>
          <w:spacing w:val="-4"/>
        </w:rPr>
        <w:t>（</w:t>
      </w:r>
      <w:r>
        <w:rPr>
          <w:rFonts w:ascii="Times New Roman" w:hAnsi="Times New Roman" w:cs="Times New Roman" w:eastAsia="Times New Roman" w:hint="default"/>
          <w:spacing w:val="-4"/>
        </w:rPr>
        <w:t>3</w:t>
      </w:r>
      <w:r>
        <w:rPr>
          <w:spacing w:val="-4"/>
        </w:rPr>
        <w:t>）、本公司下属子公司北京东方英卡数字信息技术有限公司经北京市科学技术委员会认定为高新技术企业（有效期至</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12</w:t>
      </w:r>
      <w:r>
        <w:rPr/>
        <w:t>月），享受</w:t>
      </w:r>
      <w:r>
        <w:rPr>
          <w:rFonts w:ascii="Times New Roman" w:hAnsi="Times New Roman" w:cs="Times New Roman" w:eastAsia="Times New Roman" w:hint="default"/>
        </w:rPr>
        <w:t>15%</w:t>
      </w:r>
      <w:r>
        <w:rPr/>
        <w:t>的企业所得税优惠税率。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both"/>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无</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1"/>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66" w:right="65"/>
              <w:jc w:val="both"/>
              <w:rPr>
                <w:rFonts w:ascii="宋体" w:hAnsi="宋体" w:cs="宋体" w:eastAsia="宋体" w:hint="default"/>
                <w:sz w:val="18"/>
                <w:szCs w:val="18"/>
              </w:rPr>
            </w:pPr>
            <w:r>
              <w:rPr>
                <w:rFonts w:ascii="宋体" w:hAnsi="宋体" w:cs="宋体" w:eastAsia="宋体" w:hint="default"/>
                <w:sz w:val="18"/>
                <w:szCs w:val="18"/>
              </w:rPr>
              <w:t>者权益 冲减子 公司少</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数股东</w:t>
            </w: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分担的</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电子标</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签、读</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写机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具、终</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端产品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售及服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务；电</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子标签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江苏恒 宝智能 识别技 术有限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的行业 解决方 案、软 件开发 及系统 集成；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18,747,</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405.40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关产业</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的信息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务；磁</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卡、</w:t>
            </w:r>
            <w:r>
              <w:rPr>
                <w:rFonts w:ascii="Times New Roman" w:hAnsi="Times New Roman" w:cs="Times New Roman" w:eastAsia="Times New Roman" w:hint="default"/>
                <w:sz w:val="18"/>
                <w:szCs w:val="18"/>
              </w:rPr>
              <w:t>IC</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7"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卡、文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封的销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6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恒宝国</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际有限 责任公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z w:val="18"/>
                <w:szCs w:val="18"/>
              </w:rPr>
              <w:t>提供智 能卡及</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1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4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相关解</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2"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决方案</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技（印 度）私 人有限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634,110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提供智 能卡及 相关解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634,110.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决方案</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153" w:right="5991"/>
        <w:jc w:val="left"/>
      </w:pPr>
      <w:r>
        <w:rPr/>
        <w:t>通过设立或投资等方式取得的子公司的其他说明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pStyle w:val="BodyText"/>
        <w:spacing w:line="357" w:lineRule="auto" w:before="51"/>
        <w:ind w:left="153" w:right="5811"/>
        <w:jc w:val="left"/>
      </w:pPr>
      <w:r>
        <w:rPr/>
        <w:t>通过同一控制下企业合并取得的子公司的其他说明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2234"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8"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11"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货物进</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218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北京东 方英卡 数字信 息技术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技术进 出口、 代理进 出口； 生产智 能卡</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（限分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0"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支机构</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153" w:right="5631"/>
        <w:jc w:val="left"/>
      </w:pPr>
      <w:r>
        <w:rPr/>
        <w:t>通过非同一控制下企业合并取得的子公司的其他说明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357" w:lineRule="auto" w:before="51"/>
        <w:ind w:left="153" w:right="3651"/>
        <w:jc w:val="left"/>
      </w:pPr>
      <w:r>
        <w:rPr/>
        <w:t>特殊目的主体或通过受托经营或承租等方式形成控制权的经营实体的其他说明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合并报表范围发生变更说明</w:t>
      </w:r>
    </w:p>
    <w:p>
      <w:pPr>
        <w:pStyle w:val="BodyText"/>
        <w:tabs>
          <w:tab w:pos="2144" w:val="left" w:leader="none"/>
          <w:tab w:pos="3887" w:val="left" w:leader="none"/>
        </w:tabs>
        <w:spacing w:line="362" w:lineRule="auto" w:before="116"/>
        <w:ind w:right="5685"/>
        <w:jc w:val="left"/>
      </w:pPr>
      <w:r>
        <w:rPr/>
        <w:pict>
          <v:group style="position:absolute;margin-left:56.700001pt;margin-top:61.762325pt;width:288pt;height:.1pt;mso-position-horizontal-relative:page;mso-position-vertical-relative:paragraph;z-index:2200" coordorigin="1134,1235" coordsize="5760,2">
            <v:shape style="position:absolute;left:1134;top:1235;width:5760;height:2" coordorigin="1134,1235" coordsize="5760,0" path="m1134,1235l6894,1235e" filled="false" stroked="true" strokeweight="1.5pt" strokecolor="#000000">
              <v:path arrowok="t"/>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与上年相比本年（期）新增合并单位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 本年新增合并单位</w:t>
        <w:tab/>
        <w:t>投资比例</w:t>
      </w:r>
      <w:r>
        <w:rPr>
          <w:rFonts w:ascii="Times New Roman" w:hAnsi="Times New Roman" w:cs="Times New Roman" w:eastAsia="Times New Roman" w:hint="default"/>
        </w:rPr>
        <w:t>(%)</w:t>
        <w:tab/>
      </w:r>
      <w:r>
        <w:rPr/>
        <w:t>备注</w:t>
      </w:r>
    </w:p>
    <w:p>
      <w:pPr>
        <w:spacing w:after="0" w:line="362" w:lineRule="auto"/>
        <w:jc w:val="left"/>
        <w:sectPr>
          <w:pgSz w:w="11910" w:h="16840"/>
          <w:pgMar w:header="747" w:footer="982" w:top="1060" w:bottom="1180" w:left="980" w:right="980"/>
        </w:sectPr>
      </w:pPr>
    </w:p>
    <w:p>
      <w:pPr>
        <w:pStyle w:val="BodyText"/>
        <w:spacing w:line="319" w:lineRule="auto" w:before="81"/>
        <w:ind w:left="163" w:right="-18"/>
        <w:jc w:val="left"/>
      </w:pPr>
      <w:r>
        <w:rPr>
          <w:spacing w:val="-1"/>
        </w:rPr>
        <w:t>恒宝科技（印度）私人有</w:t>
      </w:r>
      <w:r>
        <w:rPr/>
        <w:t> 限公司</w:t>
      </w:r>
    </w:p>
    <w:p>
      <w:pPr>
        <w:pStyle w:val="BodyText"/>
        <w:tabs>
          <w:tab w:pos="1934" w:val="left" w:leader="none"/>
        </w:tabs>
        <w:spacing w:line="240" w:lineRule="auto" w:before="81"/>
        <w:ind w:left="163" w:right="0"/>
        <w:jc w:val="left"/>
      </w:pPr>
      <w:r>
        <w:rPr/>
        <w:br w:type="column"/>
      </w:r>
      <w:r>
        <w:rPr>
          <w:rFonts w:ascii="Times New Roman" w:hAnsi="Times New Roman" w:cs="Times New Roman" w:eastAsia="Times New Roman" w:hint="default"/>
        </w:rPr>
        <w:t>100.00</w:t>
        <w:tab/>
      </w:r>
      <w:r>
        <w:rPr/>
        <w:t>本年新设</w:t>
      </w:r>
    </w:p>
    <w:p>
      <w:pPr>
        <w:spacing w:after="0" w:line="240" w:lineRule="auto"/>
        <w:jc w:val="left"/>
        <w:sectPr>
          <w:type w:val="continuous"/>
          <w:pgSz w:w="11910" w:h="16840"/>
          <w:pgMar w:top="1060" w:bottom="1180" w:left="980" w:right="980"/>
          <w:cols w:num="2" w:equalWidth="0">
            <w:col w:w="2135" w:space="471"/>
            <w:col w:w="7344"/>
          </w:cols>
        </w:sectPr>
      </w:pPr>
    </w:p>
    <w:p>
      <w:pPr>
        <w:spacing w:line="240" w:lineRule="auto" w:before="2"/>
        <w:rPr>
          <w:rFonts w:ascii="宋体" w:hAnsi="宋体" w:cs="宋体" w:eastAsia="宋体" w:hint="default"/>
          <w:sz w:val="4"/>
          <w:szCs w:val="4"/>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290.25pt;height:1.5pt;mso-position-horizontal-relative:char;mso-position-vertical-relative:line" coordorigin="0,0" coordsize="5805,30">
            <v:group style="position:absolute;left:15;top:15;width:2004;height:2" coordorigin="15,15" coordsize="2004,2">
              <v:shape style="position:absolute;left:15;top:15;width:2004;height:2" coordorigin="15,15" coordsize="2004,0" path="m15,15l2019,15e" filled="false" stroked="true" strokeweight="1.5pt" strokecolor="#000000">
                <v:path arrowok="t"/>
              </v:shape>
            </v:group>
            <v:group style="position:absolute;left:2005;top:15;width:1758;height:2" coordorigin="2005,15" coordsize="1758,2">
              <v:shape style="position:absolute;left:2005;top:15;width:1758;height:2" coordorigin="2005,15" coordsize="1758,0" path="m2005,15l3763,15e" filled="false" stroked="true" strokeweight="1.5pt" strokecolor="#000000">
                <v:path arrowok="t"/>
              </v:shape>
            </v:group>
            <v:group style="position:absolute;left:3748;top:15;width:2042;height:2" coordorigin="3748,15" coordsize="2042,2">
              <v:shape style="position:absolute;left:3748;top:15;width:2042;height:2" coordorigin="3748,15" coordsize="2042,0" path="m3748,15l578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5"/>
        <w:rPr>
          <w:rFonts w:ascii="宋体" w:hAnsi="宋体" w:cs="宋体" w:eastAsia="宋体" w:hint="default"/>
          <w:sz w:val="24"/>
          <w:szCs w:val="24"/>
        </w:rPr>
      </w:pPr>
    </w:p>
    <w:p>
      <w:pPr>
        <w:pStyle w:val="BodyText"/>
        <w:spacing w:line="240" w:lineRule="auto"/>
        <w:ind w:right="0"/>
        <w:jc w:val="left"/>
      </w:pPr>
      <w:r>
        <w:rPr/>
        <w:t>与上年相比本年（期）减少合并单位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9"/>
          <w:szCs w:val="29"/>
        </w:rPr>
      </w:pPr>
    </w:p>
    <w:p>
      <w:pPr>
        <w:pStyle w:val="BodyText"/>
        <w:tabs>
          <w:tab w:pos="2093" w:val="left" w:leader="none"/>
          <w:tab w:pos="3941" w:val="left" w:leader="none"/>
        </w:tabs>
        <w:spacing w:line="240" w:lineRule="auto"/>
        <w:ind w:left="163" w:right="0"/>
        <w:jc w:val="left"/>
      </w:pPr>
      <w:r>
        <w:rPr/>
        <w:t>本年减少合并单位</w:t>
        <w:tab/>
        <w:t>投资比例</w:t>
      </w:r>
      <w:r>
        <w:rPr>
          <w:rFonts w:ascii="Times New Roman" w:hAnsi="Times New Roman" w:cs="Times New Roman" w:eastAsia="Times New Roman" w:hint="default"/>
        </w:rPr>
        <w:t>(%)</w:t>
        <w:tab/>
      </w:r>
      <w:r>
        <w:rPr/>
        <w:t>备注</w:t>
      </w:r>
    </w:p>
    <w:p>
      <w:pPr>
        <w:spacing w:line="240" w:lineRule="auto" w:before="10"/>
        <w:rPr>
          <w:rFonts w:ascii="宋体" w:hAnsi="宋体" w:cs="宋体" w:eastAsia="宋体" w:hint="default"/>
          <w:sz w:val="7"/>
          <w:szCs w:val="7"/>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289.5pt;height:1.5pt;mso-position-horizontal-relative:char;mso-position-vertical-relative:line" coordorigin="0,0" coordsize="5790,30">
            <v:group style="position:absolute;left:15;top:15;width:5760;height:2" coordorigin="15,15" coordsize="5760,2">
              <v:shape style="position:absolute;left:15;top:15;width:5760;height:2" coordorigin="15,15" coordsize="5760,0" path="m15,15l577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footerReference w:type="default" r:id="rId25"/>
          <w:pgSz w:w="11910" w:h="16840"/>
          <w:pgMar w:footer="982" w:header="747" w:top="1060" w:bottom="1180" w:left="980" w:right="980"/>
          <w:pgNumType w:start="98"/>
        </w:sectPr>
      </w:pPr>
    </w:p>
    <w:p>
      <w:pPr>
        <w:pStyle w:val="BodyText"/>
        <w:spacing w:line="319" w:lineRule="auto" w:before="51"/>
        <w:ind w:left="163" w:right="-20"/>
        <w:jc w:val="left"/>
      </w:pPr>
      <w:r>
        <w:rPr/>
        <w:t>北京软信通软件科技有 限公司</w:t>
      </w:r>
    </w:p>
    <w:p>
      <w:pPr>
        <w:pStyle w:val="BodyText"/>
        <w:tabs>
          <w:tab w:pos="1381" w:val="left" w:leader="none"/>
        </w:tabs>
        <w:spacing w:line="302" w:lineRule="auto" w:before="51"/>
        <w:ind w:left="2191" w:right="4119" w:hanging="2028"/>
        <w:jc w:val="left"/>
      </w:pPr>
      <w:r>
        <w:rPr/>
        <w:br w:type="column"/>
      </w:r>
      <w:r>
        <w:rPr>
          <w:rFonts w:ascii="Times New Roman" w:hAnsi="Times New Roman" w:cs="Times New Roman" w:eastAsia="Times New Roman" w:hint="default"/>
        </w:rPr>
        <w:t>80.00</w:t>
        <w:tab/>
      </w:r>
      <w:r>
        <w:rPr/>
        <w:t>本年股权已全部转让完 毕</w:t>
      </w:r>
    </w:p>
    <w:p>
      <w:pPr>
        <w:spacing w:after="0" w:line="302" w:lineRule="auto"/>
        <w:jc w:val="left"/>
        <w:sectPr>
          <w:type w:val="continuous"/>
          <w:pgSz w:w="11910" w:h="16840"/>
          <w:pgMar w:top="1060" w:bottom="1180" w:left="980" w:right="980"/>
          <w:cols w:num="2" w:equalWidth="0">
            <w:col w:w="1964" w:space="677"/>
            <w:col w:w="7309"/>
          </w:cols>
        </w:sectPr>
      </w:pPr>
    </w:p>
    <w:p>
      <w:pPr>
        <w:spacing w:line="240" w:lineRule="auto" w:before="2"/>
        <w:rPr>
          <w:rFonts w:ascii="宋体" w:hAnsi="宋体" w:cs="宋体" w:eastAsia="宋体" w:hint="default"/>
          <w:sz w:val="4"/>
          <w:szCs w:val="4"/>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290.25pt;height:1.5pt;mso-position-horizontal-relative:char;mso-position-vertical-relative:line" coordorigin="0,0" coordsize="5805,30">
            <v:group style="position:absolute;left:15;top:15;width:1944;height:2" coordorigin="15,15" coordsize="1944,2">
              <v:shape style="position:absolute;left:15;top:15;width:1944;height:2" coordorigin="15,15" coordsize="1944,0" path="m15,15l1959,15e" filled="false" stroked="true" strokeweight="1.5pt" strokecolor="#000000">
                <v:path arrowok="t"/>
              </v:shape>
            </v:group>
            <v:group style="position:absolute;left:1945;top:15;width:1863;height:2" coordorigin="1945,15" coordsize="1863,2">
              <v:shape style="position:absolute;left:1945;top:15;width:1863;height:2" coordorigin="1945,15" coordsize="1863,0" path="m1945,15l3807,15e" filled="false" stroked="true" strokeweight="1.5pt" strokecolor="#000000">
                <v:path arrowok="t"/>
              </v:shape>
            </v:group>
            <v:group style="position:absolute;left:3793;top:15;width:1997;height:2" coordorigin="3793,15" coordsize="1997,2">
              <v:shape style="position:absolute;left:3793;top:15;width:1997;height:2" coordorigin="3793,15" coordsize="1997,0" path="m3793,15l578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本期新纳入合并范围的子公司、特殊目的主体、通过受托经营或承租等方式形成控制权的经营实体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恒宝科技（印度）私人有限公司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103,363.34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2" w:right="0"/>
              <w:jc w:val="left"/>
              <w:rPr>
                <w:rFonts w:ascii="Times New Roman" w:hAnsi="Times New Roman" w:cs="Times New Roman" w:eastAsia="Times New Roman" w:hint="default"/>
                <w:sz w:val="18"/>
                <w:szCs w:val="18"/>
              </w:rPr>
            </w:pPr>
            <w:r>
              <w:rPr>
                <w:rFonts w:ascii="Times New Roman"/>
                <w:sz w:val="18"/>
              </w:rPr>
              <w:t>-510,488.75</w:t>
            </w:r>
          </w:p>
        </w:tc>
      </w:tr>
    </w:tbl>
    <w:p>
      <w:pPr>
        <w:pStyle w:val="BodyText"/>
        <w:spacing w:line="240" w:lineRule="auto" w:before="51"/>
        <w:ind w:right="0"/>
        <w:jc w:val="left"/>
      </w:pPr>
      <w:r>
        <w:rPr/>
        <w:t>本期不再纳入合并范围的子公司、特殊目的主体、通过受托经营或承租等方式形成控制权的经营实体</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北京软信通软件科技有限公司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11" w:right="0"/>
              <w:jc w:val="left"/>
              <w:rPr>
                <w:rFonts w:ascii="Times New Roman" w:hAnsi="Times New Roman" w:cs="Times New Roman" w:eastAsia="Times New Roman" w:hint="default"/>
                <w:sz w:val="18"/>
                <w:szCs w:val="18"/>
              </w:rPr>
            </w:pPr>
            <w:r>
              <w:rPr>
                <w:rFonts w:ascii="Times New Roman"/>
                <w:sz w:val="18"/>
              </w:rPr>
              <w:t>-3,998,531.99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7" w:right="0"/>
              <w:jc w:val="left"/>
              <w:rPr>
                <w:rFonts w:ascii="Times New Roman" w:hAnsi="Times New Roman" w:cs="Times New Roman" w:eastAsia="Times New Roman" w:hint="default"/>
                <w:sz w:val="18"/>
                <w:szCs w:val="18"/>
              </w:rPr>
            </w:pPr>
            <w:r>
              <w:rPr>
                <w:rFonts w:ascii="Times New Roman"/>
                <w:sz w:val="18"/>
              </w:rPr>
              <w:t>-1,266,724.38</w:t>
            </w:r>
          </w:p>
        </w:tc>
      </w:tr>
    </w:tbl>
    <w:p>
      <w:pPr>
        <w:pStyle w:val="BodyText"/>
        <w:spacing w:line="240" w:lineRule="auto" w:before="51"/>
        <w:ind w:right="0"/>
        <w:jc w:val="left"/>
      </w:pPr>
      <w:r>
        <w:rPr/>
        <w:t>新纳入合并范围的主体和不再纳入合并范围的主体的其他说明</w:t>
      </w:r>
    </w:p>
    <w:p>
      <w:pPr>
        <w:pStyle w:val="BodyText"/>
        <w:spacing w:line="240" w:lineRule="auto" w:before="115"/>
        <w:ind w:left="153" w:right="0"/>
        <w:jc w:val="left"/>
      </w:pPr>
      <w:r>
        <w:rPr>
          <w:rFonts w:ascii="Times New Roman" w:hAnsi="Times New Roman" w:cs="Times New Roman" w:eastAsia="Times New Roman" w:hint="default"/>
        </w:rPr>
        <w:t>1</w:t>
      </w:r>
      <w:r>
        <w:rPr/>
        <w:t>、为了开拓印度卡类市场，公司投资设立</w:t>
      </w:r>
      <w:r>
        <w:rPr>
          <w:rFonts w:ascii="Times New Roman" w:hAnsi="Times New Roman" w:cs="Times New Roman" w:eastAsia="Times New Roman" w:hint="default"/>
        </w:rPr>
        <w:t>“</w:t>
      </w:r>
      <w:r>
        <w:rPr/>
        <w:t>恒宝科技（印度）私人有限公司</w:t>
      </w:r>
      <w:r>
        <w:rPr>
          <w:rFonts w:ascii="Times New Roman" w:hAnsi="Times New Roman" w:cs="Times New Roman" w:eastAsia="Times New Roman" w:hint="default"/>
        </w:rPr>
        <w:t>”</w:t>
      </w:r>
      <w:r>
        <w:rPr/>
        <w:t>，与上期相比本期新增合并单位</w:t>
      </w:r>
      <w:r>
        <w:rPr>
          <w:rFonts w:ascii="Times New Roman" w:hAnsi="Times New Roman" w:cs="Times New Roman" w:eastAsia="Times New Roman" w:hint="default"/>
        </w:rPr>
        <w:t>1</w:t>
      </w:r>
      <w:r>
        <w:rPr/>
        <w:t>家。</w:t>
      </w:r>
    </w:p>
    <w:p>
      <w:pPr>
        <w:pStyle w:val="BodyText"/>
        <w:spacing w:line="300" w:lineRule="auto" w:before="63"/>
        <w:ind w:right="0"/>
        <w:jc w:val="left"/>
      </w:pPr>
      <w:r>
        <w:rPr>
          <w:rFonts w:ascii="Times New Roman" w:hAnsi="Times New Roman" w:cs="Times New Roman" w:eastAsia="Times New Roman" w:hint="default"/>
        </w:rPr>
        <w:t>2</w:t>
      </w:r>
      <w:r>
        <w:rPr/>
        <w:t>、报告期公司子公司</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w:t>
      </w:r>
      <w:r>
        <w:rPr/>
        <w:t>经营调整，向其他股东转让其所持有的 </w:t>
      </w:r>
      <w:r>
        <w:rPr>
          <w:rFonts w:ascii="Times New Roman" w:hAnsi="Times New Roman" w:cs="Times New Roman" w:eastAsia="Times New Roman" w:hint="default"/>
        </w:rPr>
        <w:t>“</w:t>
      </w:r>
      <w:r>
        <w:rPr/>
        <w:t>北京软信通软件科技有限</w:t>
      </w:r>
      <w:r>
        <w:rPr>
          <w:spacing w:val="-63"/>
        </w:rPr>
        <w:t> </w:t>
      </w:r>
      <w:r>
        <w:rPr>
          <w:spacing w:val="-63"/>
        </w:rPr>
      </w:r>
      <w:r>
        <w:rPr/>
        <w:t>公司</w:t>
      </w:r>
      <w:r>
        <w:rPr>
          <w:rFonts w:ascii="Times New Roman" w:hAnsi="Times New Roman" w:cs="Times New Roman" w:eastAsia="Times New Roman" w:hint="default"/>
        </w:rPr>
        <w:t>”</w:t>
      </w:r>
      <w:r>
        <w:rPr/>
        <w:t>的股权，本期减少合并单位</w:t>
      </w:r>
      <w:r>
        <w:rPr>
          <w:rFonts w:ascii="Times New Roman" w:hAnsi="Times New Roman" w:cs="Times New Roman" w:eastAsia="Times New Roman" w:hint="default"/>
        </w:rPr>
        <w:t>1</w:t>
      </w:r>
      <w:r>
        <w:rPr/>
        <w:t>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4"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357" w:lineRule="auto" w:before="51"/>
        <w:ind w:left="153" w:right="7251"/>
        <w:jc w:val="left"/>
      </w:pPr>
      <w:r>
        <w:rPr/>
        <w:t>同一控制下企业合并的其他说明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357" w:lineRule="auto" w:before="52"/>
        <w:ind w:left="153" w:right="7071"/>
        <w:jc w:val="left"/>
      </w:pPr>
      <w:r>
        <w:rPr/>
        <w:t>非同一控制下企业合并的其他说明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95"/>
      </w:tblGrid>
      <w:tr>
        <w:trPr>
          <w:trHeight w:val="402"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1"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52"/>
        <w:ind w:right="0"/>
        <w:jc w:val="left"/>
      </w:pPr>
      <w:r>
        <w:rPr/>
        <w:t>出售丧失控制权的股权而减少的子公司的其他说明</w:t>
      </w:r>
    </w:p>
    <w:p>
      <w:pPr>
        <w:spacing w:after="0" w:line="240" w:lineRule="auto"/>
        <w:jc w:val="left"/>
        <w:sectPr>
          <w:type w:val="continuous"/>
          <w:pgSz w:w="11910" w:h="16840"/>
          <w:pgMar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357" w:lineRule="auto" w:before="51"/>
        <w:ind w:left="153" w:right="8151"/>
        <w:jc w:val="left"/>
      </w:pPr>
      <w:r>
        <w:rPr/>
        <w:t>反向购买的其他说明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5"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2"/>
        <w:ind w:left="153" w:right="8151"/>
        <w:jc w:val="left"/>
      </w:pPr>
      <w:r>
        <w:rPr/>
        <w:t>吸收合并的其他说明 无</w:t>
      </w:r>
    </w:p>
    <w:p>
      <w:pPr>
        <w:spacing w:line="240" w:lineRule="auto" w:before="2"/>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8"/>
        <w:rPr>
          <w:rFonts w:ascii="宋体" w:hAnsi="宋体" w:cs="宋体" w:eastAsia="宋体" w:hint="default"/>
          <w:b/>
          <w:bCs/>
          <w:sz w:val="26"/>
          <w:szCs w:val="26"/>
        </w:rPr>
      </w:pPr>
    </w:p>
    <w:p>
      <w:pPr>
        <w:pStyle w:val="BodyText"/>
        <w:spacing w:line="309" w:lineRule="auto" w:before="0"/>
        <w:ind w:left="153" w:right="151"/>
        <w:jc w:val="both"/>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spacing w:val="-2"/>
        </w:rPr>
        <w:t>用发生时的即期汇率折算。利润表中的收入和费用项目，采用交易发生日的即期汇率折算。按照上述折算产生的外币财务报</w:t>
      </w:r>
      <w:r>
        <w:rPr>
          <w:spacing w:val="-66"/>
        </w:rPr>
        <w:t> </w:t>
      </w:r>
      <w:r>
        <w:rPr>
          <w:spacing w:val="-66"/>
        </w:rPr>
      </w:r>
      <w:r>
        <w:rPr/>
        <w:t>表折算差额，在资产负债表所有者权益项目下单独列示。</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173,767.38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518,481.97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169,745.47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508,002.19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637.76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4,008.64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10,479.78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116.48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13.27</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173,767.38</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518,481.97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234,516,229.45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204,658,451.52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216,058,958.77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186,394,163.64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2,457,803.79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15,448,525.71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2,266,288.51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14,279,657.27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283,651.05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2,359,295.99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81,912.30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668,609.15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1,728,900.52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196,921.77</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88,024.72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452,527.21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692,737.57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3,316,021.46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234,516,229.45</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204,658,451.52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20,237,579.18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3,386,526.92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20,237,578.61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3,386,526.92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20,237,579.18</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3,386,526.92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254,927,576.01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208,563,460.41</w:t>
            </w:r>
          </w:p>
        </w:tc>
      </w:tr>
    </w:tbl>
    <w:p>
      <w:pPr>
        <w:pStyle w:val="BodyText"/>
        <w:spacing w:line="360" w:lineRule="auto" w:before="51"/>
        <w:ind w:left="761" w:right="2571" w:hanging="608"/>
        <w:jc w:val="left"/>
      </w:pPr>
      <w:r>
        <w:rPr/>
        <w:t>如有因抵押、质押或冻结等对使用有限制、存放在境外、有潜在回收风险的款项应单独说明 其中受限制的货币资金明细如下：</w:t>
      </w:r>
    </w:p>
    <w:tbl>
      <w:tblPr>
        <w:tblW w:w="0" w:type="auto"/>
        <w:jc w:val="left"/>
        <w:tblInd w:w="146" w:type="dxa"/>
        <w:tblLayout w:type="fixed"/>
        <w:tblCellMar>
          <w:top w:w="0" w:type="dxa"/>
          <w:left w:w="0" w:type="dxa"/>
          <w:bottom w:w="0" w:type="dxa"/>
          <w:right w:w="0" w:type="dxa"/>
        </w:tblCellMar>
        <w:tblLook w:val="01E0"/>
      </w:tblPr>
      <w:tblGrid>
        <w:gridCol w:w="3487"/>
        <w:gridCol w:w="2140"/>
        <w:gridCol w:w="2075"/>
      </w:tblGrid>
      <w:tr>
        <w:trPr>
          <w:trHeight w:val="435" w:hRule="exact"/>
        </w:trPr>
        <w:tc>
          <w:tcPr>
            <w:tcW w:w="3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7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670"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2" w:hRule="exact"/>
        </w:trPr>
        <w:tc>
          <w:tcPr>
            <w:tcW w:w="34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保函及信用证保证金（注）</w:t>
            </w:r>
          </w:p>
        </w:tc>
        <w:tc>
          <w:tcPr>
            <w:tcW w:w="2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1177" w:right="0"/>
              <w:jc w:val="left"/>
              <w:rPr>
                <w:rFonts w:ascii="Times New Roman" w:hAnsi="Times New Roman" w:cs="Times New Roman" w:eastAsia="Times New Roman" w:hint="default"/>
                <w:sz w:val="18"/>
                <w:szCs w:val="18"/>
              </w:rPr>
            </w:pPr>
            <w:r>
              <w:rPr>
                <w:rFonts w:ascii="Times New Roman"/>
                <w:sz w:val="18"/>
              </w:rPr>
              <w:t>8,370,700.90</w:t>
            </w:r>
          </w:p>
        </w:tc>
        <w:tc>
          <w:tcPr>
            <w:tcW w:w="207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1113" w:right="0"/>
              <w:jc w:val="left"/>
              <w:rPr>
                <w:rFonts w:ascii="Times New Roman" w:hAnsi="Times New Roman" w:cs="Times New Roman" w:eastAsia="Times New Roman" w:hint="default"/>
                <w:sz w:val="18"/>
                <w:szCs w:val="18"/>
              </w:rPr>
            </w:pPr>
            <w:r>
              <w:rPr>
                <w:rFonts w:ascii="Times New Roman"/>
                <w:sz w:val="18"/>
              </w:rPr>
              <w:t>1,008,570.00</w:t>
            </w:r>
          </w:p>
        </w:tc>
      </w:tr>
    </w:tbl>
    <w:p>
      <w:pPr>
        <w:spacing w:line="256" w:lineRule="auto" w:before="0"/>
        <w:ind w:left="169" w:right="0" w:firstLine="0"/>
        <w:jc w:val="left"/>
        <w:rPr>
          <w:rFonts w:ascii="宋体" w:hAnsi="宋体" w:cs="宋体" w:eastAsia="宋体" w:hint="default"/>
          <w:sz w:val="21"/>
          <w:szCs w:val="21"/>
        </w:rPr>
      </w:pPr>
      <w:r>
        <w:rPr>
          <w:rFonts w:ascii="宋体" w:hAnsi="宋体" w:cs="宋体" w:eastAsia="宋体" w:hint="default"/>
          <w:sz w:val="21"/>
          <w:szCs w:val="21"/>
        </w:rPr>
        <w:t>期末保函及信用证保证金流动性受限期限超过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个月，已在现金流量表的期末现金及现金等价物余额中予</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以扣除。</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0"/>
        <w:jc w:val="left"/>
      </w:pPr>
      <w:r>
        <w:rPr/>
        <w:t>因出票人无力履约而将票据转为应收账款的票据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26"/>
          <w:pgSz w:w="11910" w:h="16840"/>
          <w:pgMar w:footer="982" w:header="747"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7"/>
          <w:pgSz w:w="11910" w:h="16840"/>
          <w:pgMar w:footer="982" w:header="747" w:top="1060" w:bottom="1180" w:left="980" w:right="980"/>
          <w:pgNumType w:start="101"/>
        </w:sectPr>
      </w:pPr>
    </w:p>
    <w:p>
      <w:pPr>
        <w:pStyle w:val="BodyText"/>
        <w:spacing w:line="357" w:lineRule="auto"/>
        <w:ind w:left="153" w:right="2861"/>
        <w:jc w:val="left"/>
      </w:pPr>
      <w:r>
        <w:rPr/>
        <w:t>说明 无</w:t>
      </w:r>
    </w:p>
    <w:p>
      <w:pPr>
        <w:pStyle w:val="BodyText"/>
        <w:spacing w:line="240" w:lineRule="auto" w:before="29"/>
        <w:ind w:left="153" w:right="-19"/>
        <w:jc w:val="left"/>
      </w:pPr>
      <w:r>
        <w:rPr/>
        <w:t>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80" w:left="980" w:right="980"/>
          <w:cols w:num="2" w:equalWidth="0">
            <w:col w:w="3394" w:space="5434"/>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410"/>
        <w:jc w:val="left"/>
      </w:pPr>
      <w:r>
        <w:rPr/>
        <w:t>说明 无</w:t>
      </w:r>
    </w:p>
    <w:p>
      <w:pPr>
        <w:pStyle w:val="BodyText"/>
        <w:spacing w:line="357" w:lineRule="auto" w:before="29"/>
        <w:ind w:left="153" w:right="6891"/>
        <w:jc w:val="left"/>
      </w:pPr>
      <w:r>
        <w:rPr/>
        <w:t>已贴现或质押的商业承兑票据的说明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38"/>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3" w:right="32"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410"/>
        <w:jc w:val="left"/>
      </w:pPr>
      <w:r>
        <w:rPr/>
        <w:t>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211"/>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spacing w:before="0"/>
        <w:ind w:left="154" w:right="21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138,535,70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8.28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10,180,123.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124,887,7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8,139,172.73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138,535,70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8.28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10,180,123.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124,887,7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8,139,172.73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138,535,70</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8.28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10,180,123.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124,887,7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73.22</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8,139,172.73</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both"/>
      </w:pPr>
      <w:r>
        <w:rPr/>
        <w:t>应收账款种类的说明</w:t>
      </w:r>
    </w:p>
    <w:p>
      <w:pPr>
        <w:pStyle w:val="BodyText"/>
        <w:spacing w:line="304" w:lineRule="auto" w:before="115"/>
        <w:ind w:left="153" w:right="108"/>
        <w:jc w:val="both"/>
      </w:pPr>
      <w:r>
        <w:rPr/>
        <w:t>本公司将应收账款划分为：</w:t>
      </w:r>
      <w:r>
        <w:rPr>
          <w:spacing w:val="-53"/>
        </w:rPr>
        <w:t> </w:t>
      </w:r>
      <w:r>
        <w:rPr>
          <w:rFonts w:ascii="Times New Roman" w:hAnsi="Times New Roman" w:cs="Times New Roman" w:eastAsia="Times New Roman" w:hint="default"/>
        </w:rPr>
        <w:t>1</w:t>
      </w:r>
      <w:r>
        <w:rPr/>
        <w:t>、单项金额重大的应收账款，具体标准为：应收账款中欠款金额前三名。单项金额重大并单项 </w:t>
      </w:r>
      <w:r>
        <w:rPr>
          <w:spacing w:val="-2"/>
        </w:rPr>
        <w:t>计提坏账准备的计提方法：单独进行减值测试，按预计未来现金流量现值低于其账面价值的差额计提坏账准备，计入当期损</w:t>
      </w:r>
      <w:r>
        <w:rPr>
          <w:spacing w:val="-66"/>
        </w:rPr>
        <w:t> </w:t>
      </w:r>
      <w:r>
        <w:rPr>
          <w:spacing w:val="-66"/>
        </w:rPr>
      </w:r>
      <w:r>
        <w:rPr/>
        <w:t>益。单独测试未发生减值的应收账款，以账龄为信用风险特征根据账龄分析法计提坏账准备。</w:t>
      </w:r>
      <w:r>
        <w:rPr>
          <w:rFonts w:ascii="Times New Roman" w:hAnsi="Times New Roman" w:cs="Times New Roman" w:eastAsia="Times New Roman" w:hint="default"/>
        </w:rPr>
        <w:t>2</w:t>
      </w:r>
      <w:r>
        <w:rPr/>
        <w:t>、按组合计提坏账准备应收</w:t>
      </w:r>
      <w:r>
        <w:rPr>
          <w:spacing w:val="-84"/>
        </w:rPr>
        <w:t> </w:t>
      </w:r>
      <w:r>
        <w:rPr>
          <w:spacing w:val="-84"/>
        </w:rPr>
      </w:r>
      <w:r>
        <w:rPr>
          <w:spacing w:val="-2"/>
        </w:rPr>
        <w:t>账款，确定组合的依据：按照账龄确认，按组合计提坏账准备的计提方法：账龄分析法。组合中，采用账龄分析法计提坏账</w:t>
      </w:r>
      <w:r>
        <w:rPr>
          <w:spacing w:val="-68"/>
        </w:rPr>
        <w:t> </w:t>
      </w:r>
      <w:r>
        <w:rPr>
          <w:spacing w:val="-68"/>
        </w:rPr>
      </w:r>
      <w:r>
        <w:rPr/>
        <w:t>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年）的应收账款计提比例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年的应收账款计提比例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年的应收账款计提</w:t>
      </w:r>
      <w:r>
        <w:rPr>
          <w:spacing w:val="-83"/>
        </w:rPr>
        <w:t> </w:t>
      </w:r>
      <w:r>
        <w:rPr>
          <w:spacing w:val="-83"/>
        </w:rPr>
      </w:r>
      <w:r>
        <w:rPr/>
        <w:t>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年以上的应收账款计提比例</w:t>
      </w:r>
      <w:r>
        <w:rPr>
          <w:rFonts w:ascii="Times New Roman" w:hAnsi="Times New Roman" w:cs="Times New Roman" w:eastAsia="Times New Roman" w:hint="default"/>
        </w:rPr>
        <w:t>100%</w:t>
      </w:r>
      <w:r>
        <w:rPr/>
        <w:t>。</w:t>
      </w:r>
      <w:r>
        <w:rPr>
          <w:rFonts w:ascii="Times New Roman" w:hAnsi="Times New Roman" w:cs="Times New Roman" w:eastAsia="Times New Roman" w:hint="default"/>
        </w:rPr>
        <w:t>3</w:t>
      </w:r>
      <w:r>
        <w:rPr/>
        <w:t>、单项金额虽不重大但单项计提坏账准备的应收账款，单项计提坏账</w:t>
      </w:r>
      <w:r>
        <w:rPr>
          <w:spacing w:val="-33"/>
        </w:rPr>
        <w:t> </w:t>
      </w:r>
      <w:r>
        <w:rPr>
          <w:spacing w:val="-33"/>
        </w:rPr>
      </w:r>
      <w:r>
        <w:rPr/>
        <w:t>准备的理由：如有客观证据表明预计未来现金流量现值低于账面价值。坏账准备的计提方法</w:t>
      </w:r>
      <w:r>
        <w:rPr>
          <w:rFonts w:ascii="Times New Roman" w:hAnsi="Times New Roman" w:cs="Times New Roman" w:eastAsia="Times New Roman" w:hint="default"/>
        </w:rPr>
        <w:t>:</w:t>
      </w:r>
      <w:r>
        <w:rPr/>
        <w:t>根据其未来现金流量现值低于</w:t>
      </w:r>
      <w:r>
        <w:rPr>
          <w:spacing w:val="-50"/>
        </w:rPr>
        <w:t> </w:t>
      </w:r>
      <w:r>
        <w:rPr>
          <w:spacing w:val="-50"/>
        </w:rPr>
      </w:r>
      <w:r>
        <w:rPr/>
        <w:t>其账面价值的差额，确认减值损失，计提坏账准备。单独测试未发生减值的应收账款，并入账龄分析法组合计提坏账准备。</w:t>
      </w:r>
    </w:p>
    <w:p>
      <w:pPr>
        <w:pStyle w:val="BodyText"/>
        <w:spacing w:line="240" w:lineRule="auto" w:before="68"/>
        <w:ind w:right="0"/>
        <w:jc w:val="both"/>
      </w:pPr>
      <w:r>
        <w:rPr/>
        <w:t>期末单项金额重大并单项计提坏账准备的应收账款</w:t>
      </w:r>
    </w:p>
    <w:p>
      <w:pPr>
        <w:pStyle w:val="BodyText"/>
        <w:spacing w:line="338" w:lineRule="auto" w:before="116"/>
        <w:ind w:right="6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89"/>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128,787,275.33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92.96%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6,439,363.78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119,163,669.38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5,956,788.21</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6,773,926.17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1,354,785.23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3,440,328.66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688,065.73</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1,177,065.30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588,532.65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1,578,912.78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789,456.39</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704,862.40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704,862.40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704,862.40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0.56%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704,862.40</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138,535,708.28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10,180,123.14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124,887,773.22</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8,139,172.73</w:t>
            </w:r>
          </w:p>
        </w:tc>
      </w:tr>
    </w:tbl>
    <w:p>
      <w:pPr>
        <w:pStyle w:val="BodyText"/>
        <w:spacing w:line="240" w:lineRule="auto" w:before="51"/>
        <w:ind w:right="0"/>
        <w:jc w:val="left"/>
      </w:pPr>
      <w:r>
        <w:rPr/>
        <w:t>组合中，采用余额百分比法计提坏账准备的应收账款</w:t>
      </w:r>
    </w:p>
    <w:p>
      <w:pPr>
        <w:pStyle w:val="BodyText"/>
        <w:spacing w:line="338" w:lineRule="auto" w:before="117"/>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0"/>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23,343,017.40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13,791,861.62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9,216,997.80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58,412,876.82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3838;top:16;width:23;height:392" coordorigin="3838,16" coordsize="23,392">
              <v:shape style="position:absolute;left:3838;top:16;width:23;height:392" coordorigin="3838,16" coordsize="23,392" path="m3838,407l3860,407,3860,16,3838,16,3838,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3801;height:392" coordorigin="37,16" coordsize="3801,392">
              <v:shape style="position:absolute;left:37;top:16;width:3801;height:392" coordorigin="37,16" coordsize="3801,392" path="m37,407l3838,407,3838,16,37,16,37,407xe" filled="true" fillcolor="#d3d3d3" stroked="false">
                <v:path arrowok="t"/>
                <v:fill type="solid"/>
              </v:shape>
            </v:group>
            <v:group style="position:absolute;left:3871;top:16;width:23;height:392" coordorigin="3871,16" coordsize="23,392">
              <v:shape style="position:absolute;left:3871;top:16;width:23;height:392" coordorigin="3871,16" coordsize="23,392" path="m3871,407l3894,407,3894,16,3871,16,3871,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3894;top:16;width:5656;height:392" coordorigin="3894,16" coordsize="5656,392">
              <v:shape style="position:absolute;left:3894;top:16;width:5656;height:392" coordorigin="3894,16" coordsize="5656,392" path="m3894,407l9550,407,9550,16,3894,16,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9550;top:418;width:23;height:392" coordorigin="9550,418" coordsize="23,392">
              <v:shape style="position:absolute;left:9550;top:418;width:23;height:392" coordorigin="9550,418" coordsize="23,392" path="m9550,809l9572,809,9572,418,9550,418,9550,809xe" filled="true" fillcolor="#d3d3d3" stroked="false">
                <v:path arrowok="t"/>
                <v:fill type="solid"/>
              </v:shape>
            </v:group>
            <v:group style="position:absolute;left:14;top:418;width:23;height:392" coordorigin="14,418" coordsize="23,392">
              <v:shape style="position:absolute;left:14;top:418;width:23;height:392" coordorigin="14,418" coordsize="23,392" path="m14,809l37,809,37,418,14,418,14,809xe" filled="true" fillcolor="#d3d3d3" stroked="false">
                <v:path arrowok="t"/>
                <v:fill type="solid"/>
              </v:shape>
            </v:group>
            <v:group style="position:absolute;left:37;top:418;width:9513;height:392" coordorigin="37,418" coordsize="9513,392">
              <v:shape style="position:absolute;left:37;top:418;width:9513;height:392" coordorigin="37,418" coordsize="9513,392" path="m37,809l9550,809,9550,418,37,418,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9550;top:820;width:23;height:392" coordorigin="9550,820" coordsize="23,392">
              <v:shape style="position:absolute;left:9550;top:820;width:23;height:392" coordorigin="9550,820" coordsize="23,392" path="m9550,1211l9572,1211,9572,820,9550,820,9550,1211xe" filled="true" fillcolor="#d3d3d3" stroked="false">
                <v:path arrowok="t"/>
                <v:fill type="solid"/>
              </v:shape>
            </v:group>
            <v:group style="position:absolute;left:14;top:820;width:23;height:392" coordorigin="14,820" coordsize="23,392">
              <v:shape style="position:absolute;left:14;top:820;width:23;height:392" coordorigin="14,820" coordsize="23,392" path="m14,1211l37,1211,37,820,14,820,14,1211xe" filled="true" fillcolor="#d3d3d3" stroked="false">
                <v:path arrowok="t"/>
                <v:fill type="solid"/>
              </v:shape>
            </v:group>
            <v:group style="position:absolute;left:37;top:820;width:9513;height:392" coordorigin="37,820" coordsize="9513,392">
              <v:shape style="position:absolute;left:37;top:820;width:9513;height:392" coordorigin="37,820" coordsize="9513,392" path="m37,1211l9550,1211,9550,820,37,820,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7998pt" strokecolor="#000000">
                <v:path arrowok="t"/>
              </v:shape>
            </v:group>
            <v:group style="position:absolute;left:10;top:818;width:2;height:404" coordorigin="10,818" coordsize="2,404">
              <v:shape style="position:absolute;left:10;top:818;width:2;height:404" coordorigin="10,818" coordsize="0,404" path="m10,818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7998pt" strokecolor="#000000">
                <v:path arrowok="t"/>
              </v:shape>
            </v:group>
            <v:group style="position:absolute;left:9577;top:818;width:2;height:404" coordorigin="9577,818" coordsize="2,404">
              <v:shape style="position:absolute;left:9577;top:818;width:2;height:404" coordorigin="9577,818" coordsize="0,404" path="m9577,818l9577,1222e" filled="false" stroked="true" strokeweight=".47998pt" strokecolor="#000000">
                <v:path arrowok="t"/>
              </v:shape>
              <v:shape style="position:absolute;left:1757;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4,673,257.03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4,673,257.03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8,103,844.43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1,822,393.92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7,447,597.50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1,285,120.21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8,103,844.43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63.15%</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1,822,393.92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7,447,597.50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1,285,120.21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r>
      <w:tr>
        <w:trPr>
          <w:trHeight w:val="67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56,894.00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56,894.00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83,972.82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83,972.82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36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12,833,995.4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6,552,544.95</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7,531,570.32</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1,369,093.03</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其他应收款种类的说明</w:t>
      </w:r>
    </w:p>
    <w:p>
      <w:pPr>
        <w:pStyle w:val="BodyText"/>
        <w:spacing w:line="307" w:lineRule="auto" w:before="116"/>
        <w:ind w:left="153" w:right="148"/>
        <w:jc w:val="left"/>
      </w:pPr>
      <w:r>
        <w:rPr/>
        <w:t>本公司将其他应收款划分为：</w:t>
      </w:r>
      <w:r>
        <w:rPr>
          <w:rFonts w:ascii="Times New Roman" w:hAnsi="Times New Roman" w:cs="Times New Roman" w:eastAsia="Times New Roman" w:hint="default"/>
        </w:rPr>
        <w:t>1</w:t>
      </w:r>
      <w:r>
        <w:rPr/>
        <w:t>、单项金额重大的其他应收款，具体标准为：其他应收款中欠款金额前三名。单项金额重大 </w:t>
      </w:r>
      <w:r>
        <w:rPr>
          <w:spacing w:val="-2"/>
        </w:rPr>
        <w:t>并单项计提坏账准备的计提方法：单独进行减值测试，按预计未来现金流量现值低于其账面价值的差额计提坏账准备，计入</w:t>
      </w:r>
      <w:r>
        <w:rPr>
          <w:spacing w:val="-66"/>
        </w:rPr>
        <w:t> </w:t>
      </w:r>
      <w:r>
        <w:rPr>
          <w:spacing w:val="-66"/>
        </w:rPr>
      </w:r>
      <w:r>
        <w:rPr/>
        <w:t>当期损益。单独测试未发生减值的其他应收款，以账龄为信用风险特征根据账龄分析法计提坏账准备。</w:t>
      </w:r>
      <w:r>
        <w:rPr>
          <w:rFonts w:ascii="Times New Roman" w:hAnsi="Times New Roman" w:cs="Times New Roman" w:eastAsia="Times New Roman" w:hint="default"/>
        </w:rPr>
        <w:t>2</w:t>
      </w:r>
      <w:r>
        <w:rPr/>
        <w:t>、按组合计提坏账 </w:t>
      </w:r>
      <w:r>
        <w:rPr>
          <w:spacing w:val="-2"/>
        </w:rPr>
        <w:t>准备其他应收款，确定组合的依据：按照账龄确认，按组合计提坏账准备的计提方法：账龄分析法。组合中，采用账龄分析</w:t>
      </w:r>
      <w:r>
        <w:rPr>
          <w:spacing w:val="-67"/>
        </w:rPr>
        <w:t> </w:t>
      </w:r>
      <w:r>
        <w:rPr>
          <w:spacing w:val="-67"/>
        </w:rPr>
      </w:r>
      <w:r>
        <w:rPr/>
        <w:t>法计提坏账准备的：账龄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年）的其他应收款计提比例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年的其他应收款计提比例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 的其他应收款计提比例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年以上的其他应收款计提比例</w:t>
      </w:r>
      <w:r>
        <w:rPr>
          <w:rFonts w:ascii="Times New Roman" w:hAnsi="Times New Roman" w:cs="Times New Roman" w:eastAsia="Times New Roman" w:hint="default"/>
        </w:rPr>
        <w:t>100%</w:t>
      </w:r>
      <w:r>
        <w:rPr/>
        <w:t>。</w:t>
      </w:r>
      <w:r>
        <w:rPr>
          <w:rFonts w:ascii="Times New Roman" w:hAnsi="Times New Roman" w:cs="Times New Roman" w:eastAsia="Times New Roman" w:hint="default"/>
        </w:rPr>
        <w:t>3</w:t>
      </w:r>
      <w:r>
        <w:rPr/>
        <w:t>、单项金额虽不重大但单项计提坏账准备的其他 应收款，单项计提坏账准备的理由：如有客观证据表明预计未来现金流量现值低于账面价值。坏账准备的计提方法</w:t>
      </w:r>
      <w:r>
        <w:rPr>
          <w:rFonts w:ascii="Times New Roman" w:hAnsi="Times New Roman" w:cs="Times New Roman" w:eastAsia="Times New Roman" w:hint="default"/>
        </w:rPr>
        <w:t>:</w:t>
      </w:r>
      <w:r>
        <w:rPr/>
        <w:t>根据其 </w:t>
      </w:r>
      <w:r>
        <w:rPr>
          <w:spacing w:val="-2"/>
        </w:rPr>
        <w:t>未来现金流量现值低于其账面价值的差额，确认减值损失，计提坏账准备。单独测试未发生减值的其他应收款，并入账龄分</w:t>
      </w:r>
      <w:r>
        <w:rPr>
          <w:spacing w:val="-66"/>
        </w:rPr>
        <w:t> </w:t>
      </w:r>
      <w:r>
        <w:rPr>
          <w:spacing w:val="-66"/>
        </w:rPr>
      </w:r>
      <w:r>
        <w:rPr/>
        <w:t>析法组合计提坏账准备。</w:t>
      </w:r>
    </w:p>
    <w:p>
      <w:pPr>
        <w:pStyle w:val="BodyText"/>
        <w:spacing w:line="240" w:lineRule="auto" w:before="67"/>
        <w:ind w:left="153" w:right="0"/>
        <w:jc w:val="left"/>
      </w:pPr>
      <w:r>
        <w:rPr/>
        <w:t>期末单项金额重大并单项计提坏账准备的其他应收款</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4,673,257.03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4,673,257.03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已转让的控股子公司往 来款，无法收回</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4,673,257.03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4,673,257.03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组合中，采用账龄分析法计提坏账准备的其他应收款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4,263,110.22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213,155.51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5,620,999.05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281,049.95</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2,494,945.85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498,989.17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876,180.14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175,236.04</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471,078.24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235,539.12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243,168.19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121,584.10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874,710.12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874,710.12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707,250.12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707,250.12</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874,710.12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874,710.12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707,250.12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707,250.12</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8,103,844.43</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1,822,393.92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7,447,597.50</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1,285,120.21</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spacing w:after="0" w:line="338"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338"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人员离职，无法收回</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56,894.00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3"/>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2"/>
        <w:ind w:right="0"/>
        <w:jc w:val="left"/>
      </w:pPr>
      <w:r>
        <w:rPr/>
        <w:t>单项金额不重大但按信用风险特征组合后该组合的风险较大的其他应收款的说明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2"/>
        <w:ind w:right="0"/>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94"/>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北京软信通软件科技有限公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4,673,257.03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36.41%</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4,673,257.03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36.41%</w:t>
            </w:r>
          </w:p>
        </w:tc>
      </w:tr>
    </w:tbl>
    <w:p>
      <w:pPr>
        <w:pStyle w:val="BodyText"/>
        <w:spacing w:line="357" w:lineRule="auto" w:before="51"/>
        <w:ind w:right="270"/>
        <w:jc w:val="left"/>
        <w:rPr>
          <w:rFonts w:ascii="Times New Roman" w:hAnsi="Times New Roman" w:cs="Times New Roman" w:eastAsia="Times New Roman" w:hint="default"/>
        </w:rPr>
      </w:pPr>
      <w:r>
        <w:rPr/>
        <w:t>说明 公司子公司</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w:t>
      </w:r>
      <w:r>
        <w:rPr/>
        <w:t>主要业务在北京地区开展，而在北京地区</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w:t>
      </w:r>
    </w:p>
    <w:p>
      <w:pPr>
        <w:spacing w:after="0" w:line="357" w:lineRule="auto"/>
        <w:jc w:val="left"/>
        <w:rPr>
          <w:rFonts w:ascii="Times New Roman" w:hAnsi="Times New Roman" w:cs="Times New Roman" w:eastAsia="Times New Roman" w:hint="default"/>
        </w:rPr>
        <w:sectPr>
          <w:type w:val="continuous"/>
          <w:pgSz w:w="11910" w:h="16840"/>
          <w:pgMar w:top="1060" w:bottom="1180" w:left="980" w:right="98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ind w:right="151"/>
        <w:jc w:val="both"/>
      </w:pPr>
      <w:r>
        <w:rPr/>
        <w:t>无注册机构，日常成本费用支出通过将款项汇入其全资子公司</w:t>
      </w:r>
      <w:r>
        <w:rPr>
          <w:rFonts w:ascii="Times New Roman" w:hAnsi="Times New Roman" w:cs="Times New Roman" w:eastAsia="Times New Roman" w:hint="default"/>
        </w:rPr>
        <w:t>“</w:t>
      </w:r>
      <w:r>
        <w:rPr/>
        <w:t>北京软信通软件科技有限公司</w:t>
      </w:r>
      <w:r>
        <w:rPr>
          <w:rFonts w:ascii="Times New Roman" w:hAnsi="Times New Roman" w:cs="Times New Roman" w:eastAsia="Times New Roman" w:hint="default"/>
        </w:rPr>
        <w:t>”</w:t>
      </w:r>
      <w:r>
        <w:rPr/>
        <w:t>后，在</w:t>
      </w:r>
      <w:r>
        <w:rPr>
          <w:rFonts w:ascii="Times New Roman" w:hAnsi="Times New Roman" w:cs="Times New Roman" w:eastAsia="Times New Roman" w:hint="default"/>
        </w:rPr>
        <w:t>“</w:t>
      </w:r>
      <w:r>
        <w:rPr/>
        <w:t>北京软信通软件科技 有限公司</w:t>
      </w:r>
      <w:r>
        <w:rPr>
          <w:rFonts w:ascii="Times New Roman" w:hAnsi="Times New Roman" w:cs="Times New Roman" w:eastAsia="Times New Roman" w:hint="default"/>
        </w:rPr>
        <w:t>”</w:t>
      </w:r>
      <w:r>
        <w:rPr/>
        <w:t>计入成本费用列支，累计汇款挂往来的金额为</w:t>
      </w:r>
      <w:r>
        <w:rPr>
          <w:rFonts w:ascii="Times New Roman" w:hAnsi="Times New Roman" w:cs="Times New Roman" w:eastAsia="Times New Roman" w:hint="default"/>
        </w:rPr>
        <w:t>4,673,257.03</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江苏恒宝智能识别技术有限公司</w:t>
      </w:r>
      <w:r>
        <w:rPr>
          <w:rFonts w:ascii="Times New Roman" w:hAnsi="Times New Roman" w:cs="Times New Roman" w:eastAsia="Times New Roman" w:hint="default"/>
        </w:rPr>
        <w:t>” </w:t>
      </w:r>
      <w:r>
        <w:rPr/>
        <w:t>将其所持有的 </w:t>
      </w:r>
      <w:r>
        <w:rPr>
          <w:rFonts w:ascii="Times New Roman" w:hAnsi="Times New Roman" w:cs="Times New Roman" w:eastAsia="Times New Roman" w:hint="default"/>
          <w:spacing w:val="-2"/>
        </w:rPr>
        <w:t>“</w:t>
      </w:r>
      <w:r>
        <w:rPr>
          <w:spacing w:val="-2"/>
        </w:rPr>
        <w:t>北京软信通软件科技有限公司</w:t>
      </w:r>
      <w:r>
        <w:rPr>
          <w:rFonts w:ascii="Times New Roman" w:hAnsi="Times New Roman" w:cs="Times New Roman" w:eastAsia="Times New Roman" w:hint="default"/>
          <w:spacing w:val="-2"/>
        </w:rPr>
        <w:t>”</w:t>
      </w:r>
      <w:r>
        <w:rPr>
          <w:spacing w:val="-2"/>
        </w:rPr>
        <w:t>的股权转让给其他股东，形成转让收益</w:t>
      </w:r>
      <w:r>
        <w:rPr>
          <w:rFonts w:ascii="Times New Roman" w:hAnsi="Times New Roman" w:cs="Times New Roman" w:eastAsia="Times New Roman" w:hint="default"/>
          <w:spacing w:val="-2"/>
        </w:rPr>
        <w:t>3,011,103.15</w:t>
      </w:r>
      <w:r>
        <w:rPr>
          <w:spacing w:val="-2"/>
        </w:rPr>
        <w:t>元，</w:t>
      </w:r>
      <w:r>
        <w:rPr>
          <w:rFonts w:ascii="Times New Roman" w:hAnsi="Times New Roman" w:cs="Times New Roman" w:eastAsia="Times New Roman" w:hint="default"/>
          <w:spacing w:val="-2"/>
        </w:rPr>
        <w:t>“</w:t>
      </w:r>
      <w:r>
        <w:rPr>
          <w:spacing w:val="-2"/>
        </w:rPr>
        <w:t>江苏恒宝智能识别技</w:t>
      </w:r>
      <w:r>
        <w:rPr>
          <w:spacing w:val="-79"/>
        </w:rPr>
        <w:t> </w:t>
      </w:r>
      <w:r>
        <w:rPr/>
        <w:t>术有限公司</w:t>
      </w:r>
      <w:r>
        <w:rPr>
          <w:rFonts w:ascii="Times New Roman" w:hAnsi="Times New Roman" w:cs="Times New Roman" w:eastAsia="Times New Roman" w:hint="default"/>
        </w:rPr>
        <w:t>”</w:t>
      </w:r>
      <w:r>
        <w:rPr/>
        <w:t>往来款</w:t>
      </w:r>
      <w:r>
        <w:rPr>
          <w:rFonts w:ascii="Times New Roman" w:hAnsi="Times New Roman" w:cs="Times New Roman" w:eastAsia="Times New Roman" w:hint="default"/>
        </w:rPr>
        <w:t>4,673,257.03</w:t>
      </w:r>
      <w:r>
        <w:rPr/>
        <w:t>元因其子公司转让无法收回。</w:t>
      </w:r>
    </w:p>
    <w:p>
      <w:pPr>
        <w:spacing w:line="240" w:lineRule="auto" w:before="1"/>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北京软信通软件科技有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4,673,257.03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河北省省级政府采购中 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北京总参税控服务保证 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丽水市社会保障卡管理 服务中心社会保障卡清 算专户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北京天赐悦翔房地产经 纪有限公司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574,308.00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7,294,135.03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1225"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pt;mso-position-horizontal-relative:char;mso-position-vertical-relative:line" coordorigin="0,0" coordsize="9587,1226">
            <v:group style="position:absolute;left:3703;top:14;width:24;height:393" coordorigin="3703,14" coordsize="24,393">
              <v:shape style="position:absolute;left:3703;top:14;width:24;height:393" coordorigin="3703,14" coordsize="24,393" path="m3703,407l3727,407,3727,14,3703,14,3703,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3666;height:393" coordorigin="37,14" coordsize="3666,393">
              <v:shape style="position:absolute;left:37;top:14;width:3666;height:393" coordorigin="37,14" coordsize="3666,393" path="m37,407l3703,407,3703,14,37,14,37,407xe" filled="true" fillcolor="#d3d3d3" stroked="false">
                <v:path arrowok="t"/>
                <v:fill type="solid"/>
              </v:shape>
            </v:group>
            <v:group style="position:absolute;left:3737;top:14;width:23;height:393" coordorigin="3737,14" coordsize="23,393">
              <v:shape style="position:absolute;left:3737;top:14;width:23;height:393" coordorigin="3737,14" coordsize="23,393" path="m3737,407l3760,407,3760,14,3737,14,3737,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3760;top:14;width:5790;height:393" coordorigin="3760,14" coordsize="5790,393">
              <v:shape style="position:absolute;left:3760;top:14;width:5790;height:393" coordorigin="3760,14" coordsize="5790,393" path="m3760,407l9550,407,9550,14,3760,14,376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9550;top:416;width:23;height:393" coordorigin="9550,416" coordsize="23,393">
              <v:shape style="position:absolute;left:9550;top:416;width:23;height:393" coordorigin="9550,416" coordsize="23,393" path="m9550,809l9572,809,9572,416,9550,416,9550,809xe" filled="true" fillcolor="#d3d3d3" stroked="false">
                <v:path arrowok="t"/>
                <v:fill type="solid"/>
              </v:shape>
            </v:group>
            <v:group style="position:absolute;left:14;top:416;width:23;height:393" coordorigin="14,416" coordsize="23,393">
              <v:shape style="position:absolute;left:14;top:416;width:23;height:393" coordorigin="14,416" coordsize="23,393" path="m14,809l37,809,37,416,14,416,14,809xe" filled="true" fillcolor="#d3d3d3" stroked="false">
                <v:path arrowok="t"/>
                <v:fill type="solid"/>
              </v:shape>
            </v:group>
            <v:group style="position:absolute;left:37;top:416;width:9513;height:393" coordorigin="37,416" coordsize="9513,393">
              <v:shape style="position:absolute;left:37;top:416;width:9513;height:393" coordorigin="37,416" coordsize="9513,393" path="m37,809l9550,809,9550,416,37,416,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9550;top:818;width:23;height:393" coordorigin="9550,818" coordsize="23,393">
              <v:shape style="position:absolute;left:9550;top:818;width:23;height:393" coordorigin="9550,818" coordsize="23,393" path="m9550,1211l9572,1211,9572,818,9550,818,9550,1211xe" filled="true" fillcolor="#d3d3d3" stroked="false">
                <v:path arrowok="t"/>
                <v:fill type="solid"/>
              </v:shape>
            </v:group>
            <v:group style="position:absolute;left:14;top:818;width:23;height:393" coordorigin="14,818" coordsize="23,393">
              <v:shape style="position:absolute;left:14;top:818;width:23;height:393" coordorigin="14,818" coordsize="23,393" path="m14,1211l37,1211,37,818,14,818,14,1211xe" filled="true" fillcolor="#d3d3d3" stroked="false">
                <v:path arrowok="t"/>
                <v:fill type="solid"/>
              </v:shape>
            </v:group>
            <v:group style="position:absolute;left:37;top:818;width:9513;height:393" coordorigin="37,818" coordsize="9513,393">
              <v:shape style="position:absolute;left:37;top:818;width:9513;height:393" coordorigin="37,818" coordsize="9513,393" path="m37,1211l9550,1211,9550,818,37,818,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001pt" strokecolor="#000000">
                <v:path arrowok="t"/>
              </v:shape>
            </v:group>
            <v:group style="position:absolute;left:10;top:818;width:2;height:402" coordorigin="10,818" coordsize="2,402">
              <v:shape style="position:absolute;left:10;top:818;width:2;height:402" coordorigin="10,818" coordsize="0,402" path="m10,818l10,1220e" filled="false" stroked="true" strokeweight=".48001pt" strokecolor="#000000">
                <v:path arrowok="t"/>
              </v:shape>
            </v:group>
            <v:group style="position:absolute;left:5;top:1216;width:9568;height:2" coordorigin="5,1216" coordsize="9568,2">
              <v:shape style="position:absolute;left:5;top:1216;width:9568;height:2" coordorigin="5,1216" coordsize="9568,0" path="m5,1216l9572,1216e" filled="false" stroked="true" strokeweight=".47998pt" strokecolor="#000000">
                <v:path arrowok="t"/>
              </v:shape>
            </v:group>
            <v:group style="position:absolute;left:9577;top:818;width:2;height:402" coordorigin="9577,818" coordsize="2,402">
              <v:shape style="position:absolute;left:9577;top:818;width:2;height:402" coordorigin="9577,818" coordsize="0,402" path="m9577,818l9577,1220e" filled="false" stroked="true" strokeweight=".47998pt" strokecolor="#000000">
                <v:path arrowok="t"/>
              </v:shape>
              <v:shape style="position:absolute;left:169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5"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89"/>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22,470,342.60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29,278,915.23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94.55%</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2,840,660.67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10.52%</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1,240,311.05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1,253,135.00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444,025.26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440,250.42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27,008,163.53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30,964,426.70</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1431"/>
        <w:jc w:val="left"/>
      </w:pPr>
      <w:r>
        <w:rPr/>
        <w:t>预付款项账龄的说明 报告期末预付款项账龄结构为：</w:t>
      </w:r>
      <w:r>
        <w:rPr>
          <w:rFonts w:ascii="Times New Roman" w:hAnsi="Times New Roman" w:cs="Times New Roman" w:eastAsia="Times New Roman" w:hint="default"/>
        </w:rPr>
        <w:t>1</w:t>
      </w:r>
      <w:r>
        <w:rPr/>
        <w:t>年以内为</w:t>
      </w:r>
      <w:r>
        <w:rPr>
          <w:rFonts w:ascii="Times New Roman" w:hAnsi="Times New Roman" w:cs="Times New Roman" w:eastAsia="Times New Roman" w:hint="default"/>
        </w:rPr>
        <w:t>83.20%</w:t>
      </w:r>
      <w:r>
        <w:rPr/>
        <w:t>、</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2</w:t>
      </w:r>
      <w:r>
        <w:rPr/>
        <w:t>年为</w:t>
      </w:r>
      <w:r>
        <w:rPr>
          <w:rFonts w:ascii="Times New Roman" w:hAnsi="Times New Roman" w:cs="Times New Roman" w:eastAsia="Times New Roman" w:hint="default"/>
        </w:rPr>
        <w:t>10.52%</w:t>
      </w:r>
      <w:r>
        <w:rPr/>
        <w:t>、</w:t>
      </w:r>
      <w:r>
        <w:rPr>
          <w:rFonts w:ascii="Times New Roman" w:hAnsi="Times New Roman" w:cs="Times New Roman" w:eastAsia="Times New Roman" w:hint="default"/>
        </w:rPr>
        <w:t>2</w:t>
      </w:r>
      <w:r>
        <w:rPr/>
        <w:t>至</w:t>
      </w:r>
      <w:r>
        <w:rPr>
          <w:rFonts w:ascii="Times New Roman" w:hAnsi="Times New Roman" w:cs="Times New Roman" w:eastAsia="Times New Roman" w:hint="default"/>
        </w:rPr>
        <w:t>3</w:t>
      </w:r>
      <w:r>
        <w:rPr/>
        <w:t>年为</w:t>
      </w:r>
      <w:r>
        <w:rPr>
          <w:rFonts w:ascii="Times New Roman" w:hAnsi="Times New Roman" w:cs="Times New Roman" w:eastAsia="Times New Roman" w:hint="default"/>
        </w:rPr>
        <w:t>4.64%</w:t>
      </w:r>
      <w:r>
        <w:rPr/>
        <w:t>、</w:t>
      </w:r>
      <w:r>
        <w:rPr>
          <w:rFonts w:ascii="Times New Roman" w:hAnsi="Times New Roman" w:cs="Times New Roman" w:eastAsia="Times New Roman" w:hint="default"/>
        </w:rPr>
        <w:t>3</w:t>
      </w:r>
      <w:r>
        <w:rPr/>
        <w:t>年以上为</w:t>
      </w:r>
      <w:r>
        <w:rPr>
          <w:rFonts w:ascii="Times New Roman" w:hAnsi="Times New Roman" w:cs="Times New Roman" w:eastAsia="Times New Roman" w:hint="default"/>
        </w:rPr>
        <w:t>1.64%</w:t>
      </w:r>
      <w:r>
        <w:rPr/>
        <w:t>。</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江苏苏美达国际技术贸 易有限公司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6,427,232.10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上海一芯智能科技有限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5,505,125.90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上海置汇机电设备工程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4,314,804.50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广州市明森机电设备有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2,013,324.79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东莞锐发智能卡科技有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1,195,987.74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采购预付款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19,456,475.03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left="153" w:right="4716"/>
        <w:jc w:val="left"/>
      </w:pPr>
      <w:r>
        <w:rPr/>
        <w:t>预付款项主要单位的说明 期末预付款项金额前五名单位占预付款项总额的比例为</w:t>
      </w:r>
      <w:r>
        <w:rPr>
          <w:rFonts w:ascii="Times New Roman" w:hAnsi="Times New Roman" w:cs="Times New Roman" w:eastAsia="Times New Roman" w:hint="default"/>
        </w:rPr>
        <w:t>72.04%</w:t>
      </w:r>
      <w:r>
        <w:rPr/>
        <w:t>。</w:t>
      </w:r>
    </w:p>
    <w:p>
      <w:pPr>
        <w:spacing w:line="240" w:lineRule="auto" w:before="1"/>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27"/>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期末预付账款中无预付关联方款项。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83,727,120.26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83,727,120.26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79,616,986.95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79,616,986.95</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29,796,073.85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29,796,073.85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29,086,697.33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29,086,697.33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114,813,070.84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114,813,070.84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101,692,107.63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101,692,107.63</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620,465.69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620,465.69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561,287.16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561,287.16</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228,956,730.64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228,956,730.64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210,957,079.07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210,957,079.07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403"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7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51"/>
        <w:ind w:right="0"/>
        <w:jc w:val="left"/>
      </w:pPr>
      <w:r>
        <w:rPr/>
        <w:t>存货的说明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其他流动资产说明</w:t>
      </w:r>
    </w:p>
    <w:p>
      <w:pPr>
        <w:pStyle w:val="BodyText"/>
        <w:spacing w:line="302" w:lineRule="auto" w:before="116"/>
        <w:ind w:left="153" w:right="0"/>
        <w:jc w:val="left"/>
      </w:pPr>
      <w:r>
        <w:rPr>
          <w:spacing w:val="-2"/>
        </w:rPr>
        <w:t>报告期公司向江苏天坤集团有限公司发放委托贷款</w:t>
      </w:r>
      <w:r>
        <w:rPr>
          <w:rFonts w:ascii="Times New Roman" w:hAnsi="Times New Roman" w:cs="Times New Roman" w:eastAsia="Times New Roman" w:hint="default"/>
          <w:spacing w:val="-2"/>
        </w:rPr>
        <w:t>5000</w:t>
      </w:r>
      <w:r>
        <w:rPr>
          <w:spacing w:val="-2"/>
        </w:rPr>
        <w:t>万元、向丹阳市开发区高新技术产业发展有限公司发放</w:t>
      </w:r>
      <w:r>
        <w:rPr>
          <w:rFonts w:ascii="Times New Roman" w:hAnsi="Times New Roman" w:cs="Times New Roman" w:eastAsia="Times New Roman" w:hint="default"/>
          <w:spacing w:val="-2"/>
        </w:rPr>
        <w:t>8000</w:t>
      </w:r>
      <w:r>
        <w:rPr>
          <w:spacing w:val="-2"/>
        </w:rPr>
        <w:t>万元委托</w:t>
      </w:r>
      <w:r>
        <w:rPr>
          <w:spacing w:val="-56"/>
        </w:rPr>
        <w:t> </w:t>
      </w:r>
      <w:r>
        <w:rPr/>
        <w:t>贷款。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00" w:lineRule="auto" w:before="51"/>
        <w:ind w:left="153" w:right="188"/>
        <w:jc w:val="left"/>
      </w:pPr>
      <w:r>
        <w:rPr/>
        <w:t>本期将持有至到期投资重分类为可供出售金融资产的，本期重分类的金额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元，该金额占重分类前持有至到期投资总额 的比例</w:t>
      </w:r>
      <w:r>
        <w:rPr>
          <w:spacing w:val="-46"/>
        </w:rPr>
        <w:t> </w:t>
      </w:r>
      <w:r>
        <w:rPr>
          <w:rFonts w:ascii="Times New Roman" w:hAnsi="Times New Roman" w:cs="Times New Roman" w:eastAsia="Times New Roman" w:hint="default"/>
        </w:rPr>
        <w:t>0%</w:t>
      </w:r>
      <w:r>
        <w:rPr/>
        <w:t>。</w:t>
      </w:r>
    </w:p>
    <w:p>
      <w:pPr>
        <w:pStyle w:val="BodyText"/>
        <w:spacing w:line="240" w:lineRule="auto" w:before="53"/>
        <w:ind w:right="0"/>
        <w:jc w:val="left"/>
      </w:pPr>
      <w:r>
        <w:rPr/>
        <w:t>可供出售金融资产的说明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可供出售金融资产的长期债权投资的说明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11</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4"/>
        <w:gridCol w:w="3187"/>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持有至到期投资的说明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7"/>
        <w:gridCol w:w="2790"/>
        <w:gridCol w:w="3980"/>
      </w:tblGrid>
      <w:tr>
        <w:trPr>
          <w:trHeight w:val="402" w:hRule="exact"/>
        </w:trPr>
        <w:tc>
          <w:tcPr>
            <w:tcW w:w="2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本报告期内出售但尚未到期的持有至到期投资情况说明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3322"/>
        <w:gridCol w:w="3454"/>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13</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1"/>
        <w:ind w:right="0"/>
        <w:jc w:val="left"/>
      </w:pPr>
      <w:r>
        <w:rPr/>
        <w:t>合营企业、联营企业的重要会计政策、会计估计与公司的会计政策、会计估计存在重大差异的说明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江苏丹阳 农村商业 银行股份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146,666.6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r>
      <w:tr>
        <w:trPr>
          <w:trHeight w:val="1650"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南京盛宇 涌鑫股权 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146,666.6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52"/>
        <w:ind w:right="0"/>
        <w:jc w:val="left"/>
      </w:pPr>
      <w:r>
        <w:rPr/>
        <w:t>长期股权投资的说明</w:t>
      </w:r>
    </w:p>
    <w:p>
      <w:pPr>
        <w:pStyle w:val="BodyText"/>
        <w:spacing w:line="302" w:lineRule="auto" w:before="115"/>
        <w:ind w:right="145"/>
        <w:jc w:val="left"/>
      </w:pPr>
      <w:r>
        <w:rPr/>
        <w:t>期末长期股权投资比年初增长</w:t>
      </w:r>
      <w:r>
        <w:rPr>
          <w:rFonts w:ascii="Times New Roman" w:hAnsi="Times New Roman" w:cs="Times New Roman" w:eastAsia="Times New Roman" w:hint="default"/>
        </w:rPr>
        <w:t>600.00%</w:t>
      </w:r>
      <w:r>
        <w:rPr/>
        <w:t>，是因为报告期公司投资参股</w:t>
      </w:r>
      <w:r>
        <w:rPr>
          <w:rFonts w:ascii="Times New Roman" w:hAnsi="Times New Roman" w:cs="Times New Roman" w:eastAsia="Times New Roman" w:hint="default"/>
        </w:rPr>
        <w:t>“</w:t>
      </w:r>
      <w:r>
        <w:rPr/>
        <w:t>南京盛宇涌鑫股权投资中心（有限合伙）</w:t>
      </w:r>
      <w:r>
        <w:rPr>
          <w:rFonts w:ascii="Times New Roman" w:hAnsi="Times New Roman" w:cs="Times New Roman" w:eastAsia="Times New Roman" w:hint="default"/>
        </w:rPr>
        <w:t>”</w:t>
      </w:r>
      <w:r>
        <w:rPr/>
        <w:t>并支付投资 款</w:t>
      </w:r>
      <w:r>
        <w:rPr>
          <w:rFonts w:ascii="Times New Roman" w:hAnsi="Times New Roman" w:cs="Times New Roman" w:eastAsia="Times New Roman" w:hint="default"/>
        </w:rPr>
        <w:t>1800.00</w:t>
      </w:r>
      <w:r>
        <w:rPr/>
        <w:t>万元所致。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0"/>
        <w:gridCol w:w="1860"/>
        <w:gridCol w:w="2126"/>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52"/>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5340;top:16;width:24;height:392" coordorigin="5340,16" coordsize="24,392">
              <v:shape style="position:absolute;left:5340;top:16;width:24;height:392" coordorigin="5340,16" coordsize="24,392" path="m5340,407l5364,407,5364,16,5340,16,5340,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5303;height:392" coordorigin="37,16" coordsize="5303,392">
              <v:shape style="position:absolute;left:37;top:16;width:5303;height:392" coordorigin="37,16" coordsize="5303,392" path="m37,407l5340,407,5340,16,37,16,37,407xe" filled="true" fillcolor="#d3d3d3" stroked="false">
                <v:path arrowok="t"/>
                <v:fill type="solid"/>
              </v:shape>
            </v:group>
            <v:group style="position:absolute;left:5374;top:16;width:23;height:392" coordorigin="5374,16" coordsize="23,392">
              <v:shape style="position:absolute;left:5374;top:16;width:23;height:392" coordorigin="5374,16" coordsize="23,392" path="m5374,407l5396,407,5396,16,5374,16,5374,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396;top:16;width:4154;height:392" coordorigin="5396,16" coordsize="4154,392">
              <v:shape style="position:absolute;left:5396;top:16;width:4154;height:392" coordorigin="5396,16" coordsize="4154,392" path="m5396,407l9550,407,9550,16,5396,16,53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360;height:2" coordorigin="5,413" coordsize="5360,2">
              <v:shape style="position:absolute;left:5;top:413;width:5360;height:2" coordorigin="5,413" coordsize="5360,0" path="m5,413l5364,413e" filled="false" stroked="true" strokeweight=".48001pt" strokecolor="#000000">
                <v:path arrowok="t"/>
              </v:shape>
            </v:group>
            <v:group style="position:absolute;left:5369;top:14;width:2;height:404" coordorigin="5369,14" coordsize="2,404">
              <v:shape style="position:absolute;left:5369;top:14;width:2;height:404" coordorigin="5369,14" coordsize="0,404" path="m5369,14l5369,418e" filled="false" stroked="true" strokeweight=".47998pt" strokecolor="#000000">
                <v:path arrowok="t"/>
              </v:shape>
            </v:group>
            <v:group style="position:absolute;left:5374;top:413;width:4199;height:2" coordorigin="5374,413" coordsize="4199,2">
              <v:shape style="position:absolute;left:5374;top:413;width:4199;height:2" coordorigin="5374,413" coordsize="4199,0" path="m5374,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7292;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45"/>
        <w:gridCol w:w="1010"/>
        <w:gridCol w:w="1010"/>
        <w:gridCol w:w="1010"/>
        <w:gridCol w:w="1010"/>
        <w:gridCol w:w="1009"/>
        <w:gridCol w:w="1019"/>
        <w:gridCol w:w="955"/>
      </w:tblGrid>
      <w:tr>
        <w:trPr>
          <w:trHeight w:val="382" w:hRule="exact"/>
        </w:trPr>
        <w:tc>
          <w:tcPr>
            <w:tcW w:w="25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09" w:right="50"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371" w:hRule="exact"/>
        </w:trPr>
        <w:tc>
          <w:tcPr>
            <w:tcW w:w="25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0" w:type="dxa"/>
            <w:vMerge/>
            <w:tcBorders>
              <w:left w:val="single" w:sz="4" w:space="0" w:color="000000"/>
              <w:right w:val="single" w:sz="4" w:space="0" w:color="000000"/>
            </w:tcBorders>
            <w:shd w:val="clear" w:color="auto" w:fill="D3D3D3"/>
          </w:tcPr>
          <w:p>
            <w:pP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49" w:right="49"/>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323" w:right="53"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right w:val="single" w:sz="4" w:space="0" w:color="000000"/>
            </w:tcBorders>
            <w:shd w:val="clear" w:color="auto" w:fill="D3D3D3"/>
          </w:tcPr>
          <w:p>
            <w:pPr/>
          </w:p>
        </w:tc>
      </w:tr>
      <w:tr>
        <w:trPr>
          <w:trHeight w:val="362" w:hRule="exact"/>
        </w:trPr>
        <w:tc>
          <w:tcPr>
            <w:tcW w:w="25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vMerge/>
            <w:tcBorders>
              <w:left w:val="single" w:sz="4" w:space="0" w:color="000000"/>
              <w:bottom w:val="single" w:sz="4" w:space="0" w:color="000000"/>
              <w:right w:val="single" w:sz="4" w:space="0" w:color="000000"/>
            </w:tcBorders>
            <w:shd w:val="clear" w:color="auto" w:fill="D3D3D3"/>
          </w:tcPr>
          <w:p>
            <w:pPr/>
          </w:p>
        </w:tc>
        <w:tc>
          <w:tcPr>
            <w:tcW w:w="1019" w:type="dxa"/>
            <w:vMerge/>
            <w:tcBorders>
              <w:left w:val="single" w:sz="4" w:space="0" w:color="000000"/>
              <w:bottom w:val="single" w:sz="4" w:space="0" w:color="000000"/>
              <w:right w:val="single" w:sz="4" w:space="0" w:color="000000"/>
            </w:tcBorders>
            <w:shd w:val="clear" w:color="auto" w:fill="D3D3D3"/>
          </w:tcPr>
          <w:p>
            <w:pPr/>
          </w:p>
        </w:tc>
        <w:tc>
          <w:tcPr>
            <w:tcW w:w="9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19" w:lineRule="auto" w:before="51"/>
        <w:ind w:left="153" w:right="0"/>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2922"/>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417,389,014.21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43,413,467.63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892,707.98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459,909,773.86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141,049,762.18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10,543,243.00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151,593,005.18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252,645,496.85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30,610,560.97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283,243,057.82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5,048,915.06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262,433.00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5,044,900.06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18,644,840.12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2,001,245.66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617,274.98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20,028,810.80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62"/>
        <w:gridCol w:w="1327"/>
        <w:gridCol w:w="1595"/>
        <w:gridCol w:w="1594"/>
        <w:gridCol w:w="1462"/>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189,325,361.72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24,920,026.12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792,057.22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213,453,330.62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35,991,823.51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5,454,463.05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41,446,286.56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141,580,942.95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16,819,563.58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158,388,156.53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1,947,142.85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563,362.55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247,099.96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2,263,405.44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9,805,452.41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2,082,636.94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532,607.26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11,355,482.09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228,063,652.49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246,456,443.24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105,057,938.67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110,146,718.62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111,064,553.90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124,854,901.29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3,101,772.21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2,781,494.62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8,839,387.71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8,673,328.71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228,063,652.49</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246,456,443.24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105,057,938.67</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110,146,718.62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111,064,553.90</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124,854,901.29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3,101,772.21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2,781,494.62</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8,839,387.71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8,673,328.71</w:t>
            </w:r>
          </w:p>
        </w:tc>
      </w:tr>
    </w:tbl>
    <w:p>
      <w:pPr>
        <w:pStyle w:val="BodyText"/>
        <w:spacing w:line="240" w:lineRule="auto" w:before="51"/>
        <w:ind w:right="0"/>
        <w:jc w:val="left"/>
      </w:pPr>
      <w:r>
        <w:rPr/>
        <w:t>本期折旧额</w:t>
      </w:r>
      <w:r>
        <w:rPr>
          <w:spacing w:val="-47"/>
        </w:rPr>
        <w:t> </w:t>
      </w:r>
      <w:r>
        <w:rPr>
          <w:rFonts w:ascii="Times New Roman" w:hAnsi="Times New Roman" w:cs="Times New Roman" w:eastAsia="Times New Roman" w:hint="default"/>
        </w:rPr>
        <w:t>24,920,026.12</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766;top:14;width:23;height:393" coordorigin="4766,14" coordsize="23,393">
              <v:shape style="position:absolute;left:4766;top:14;width:23;height:393" coordorigin="4766,14" coordsize="23,393" path="m4766,407l4789,407,4789,14,4766,14,4766,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730;height:393" coordorigin="37,14" coordsize="4730,393">
              <v:shape style="position:absolute;left:37;top:14;width:4730;height:393" coordorigin="37,14" coordsize="4730,393" path="m37,407l4766,407,4766,14,37,14,37,407xe" filled="true" fillcolor="#d3d3d3" stroked="false">
                <v:path arrowok="t"/>
                <v:fill type="solid"/>
              </v:shape>
            </v:group>
            <v:group style="position:absolute;left:4800;top:14;width:23;height:393" coordorigin="4800,14" coordsize="23,393">
              <v:shape style="position:absolute;left:4800;top:14;width:23;height:393" coordorigin="4800,14" coordsize="23,393" path="m4800,407l4823,407,4823,14,4800,14,4800,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4823;top:14;width:4727;height:393" coordorigin="4823,14" coordsize="4727,393">
              <v:shape style="position:absolute;left:4823;top:14;width:4727;height:393" coordorigin="4823,14" coordsize="4727,393" path="m4823,407l9550,407,9550,14,4823,14,4823,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8001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22"/>
        <w:gridCol w:w="1720"/>
        <w:gridCol w:w="1876"/>
        <w:gridCol w:w="1874"/>
        <w:gridCol w:w="1875"/>
      </w:tblGrid>
      <w:tr>
        <w:trPr>
          <w:trHeight w:val="402"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正在申请中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357" w:lineRule="auto" w:before="51"/>
        <w:ind w:right="5300"/>
        <w:jc w:val="left"/>
      </w:pPr>
      <w:r>
        <w:rPr/>
        <w:t>固定资产说明 期末固定资产净值为</w:t>
      </w:r>
      <w:r>
        <w:rPr>
          <w:rFonts w:ascii="Times New Roman" w:hAnsi="Times New Roman" w:cs="Times New Roman" w:eastAsia="Times New Roman" w:hint="default"/>
        </w:rPr>
        <w:t>246,456,443.24</w:t>
      </w:r>
      <w:r>
        <w:rPr/>
        <w:t>元比期初增长</w:t>
      </w:r>
      <w:r>
        <w:rPr>
          <w:rFonts w:ascii="Times New Roman" w:hAnsi="Times New Roman" w:cs="Times New Roman" w:eastAsia="Times New Roman" w:hint="default"/>
        </w:rPr>
        <w:t>8.06%</w:t>
      </w:r>
      <w:r>
        <w:rPr/>
        <w:t>。</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4"/>
        <w:gridCol w:w="1195"/>
        <w:gridCol w:w="1195"/>
        <w:gridCol w:w="1327"/>
      </w:tblGrid>
      <w:tr>
        <w:trPr>
          <w:trHeight w:val="402" w:hRule="exact"/>
        </w:trPr>
        <w:tc>
          <w:tcPr>
            <w:tcW w:w="22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51"/>
        <w:ind w:right="0"/>
        <w:jc w:val="left"/>
      </w:pPr>
      <w:r>
        <w:rPr/>
        <w:t>在建工程项目变动情况的说明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工程物资的说明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20</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生产性生物资产的说明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21</w:t>
      </w:r>
      <w:r>
        <w:rPr/>
        <w:t>、油气资产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0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油气资产的说明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22</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84,477,978.83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1,739.03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1,559,098.18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82,920,619.68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25,525,945.74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25,525,945.74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58,326,779.09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1,739.03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1,559,098.18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56,769,419.94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147,254.00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147,254.00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23,177,252.46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2,416,124.97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571,669.34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25,021,708.09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2,795,458.13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491,167.99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3,286,626.12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19,801,143.40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1,924,956.98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571,669.34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21,154,431.04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102,650.93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102,650.93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61,300,726.37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-2,414,385.94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987,428.84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57,898,911.59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22,730,487.61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-491,167.99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22,239,319.62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38,525,635.69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-1,923,217.95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987,428.84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35,614,988.90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44,603.07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44,603.07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27,998,988.00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27,998,988.00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33,301,738.37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-2,414,385.94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987,428.84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29,899,923.59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22,730,487.61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-491,167.99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22,239,319.62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专有技术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计算机软件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10,526,647.69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-1,923,217.95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987,428.84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7,616,000.90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44,603.07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44,603.07</w:t>
            </w:r>
          </w:p>
        </w:tc>
      </w:tr>
    </w:tbl>
    <w:p>
      <w:pPr>
        <w:pStyle w:val="BodyText"/>
        <w:spacing w:line="240" w:lineRule="auto" w:before="51"/>
        <w:ind w:right="0"/>
        <w:jc w:val="left"/>
      </w:pPr>
      <w:r>
        <w:rPr/>
        <w:t>本期摊销额</w:t>
      </w:r>
      <w:r>
        <w:rPr>
          <w:spacing w:val="-46"/>
        </w:rPr>
        <w:t> </w:t>
      </w:r>
      <w:r>
        <w:rPr>
          <w:rFonts w:ascii="Times New Roman" w:hAnsi="Times New Roman" w:cs="Times New Roman" w:eastAsia="Times New Roman" w:hint="default"/>
        </w:rPr>
        <w:t>2,416,124.97</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3"/>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3"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2"/>
        <w:ind w:left="153" w:right="4371"/>
        <w:jc w:val="left"/>
      </w:pPr>
      <w:r>
        <w:rPr/>
        <w:t>本期开发支出占本期研究开发项目支出总额的比例。 通过公司内部研发形成的无形资产占无形资产期末账面价值的比例。</w:t>
      </w:r>
    </w:p>
    <w:p>
      <w:pPr>
        <w:pStyle w:val="BodyText"/>
        <w:spacing w:line="240" w:lineRule="auto" w:before="29"/>
        <w:ind w:left="153" w:right="0"/>
        <w:jc w:val="left"/>
      </w:pPr>
      <w:r>
        <w:rPr>
          <w:spacing w:val="-2"/>
        </w:rPr>
        <w:t>公司开发项目的说明，包括本期发生的单项价值在</w:t>
      </w:r>
      <w:r>
        <w:rPr/>
        <w:t> </w:t>
      </w:r>
      <w:r>
        <w:rPr>
          <w:rFonts w:ascii="Times New Roman" w:hAnsi="Times New Roman" w:cs="Times New Roman" w:eastAsia="Times New Roman" w:hint="default"/>
        </w:rPr>
        <w:t>100</w:t>
      </w:r>
      <w:r>
        <w:rPr>
          <w:rFonts w:ascii="Times New Roman" w:hAnsi="Times New Roman" w:cs="Times New Roman" w:eastAsia="Times New Roman" w:hint="default"/>
          <w:spacing w:val="-26"/>
        </w:rPr>
        <w:t> </w:t>
      </w:r>
      <w:r>
        <w:rPr>
          <w:spacing w:val="-2"/>
        </w:rPr>
        <w:t>万元以上且以评估值为入账依据的，应披露评估机构名称、评估方法</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23</w:t>
      </w:r>
      <w:r>
        <w:rPr/>
        <w:t>、商誉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北京东方英卡数字信息技术有 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11,137,414.67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11,137,414.67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11,137,414.67</w:t>
            </w: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11,137,414.67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11,137,414.67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11,137,414.67</w:t>
            </w:r>
          </w:p>
        </w:tc>
      </w:tr>
    </w:tbl>
    <w:p>
      <w:pPr>
        <w:pStyle w:val="BodyText"/>
        <w:spacing w:line="357" w:lineRule="auto" w:before="51"/>
        <w:ind w:left="153" w:right="6171"/>
        <w:jc w:val="left"/>
      </w:pPr>
      <w:r>
        <w:rPr/>
        <w:t>说明商誉的减值测试方法和减值准备计提方法 商誉减值测试方法：收益法。</w:t>
      </w:r>
    </w:p>
    <w:p>
      <w:pPr>
        <w:pStyle w:val="BodyText"/>
        <w:spacing w:line="224" w:lineRule="exact" w:before="0"/>
        <w:ind w:left="153" w:right="0"/>
        <w:jc w:val="left"/>
      </w:pPr>
      <w:r>
        <w:rPr/>
        <w:t>本年度改由本公司的名义参与投标，北京东方英卡数字信息技术有限公司的商誉全额计提减值准备。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24</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电力扩容改造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64,082.42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64,082.42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网络专线及企业 邮箱费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184,433.34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网络改造工程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11,733.17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11,733.17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58,995.84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35,397.48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23,598.36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214,811.43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200,379.73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208,031.70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5616"/>
        <w:jc w:val="left"/>
      </w:pPr>
      <w:r>
        <w:rPr/>
        <w:t>长期待摊费用的说明 期末长期待摊费用为</w:t>
      </w:r>
      <w:r>
        <w:rPr>
          <w:rFonts w:ascii="Times New Roman" w:hAnsi="Times New Roman" w:cs="Times New Roman" w:eastAsia="Times New Roman" w:hint="default"/>
        </w:rPr>
        <w:t>208,031.70</w:t>
      </w:r>
      <w:r>
        <w:rPr/>
        <w:t>元比期初减少</w:t>
      </w:r>
      <w:r>
        <w:rPr>
          <w:rFonts w:ascii="Times New Roman" w:hAnsi="Times New Roman" w:cs="Times New Roman" w:eastAsia="Times New Roman" w:hint="default"/>
        </w:rPr>
        <w:t>3.16%</w:t>
      </w:r>
      <w:r>
        <w:rPr/>
        <w:t>。</w:t>
      </w:r>
    </w:p>
    <w:p>
      <w:pPr>
        <w:spacing w:after="0" w:line="357"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已确认的递延所得税资产和递延所得税负债</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2,995,920.53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1,474,369.42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1,317,785.97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1,605,668.88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4,313,706.50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3,080,038.30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固定资产折旧、无形资产摊销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12,068.16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42,629.59</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12,068.16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42,629.59</w:t>
            </w:r>
          </w:p>
        </w:tc>
      </w:tr>
    </w:tbl>
    <w:p>
      <w:pPr>
        <w:pStyle w:val="BodyText"/>
        <w:spacing w:line="240" w:lineRule="auto" w:before="51"/>
        <w:ind w:right="0"/>
        <w:jc w:val="left"/>
      </w:pPr>
      <w:r>
        <w:rPr/>
        <w:t>未确认递延所得税资产明细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21"/>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pStyle w:val="BodyText"/>
        <w:spacing w:line="240" w:lineRule="auto" w:before="51"/>
        <w:ind w:right="0"/>
        <w:jc w:val="left"/>
      </w:pPr>
      <w:r>
        <w:rPr/>
        <w:t>未确认递延所得税资产的可抵扣亏损将于以下年度到期</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0"/>
        <w:jc w:val="left"/>
      </w:pPr>
      <w:r>
        <w:rPr/>
        <w:t>应纳税差异和可抵扣差异项目明细</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16,732,668.09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9,508,265.76</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8,785,239.80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10,704,459.17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25,517,907.89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20,212,724.93</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固定资产折旧、无形资产摊销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70,989.18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274,708.85</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70,989.18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274,708.85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互抵后的递延所得税资产及负债的组成项目</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4,313,706.50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3,080,038.30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12,068.16</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42,629.59</w:t>
            </w: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递延所得税资产和递延所得税负债互抵明细</w:t>
      </w:r>
    </w:p>
    <w:p>
      <w:pPr>
        <w:pStyle w:val="BodyText"/>
        <w:spacing w:line="240" w:lineRule="auto" w:before="116"/>
        <w:ind w:left="0" w:right="151"/>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3838;top:14;width:23;height:393" coordorigin="3838,14" coordsize="23,393">
              <v:shape style="position:absolute;left:3838;top:14;width:23;height:393" coordorigin="3838,14" coordsize="23,393" path="m3838,407l3860,407,3860,14,3838,14,383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71;top:14;width:23;height:393" coordorigin="3871,14" coordsize="23,393">
              <v:shape style="position:absolute;left:3871;top:14;width:23;height:393" coordorigin="3871,14" coordsize="23,393" path="m3871,407l3894,407,3894,14,3871,14,3871,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799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12;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递延所得税资产和递延所得税负债的说明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26</w:t>
      </w:r>
      <w:r>
        <w:rPr/>
        <w:t>、资产减值准备明细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9,508,265.76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7,652,901.99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428,499.66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16,732,668.09</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27,998,988.00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27,998,988.00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8"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11,137,414.67</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11,137,414.67</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37,507,253.76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18,790,316.66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428,499.66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55,869,070.76</w:t>
            </w:r>
          </w:p>
        </w:tc>
      </w:tr>
    </w:tbl>
    <w:p>
      <w:pPr>
        <w:pStyle w:val="BodyText"/>
        <w:spacing w:line="357" w:lineRule="auto" w:before="51"/>
        <w:ind w:left="153" w:right="0"/>
        <w:jc w:val="left"/>
      </w:pPr>
      <w:r>
        <w:rPr/>
        <w:t>资产减值明细情况的说明 报告期公司在中国移动投标主体发生变化由</w:t>
      </w:r>
      <w:r>
        <w:rPr>
          <w:rFonts w:ascii="Times New Roman" w:hAnsi="Times New Roman" w:cs="Times New Roman" w:eastAsia="Times New Roman" w:hint="default"/>
        </w:rPr>
        <w:t>“</w:t>
      </w:r>
      <w:r>
        <w:rPr/>
        <w:t>北京东方英卡数字信息技术有限公司</w:t>
      </w:r>
      <w:r>
        <w:rPr>
          <w:rFonts w:ascii="Times New Roman" w:hAnsi="Times New Roman" w:cs="Times New Roman" w:eastAsia="Times New Roman" w:hint="default"/>
        </w:rPr>
        <w:t>”</w:t>
      </w:r>
      <w:r>
        <w:rPr/>
        <w:t>变为母公司</w:t>
      </w:r>
      <w:r>
        <w:rPr>
          <w:rFonts w:ascii="Times New Roman" w:hAnsi="Times New Roman" w:cs="Times New Roman" w:eastAsia="Times New Roman" w:hint="default"/>
        </w:rPr>
        <w:t>“</w:t>
      </w:r>
      <w:r>
        <w:rPr/>
        <w:t>恒宝股份有限公司</w:t>
      </w:r>
      <w:r>
        <w:rPr>
          <w:rFonts w:ascii="Times New Roman" w:hAnsi="Times New Roman" w:cs="Times New Roman" w:eastAsia="Times New Roman" w:hint="default"/>
        </w:rPr>
        <w:t>”</w:t>
      </w:r>
      <w:r>
        <w:rPr/>
        <w:t>，按照</w:t>
      </w:r>
    </w:p>
    <w:p>
      <w:pPr>
        <w:pStyle w:val="BodyText"/>
        <w:spacing w:line="214" w:lineRule="exact" w:before="0"/>
        <w:ind w:right="0"/>
        <w:jc w:val="left"/>
      </w:pPr>
      <w:r>
        <w:rPr>
          <w:rFonts w:ascii="Times New Roman" w:hAnsi="Times New Roman" w:cs="Times New Roman" w:eastAsia="Times New Roman" w:hint="default"/>
        </w:rPr>
        <w:t>“</w:t>
      </w:r>
      <w:r>
        <w:rPr/>
        <w:t>上海立信资产评估有限公司</w:t>
      </w:r>
      <w:r>
        <w:rPr>
          <w:rFonts w:ascii="Times New Roman" w:hAnsi="Times New Roman" w:cs="Times New Roman" w:eastAsia="Times New Roman" w:hint="default"/>
        </w:rPr>
        <w:t>”</w:t>
      </w:r>
      <w:r>
        <w:rPr/>
        <w:t>以收益法所做的减值测试，英卡子公司期末评估价值为</w:t>
      </w:r>
      <w:r>
        <w:rPr>
          <w:rFonts w:ascii="Times New Roman" w:hAnsi="Times New Roman" w:cs="Times New Roman" w:eastAsia="Times New Roman" w:hint="default"/>
        </w:rPr>
        <w:t>1480</w:t>
      </w:r>
      <w:r>
        <w:rPr/>
        <w:t>万元，公司计提</w:t>
      </w:r>
      <w:r>
        <w:rPr>
          <w:spacing w:val="-52"/>
        </w:rPr>
        <w:t> </w:t>
      </w:r>
      <w:r>
        <w:rPr>
          <w:rFonts w:ascii="Times New Roman" w:hAnsi="Times New Roman" w:cs="Times New Roman" w:eastAsia="Times New Roman" w:hint="default"/>
        </w:rPr>
        <w:t>“</w:t>
      </w:r>
      <w:r>
        <w:rPr/>
        <w:t>北京东方英卡数</w:t>
      </w:r>
    </w:p>
    <w:p>
      <w:pPr>
        <w:pStyle w:val="BodyText"/>
        <w:spacing w:line="240" w:lineRule="auto" w:before="63"/>
        <w:ind w:right="0"/>
        <w:jc w:val="left"/>
      </w:pPr>
      <w:r>
        <w:rPr/>
        <w:t>字信息技术有限公司</w:t>
      </w:r>
      <w:r>
        <w:rPr>
          <w:rFonts w:ascii="Times New Roman" w:hAnsi="Times New Roman" w:cs="Times New Roman" w:eastAsia="Times New Roman" w:hint="default"/>
        </w:rPr>
        <w:t>”</w:t>
      </w:r>
      <w:r>
        <w:rPr/>
        <w:t>商誉减值准备</w:t>
      </w:r>
      <w:r>
        <w:rPr>
          <w:rFonts w:ascii="Times New Roman" w:hAnsi="Times New Roman" w:cs="Times New Roman" w:eastAsia="Times New Roman" w:hint="default"/>
        </w:rPr>
        <w:t>11,137,414.67</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27</w:t>
      </w:r>
      <w:r>
        <w:rPr/>
        <w:t>、其他非流动资产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其他非流动资产的说明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28</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60" w:lineRule="auto" w:before="51"/>
        <w:ind w:left="153" w:right="3651"/>
        <w:jc w:val="left"/>
      </w:pPr>
      <w:r>
        <w:rPr/>
        <w:t>资产负债表日后已偿还金额元。 短期借款的说明，包括已到期短期借款获展期的，说明展期条件、新的到期日</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29</w:t>
      </w:r>
      <w:r>
        <w:rPr/>
        <w:t>、交易性金融负债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2"/>
        <w:gridCol w:w="2922"/>
        <w:gridCol w:w="3054"/>
      </w:tblGrid>
      <w:tr>
        <w:trPr>
          <w:trHeight w:val="401"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交易性金融负债的说明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30</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1,014,034.60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1,014,034.60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40" w:lineRule="auto" w:before="51"/>
        <w:ind w:left="153" w:right="6220"/>
        <w:jc w:val="left"/>
      </w:pPr>
      <w:r>
        <w:rPr/>
        <w:t>下一会计期间将到期的金额</w:t>
      </w:r>
      <w:r>
        <w:rPr>
          <w:spacing w:val="-47"/>
        </w:rPr>
        <w:t> </w:t>
      </w:r>
      <w:r>
        <w:rPr>
          <w:rFonts w:ascii="Times New Roman" w:hAnsi="Times New Roman" w:cs="Times New Roman" w:eastAsia="Times New Roman" w:hint="default"/>
        </w:rPr>
        <w:t>1,014,034.60</w:t>
      </w:r>
      <w:r>
        <w:rPr>
          <w:rFonts w:ascii="Times New Roman" w:hAnsi="Times New Roman" w:cs="Times New Roman" w:eastAsia="Times New Roman" w:hint="default"/>
          <w:spacing w:val="-2"/>
        </w:rPr>
        <w:t> </w:t>
      </w:r>
      <w:r>
        <w:rPr/>
        <w:t>元。 应付票据的说明</w:t>
      </w:r>
    </w:p>
    <w:p>
      <w:pPr>
        <w:pStyle w:val="BodyText"/>
        <w:spacing w:line="302" w:lineRule="auto" w:before="39"/>
        <w:ind w:left="153" w:right="276"/>
        <w:jc w:val="left"/>
      </w:pPr>
      <w:r>
        <w:rPr/>
        <w:t>报告期末公司应付票据比期初增加</w:t>
      </w:r>
      <w:r>
        <w:rPr>
          <w:rFonts w:ascii="Times New Roman" w:hAnsi="Times New Roman" w:cs="Times New Roman" w:eastAsia="Times New Roman" w:hint="default"/>
        </w:rPr>
        <w:t>101.40</w:t>
      </w:r>
      <w:r>
        <w:rPr/>
        <w:t>万元，主要是因为上年末公司采购业务中未有以银行承兑汇票结算方式的业务所 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31</w:t>
      </w:r>
      <w:r>
        <w:rPr/>
        <w:t>、应付账款</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应付采购款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237,352,491.52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125,677,363.56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237,352,491.52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125,677,363.56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5"/>
        <w:rPr>
          <w:rFonts w:ascii="宋体" w:hAnsi="宋体" w:cs="宋体" w:eastAsia="宋体" w:hint="default"/>
          <w:b/>
          <w:bCs/>
          <w:sz w:val="30"/>
          <w:szCs w:val="30"/>
        </w:rPr>
      </w:pPr>
    </w:p>
    <w:p>
      <w:pPr>
        <w:pStyle w:val="BodyText"/>
        <w:tabs>
          <w:tab w:pos="3691" w:val="left" w:leader="none"/>
          <w:tab w:pos="5563" w:val="left" w:leader="none"/>
          <w:tab w:pos="7063" w:val="left" w:leader="none"/>
        </w:tabs>
        <w:spacing w:line="316" w:lineRule="auto" w:before="0"/>
        <w:ind w:left="7125" w:right="1674" w:hanging="5844"/>
        <w:jc w:val="left"/>
      </w:pPr>
      <w:r>
        <w:rPr/>
        <w:t>单位名称</w:t>
        <w:tab/>
        <w:t>期末余额</w:t>
        <w:tab/>
        <w:t>未结转原因</w:t>
        <w:tab/>
      </w:r>
      <w:r>
        <w:rPr>
          <w:spacing w:val="-8"/>
        </w:rPr>
        <w:t>备注（报表日后</w:t>
      </w:r>
      <w:r>
        <w:rPr/>
        <w:t> 已还款的应予</w:t>
      </w:r>
    </w:p>
    <w:p>
      <w:pPr>
        <w:pStyle w:val="BodyText"/>
        <w:spacing w:line="240" w:lineRule="auto" w:before="20"/>
        <w:ind w:left="0" w:right="2006"/>
        <w:jc w:val="right"/>
      </w:pPr>
      <w:r>
        <w:rPr/>
        <w:t>注明）</w:t>
      </w:r>
    </w:p>
    <w:p>
      <w:pPr>
        <w:spacing w:line="240" w:lineRule="auto" w:before="10"/>
        <w:rPr>
          <w:rFonts w:ascii="宋体" w:hAnsi="宋体" w:cs="宋体" w:eastAsia="宋体" w:hint="default"/>
          <w:sz w:val="8"/>
          <w:szCs w:val="8"/>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07.8pt;height:1.5pt;mso-position-horizontal-relative:char;mso-position-vertical-relative:line" coordorigin="0,0" coordsize="8156,30">
            <v:group style="position:absolute;left:15;top:15;width:8126;height:2" coordorigin="15,15" coordsize="8126,2">
              <v:shape style="position:absolute;left:15;top:15;width:8126;height:2" coordorigin="15,15" coordsize="8126,0" path="m15,15l8140,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3579" w:val="left" w:leader="none"/>
          <w:tab w:pos="5653" w:val="left" w:leader="none"/>
        </w:tabs>
        <w:spacing w:line="240" w:lineRule="auto" w:before="51"/>
        <w:ind w:left="471" w:right="0"/>
        <w:jc w:val="left"/>
      </w:pPr>
      <w:r>
        <w:rPr/>
        <w:t>凤凰微电子（中国）有限公司</w:t>
        <w:tab/>
      </w:r>
      <w:r>
        <w:rPr>
          <w:rFonts w:ascii="Times New Roman" w:hAnsi="Times New Roman" w:cs="Times New Roman" w:eastAsia="Times New Roman" w:hint="default"/>
          <w:spacing w:val="-1"/>
        </w:rPr>
        <w:t>2,790,005.22</w:t>
        <w:tab/>
      </w:r>
      <w:r>
        <w:rPr/>
        <w:t>尚未结算</w:t>
      </w:r>
    </w:p>
    <w:p>
      <w:pPr>
        <w:spacing w:line="240" w:lineRule="auto" w:before="10"/>
        <w:rPr>
          <w:rFonts w:ascii="宋体" w:hAnsi="宋体" w:cs="宋体" w:eastAsia="宋体" w:hint="default"/>
          <w:sz w:val="7"/>
          <w:szCs w:val="7"/>
        </w:rPr>
      </w:pPr>
    </w:p>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08.5pt;height:1.5pt;mso-position-horizontal-relative:char;mso-position-vertical-relative:line" coordorigin="0,0" coordsize="8170,30">
            <v:group style="position:absolute;left:15;top:15;width:2992;height:2" coordorigin="15,15" coordsize="2992,2">
              <v:shape style="position:absolute;left:15;top:15;width:2992;height:2" coordorigin="15,15" coordsize="2992,0" path="m15,15l3007,15e" filled="false" stroked="true" strokeweight="1.5pt" strokecolor="#000000">
                <v:path arrowok="t"/>
              </v:shape>
            </v:group>
            <v:group style="position:absolute;left:2992;top:15;width:1858;height:2" coordorigin="2992,15" coordsize="1858,2">
              <v:shape style="position:absolute;left:2992;top:15;width:1858;height:2" coordorigin="2992,15" coordsize="1858,0" path="m2992,15l4850,15e" filled="false" stroked="true" strokeweight="1.5pt" strokecolor="#000000">
                <v:path arrowok="t"/>
              </v:shape>
            </v:group>
            <v:group style="position:absolute;left:4835;top:15;width:2094;height:2" coordorigin="4835,15" coordsize="2094,2">
              <v:shape style="position:absolute;left:4835;top:15;width:2094;height:2" coordorigin="4835,15" coordsize="2094,0" path="m4835,15l6929,15e" filled="false" stroked="true" strokeweight="1.5pt" strokecolor="#000000">
                <v:path arrowok="t"/>
              </v:shape>
            </v:group>
            <v:group style="position:absolute;left:6915;top:15;width:1240;height:2" coordorigin="6915,15" coordsize="1240,2">
              <v:shape style="position:absolute;left:6915;top:15;width:1240;height:2" coordorigin="6915,15" coordsize="1240,0" path="m6915,15l815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r>
        <w:rPr>
          <w:rFonts w:ascii="Times New Roman" w:hAnsi="Times New Roman" w:cs="Times New Roman" w:eastAsia="Times New Roman" w:hint="default"/>
        </w:rPr>
        <w:t>32</w:t>
      </w:r>
      <w:r>
        <w:rPr/>
        <w:t>、预收账款</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预收销售货款</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7,075,128.83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6,086,794.79</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7,075,128.83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6,086,794.79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1"/>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1"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327,389.79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87,085,793.12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86,797,818.21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615,364.70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2,612,829.60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2,612,829.60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139,527.76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15,387,622.47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15,410,199.64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116,950.59</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3,720,633.39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3,720,633.39</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139,527.76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10,506,041.17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10,528,618.34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116,950.59</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812,541.42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812,541.42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220,081.35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220,081.35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128,325.14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128,325.14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2,717,460.00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2,717,460.00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296,770.78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230,788.02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65,982.76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466,917.55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108,100,475.97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107,769,095.47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798,298.05</w:t>
            </w:r>
          </w:p>
        </w:tc>
      </w:tr>
    </w:tbl>
    <w:p>
      <w:pPr>
        <w:pStyle w:val="BodyText"/>
        <w:spacing w:line="240" w:lineRule="auto" w:before="51"/>
        <w:ind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right="1226"/>
        <w:jc w:val="left"/>
      </w:pPr>
      <w:r>
        <w:rPr/>
        <w:t>工会经费和职工教育经费金额</w:t>
      </w:r>
      <w:r>
        <w:rPr>
          <w:spacing w:val="-46"/>
        </w:rPr>
        <w:t> </w:t>
      </w:r>
      <w:r>
        <w:rPr>
          <w:rFonts w:ascii="Times New Roman" w:hAnsi="Times New Roman" w:cs="Times New Roman" w:eastAsia="Times New Roman" w:hint="default"/>
        </w:rPr>
        <w:t>282,717.78</w:t>
      </w:r>
      <w:r>
        <w:rPr>
          <w:rFonts w:ascii="Times New Roman" w:hAnsi="Times New Roman" w:cs="Times New Roman" w:eastAsia="Times New Roman" w:hint="default"/>
          <w:spacing w:val="-1"/>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应付职工薪酬预计发放时间、金额等安排</w:t>
      </w:r>
    </w:p>
    <w:p>
      <w:pPr>
        <w:pStyle w:val="BodyText"/>
        <w:spacing w:line="240" w:lineRule="auto" w:before="42"/>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34</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5,315,709.97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-2,947,704.65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422,777.78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5,254,264.91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3,777,455.83</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317,401.52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240,347.45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424,983.33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97,451.82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105,649.80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45,781.27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405,120.71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8,013.15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303,559.52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69,608.44</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309,537.90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309,995.65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242,104.01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12,859,499.19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1,842,595.22</w:t>
            </w:r>
          </w:p>
        </w:tc>
      </w:tr>
    </w:tbl>
    <w:p>
      <w:pPr>
        <w:pStyle w:val="BodyText"/>
        <w:spacing w:line="357" w:lineRule="auto" w:before="51"/>
        <w:ind w:left="153" w:right="1491"/>
        <w:jc w:val="left"/>
      </w:pPr>
      <w:r>
        <w:rPr/>
        <w:t>应交税费说明，所在地税务机关同意各分公司、分厂之间应纳税所得额相互调剂的，应说明税款计算过程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1"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应付利息说明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36</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1"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应付股利的说明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37</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暂收应付往来款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903,871.15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974,516.18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903,871.15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974,516.18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0"/>
        <w:gridCol w:w="1861"/>
        <w:gridCol w:w="1860"/>
        <w:gridCol w:w="1993"/>
      </w:tblGrid>
      <w:tr>
        <w:trPr>
          <w:trHeight w:val="397"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8"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预计负债说明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39</w:t>
      </w:r>
      <w:r>
        <w:rPr/>
        <w:t>、一年内到期的非流动负债</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一年内到期的长期借款</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pStyle w:val="BodyText"/>
        <w:spacing w:line="360" w:lineRule="auto" w:before="51"/>
        <w:ind w:left="153" w:right="-19"/>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835" w:space="399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2"/>
        <w:ind w:right="0"/>
        <w:jc w:val="left"/>
      </w:pPr>
      <w:r>
        <w:rPr/>
        <w:t>一年内到期的长期借款中的逾期借款</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60" w:lineRule="auto" w:before="51"/>
        <w:ind w:left="153" w:right="7071"/>
        <w:jc w:val="left"/>
      </w:pPr>
      <w:r>
        <w:rPr/>
        <w:t>资产负债表日后已偿还的金额元。 一年内到期的长期借款说明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一年内到期的应付债券说明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52"/>
        <w:ind w:right="0"/>
        <w:jc w:val="left"/>
      </w:pPr>
      <w:r>
        <w:rPr/>
        <w:t>一年内到期的长期应付款的说明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40</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其他流动负债说明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41</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长期借款分类的说明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51"/>
        <w:ind w:right="0"/>
        <w:jc w:val="left"/>
      </w:pPr>
      <w:r>
        <w:rPr/>
        <w:t>长期借款说明，因逾期借款获得展期形成的长期借款，应说明获得展期的条件、本金、利息、预计还款安排等</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42</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应付债券说明，包括可转换公司债券的转股条件、转股时间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43</w:t>
      </w:r>
      <w:r>
        <w:rPr/>
        <w:t>、长期应付款</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94"/>
      </w:tblGrid>
      <w:tr>
        <w:trPr>
          <w:trHeight w:val="402"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60" w:lineRule="auto" w:before="51"/>
        <w:ind w:left="153" w:right="5811"/>
        <w:jc w:val="left"/>
      </w:pPr>
      <w:r>
        <w:rPr/>
        <w:t>由独立第三方为公司融资租赁提供担保的金额元。 长期应付款的说明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44</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专项应付款说明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45</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8,785,239.80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10,704,459.17</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8,785,239.80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10,704,459.17</w:t>
            </w:r>
          </w:p>
        </w:tc>
      </w:tr>
    </w:tbl>
    <w:p>
      <w:pPr>
        <w:pStyle w:val="BodyText"/>
        <w:spacing w:line="240" w:lineRule="auto" w:before="51"/>
        <w:ind w:right="0"/>
        <w:jc w:val="left"/>
      </w:pPr>
      <w:r>
        <w:rPr/>
        <w:t>其他非流动负债说明，包括本报告期取得的各类与资产相关、与收益相关的政府补助及其期末金额</w:t>
      </w:r>
    </w:p>
    <w:p>
      <w:pPr>
        <w:spacing w:line="240" w:lineRule="auto" w:before="4"/>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1807"/>
        <w:gridCol w:w="1660"/>
        <w:gridCol w:w="1499"/>
        <w:gridCol w:w="1403"/>
        <w:gridCol w:w="1429"/>
      </w:tblGrid>
      <w:tr>
        <w:trPr>
          <w:trHeight w:val="410" w:hRule="exact"/>
        </w:trPr>
        <w:tc>
          <w:tcPr>
            <w:tcW w:w="1807"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59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6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4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9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0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154"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429"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2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44" w:hRule="exact"/>
        </w:trPr>
        <w:tc>
          <w:tcPr>
            <w:tcW w:w="1807" w:type="dxa"/>
            <w:tcBorders>
              <w:top w:val="single" w:sz="12" w:space="0" w:color="000000"/>
              <w:left w:val="nil" w:sz="6" w:space="0" w:color="auto"/>
              <w:bottom w:val="single" w:sz="12" w:space="0" w:color="000000"/>
              <w:right w:val="nil" w:sz="6" w:space="0" w:color="auto"/>
            </w:tcBorders>
          </w:tcPr>
          <w:p>
            <w:pPr>
              <w:pStyle w:val="TableParagraph"/>
              <w:spacing w:line="319" w:lineRule="auto" w:before="51"/>
              <w:ind w:left="9" w:right="242"/>
              <w:jc w:val="left"/>
              <w:rPr>
                <w:rFonts w:ascii="宋体" w:hAnsi="宋体" w:cs="宋体" w:eastAsia="宋体" w:hint="default"/>
                <w:sz w:val="18"/>
                <w:szCs w:val="18"/>
              </w:rPr>
            </w:pPr>
            <w:r>
              <w:rPr>
                <w:rFonts w:ascii="宋体" w:hAnsi="宋体" w:cs="宋体" w:eastAsia="宋体" w:hint="default"/>
                <w:spacing w:val="13"/>
                <w:sz w:val="18"/>
                <w:szCs w:val="18"/>
              </w:rPr>
              <w:t>与资产相关的研发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项目补贴</w:t>
            </w:r>
          </w:p>
        </w:tc>
        <w:tc>
          <w:tcPr>
            <w:tcW w:w="16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2"/>
              <w:jc w:val="right"/>
              <w:rPr>
                <w:rFonts w:ascii="Times New Roman" w:hAnsi="Times New Roman" w:cs="Times New Roman" w:eastAsia="Times New Roman" w:hint="default"/>
                <w:sz w:val="18"/>
                <w:szCs w:val="18"/>
              </w:rPr>
            </w:pPr>
            <w:r>
              <w:rPr>
                <w:rFonts w:ascii="Times New Roman"/>
                <w:spacing w:val="-1"/>
                <w:sz w:val="18"/>
              </w:rPr>
              <w:t>4,552,191.85</w:t>
            </w:r>
          </w:p>
        </w:tc>
        <w:tc>
          <w:tcPr>
            <w:tcW w:w="1499" w:type="dxa"/>
            <w:tcBorders>
              <w:top w:val="single" w:sz="12" w:space="0" w:color="000000"/>
              <w:left w:val="nil" w:sz="6" w:space="0" w:color="auto"/>
              <w:bottom w:val="single" w:sz="12" w:space="0" w:color="000000"/>
              <w:right w:val="nil" w:sz="6" w:space="0" w:color="auto"/>
            </w:tcBorders>
          </w:tcPr>
          <w:p>
            <w:pPr/>
          </w:p>
        </w:tc>
        <w:tc>
          <w:tcPr>
            <w:tcW w:w="14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1,200,960.89</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3,351,230.96</w:t>
            </w:r>
          </w:p>
        </w:tc>
      </w:tr>
      <w:tr>
        <w:trPr>
          <w:trHeight w:val="744" w:hRule="exact"/>
        </w:trPr>
        <w:tc>
          <w:tcPr>
            <w:tcW w:w="1807" w:type="dxa"/>
            <w:tcBorders>
              <w:top w:val="single" w:sz="12" w:space="0" w:color="000000"/>
              <w:left w:val="nil" w:sz="6" w:space="0" w:color="auto"/>
              <w:bottom w:val="single" w:sz="12" w:space="0" w:color="000000"/>
              <w:right w:val="nil" w:sz="6" w:space="0" w:color="auto"/>
            </w:tcBorders>
          </w:tcPr>
          <w:p>
            <w:pPr>
              <w:pStyle w:val="TableParagraph"/>
              <w:spacing w:line="319" w:lineRule="auto" w:before="51"/>
              <w:ind w:left="9" w:right="241"/>
              <w:jc w:val="left"/>
              <w:rPr>
                <w:rFonts w:ascii="宋体" w:hAnsi="宋体" w:cs="宋体" w:eastAsia="宋体" w:hint="default"/>
                <w:sz w:val="18"/>
                <w:szCs w:val="18"/>
              </w:rPr>
            </w:pPr>
            <w:r>
              <w:rPr>
                <w:rFonts w:ascii="宋体" w:hAnsi="宋体" w:cs="宋体" w:eastAsia="宋体" w:hint="default"/>
                <w:spacing w:val="13"/>
                <w:sz w:val="18"/>
                <w:szCs w:val="18"/>
              </w:rPr>
              <w:t>与收益相关的研发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项目补贴</w:t>
            </w:r>
          </w:p>
        </w:tc>
        <w:tc>
          <w:tcPr>
            <w:tcW w:w="166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212"/>
              <w:jc w:val="right"/>
              <w:rPr>
                <w:rFonts w:ascii="Times New Roman" w:hAnsi="Times New Roman" w:cs="Times New Roman" w:eastAsia="Times New Roman" w:hint="default"/>
                <w:sz w:val="18"/>
                <w:szCs w:val="18"/>
              </w:rPr>
            </w:pPr>
            <w:r>
              <w:rPr>
                <w:rFonts w:ascii="Times New Roman"/>
                <w:spacing w:val="-1"/>
                <w:sz w:val="18"/>
              </w:rPr>
              <w:t>6,152,267.32</w:t>
            </w:r>
          </w:p>
        </w:tc>
        <w:tc>
          <w:tcPr>
            <w:tcW w:w="14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z w:val="18"/>
              </w:rPr>
              <w:t>50,000.00</w:t>
            </w:r>
          </w:p>
        </w:tc>
        <w:tc>
          <w:tcPr>
            <w:tcW w:w="140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768,258.48</w:t>
            </w:r>
          </w:p>
        </w:tc>
        <w:tc>
          <w:tcPr>
            <w:tcW w:w="14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5,434,008.84</w:t>
            </w:r>
          </w:p>
        </w:tc>
      </w:tr>
      <w:tr>
        <w:trPr>
          <w:trHeight w:val="409" w:hRule="exact"/>
        </w:trPr>
        <w:tc>
          <w:tcPr>
            <w:tcW w:w="1807"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0"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212"/>
              <w:jc w:val="right"/>
              <w:rPr>
                <w:rFonts w:ascii="Times New Roman" w:hAnsi="Times New Roman" w:cs="Times New Roman" w:eastAsia="Times New Roman" w:hint="default"/>
                <w:sz w:val="18"/>
                <w:szCs w:val="18"/>
              </w:rPr>
            </w:pPr>
            <w:r>
              <w:rPr>
                <w:rFonts w:ascii="Times New Roman"/>
                <w:spacing w:val="-1"/>
                <w:sz w:val="18"/>
              </w:rPr>
              <w:t>10,704,459.17</w:t>
            </w:r>
          </w:p>
        </w:tc>
        <w:tc>
          <w:tcPr>
            <w:tcW w:w="1499"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152"/>
              <w:jc w:val="right"/>
              <w:rPr>
                <w:rFonts w:ascii="Times New Roman" w:hAnsi="Times New Roman" w:cs="Times New Roman" w:eastAsia="Times New Roman" w:hint="default"/>
                <w:sz w:val="18"/>
                <w:szCs w:val="18"/>
              </w:rPr>
            </w:pPr>
            <w:r>
              <w:rPr>
                <w:rFonts w:ascii="Times New Roman"/>
                <w:sz w:val="18"/>
              </w:rPr>
              <w:t>50,000.00</w:t>
            </w:r>
          </w:p>
        </w:tc>
        <w:tc>
          <w:tcPr>
            <w:tcW w:w="1403"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1,969,219.37</w:t>
            </w:r>
          </w:p>
        </w:tc>
        <w:tc>
          <w:tcPr>
            <w:tcW w:w="1429" w:type="dxa"/>
            <w:tcBorders>
              <w:top w:val="single" w:sz="12" w:space="0" w:color="000000"/>
              <w:left w:val="nil" w:sz="6" w:space="0" w:color="auto"/>
              <w:bottom w:val="nil" w:sz="6" w:space="0" w:color="auto"/>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8,785,239.80</w:t>
            </w:r>
          </w:p>
        </w:tc>
      </w:tr>
    </w:tbl>
    <w:p>
      <w:pPr>
        <w:spacing w:line="30" w:lineRule="exact"/>
        <w:ind w:left="124"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2.1pt;height:1.5pt;mso-position-horizontal-relative:char;mso-position-vertical-relative:line" coordorigin="0,0" coordsize="7842,30">
            <v:group style="position:absolute;left:15;top:15;width:1574;height:2" coordorigin="15,15" coordsize="1574,2">
              <v:shape style="position:absolute;left:15;top:15;width:1574;height:2" coordorigin="15,15" coordsize="1574,0" path="m15,15l1588,15e" filled="false" stroked="true" strokeweight="1.5pt" strokecolor="#000000">
                <v:path arrowok="t"/>
              </v:shape>
            </v:group>
            <v:group style="position:absolute;left:1574;top:15;width:1718;height:2" coordorigin="1574,15" coordsize="1718,2">
              <v:shape style="position:absolute;left:1574;top:15;width:1718;height:2" coordorigin="1574,15" coordsize="1718,0" path="m1574,15l3291,15e" filled="false" stroked="true" strokeweight="1.5pt" strokecolor="#000000">
                <v:path arrowok="t"/>
              </v:shape>
            </v:group>
            <v:group style="position:absolute;left:3277;top:15;width:1574;height:2" coordorigin="3277,15" coordsize="1574,2">
              <v:shape style="position:absolute;left:3277;top:15;width:1574;height:2" coordorigin="3277,15" coordsize="1574,0" path="m3277,15l4850,15e" filled="false" stroked="true" strokeweight="1.5pt" strokecolor="#000000">
                <v:path arrowok="t"/>
              </v:shape>
            </v:group>
            <v:group style="position:absolute;left:4835;top:15;width:1334;height:2" coordorigin="4835,15" coordsize="1334,2">
              <v:shape style="position:absolute;left:4835;top:15;width:1334;height:2" coordorigin="4835,15" coordsize="1334,0" path="m4835,15l6169,15e" filled="false" stroked="true" strokeweight="1.5pt" strokecolor="#000000">
                <v:path arrowok="t"/>
              </v:shape>
            </v:group>
            <v:group style="position:absolute;left:6154;top:15;width:30;height:2" coordorigin="6154,15" coordsize="30,2">
              <v:shape style="position:absolute;left:6154;top:15;width:30;height:2" coordorigin="6154,15" coordsize="30,0" path="m6154,15l6184,15e" filled="false" stroked="true" strokeweight="1.5pt" strokecolor="#000000">
                <v:path arrowok="t"/>
              </v:shape>
            </v:group>
            <v:group style="position:absolute;left:6184;top:15;width:1643;height:2" coordorigin="6184,15" coordsize="1643,2">
              <v:shape style="position:absolute;left:6184;top:15;width:1643;height:2" coordorigin="6184,15" coordsize="1643,0" path="m6184,15l7827,15e" filled="false" stroked="true" strokeweight="1.5pt" strokecolor="#000000">
                <v:path arrowok="t"/>
              </v:shape>
            </v:group>
          </v:group>
        </w:pict>
      </w:r>
      <w:r>
        <w:rPr>
          <w:rFonts w:ascii="宋体" w:hAnsi="宋体" w:cs="宋体" w:eastAsia="宋体" w:hint="default"/>
          <w:position w:val="0"/>
          <w:sz w:val="3"/>
          <w:szCs w:val="3"/>
        </w:rPr>
      </w:r>
    </w:p>
    <w:p>
      <w:pPr>
        <w:pStyle w:val="BodyText"/>
        <w:spacing w:line="240" w:lineRule="auto" w:before="18"/>
        <w:ind w:right="0"/>
        <w:jc w:val="left"/>
      </w:pPr>
      <w:r>
        <w:rPr/>
        <w:t>本年增加系实际收到政府项目补贴金额，本年结转系按照相关会计准则本年应结转营业外收入的政府补助金额。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46</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440,640,000.00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440,640,000.00</w:t>
            </w:r>
          </w:p>
        </w:tc>
      </w:tr>
    </w:tbl>
    <w:p>
      <w:pPr>
        <w:pStyle w:val="BodyText"/>
        <w:spacing w:line="240" w:lineRule="auto" w:before="51"/>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3"/>
        <w:ind w:right="0"/>
        <w:jc w:val="left"/>
      </w:pPr>
      <w:r>
        <w:rPr/>
        <w:t>年的股份有限公司，设立前的年份只需说明净资产情况；有限责任公司整体变更为股份公司应说明公司设立时的验资情况</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47</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库存股情况说明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48</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专项储备情况说明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49</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16,436,900.00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16,436,900.00</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910,916.47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910,916.47</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17,347,816.47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17,347,816.47</w:t>
            </w:r>
          </w:p>
        </w:tc>
      </w:tr>
    </w:tbl>
    <w:p>
      <w:pPr>
        <w:pStyle w:val="BodyText"/>
        <w:spacing w:line="240" w:lineRule="auto" w:before="51"/>
        <w:ind w:right="0"/>
        <w:jc w:val="left"/>
      </w:pPr>
      <w:r>
        <w:rPr/>
        <w:t>资本公积说明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60,748,604.57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12,742,655.35</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73,491,259.92</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60,748,604.57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12,742,655.35</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73,491,259.92</w:t>
            </w:r>
          </w:p>
        </w:tc>
      </w:tr>
    </w:tbl>
    <w:p>
      <w:pPr>
        <w:pStyle w:val="BodyText"/>
        <w:spacing w:line="240" w:lineRule="auto" w:before="51"/>
        <w:ind w:right="0"/>
        <w:jc w:val="left"/>
      </w:pPr>
      <w:r>
        <w:rPr/>
        <w:t>盈余公积说明，用盈余公积转增股本、弥补亏损、分派股利的，应说明有关决议</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51</w:t>
      </w:r>
      <w:r>
        <w:rPr/>
        <w:t>、一般风险准备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一般风险准备情况说明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52</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184,834,137.85</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184,834,137.85</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127,336,103.79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12,742,655.35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22,032,000.00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277,395,586.29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调整年初未分配利润明细：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2"/>
        <w:ind w:right="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p>
    <w:p>
      <w:pPr>
        <w:spacing w:after="0" w:line="338"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ind w:left="153" w:right="0"/>
        <w:jc w:val="left"/>
      </w:pP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BodyText"/>
        <w:spacing w:line="240" w:lineRule="auto" w:before="55"/>
        <w:ind w:left="153"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53</w:t>
      </w:r>
      <w:r>
        <w:rPr/>
        <w:t>、营业收入、营业成本</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928,416,490.58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771,834,268.38</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1,454,664.20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3,110,998.80</w:t>
            </w:r>
          </w:p>
        </w:tc>
      </w:tr>
      <w:tr>
        <w:trPr>
          <w:trHeight w:val="402"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635,486,446.75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516,748,102.20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w:t>
              <w:tab/>
              <w:t>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928,416,490.58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635,167,396.03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771,834,268.38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514,609,630.11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928,416,490.58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635,167,396.03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771,834,268.38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514,609,630.11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19,215,367.64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11,439,025.08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23,886,877.06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13,677,965.68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817,503,008.40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545,501,372.32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630,241,746.90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395,692,195.63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91,343,413.55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78,216,103.84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116,685,456.37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104,420,583.85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软件类</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354,700.99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10,894.79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1,020,188.05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818,884.95</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928,416,490.58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635,167,396.03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771,834,268.38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514,609,630.11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6"/>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404,240,352.37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280,680,937.87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318,813,206.78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212,954,623.97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191,243,379.91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125,360,913.26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151,237,901.95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94,824,125.67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137,030,859.70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94,533,144.27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108,585,050.78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72,869,105.68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66,391,928.97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47,962,190.19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53,241,204.87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36,812,635.81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62,219,136.61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43,641,205.76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49,529,802.45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33,059,635.69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47,043,015.40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29,221,915.57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74,209,700.87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53,264,181.86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20,247,817.62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13,767,089.11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16,217,400.68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10,825,321.43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928,416,490.58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635,167,396.03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771,834,268.38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514,609,630.11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81,676,368.75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57,773,675.21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35,881,880.34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33,544,359.10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32,515,639.91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241,391,923.31</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r>
    </w:tbl>
    <w:p>
      <w:pPr>
        <w:pStyle w:val="BodyText"/>
        <w:spacing w:line="240" w:lineRule="auto" w:before="51"/>
        <w:ind w:right="0"/>
        <w:jc w:val="left"/>
      </w:pPr>
      <w:r>
        <w:rPr/>
        <w:t>营业收入的说明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54</w:t>
      </w:r>
      <w:r>
        <w:rPr/>
        <w:t>、合同项目收入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51"/>
        <w:ind w:right="0"/>
        <w:jc w:val="left"/>
      </w:pPr>
      <w:r>
        <w:rPr/>
        <w:t>合同项目的说明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55</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431,637.70</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3,599,772.34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2,161,463.76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2,571,265.95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1,561,272.10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6,602,675.99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3,722,735.86</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营业税金及附加的说明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56</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21,292,213.39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12,670,860.69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18,903,030.08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14,916,180.42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5,734,215.69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7,883,874.83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910,014.03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2,764,528.65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6,066,161.13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3,833,307.81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704,240.63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1,074,990.29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182,035.58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379,863.18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815,491.66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738,062.93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2,833,629.46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780,014.05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64,240.64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79,336.37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272,538.39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367,811.86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210,889.96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1,173,478.83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57,988,700.64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46,662,309.91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57</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12,116,278.33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9,633,837.38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4,375,718.60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3,320,484.30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3,210,031.21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4,421,738.14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944,822.70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1,632,377.36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1,024,574.84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1,378,069.37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1,432,728.93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1,155,015.71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58,537,078.75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39,808,625.73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2,637,759.36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2,251,951.92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1,209,277.84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1,276,972.68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537,717.60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702,751.96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728,942.18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808,914.27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421,863.54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459,622.35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257,804.91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262,455.48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545,654.00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629,941.50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816,952.49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885,291.23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419,685.96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533,216.83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342,661.16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346,216.78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1,259,832.55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2,197,750.08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90,284,632.65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72,250,887.07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58</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1,224,533.32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-2,135,947.29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-1,506,805.19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-102,243.99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941,566.08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396,840.61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337,747.21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-616,817.35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-227,491.90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59</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公允价值变动收益的说明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146,666.67</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3,011,103.15</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8,455,555.54</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11,613,325.36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1"/>
        <w:ind w:right="0"/>
        <w:jc w:val="left"/>
      </w:pPr>
      <w:r>
        <w:rPr/>
        <w:t>投资收益的说明，若投资收益汇回有重大限制的，应予以说明。若不存在此类重大限制，也应做出说明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61</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7,652,901.99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2,467,542.14</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11,137,414.67</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18,790,316.66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2,467,542.14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62</w:t>
      </w:r>
      <w:r>
        <w:rPr/>
        <w:t>、营业外收入</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67,666.96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2,719.72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67,666.96</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67,666.96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2,719.72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67,666.96</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16,025,982.44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3,277,776.21</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547,247.70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538,643.63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547,247.70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16,640,897.10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3,819,139.56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614,914.66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收到的与收益相关的政府补助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14,056,763.07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761,207.12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收到的与收益相关的政府补助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768,258.48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1,238,780.11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收到的与资产相关的政府补助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1,200,960.89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1,277,788.98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16,025,982.44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3,277,776.21</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营业外收入说明</w:t>
      </w:r>
    </w:p>
    <w:p>
      <w:pPr>
        <w:spacing w:after="0" w:line="240" w:lineRule="auto"/>
        <w:jc w:val="left"/>
        <w:sectPr>
          <w:footerReference w:type="default" r:id="rId28"/>
          <w:pgSz w:w="11910" w:h="16840"/>
          <w:pgMar w:footer="1520" w:header="747" w:top="1060" w:bottom="1700" w:left="980" w:right="980"/>
          <w:pgNumType w:start="132"/>
        </w:sectPr>
      </w:pPr>
    </w:p>
    <w:p>
      <w:pPr>
        <w:spacing w:line="240" w:lineRule="auto" w:before="13"/>
        <w:rPr>
          <w:rFonts w:ascii="宋体" w:hAnsi="宋体" w:cs="宋体" w:eastAsia="宋体" w:hint="default"/>
          <w:sz w:val="25"/>
          <w:szCs w:val="25"/>
        </w:rPr>
      </w:pPr>
    </w:p>
    <w:p>
      <w:pPr>
        <w:pStyle w:val="BodyText"/>
        <w:spacing w:line="240" w:lineRule="auto"/>
        <w:ind w:left="0" w:right="158"/>
        <w:jc w:val="right"/>
      </w:pPr>
      <w:r>
        <w:rPr/>
        <w:t>务部门暂停办理退税事宜。</w:t>
      </w:r>
      <w:r>
        <w:rPr>
          <w:rFonts w:ascii="Times New Roman" w:hAnsi="Times New Roman" w:cs="Times New Roman" w:eastAsia="Times New Roman" w:hint="default"/>
        </w:rPr>
        <w:t>2012</w:t>
      </w:r>
      <w:r>
        <w:rPr/>
        <w:t>年度开始办理退税，</w:t>
      </w:r>
      <w:r>
        <w:rPr>
          <w:rFonts w:ascii="Times New Roman" w:hAnsi="Times New Roman" w:cs="Times New Roman" w:eastAsia="Times New Roman" w:hint="default"/>
        </w:rPr>
        <w:t>2012</w:t>
      </w:r>
      <w:r>
        <w:rPr/>
        <w:t>年收到</w:t>
      </w:r>
      <w:r>
        <w:rPr>
          <w:rFonts w:ascii="Times New Roman" w:hAnsi="Times New Roman" w:cs="Times New Roman" w:eastAsia="Times New Roman" w:hint="default"/>
        </w:rPr>
        <w:t>2011</w:t>
      </w:r>
      <w:r>
        <w:rPr/>
        <w:t>年度和</w:t>
      </w:r>
      <w:r>
        <w:rPr>
          <w:rFonts w:ascii="Times New Roman" w:hAnsi="Times New Roman" w:cs="Times New Roman" w:eastAsia="Times New Roman" w:hint="default"/>
        </w:rPr>
        <w:t>2012</w:t>
      </w:r>
      <w:r>
        <w:rPr/>
        <w:t>年度</w:t>
      </w:r>
      <w:r>
        <w:rPr>
          <w:rFonts w:ascii="Times New Roman" w:hAnsi="Times New Roman" w:cs="Times New Roman" w:eastAsia="Times New Roman" w:hint="default"/>
        </w:rPr>
        <w:t>2</w:t>
      </w:r>
      <w:r>
        <w:rPr/>
        <w:t>年退税，与</w:t>
      </w:r>
      <w:r>
        <w:rPr>
          <w:rFonts w:ascii="Times New Roman" w:hAnsi="Times New Roman" w:cs="Times New Roman" w:eastAsia="Times New Roman" w:hint="default"/>
        </w:rPr>
        <w:t>2011</w:t>
      </w:r>
      <w:r>
        <w:rPr/>
        <w:t>年度形成差异所致。</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63</w:t>
      </w:r>
      <w:r>
        <w:rPr/>
        <w:t>、营业外支出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2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52,263.99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876,139.89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52,263.99</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52,263.99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876,139.89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52,263.99</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56,000.00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2,224,707.91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2,148,668.44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2,224,707.91</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127,867.53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370,968.93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296,360.28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370,968.93</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2,703,940.83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3,605,036.14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2,703,940.83</w:t>
            </w:r>
          </w:p>
        </w:tc>
      </w:tr>
    </w:tbl>
    <w:p>
      <w:pPr>
        <w:pStyle w:val="BodyText"/>
        <w:spacing w:line="240" w:lineRule="auto" w:before="51"/>
        <w:ind w:right="0"/>
        <w:jc w:val="left"/>
      </w:pPr>
      <w:r>
        <w:rPr/>
        <w:t>营业外支出说明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64</w:t>
      </w:r>
      <w:r>
        <w:rPr/>
        <w:t>、所得税费用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401"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21,215,333.14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20,299,887.20</w:t>
            </w:r>
          </w:p>
        </w:tc>
      </w:tr>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-1,371,354.55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-1,244,454.80</w:t>
            </w:r>
          </w:p>
        </w:tc>
      </w:tr>
      <w:tr>
        <w:trPr>
          <w:trHeight w:val="403"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19,843,978.59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19,055,432.40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r>
        <w:rPr>
          <w:rFonts w:ascii="Times New Roman" w:hAnsi="Times New Roman" w:cs="Times New Roman" w:eastAsia="Times New Roman" w:hint="default"/>
        </w:rPr>
        <w:t>65</w:t>
      </w:r>
      <w:r>
        <w:rPr/>
        <w:t>、基本每股收益和稀释每股收益的计算过程</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8199"/>
        <w:jc w:val="left"/>
        <w:rPr>
          <w:rFonts w:ascii="Times New Roman" w:hAnsi="Times New Roman" w:cs="Times New Roman" w:eastAsia="Times New Roman" w:hint="default"/>
        </w:rPr>
      </w:pPr>
      <w:r>
        <w:rPr/>
        <w:t>计算公式： </w:t>
      </w:r>
      <w:r>
        <w:rPr>
          <w:rFonts w:ascii="Times New Roman" w:hAnsi="Times New Roman" w:cs="Times New Roman" w:eastAsia="Times New Roman" w:hint="default"/>
        </w:rPr>
        <w:t>1</w:t>
      </w:r>
      <w:r>
        <w:rPr/>
        <w:t>、基本每股收益 基本每股收益</w:t>
      </w:r>
      <w:r>
        <w:rPr>
          <w:rFonts w:ascii="Times New Roman" w:hAnsi="Times New Roman" w:cs="Times New Roman" w:eastAsia="Times New Roman" w:hint="default"/>
        </w:rPr>
        <w:t>=P0÷S</w:t>
      </w:r>
    </w:p>
    <w:p>
      <w:pPr>
        <w:pStyle w:val="BodyText"/>
        <w:spacing w:line="240" w:lineRule="auto" w:before="5"/>
        <w:ind w:right="0"/>
        <w:jc w:val="both"/>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2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300" w:lineRule="auto" w:before="63"/>
        <w:ind w:left="153" w:right="151"/>
        <w:jc w:val="both"/>
      </w:pPr>
      <w:r>
        <w:rPr>
          <w:spacing w:val="-1"/>
        </w:rPr>
        <w:t>其中：</w:t>
      </w:r>
      <w:r>
        <w:rPr>
          <w:rFonts w:ascii="Times New Roman" w:hAnsi="Times New Roman" w:cs="Times New Roman" w:eastAsia="Times New Roman" w:hint="default"/>
          <w:spacing w:val="-1"/>
        </w:rPr>
        <w:t>P0</w:t>
      </w:r>
      <w:r>
        <w:rPr>
          <w:spacing w:val="-1"/>
        </w:rPr>
        <w:t>为归属于公司普通股股东的净利润或扣除非经常性损益后归属于普通股股东的净利润；</w:t>
      </w:r>
      <w:r>
        <w:rPr>
          <w:rFonts w:ascii="Times New Roman" w:hAnsi="Times New Roman" w:cs="Times New Roman" w:eastAsia="Times New Roman" w:hint="default"/>
          <w:spacing w:val="-1"/>
        </w:rPr>
        <w:t>S</w:t>
      </w:r>
      <w:r>
        <w:rPr>
          <w:spacing w:val="-1"/>
        </w:rPr>
        <w:t>为发行在外的普通股加权</w:t>
      </w:r>
      <w:r>
        <w:rPr>
          <w:spacing w:val="-49"/>
        </w:rPr>
        <w:t> </w:t>
      </w:r>
      <w:r>
        <w:rPr>
          <w:spacing w:val="-2"/>
        </w:rPr>
        <w:t>平均数；</w:t>
      </w:r>
      <w:r>
        <w:rPr>
          <w:rFonts w:ascii="Times New Roman" w:hAnsi="Times New Roman" w:cs="Times New Roman" w:eastAsia="Times New Roman" w:hint="default"/>
          <w:spacing w:val="-2"/>
        </w:rPr>
        <w:t>S0</w:t>
      </w:r>
      <w:r>
        <w:rPr>
          <w:spacing w:val="-2"/>
        </w:rPr>
        <w:t>为期初股份总数；</w:t>
      </w:r>
      <w:r>
        <w:rPr>
          <w:rFonts w:ascii="Times New Roman" w:hAnsi="Times New Roman" w:cs="Times New Roman" w:eastAsia="Times New Roman" w:hint="default"/>
          <w:spacing w:val="-2"/>
        </w:rPr>
        <w:t>S1</w:t>
      </w:r>
      <w:r>
        <w:rPr>
          <w:spacing w:val="-2"/>
        </w:rPr>
        <w:t>为报告期因公积金转增股本或股票股利分配等增加股份数；</w:t>
      </w:r>
      <w:r>
        <w:rPr>
          <w:rFonts w:ascii="Times New Roman" w:hAnsi="Times New Roman" w:cs="Times New Roman" w:eastAsia="Times New Roman" w:hint="default"/>
          <w:spacing w:val="-2"/>
        </w:rPr>
        <w:t>Si</w:t>
      </w:r>
      <w:r>
        <w:rPr>
          <w:spacing w:val="-2"/>
        </w:rPr>
        <w:t>为报告期因发行新股或债转股</w:t>
      </w:r>
      <w:r>
        <w:rPr>
          <w:spacing w:val="-51"/>
        </w:rPr>
        <w:t> </w:t>
      </w:r>
      <w:r>
        <w:rPr/>
        <w:t>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w:t>
      </w:r>
      <w:r>
        <w:rPr>
          <w:spacing w:val="-79"/>
        </w:rPr>
        <w:t> </w:t>
      </w:r>
      <w:r>
        <w:rPr>
          <w:spacing w:val="-79"/>
        </w:rPr>
      </w:r>
      <w:r>
        <w:rPr/>
        <w:t>末的累计月数；</w:t>
      </w:r>
      <w:r>
        <w:rPr>
          <w:rFonts w:ascii="Times New Roman" w:hAnsi="Times New Roman" w:cs="Times New Roman" w:eastAsia="Times New Roman" w:hint="default"/>
        </w:rPr>
        <w:t>Mj</w:t>
      </w:r>
      <w:r>
        <w:rPr/>
        <w:t>为减少股份次月起至报告期期末的累计月数。</w:t>
      </w:r>
    </w:p>
    <w:p>
      <w:pPr>
        <w:spacing w:line="240" w:lineRule="auto" w:before="11"/>
        <w:rPr>
          <w:rFonts w:ascii="宋体" w:hAnsi="宋体" w:cs="宋体" w:eastAsia="宋体" w:hint="default"/>
          <w:sz w:val="24"/>
          <w:szCs w:val="24"/>
        </w:rPr>
      </w:pPr>
    </w:p>
    <w:p>
      <w:pPr>
        <w:pStyle w:val="BodyText"/>
        <w:spacing w:line="300" w:lineRule="auto" w:before="0"/>
        <w:ind w:left="153" w:right="152"/>
        <w:jc w:val="both"/>
        <w:rPr>
          <w:rFonts w:ascii="Times New Roman" w:hAnsi="Times New Roman" w:cs="Times New Roman" w:eastAsia="Times New Roman" w:hint="default"/>
        </w:rPr>
      </w:pPr>
      <w:r>
        <w:rPr>
          <w:rFonts w:ascii="Times New Roman" w:hAnsi="Times New Roman" w:cs="Times New Roman" w:eastAsia="Times New Roman" w:hint="default"/>
        </w:rPr>
        <w:t>2</w:t>
      </w:r>
      <w:r>
        <w:rPr/>
        <w:t>、稀释每股收益 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r>
        <w:rPr/>
        <w:t>认股权证、股份期权、可转换债券等增加的普通股加权平均数</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BodyText"/>
        <w:spacing w:line="309" w:lineRule="auto" w:before="118"/>
        <w:ind w:left="153" w:right="151"/>
        <w:jc w:val="both"/>
      </w:pP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为归属于公司普通股股东的净利润或扣除非经常性损益后归属于公司普通股股东的净利润，并考虑稀释性潜在普</w:t>
      </w:r>
      <w:r>
        <w:rPr>
          <w:spacing w:val="-20"/>
        </w:rPr>
        <w:t> </w:t>
      </w:r>
      <w:r>
        <w:rPr>
          <w:spacing w:val="-20"/>
        </w:rPr>
      </w:r>
      <w:r>
        <w:rPr>
          <w:spacing w:val="-2"/>
        </w:rPr>
        <w:t>通股对其影响，按《企业会计准则》及有关规定进行调整。公司在计算稀释每股收益时，应考虑所有稀释性潜在普通股对归</w:t>
      </w:r>
      <w:r>
        <w:rPr>
          <w:spacing w:val="-66"/>
        </w:rPr>
        <w:t> </w:t>
      </w:r>
      <w:r>
        <w:rPr>
          <w:spacing w:val="-66"/>
        </w:rPr>
      </w:r>
      <w:r>
        <w:rPr>
          <w:spacing w:val="-2"/>
        </w:rPr>
        <w:t>属于公司普通股股东的净利润或扣除非经常性损益后归属于公司普通股股东的净利润和加权平均股数的影响，按照其稀释程</w:t>
      </w:r>
    </w:p>
    <w:p>
      <w:pPr>
        <w:spacing w:after="0" w:line="309" w:lineRule="auto"/>
        <w:jc w:val="both"/>
        <w:sectPr>
          <w:footerReference w:type="default" r:id="rId29"/>
          <w:pgSz w:w="11910" w:h="16840"/>
          <w:pgMar w:footer="982" w:header="747" w:top="1060" w:bottom="1180" w:left="980" w:right="980"/>
          <w:pgNumType w:start="133"/>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度从大到小的顺序计入稀释每股收益，直至稀释每股收益达到最小值。</w:t>
      </w:r>
    </w:p>
    <w:p>
      <w:pPr>
        <w:spacing w:line="240" w:lineRule="auto" w:before="0"/>
        <w:rPr>
          <w:rFonts w:ascii="宋体" w:hAnsi="宋体" w:cs="宋体" w:eastAsia="宋体" w:hint="default"/>
          <w:sz w:val="18"/>
          <w:szCs w:val="18"/>
        </w:rPr>
      </w:pPr>
    </w:p>
    <w:p>
      <w:pPr>
        <w:pStyle w:val="BodyText"/>
        <w:spacing w:line="240" w:lineRule="auto" w:before="153"/>
        <w:ind w:left="153" w:right="0"/>
        <w:jc w:val="left"/>
      </w:pPr>
      <w:r>
        <w:rPr/>
        <w:t>计算过程：</w:t>
      </w:r>
    </w:p>
    <w:p>
      <w:pPr>
        <w:pStyle w:val="BodyText"/>
        <w:spacing w:line="300" w:lineRule="auto" w:before="76"/>
        <w:ind w:left="153" w:right="1671"/>
        <w:jc w:val="left"/>
      </w:pPr>
      <w:r>
        <w:rPr/>
        <w:t>（</w:t>
      </w:r>
      <w:r>
        <w:rPr>
          <w:rFonts w:ascii="Times New Roman" w:hAnsi="Times New Roman" w:cs="Times New Roman" w:eastAsia="Times New Roman" w:hint="default"/>
        </w:rPr>
        <w:t>1</w:t>
      </w:r>
      <w:r>
        <w:rPr/>
        <w:t>）基本每股收益 基本每股收益以归属于本公司普通股股东的合并净利润除以本公司发行在外普通股的加权平均数计算：</w:t>
      </w:r>
    </w:p>
    <w:tbl>
      <w:tblPr>
        <w:tblW w:w="0" w:type="auto"/>
        <w:jc w:val="left"/>
        <w:tblInd w:w="146" w:type="dxa"/>
        <w:tblLayout w:type="fixed"/>
        <w:tblCellMar>
          <w:top w:w="0" w:type="dxa"/>
          <w:left w:w="0" w:type="dxa"/>
          <w:bottom w:w="0" w:type="dxa"/>
          <w:right w:w="0" w:type="dxa"/>
        </w:tblCellMar>
        <w:tblLook w:val="01E0"/>
      </w:tblPr>
      <w:tblGrid>
        <w:gridCol w:w="4348"/>
        <w:gridCol w:w="1721"/>
        <w:gridCol w:w="1721"/>
      </w:tblGrid>
      <w:tr>
        <w:trPr>
          <w:trHeight w:val="435" w:hRule="exact"/>
        </w:trPr>
        <w:tc>
          <w:tcPr>
            <w:tcW w:w="4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9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49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2" w:hRule="exact"/>
        </w:trPr>
        <w:tc>
          <w:tcPr>
            <w:tcW w:w="43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127,336,103.79</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115,197,057.95</w:t>
            </w:r>
          </w:p>
        </w:tc>
      </w:tr>
      <w:tr>
        <w:trPr>
          <w:trHeight w:val="432" w:hRule="exact"/>
        </w:trPr>
        <w:tc>
          <w:tcPr>
            <w:tcW w:w="43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440,640,000.00</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32" w:hRule="exact"/>
        </w:trPr>
        <w:tc>
          <w:tcPr>
            <w:tcW w:w="43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0.29</w:t>
            </w:r>
          </w:p>
        </w:tc>
        <w:tc>
          <w:tcPr>
            <w:tcW w:w="172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0.26</w:t>
            </w:r>
          </w:p>
        </w:tc>
      </w:tr>
    </w:tbl>
    <w:p>
      <w:pPr>
        <w:spacing w:line="240" w:lineRule="auto" w:before="8"/>
        <w:rPr>
          <w:rFonts w:ascii="宋体" w:hAnsi="宋体" w:cs="宋体" w:eastAsia="宋体" w:hint="default"/>
          <w:sz w:val="21"/>
          <w:szCs w:val="21"/>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普通股的加权平均数计算过程如下：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318"/>
        <w:gridCol w:w="1710"/>
        <w:gridCol w:w="1709"/>
      </w:tblGrid>
      <w:tr>
        <w:trPr>
          <w:trHeight w:val="435" w:hRule="exact"/>
        </w:trPr>
        <w:tc>
          <w:tcPr>
            <w:tcW w:w="43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48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2" w:hRule="exact"/>
        </w:trPr>
        <w:tc>
          <w:tcPr>
            <w:tcW w:w="4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440,640,000.00</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32" w:hRule="exact"/>
        </w:trPr>
        <w:tc>
          <w:tcPr>
            <w:tcW w:w="43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1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440,640,000.00</w:t>
            </w:r>
          </w:p>
        </w:tc>
        <w:tc>
          <w:tcPr>
            <w:tcW w:w="170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440,640,000.00</w:t>
            </w:r>
          </w:p>
        </w:tc>
      </w:tr>
    </w:tbl>
    <w:p>
      <w:pPr>
        <w:spacing w:line="240" w:lineRule="auto" w:before="3"/>
        <w:rPr>
          <w:rFonts w:ascii="宋体" w:hAnsi="宋体" w:cs="宋体" w:eastAsia="宋体" w:hint="default"/>
          <w:sz w:val="21"/>
          <w:szCs w:val="21"/>
        </w:rPr>
      </w:pPr>
    </w:p>
    <w:p>
      <w:pPr>
        <w:pStyle w:val="BodyText"/>
        <w:spacing w:line="300" w:lineRule="auto"/>
        <w:ind w:left="153" w:right="231"/>
        <w:jc w:val="left"/>
      </w:pPr>
      <w:r>
        <w:rPr/>
        <w:t>（</w:t>
      </w:r>
      <w:r>
        <w:rPr>
          <w:rFonts w:ascii="Times New Roman" w:hAnsi="Times New Roman" w:cs="Times New Roman" w:eastAsia="Times New Roman" w:hint="default"/>
        </w:rPr>
        <w:t>2</w:t>
      </w:r>
      <w:r>
        <w:rPr/>
        <w:t>）稀释每股收益 稀释每股收益以调整后的归属于本公司普通股股东的合并净利润除以调整后的本公司发行在外普通股的加权平均数计算：</w:t>
      </w:r>
    </w:p>
    <w:tbl>
      <w:tblPr>
        <w:tblW w:w="0" w:type="auto"/>
        <w:jc w:val="left"/>
        <w:tblInd w:w="146" w:type="dxa"/>
        <w:tblLayout w:type="fixed"/>
        <w:tblCellMar>
          <w:top w:w="0" w:type="dxa"/>
          <w:left w:w="0" w:type="dxa"/>
          <w:bottom w:w="0" w:type="dxa"/>
          <w:right w:w="0" w:type="dxa"/>
        </w:tblCellMar>
        <w:tblLook w:val="01E0"/>
      </w:tblPr>
      <w:tblGrid>
        <w:gridCol w:w="4309"/>
        <w:gridCol w:w="1706"/>
        <w:gridCol w:w="1705"/>
      </w:tblGrid>
      <w:tr>
        <w:trPr>
          <w:trHeight w:val="434" w:hRule="exact"/>
        </w:trPr>
        <w:tc>
          <w:tcPr>
            <w:tcW w:w="4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4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2" w:hRule="exact"/>
        </w:trPr>
        <w:tc>
          <w:tcPr>
            <w:tcW w:w="4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归属于本公司普通股股东的合并净利润（稀释）</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127,336,103.79</w:t>
            </w:r>
          </w:p>
        </w:tc>
        <w:tc>
          <w:tcPr>
            <w:tcW w:w="17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115,197,057.95</w:t>
            </w:r>
          </w:p>
        </w:tc>
      </w:tr>
      <w:tr>
        <w:trPr>
          <w:trHeight w:val="432" w:hRule="exact"/>
        </w:trPr>
        <w:tc>
          <w:tcPr>
            <w:tcW w:w="4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9"/>
                <w:sz w:val="18"/>
                <w:szCs w:val="18"/>
              </w:rPr>
              <w:t> </w:t>
            </w:r>
            <w:r>
              <w:rPr>
                <w:rFonts w:ascii="宋体" w:hAnsi="宋体" w:cs="宋体" w:eastAsia="宋体" w:hint="default"/>
                <w:sz w:val="18"/>
                <w:szCs w:val="18"/>
              </w:rPr>
              <w:t>（稀释）</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440,640,000.00</w:t>
            </w:r>
          </w:p>
        </w:tc>
        <w:tc>
          <w:tcPr>
            <w:tcW w:w="17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440,640,000.00</w:t>
            </w:r>
          </w:p>
        </w:tc>
      </w:tr>
      <w:tr>
        <w:trPr>
          <w:trHeight w:val="432" w:hRule="exact"/>
        </w:trPr>
        <w:tc>
          <w:tcPr>
            <w:tcW w:w="4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0.29</w:t>
            </w:r>
          </w:p>
        </w:tc>
        <w:tc>
          <w:tcPr>
            <w:tcW w:w="17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0.26</w:t>
            </w:r>
          </w:p>
        </w:tc>
      </w:tr>
    </w:tbl>
    <w:p>
      <w:pPr>
        <w:spacing w:line="240" w:lineRule="auto" w:before="8"/>
        <w:rPr>
          <w:rFonts w:ascii="宋体" w:hAnsi="宋体" w:cs="宋体" w:eastAsia="宋体" w:hint="default"/>
          <w:sz w:val="21"/>
          <w:szCs w:val="21"/>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普通股的加权平均数（稀释）计算过程如下：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309"/>
        <w:gridCol w:w="1706"/>
        <w:gridCol w:w="1705"/>
      </w:tblGrid>
      <w:tr>
        <w:trPr>
          <w:trHeight w:val="435" w:hRule="exact"/>
        </w:trPr>
        <w:tc>
          <w:tcPr>
            <w:tcW w:w="43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484"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744" w:hRule="exact"/>
        </w:trPr>
        <w:tc>
          <w:tcPr>
            <w:tcW w:w="4309"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6"/>
              <w:jc w:val="left"/>
              <w:rPr>
                <w:rFonts w:ascii="宋体" w:hAnsi="宋体" w:cs="宋体" w:eastAsia="宋体" w:hint="default"/>
                <w:sz w:val="18"/>
                <w:szCs w:val="18"/>
              </w:rPr>
            </w:pPr>
            <w:r>
              <w:rPr>
                <w:rFonts w:ascii="宋体" w:hAnsi="宋体" w:cs="宋体" w:eastAsia="宋体" w:hint="default"/>
                <w:spacing w:val="6"/>
                <w:sz w:val="18"/>
                <w:szCs w:val="18"/>
              </w:rPr>
              <w:t>计算基本每股收益时年末发行在外的普通股加权平均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440,640,000.00</w:t>
            </w:r>
          </w:p>
        </w:tc>
        <w:tc>
          <w:tcPr>
            <w:tcW w:w="17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562" w:right="0"/>
              <w:jc w:val="left"/>
              <w:rPr>
                <w:rFonts w:ascii="Times New Roman" w:hAnsi="Times New Roman" w:cs="Times New Roman" w:eastAsia="Times New Roman" w:hint="default"/>
                <w:sz w:val="18"/>
                <w:szCs w:val="18"/>
              </w:rPr>
            </w:pPr>
            <w:r>
              <w:rPr>
                <w:rFonts w:ascii="Times New Roman"/>
                <w:sz w:val="18"/>
              </w:rPr>
              <w:t>440,640,000.00</w:t>
            </w:r>
          </w:p>
        </w:tc>
      </w:tr>
      <w:tr>
        <w:trPr>
          <w:trHeight w:val="432" w:hRule="exact"/>
        </w:trPr>
        <w:tc>
          <w:tcPr>
            <w:tcW w:w="43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17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440,640,000.00</w:t>
            </w:r>
          </w:p>
        </w:tc>
        <w:tc>
          <w:tcPr>
            <w:tcW w:w="17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1"/>
              <w:ind w:left="562" w:right="0"/>
              <w:jc w:val="left"/>
              <w:rPr>
                <w:rFonts w:ascii="Times New Roman" w:hAnsi="Times New Roman" w:cs="Times New Roman" w:eastAsia="Times New Roman" w:hint="default"/>
                <w:sz w:val="18"/>
                <w:szCs w:val="18"/>
              </w:rPr>
            </w:pPr>
            <w:r>
              <w:rPr>
                <w:rFonts w:ascii="Times New Roman"/>
                <w:sz w:val="18"/>
              </w:rPr>
              <w:t>440,640,000.00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52"/>
        <w:gridCol w:w="2524"/>
        <w:gridCol w:w="2392"/>
      </w:tblGrid>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41"/>
              <w:jc w:val="right"/>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-53,540.68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-469,011.41</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41"/>
              <w:jc w:val="right"/>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-53,540.68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-469,011.41</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41"/>
              <w:jc w:val="righ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-53,540.68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-469,011.41</w:t>
            </w:r>
          </w:p>
        </w:tc>
      </w:tr>
    </w:tbl>
    <w:p>
      <w:pPr>
        <w:pStyle w:val="BodyText"/>
        <w:spacing w:line="240" w:lineRule="auto" w:before="51"/>
        <w:ind w:right="0"/>
        <w:jc w:val="left"/>
      </w:pPr>
      <w:r>
        <w:rPr/>
        <w:t>其他综合收益说明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67</w:t>
      </w:r>
      <w:r>
        <w:rPr/>
        <w:t>、现金流量表附注</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2,135,947.29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547,247.70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研发项目补贴</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其他企业间往来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1,727,423.31</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4,460,618.30</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48,928,434.44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2,651,676.84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其他企业间往来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9,780,280.06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61,360,391.34</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566;top:14;width:23;height:393" coordorigin="5566,14" coordsize="23,393">
              <v:shape style="position:absolute;left:5566;top:14;width:23;height:393" coordorigin="5566,14" coordsize="23,393" path="m5566,407l5588,407,5588,14,5566,14,5566,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598;top:14;width:24;height:393" coordorigin="5598,14" coordsize="24,393">
              <v:shape style="position:absolute;left:5598;top:14;width:24;height:393" coordorigin="5598,14" coordsize="24,393" path="m5598,407l5622,407,5622,14,5598,14,5598,407xe" filled="true" fillcolor="#d3d3d3" stroked="false">
                <v:path arrowok="t"/>
                <v:fill type="solid"/>
              </v:shape>
            </v:group>
            <v:group style="position:absolute;left:9550;top:14;width:23;height:393" coordorigin="9550,14" coordsize="23,393">
              <v:shape style="position:absolute;left:9550;top:14;width:23;height:393" coordorigin="9550,14" coordsize="23,393" path="m9550,407l9572,407,9572,14,9550,14,9550,407xe" filled="true" fillcolor="#d3d3d3" stroked="false">
                <v:path arrowok="t"/>
                <v:fill type="solid"/>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北京软信通软件科技有限公司股权转让日的现金金额</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10,289.95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10,289.95</w:t>
            </w:r>
          </w:p>
        </w:tc>
      </w:tr>
    </w:tbl>
    <w:p>
      <w:pPr>
        <w:pStyle w:val="BodyText"/>
        <w:spacing w:line="240" w:lineRule="auto" w:before="51"/>
        <w:ind w:right="0"/>
        <w:jc w:val="left"/>
      </w:pPr>
      <w:r>
        <w:rPr/>
        <w:t>支付的其他与投资活动有关的现金说明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5566;top:16;width:23;height:392" coordorigin="5566,16" coordsize="23,392">
              <v:shape style="position:absolute;left:5566;top:16;width:23;height:392" coordorigin="5566,16" coordsize="23,392" path="m5566,407l5588,407,5588,16,5566,16,5566,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5529;height:392" coordorigin="37,16" coordsize="5529,392">
              <v:shape style="position:absolute;left:37;top:16;width:5529;height:392" coordorigin="37,16" coordsize="5529,392" path="m37,407l5566,407,5566,16,37,16,37,407xe" filled="true" fillcolor="#d3d3d3" stroked="false">
                <v:path arrowok="t"/>
                <v:fill type="solid"/>
              </v:shape>
            </v:group>
            <v:group style="position:absolute;left:5598;top:16;width:24;height:392" coordorigin="5598,16" coordsize="24,392">
              <v:shape style="position:absolute;left:5598;top:16;width:24;height:392" coordorigin="5598,16" coordsize="24,392" path="m5598,407l5622,407,5622,16,5598,16,5598,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622;top:16;width:3928;height:392" coordorigin="5622,16" coordsize="3928,392">
              <v:shape style="position:absolute;left:5622;top:16;width:3928;height:392" coordorigin="5622,16" coordsize="3928,392" path="m5622,407l9550,407,9550,16,5622,16,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004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5566;top:16;width:23;height:392" coordorigin="5566,16" coordsize="23,392">
              <v:shape style="position:absolute;left:5566;top:16;width:23;height:392" coordorigin="5566,16" coordsize="23,392" path="m5566,407l5588,407,5588,16,5566,16,5566,407xe" filled="true" fillcolor="#d3d3d3" stroked="false">
                <v:path arrowok="t"/>
                <v:fill type="solid"/>
              </v:shape>
            </v:group>
            <v:group style="position:absolute;left:14;top:16;width:23;height:392" coordorigin="14,16" coordsize="23,392">
              <v:shape style="position:absolute;left:14;top:16;width:23;height:392" coordorigin="14,16" coordsize="23,392" path="m14,407l37,407,37,16,14,16,14,407xe" filled="true" fillcolor="#d3d3d3" stroked="false">
                <v:path arrowok="t"/>
                <v:fill type="solid"/>
              </v:shape>
            </v:group>
            <v:group style="position:absolute;left:37;top:16;width:5529;height:392" coordorigin="37,16" coordsize="5529,392">
              <v:shape style="position:absolute;left:37;top:16;width:5529;height:392" coordorigin="37,16" coordsize="5529,392" path="m37,407l5566,407,5566,16,37,16,37,407xe" filled="true" fillcolor="#d3d3d3" stroked="false">
                <v:path arrowok="t"/>
                <v:fill type="solid"/>
              </v:shape>
            </v:group>
            <v:group style="position:absolute;left:5598;top:16;width:24;height:392" coordorigin="5598,16" coordsize="24,392">
              <v:shape style="position:absolute;left:5598;top:16;width:24;height:392" coordorigin="5598,16" coordsize="24,392" path="m5598,407l5622,407,5622,16,5598,16,5598,407xe" filled="true" fillcolor="#d3d3d3" stroked="false">
                <v:path arrowok="t"/>
                <v:fill type="solid"/>
              </v:shape>
            </v:group>
            <v:group style="position:absolute;left:9550;top:16;width:23;height:392" coordorigin="9550,16" coordsize="23,392">
              <v:shape style="position:absolute;left:9550;top:16;width:23;height:392" coordorigin="9550,16" coordsize="23,392" path="m9550,407l9572,407,9572,16,9550,16,9550,407xe" filled="true" fillcolor="#d3d3d3" stroked="false">
                <v:path arrowok="t"/>
                <v:fill type="solid"/>
              </v:shape>
            </v:group>
            <v:group style="position:absolute;left:5622;top:16;width:3928;height:392" coordorigin="5622,16" coordsize="3928,392">
              <v:shape style="position:absolute;left:5622;top:16;width:3928;height:392" coordorigin="5622,16" coordsize="3928,392" path="m5622,407l9550,407,9550,16,5622,16,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584;height:2" coordorigin="5,413" coordsize="5584,2">
              <v:shape style="position:absolute;left:5;top:413;width:5584;height:2" coordorigin="5,413" coordsize="5584,0" path="m5,413l5588,413e" filled="false" stroked="true" strokeweight=".48004pt" strokecolor="#000000">
                <v:path arrowok="t"/>
              </v:shape>
            </v:group>
            <v:group style="position:absolute;left:5593;top:14;width:2;height:404" coordorigin="5593,14" coordsize="2,404">
              <v:shape style="position:absolute;left:5593;top:14;width:2;height:404" coordorigin="5593,14" coordsize="0,404" path="m5593,14l5593,418e" filled="false" stroked="true" strokeweight=".48001pt" strokecolor="#000000">
                <v:path arrowok="t"/>
              </v:shape>
            </v:group>
            <v:group style="position:absolute;left:5598;top:413;width:3975;height:2" coordorigin="5598,413" coordsize="3975,2">
              <v:shape style="position:absolute;left:5598;top:413;width:3975;height:2" coordorigin="5598,413" coordsize="3975,0" path="m5598,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6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127,041,502.48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114,479,852.92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18,790,316.66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2,467,542.14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24,920,026.12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21,299,514.96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2,416,124.97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2,129,345.09</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200,379.73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263,681.44</w:t>
            </w:r>
          </w:p>
        </w:tc>
      </w:tr>
      <w:tr>
        <w:trPr>
          <w:trHeight w:val="71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-15,402.97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873,420.17</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1,122,289.33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941,566.08</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-11,613,325.36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-1,340,793.12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-1,016,920.05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-30,561.43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-227,534.75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-18,099,971.71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-86,139,992.75</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-16,598,109.05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-3,176,181.74</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121,042,558.18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48,232,786.16</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247,835,033.83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100,127,079.67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246,556,875.11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207,554,890.41</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207,554,890.41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221,813,749.02</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39,001,984.70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-14,258,858.61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2,747,405.40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2,747,405.40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246,556,875.11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207,554,890.41</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173,767.38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518,481.97</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234,516,229.45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204,658,451.52</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11,866,878.28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2,377,956.92</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246,556,875.11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207,554,890.41</w:t>
            </w:r>
          </w:p>
        </w:tc>
      </w:tr>
    </w:tbl>
    <w:p>
      <w:pPr>
        <w:pStyle w:val="BodyText"/>
        <w:spacing w:line="357" w:lineRule="auto" w:before="51"/>
        <w:ind w:left="153" w:right="861"/>
        <w:jc w:val="left"/>
      </w:pPr>
      <w:r>
        <w:rPr/>
        <w:t>现金流量表补充资料的说明 期末保函及信用证保证金流动性受限期限超过</w:t>
      </w:r>
      <w:r>
        <w:rPr>
          <w:rFonts w:ascii="Times New Roman" w:hAnsi="Times New Roman" w:cs="Times New Roman" w:eastAsia="Times New Roman" w:hint="default"/>
        </w:rPr>
        <w:t>3</w:t>
      </w:r>
      <w:r>
        <w:rPr/>
        <w:t>个月，已在现金流量表的期末现金及现金等价物余额中予以扣除。</w:t>
      </w:r>
    </w:p>
    <w:p>
      <w:pPr>
        <w:pStyle w:val="BodyText"/>
        <w:tabs>
          <w:tab w:pos="4896" w:val="left" w:leader="none"/>
          <w:tab w:pos="6668" w:val="left" w:leader="none"/>
        </w:tabs>
        <w:spacing w:line="240" w:lineRule="auto" w:before="16"/>
        <w:ind w:left="2099" w:right="0"/>
        <w:jc w:val="left"/>
      </w:pPr>
      <w:r>
        <w:rPr/>
        <w:t>项目</w:t>
        <w:tab/>
        <w:t>期末余额</w:t>
        <w:tab/>
        <w:t>年初余额</w:t>
      </w:r>
    </w:p>
    <w:p>
      <w:pPr>
        <w:spacing w:line="240" w:lineRule="auto" w:before="10"/>
        <w:rPr>
          <w:rFonts w:ascii="宋体" w:hAnsi="宋体" w:cs="宋体" w:eastAsia="宋体" w:hint="default"/>
          <w:sz w:val="8"/>
          <w:szCs w:val="8"/>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1.4pt;height:1.5pt;mso-position-horizontal-relative:char;mso-position-vertical-relative:line" coordorigin="0,0" coordsize="7828,30">
            <v:group style="position:absolute;left:15;top:15;width:7798;height:2" coordorigin="15,15" coordsize="7798,2">
              <v:shape style="position:absolute;left:15;top:15;width:7798;height:2" coordorigin="15,15" coordsize="7798,0" path="m15,15l7813,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5151" w:val="left" w:leader="none"/>
          <w:tab w:pos="6994" w:val="left" w:leader="none"/>
        </w:tabs>
        <w:spacing w:line="240" w:lineRule="auto" w:before="51"/>
        <w:ind w:left="163" w:right="0"/>
        <w:jc w:val="left"/>
        <w:rPr>
          <w:rFonts w:ascii="Times New Roman" w:hAnsi="Times New Roman" w:cs="Times New Roman" w:eastAsia="Times New Roman" w:hint="default"/>
        </w:rPr>
      </w:pPr>
      <w:r>
        <w:rPr/>
        <w:t>保函及信用证保证金</w:t>
        <w:tab/>
      </w:r>
      <w:r>
        <w:rPr>
          <w:rFonts w:ascii="Times New Roman" w:hAnsi="Times New Roman" w:cs="Times New Roman" w:eastAsia="Times New Roman" w:hint="default"/>
          <w:spacing w:val="-1"/>
        </w:rPr>
        <w:t>8,370,700.90</w:t>
        <w:tab/>
        <w:t>1,008,570.00</w:t>
      </w:r>
    </w:p>
    <w:p>
      <w:pPr>
        <w:spacing w:line="240" w:lineRule="auto" w:before="9"/>
        <w:rPr>
          <w:rFonts w:ascii="Times New Roman" w:hAnsi="Times New Roman" w:cs="Times New Roman" w:eastAsia="Times New Roman" w:hint="default"/>
          <w:sz w:val="8"/>
          <w:szCs w:val="8"/>
        </w:rPr>
      </w:pPr>
    </w:p>
    <w:p>
      <w:pPr>
        <w:spacing w:line="30" w:lineRule="exact"/>
        <w:ind w:left="124" w:right="0" w:firstLine="0"/>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392.1pt;height:1.5pt;mso-position-horizontal-relative:char;mso-position-vertical-relative:line" coordorigin="0,0" coordsize="7842,30">
            <v:group style="position:absolute;left:15;top:15;width:4268;height:2" coordorigin="15,15" coordsize="4268,2">
              <v:shape style="position:absolute;left:15;top:15;width:4268;height:2" coordorigin="15,15" coordsize="4268,0" path="m15,15l4282,15e" filled="false" stroked="true" strokeweight="1.5pt" strokecolor="#000000">
                <v:path arrowok="t"/>
              </v:shape>
            </v:group>
            <v:group style="position:absolute;left:4268;top:15;width:1716;height:2" coordorigin="4268,15" coordsize="1716,2">
              <v:shape style="position:absolute;left:4268;top:15;width:1716;height:2" coordorigin="4268,15" coordsize="1716,0" path="m4268,15l5984,15e" filled="false" stroked="true" strokeweight="1.5pt" strokecolor="#000000">
                <v:path arrowok="t"/>
              </v:shape>
            </v:group>
            <v:group style="position:absolute;left:5969;top:15;width:1858;height:2" coordorigin="5969,15" coordsize="1858,2">
              <v:shape style="position:absolute;left:5969;top:15;width:1858;height:2" coordorigin="5969,15" coordsize="1858,0" path="m5969,15l7827,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4"/>
        <w:spacing w:line="240" w:lineRule="auto" w:before="35"/>
        <w:ind w:right="0"/>
        <w:jc w:val="left"/>
        <w:rPr>
          <w:b w:val="0"/>
          <w:bCs w:val="0"/>
        </w:rPr>
      </w:pPr>
      <w:r>
        <w:rPr>
          <w:rFonts w:ascii="Times New Roman" w:hAnsi="Times New Roman" w:cs="Times New Roman" w:eastAsia="Times New Roman" w:hint="default"/>
        </w:rPr>
        <w:t>69</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ind w:left="153" w:right="0"/>
        <w:jc w:val="left"/>
      </w:pPr>
      <w:r>
        <w:rPr/>
        <w:t>无</w:t>
      </w:r>
    </w:p>
    <w:p>
      <w:pPr>
        <w:spacing w:line="240" w:lineRule="auto" w:before="2"/>
        <w:rPr>
          <w:rFonts w:ascii="宋体" w:hAnsi="宋体" w:cs="宋体" w:eastAsia="宋体" w:hint="default"/>
          <w:sz w:val="25"/>
          <w:szCs w:val="25"/>
        </w:rPr>
      </w:pPr>
    </w:p>
    <w:p>
      <w:pPr>
        <w:spacing w:line="506" w:lineRule="auto" w:before="0"/>
        <w:ind w:left="154" w:right="3340"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、说明资产证券化业务的主要交易安排及其会计处理、破产隔离条款</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52"/>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7"/>
        <w:gridCol w:w="1366"/>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1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钱云宝</w:t>
            </w:r>
          </w:p>
        </w:tc>
        <w:tc>
          <w:tcPr>
            <w:tcW w:w="8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本企业的母公司情况的说明</w:t>
      </w:r>
    </w:p>
    <w:p>
      <w:pPr>
        <w:pStyle w:val="BodyText"/>
        <w:spacing w:line="300" w:lineRule="auto" w:before="115"/>
        <w:ind w:left="153" w:right="136"/>
        <w:jc w:val="left"/>
      </w:pPr>
      <w:r>
        <w:rPr>
          <w:spacing w:val="-1"/>
        </w:rPr>
        <w:t>本企业的第一大股东系自然人钱云宝先生，钱云宝先生对本企业的持股比例和表决权比例均为</w:t>
      </w:r>
      <w:r>
        <w:rPr>
          <w:rFonts w:ascii="Times New Roman" w:hAnsi="Times New Roman" w:cs="Times New Roman" w:eastAsia="Times New Roman" w:hint="default"/>
          <w:spacing w:val="-1"/>
        </w:rPr>
        <w:t>30%</w:t>
      </w:r>
      <w:r>
        <w:rPr>
          <w:spacing w:val="-1"/>
        </w:rPr>
        <w:t>。钱云宝先生目前任本公</w:t>
      </w:r>
      <w:r>
        <w:rPr/>
        <w:t> 司董事长、总裁。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江苏恒宝智 能识别技术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赵长健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78029074-9</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北京东方英</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卡数字信息 技术有限公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62" w:lineRule="auto" w:before="51"/>
              <w:ind w:left="22" w:right="142"/>
              <w:jc w:val="left"/>
              <w:rPr>
                <w:rFonts w:ascii="Times New Roman" w:hAnsi="Times New Roman" w:cs="Times New Roman" w:eastAsia="Times New Roman" w:hint="default"/>
                <w:sz w:val="18"/>
                <w:szCs w:val="18"/>
              </w:rPr>
            </w:pPr>
            <w:r>
              <w:rPr>
                <w:rFonts w:ascii="Times New Roman"/>
                <w:sz w:val="18"/>
              </w:rPr>
              <w:t>10256339- X</w:t>
            </w:r>
          </w:p>
        </w:tc>
      </w:tr>
      <w:tr>
        <w:trPr>
          <w:trHeight w:val="353"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恒宝国际有 限责任公司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201003080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N</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恒宝科技</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（印度）私</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634,110.00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065357</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人有限公司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357" w:hRule="exact"/>
        </w:trPr>
        <w:tc>
          <w:tcPr>
            <w:tcW w:w="954"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c>
          <w:tcPr>
            <w:tcW w:w="95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3" w:hRule="exact"/>
        </w:trPr>
        <w:tc>
          <w:tcPr>
            <w:tcW w:w="9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01" w:right="110"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1" w:right="113"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58" w:right="2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8" w:hRule="exact"/>
        </w:trPr>
        <w:tc>
          <w:tcPr>
            <w:tcW w:w="954"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c>
          <w:tcPr>
            <w:tcW w:w="95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pStyle w:val="BodyText"/>
        <w:spacing w:line="240" w:lineRule="auto" w:before="51"/>
        <w:ind w:right="0"/>
        <w:jc w:val="left"/>
      </w:pPr>
      <w:r>
        <w:rPr/>
        <w:t>本企业的其他关联方情况的说明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58"/>
        <w:jc w:val="right"/>
      </w:pPr>
      <w:r>
        <w:rPr/>
        <w:pict>
          <v:shape style="position:absolute;margin-left:409.619995pt;margin-top:-31.567974pt;width:85.35pt;height:50.8pt;mso-position-horizontal-relative:page;mso-position-vertical-relative:paragraph;z-index:-961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177982pt;width:479.1pt;height:71.9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7"/>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2"/>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2"/>
                          <w:ind w:left="34"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ind w:right="0"/>
        <w:jc w:val="left"/>
      </w:pPr>
      <w:r>
        <w:rPr/>
        <w:t>出售商品、提供劳务情况表</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58"/>
        <w:jc w:val="right"/>
      </w:pPr>
      <w:r>
        <w:rPr/>
        <w:pict>
          <v:shape style="position:absolute;margin-left:409.619995pt;margin-top:-31.567884pt;width:85.35pt;height:50.85pt;mso-position-horizontal-relative:page;mso-position-vertical-relative:paragraph;z-index:-9616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56.459999pt;margin-top:-52.147884pt;width:479.1pt;height:71.9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7"/>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4"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1"/>
        <w:ind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关联托管</w:t>
      </w:r>
      <w:r>
        <w:rPr>
          <w:rFonts w:ascii="Times New Roman" w:hAnsi="Times New Roman" w:cs="Times New Roman" w:eastAsia="Times New Roman" w:hint="default"/>
        </w:rPr>
        <w:t>/</w:t>
      </w:r>
      <w:r>
        <w:rPr/>
        <w:t>承包情况说明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公司出租情况表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1"/>
        <w:ind w:right="0"/>
        <w:jc w:val="left"/>
      </w:pPr>
      <w:r>
        <w:rPr/>
        <w:t>公司承租情况表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3"/>
        <w:gridCol w:w="929"/>
        <w:gridCol w:w="1462"/>
        <w:gridCol w:w="1328"/>
        <w:gridCol w:w="1462"/>
        <w:gridCol w:w="797"/>
        <w:gridCol w:w="1460"/>
        <w:gridCol w:w="797"/>
      </w:tblGrid>
      <w:tr>
        <w:trPr>
          <w:trHeight w:val="402" w:hRule="exact"/>
        </w:trPr>
        <w:tc>
          <w:tcPr>
            <w:tcW w:w="13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333"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占同类交</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占同类交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0"/>
        <w:ind w:left="0" w:right="158"/>
        <w:jc w:val="right"/>
      </w:pPr>
      <w:r>
        <w:rPr/>
        <w:pict>
          <v:shape style="position:absolute;margin-left:416.339996pt;margin-top:-16.187969pt;width:78.7pt;height:33.25pt;mso-position-horizontal-relative:page;mso-position-vertical-relative:paragraph;z-index:-961576" type="#_x0000_t202" filled="false" stroked="false">
            <v:textbox inset="0,0,0,0">
              <w:txbxContent>
                <w:p>
                  <w:pPr>
                    <w:spacing w:line="240" w:lineRule="auto" w:before="10"/>
                    <w:rPr>
                      <w:rFonts w:ascii="宋体" w:hAnsi="宋体" w:cs="宋体" w:eastAsia="宋体" w:hint="default"/>
                      <w:sz w:val="24"/>
                      <w:szCs w:val="24"/>
                    </w:rPr>
                  </w:pPr>
                </w:p>
                <w:p>
                  <w:pPr>
                    <w:pStyle w:val="BodyText"/>
                    <w:spacing w:line="240" w:lineRule="auto" w:before="0"/>
                    <w:ind w:left="0" w:right="0"/>
                    <w:jc w:val="left"/>
                  </w:pPr>
                  <w:r>
                    <w:rPr/>
                    <w:t>）</w:t>
                  </w:r>
                </w:p>
              </w:txbxContent>
            </v:textbox>
            <w10:wrap type="none"/>
          </v:shape>
        </w:pict>
      </w:r>
      <w:r>
        <w:rPr/>
        <w:pict>
          <v:shape style="position:absolute;margin-left:56.459999pt;margin-top:-16.668009pt;width:479.1pt;height:34.2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1460"/>
                    <w:gridCol w:w="797"/>
                  </w:tblGrid>
                  <w:tr>
                    <w:trPr>
                      <w:trHeight w:val="674" w:hRule="exact"/>
                    </w:trPr>
                    <w:tc>
                      <w:tcPr>
                        <w:tcW w:w="13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31"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31" w:firstLine="10"/>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①、</w:t>
      </w:r>
      <w:r>
        <w:rPr>
          <w:spacing w:val="-30"/>
        </w:rPr>
        <w:t> </w:t>
      </w:r>
      <w:r>
        <w:rPr/>
        <w:t>存在控制关系且已纳入本公司合并报表范围的子公司，其相互间交易及母子公司交易已作抵销。</w:t>
      </w:r>
    </w:p>
    <w:p>
      <w:pPr>
        <w:spacing w:line="240" w:lineRule="auto" w:before="0"/>
        <w:rPr>
          <w:rFonts w:ascii="宋体" w:hAnsi="宋体" w:cs="宋体" w:eastAsia="宋体" w:hint="default"/>
          <w:sz w:val="18"/>
          <w:szCs w:val="18"/>
        </w:rPr>
      </w:pPr>
    </w:p>
    <w:p>
      <w:pPr>
        <w:pStyle w:val="BodyText"/>
        <w:spacing w:line="240" w:lineRule="auto" w:before="153"/>
        <w:ind w:left="153" w:right="0"/>
        <w:jc w:val="left"/>
      </w:pPr>
      <w:r>
        <w:rPr/>
        <w:t>②、</w:t>
      </w:r>
      <w:r>
        <w:rPr>
          <w:spacing w:val="-30"/>
        </w:rPr>
        <w:t> </w:t>
      </w:r>
      <w:r>
        <w:rPr/>
        <w:t>本年度公司无需要披露的重大关联交易情况。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上市公司应收关联方款项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pStyle w:val="BodyText"/>
        <w:spacing w:line="240" w:lineRule="auto" w:before="51"/>
        <w:ind w:right="0"/>
        <w:jc w:val="left"/>
      </w:pPr>
      <w:r>
        <w:rPr/>
        <w:t>上市公司应付关联方款项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240" w:lineRule="auto" w:before="0"/>
        <w:rPr>
          <w:rFonts w:ascii="宋体" w:hAnsi="宋体" w:cs="宋体" w:eastAsia="宋体" w:hint="default"/>
          <w:b/>
          <w:bCs/>
          <w:sz w:val="18"/>
          <w:szCs w:val="18"/>
        </w:rPr>
      </w:pPr>
    </w:p>
    <w:p>
      <w:pPr>
        <w:pStyle w:val="BodyText"/>
        <w:spacing w:line="240" w:lineRule="auto" w:before="160"/>
        <w:ind w:left="153" w:right="-20"/>
        <w:jc w:val="left"/>
      </w:pPr>
      <w:r>
        <w:rPr/>
        <w:t>股份支付情况的说明</w:t>
      </w:r>
    </w:p>
    <w:p>
      <w:pPr>
        <w:spacing w:line="240" w:lineRule="auto" w:before="10"/>
        <w:rPr>
          <w:rFonts w:ascii="宋体" w:hAnsi="宋体" w:cs="宋体" w:eastAsia="宋体" w:hint="default"/>
          <w:sz w:val="26"/>
          <w:szCs w:val="26"/>
        </w:rPr>
      </w:pPr>
    </w:p>
    <w:p>
      <w:pPr>
        <w:pStyle w:val="Heading4"/>
        <w:spacing w:line="240" w:lineRule="auto"/>
        <w:ind w:right="-2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pStyle w:val="BodyText"/>
        <w:spacing w:line="240" w:lineRule="auto"/>
        <w:ind w:left="153" w:right="0"/>
        <w:jc w:val="left"/>
      </w:pPr>
      <w:r>
        <w:rPr/>
        <w:br w:type="column"/>
      </w:r>
      <w:r>
        <w:rPr/>
        <w:t>单位： 元</w:t>
      </w:r>
    </w:p>
    <w:p>
      <w:pPr>
        <w:spacing w:after="0" w:line="240" w:lineRule="auto"/>
        <w:jc w:val="left"/>
        <w:sectPr>
          <w:type w:val="continuous"/>
          <w:pgSz w:w="11910" w:h="16840"/>
          <w:pgMar w:top="1060" w:bottom="1180" w:left="980" w:right="980"/>
          <w:cols w:num="2" w:equalWidth="0">
            <w:col w:w="3001" w:space="5828"/>
            <w:col w:w="1121"/>
          </w:cols>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240" w:lineRule="auto" w:before="160"/>
        <w:ind w:left="153" w:right="-20"/>
        <w:jc w:val="left"/>
      </w:pPr>
      <w:r>
        <w:rPr/>
        <w:t>以权益结算的股份支付的说明</w:t>
      </w:r>
    </w:p>
    <w:p>
      <w:pPr>
        <w:spacing w:line="240" w:lineRule="auto" w:before="11"/>
        <w:rPr>
          <w:rFonts w:ascii="宋体" w:hAnsi="宋体" w:cs="宋体" w:eastAsia="宋体" w:hint="default"/>
          <w:sz w:val="26"/>
          <w:szCs w:val="26"/>
        </w:rPr>
      </w:pPr>
    </w:p>
    <w:p>
      <w:pPr>
        <w:pStyle w:val="Heading4"/>
        <w:spacing w:line="240" w:lineRule="auto"/>
        <w:ind w:right="-2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pStyle w:val="BodyText"/>
        <w:spacing w:line="240" w:lineRule="auto"/>
        <w:ind w:left="153" w:right="0"/>
        <w:jc w:val="left"/>
      </w:pPr>
      <w:r>
        <w:rPr/>
        <w:br w:type="column"/>
      </w:r>
      <w:r>
        <w:rPr/>
        <w:t>单位： 元</w:t>
      </w:r>
    </w:p>
    <w:p>
      <w:pPr>
        <w:spacing w:after="0" w:line="240" w:lineRule="auto"/>
        <w:jc w:val="left"/>
        <w:sectPr>
          <w:type w:val="continuous"/>
          <w:pgSz w:w="11910" w:h="16840"/>
          <w:pgMar w:top="1060" w:bottom="1180" w:left="980" w:right="980"/>
          <w:cols w:num="2" w:equalWidth="0">
            <w:col w:w="3001" w:space="5828"/>
            <w:col w:w="1121"/>
          </w:cols>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pStyle w:val="BodyText"/>
        <w:spacing w:line="240" w:lineRule="auto" w:before="161"/>
        <w:ind w:left="153" w:right="-19"/>
        <w:jc w:val="left"/>
      </w:pPr>
      <w:r>
        <w:rPr/>
        <w:t>以现金结算的股份支付的说明</w:t>
      </w:r>
    </w:p>
    <w:p>
      <w:pPr>
        <w:spacing w:line="240" w:lineRule="auto" w:before="10"/>
        <w:rPr>
          <w:rFonts w:ascii="宋体" w:hAnsi="宋体" w:cs="宋体" w:eastAsia="宋体" w:hint="default"/>
          <w:sz w:val="26"/>
          <w:szCs w:val="26"/>
        </w:rPr>
      </w:pPr>
    </w:p>
    <w:p>
      <w:pPr>
        <w:pStyle w:val="Heading4"/>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ind w:left="153" w:right="0"/>
        <w:jc w:val="left"/>
      </w:pPr>
      <w:r>
        <w:rPr/>
        <w:br w:type="column"/>
      </w:r>
      <w:r>
        <w:rPr/>
        <w:t>单位： 元</w:t>
      </w:r>
    </w:p>
    <w:p>
      <w:pPr>
        <w:spacing w:after="0" w:line="240" w:lineRule="auto"/>
        <w:jc w:val="left"/>
        <w:sectPr>
          <w:type w:val="continuous"/>
          <w:pgSz w:w="11910" w:h="16840"/>
          <w:pgMar w:top="1060" w:bottom="1180" w:left="980" w:right="980"/>
          <w:cols w:num="2" w:equalWidth="0">
            <w:col w:w="2494" w:space="6334"/>
            <w:col w:w="1122"/>
          </w:cols>
        </w:sectPr>
      </w:pPr>
    </w:p>
    <w:p>
      <w:pPr>
        <w:spacing w:line="240" w:lineRule="auto" w:before="4"/>
        <w:rPr>
          <w:rFonts w:ascii="宋体" w:hAnsi="宋体" w:cs="宋体" w:eastAsia="宋体" w:hint="default"/>
          <w:sz w:val="23"/>
          <w:szCs w:val="23"/>
        </w:rPr>
      </w:pPr>
    </w:p>
    <w:p>
      <w:pPr>
        <w:pStyle w:val="BodyText"/>
        <w:spacing w:line="240" w:lineRule="auto"/>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4"/>
        <w:spacing w:line="487" w:lineRule="auto" w:before="35"/>
        <w:ind w:right="5298"/>
        <w:jc w:val="left"/>
        <w:rPr>
          <w:b w:val="0"/>
          <w:bCs w:val="0"/>
        </w:rPr>
      </w:pPr>
      <w:r>
        <w:rPr>
          <w:rFonts w:ascii="Times New Roman" w:hAnsi="Times New Roman" w:cs="Times New Roman" w:eastAsia="Times New Roman" w:hint="default"/>
        </w:rPr>
        <w:t>5</w:t>
      </w:r>
      <w:r>
        <w:rPr/>
        <w:t>、股份支付的修改、终止情况</w:t>
      </w:r>
      <w:r>
        <w:rPr>
          <w:spacing w:val="1"/>
          <w:w w:val="99"/>
        </w:rPr>
        <w:t> </w:t>
      </w:r>
      <w:r>
        <w:rPr>
          <w:sz w:val="24"/>
          <w:szCs w:val="24"/>
        </w:rPr>
        <w:t>十一、或有事项</w:t>
      </w:r>
      <w:r>
        <w:rPr>
          <w:spacing w:val="1"/>
          <w:w w:val="99"/>
          <w:sz w:val="24"/>
          <w:szCs w:val="24"/>
        </w:rPr>
        <w:t> </w:t>
      </w:r>
      <w:r>
        <w:rPr>
          <w:rFonts w:ascii="Times New Roman" w:hAnsi="Times New Roman" w:cs="Times New Roman" w:eastAsia="Times New Roman" w:hint="default"/>
        </w:rPr>
        <w:t>1</w:t>
      </w:r>
      <w:r>
        <w:rPr/>
        <w:t>、未决诉讼或仲裁形成的或有负债及其财务影响</w:t>
      </w:r>
      <w:r>
        <w:rPr>
          <w:b w:val="0"/>
          <w:bCs w:val="0"/>
        </w:rPr>
      </w:r>
    </w:p>
    <w:p>
      <w:pPr>
        <w:pStyle w:val="BodyText"/>
        <w:spacing w:line="240" w:lineRule="auto" w:before="107"/>
        <w:ind w:right="211"/>
        <w:jc w:val="left"/>
      </w:pPr>
      <w:r>
        <w:rPr/>
        <w:t>无</w:t>
      </w:r>
    </w:p>
    <w:p>
      <w:pPr>
        <w:spacing w:line="240" w:lineRule="auto" w:before="12"/>
        <w:rPr>
          <w:rFonts w:ascii="宋体" w:hAnsi="宋体" w:cs="宋体" w:eastAsia="宋体" w:hint="default"/>
          <w:sz w:val="26"/>
          <w:szCs w:val="26"/>
        </w:rPr>
      </w:pPr>
    </w:p>
    <w:p>
      <w:pPr>
        <w:pStyle w:val="Heading4"/>
        <w:spacing w:line="240" w:lineRule="auto"/>
        <w:ind w:right="211"/>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53" w:right="7651"/>
        <w:jc w:val="left"/>
      </w:pPr>
      <w:r>
        <w:rPr/>
        <w:t>无 其他或有负债及其财务影响 无</w:t>
      </w:r>
    </w:p>
    <w:p>
      <w:pPr>
        <w:spacing w:line="240" w:lineRule="auto" w:before="4"/>
        <w:rPr>
          <w:rFonts w:ascii="宋体" w:hAnsi="宋体" w:cs="宋体" w:eastAsia="宋体" w:hint="default"/>
          <w:sz w:val="18"/>
          <w:szCs w:val="18"/>
        </w:rPr>
      </w:pPr>
    </w:p>
    <w:p>
      <w:pPr>
        <w:pStyle w:val="Heading3"/>
        <w:spacing w:line="240" w:lineRule="auto"/>
        <w:ind w:right="211"/>
        <w:jc w:val="left"/>
        <w:rPr>
          <w:b w:val="0"/>
          <w:bCs w:val="0"/>
        </w:rPr>
      </w:pPr>
      <w:r>
        <w:rPr/>
        <w:t>十二、承诺事项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1"/>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left="153" w:right="0"/>
        <w:jc w:val="left"/>
      </w:pPr>
      <w:r>
        <w:rPr/>
        <w:t>已签订的尚未履行或尚未完全履行的对外投资合同及有关财务支出 </w:t>
      </w:r>
      <w:r>
        <w:rPr>
          <w:spacing w:val="-2"/>
        </w:rPr>
        <w:t>本公司第四届董事会第七次临时会议决议，与与江苏丹化集团有限责任公司、江苏安赫能源技术有限公司、南京科思投资发</w:t>
      </w:r>
      <w:r>
        <w:rPr>
          <w:spacing w:val="-66"/>
        </w:rPr>
        <w:t> </w:t>
      </w:r>
      <w:r>
        <w:rPr>
          <w:spacing w:val="-66"/>
        </w:rPr>
      </w:r>
      <w:r>
        <w:rPr>
          <w:spacing w:val="-2"/>
        </w:rPr>
        <w:t>展有限公司、上海海云投资有限公司、上海盛宇股权投资中心（有限合伙）、南京江宁科技创业投资集团有限公司、天水华</w:t>
      </w:r>
      <w:r>
        <w:rPr>
          <w:spacing w:val="-68"/>
        </w:rPr>
        <w:t> </w:t>
      </w:r>
      <w:r>
        <w:rPr>
          <w:spacing w:val="-68"/>
        </w:rPr>
      </w:r>
      <w:r>
        <w:rPr/>
        <w:t>天科技股份有限公司以及单林海先生共</w:t>
      </w:r>
      <w:r>
        <w:rPr>
          <w:rFonts w:ascii="Times New Roman" w:hAnsi="Times New Roman" w:cs="Times New Roman" w:eastAsia="Times New Roman" w:hint="default"/>
        </w:rPr>
        <w:t>9</w:t>
      </w:r>
      <w:r>
        <w:rPr/>
        <w:t>位出资人共同设立南京盛宇涌鑫股权投资中心（有限合伙），投资总额为人民币</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spacing w:val="-1"/>
        </w:rPr>
        <w:t>亿元，本公司以不超过</w:t>
      </w:r>
      <w:r>
        <w:rPr>
          <w:rFonts w:ascii="Times New Roman" w:hAnsi="Times New Roman" w:cs="Times New Roman" w:eastAsia="Times New Roman" w:hint="default"/>
          <w:spacing w:val="-1"/>
        </w:rPr>
        <w:t>3,000</w:t>
      </w:r>
      <w:r>
        <w:rPr>
          <w:spacing w:val="-1"/>
        </w:rPr>
        <w:t>万元人民币的自有资金参与设立南京盛宇涌鑫股权投资中心（有限合伙），成为其有限合伙人，</w:t>
      </w:r>
      <w:r>
        <w:rPr>
          <w:spacing w:val="-74"/>
        </w:rPr>
        <w:t> </w:t>
      </w:r>
      <w:r>
        <w:rPr>
          <w:spacing w:val="-74"/>
        </w:rPr>
      </w:r>
      <w:r>
        <w:rPr/>
        <w:t>占其</w:t>
      </w:r>
      <w:r>
        <w:rPr>
          <w:rFonts w:ascii="Times New Roman" w:hAnsi="Times New Roman" w:cs="Times New Roman" w:eastAsia="Times New Roman" w:hint="default"/>
        </w:rPr>
        <w:t>15%</w:t>
      </w:r>
      <w:r>
        <w:rPr/>
        <w:t>的股权。</w:t>
      </w:r>
      <w:r>
        <w:rPr>
          <w:spacing w:val="-23"/>
        </w:rPr>
        <w:t> </w:t>
      </w:r>
      <w:r>
        <w:rPr/>
        <w:t>本年度内公司已出资人民币</w:t>
      </w:r>
      <w:r>
        <w:rPr>
          <w:rFonts w:ascii="Times New Roman" w:hAnsi="Times New Roman" w:cs="Times New Roman" w:eastAsia="Times New Roman" w:hint="default"/>
        </w:rPr>
        <w:t>1,800</w:t>
      </w:r>
      <w:r>
        <w:rPr/>
        <w:t>万元，尚有出资人民币</w:t>
      </w:r>
      <w:r>
        <w:rPr>
          <w:rFonts w:ascii="Times New Roman" w:hAnsi="Times New Roman" w:cs="Times New Roman" w:eastAsia="Times New Roman" w:hint="default"/>
        </w:rPr>
        <w:t>1,200</w:t>
      </w:r>
      <w:r>
        <w:rPr/>
        <w:t>万元的义务。</w:t>
      </w:r>
    </w:p>
    <w:p>
      <w:pPr>
        <w:spacing w:line="240" w:lineRule="auto" w:before="4"/>
        <w:rPr>
          <w:rFonts w:ascii="宋体" w:hAnsi="宋体" w:cs="宋体" w:eastAsia="宋体" w:hint="default"/>
          <w:sz w:val="21"/>
          <w:szCs w:val="21"/>
        </w:rPr>
      </w:pPr>
    </w:p>
    <w:p>
      <w:pPr>
        <w:pStyle w:val="Heading4"/>
        <w:spacing w:line="240" w:lineRule="auto"/>
        <w:ind w:right="211"/>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211"/>
        <w:jc w:val="left"/>
      </w:pPr>
      <w:r>
        <w:rPr/>
        <w:t>本公司无需要披露的前期承诺事项。</w:t>
      </w:r>
    </w:p>
    <w:p>
      <w:pPr>
        <w:spacing w:line="240" w:lineRule="auto" w:before="2"/>
        <w:rPr>
          <w:rFonts w:ascii="宋体" w:hAnsi="宋体" w:cs="宋体" w:eastAsia="宋体" w:hint="default"/>
          <w:sz w:val="25"/>
          <w:szCs w:val="25"/>
        </w:rPr>
      </w:pPr>
    </w:p>
    <w:p>
      <w:pPr>
        <w:pStyle w:val="Heading3"/>
        <w:spacing w:line="240" w:lineRule="auto"/>
        <w:ind w:right="211"/>
        <w:jc w:val="left"/>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11"/>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211"/>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44,064,000.00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44,064,000.00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4" w:lineRule="auto" w:before="0"/>
        <w:ind w:left="153" w:right="0"/>
        <w:jc w:val="left"/>
      </w:pPr>
      <w:r>
        <w:rPr>
          <w:spacing w:val="-2"/>
        </w:rPr>
        <w:t>根据本公司</w:t>
      </w:r>
      <w:r>
        <w:rPr>
          <w:rFonts w:ascii="Times New Roman" w:hAnsi="Times New Roman" w:cs="Times New Roman" w:eastAsia="Times New Roman" w:hint="default"/>
          <w:spacing w:val="-2"/>
        </w:rPr>
        <w:t>2012</w:t>
      </w:r>
      <w:r>
        <w:rPr>
          <w:spacing w:val="-2"/>
        </w:rPr>
        <w:t>年第三次临时股东大会决议，同意公司通过中国银行丹阳支行，以委托贷款的方式向丹阳市开发区高新技术</w:t>
      </w:r>
      <w:r>
        <w:rPr>
          <w:spacing w:val="-60"/>
        </w:rPr>
        <w:t> </w:t>
      </w:r>
      <w:r>
        <w:rPr>
          <w:spacing w:val="-60"/>
        </w:rPr>
      </w:r>
      <w:r>
        <w:rPr>
          <w:spacing w:val="-2"/>
        </w:rPr>
        <w:t>产业发展有限公司提供委托贷款</w:t>
      </w:r>
      <w:r>
        <w:rPr>
          <w:rFonts w:ascii="Times New Roman" w:hAnsi="Times New Roman" w:cs="Times New Roman" w:eastAsia="Times New Roman" w:hint="default"/>
          <w:spacing w:val="-2"/>
        </w:rPr>
        <w:t>5,000</w:t>
      </w:r>
      <w:r>
        <w:rPr>
          <w:spacing w:val="-2"/>
        </w:rPr>
        <w:t>万元、向丹阳市金鑫房地产开发有限公司提供委托贷款</w:t>
      </w:r>
      <w:r>
        <w:rPr>
          <w:rFonts w:ascii="Times New Roman" w:hAnsi="Times New Roman" w:cs="Times New Roman" w:eastAsia="Times New Roman" w:hint="default"/>
          <w:spacing w:val="-2"/>
        </w:rPr>
        <w:t>7,000</w:t>
      </w:r>
      <w:r>
        <w:rPr>
          <w:spacing w:val="-2"/>
        </w:rPr>
        <w:t>万元。截止</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月上述</w:t>
      </w:r>
      <w:r>
        <w:rPr>
          <w:spacing w:val="-52"/>
        </w:rPr>
        <w:t> </w:t>
      </w:r>
      <w:r>
        <w:rPr/>
        <w:t>委托贷款均已执行完毕。 </w:t>
      </w:r>
      <w:r>
        <w:rPr>
          <w:spacing w:val="-1"/>
        </w:rPr>
        <w:t>公司对于江苏天坤集团有限公司的</w:t>
      </w:r>
      <w:r>
        <w:rPr>
          <w:rFonts w:ascii="Times New Roman" w:hAnsi="Times New Roman" w:cs="Times New Roman" w:eastAsia="Times New Roman" w:hint="default"/>
          <w:spacing w:val="-1"/>
        </w:rPr>
        <w:t>5,000</w:t>
      </w:r>
      <w:r>
        <w:rPr>
          <w:spacing w:val="-1"/>
        </w:rPr>
        <w:t>万元委托贷款已于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月末到期收回本息，根据本公司第四届董事会第十二次临</w:t>
      </w:r>
      <w:r>
        <w:rPr>
          <w:spacing w:val="-71"/>
        </w:rPr>
        <w:t> </w:t>
      </w:r>
      <w:r>
        <w:rPr>
          <w:spacing w:val="-71"/>
        </w:rPr>
      </w:r>
      <w:r>
        <w:rPr/>
        <w:t>时会议决议，同意继续向其提供委托贷款。</w:t>
      </w:r>
    </w:p>
    <w:p>
      <w:pPr>
        <w:spacing w:line="240" w:lineRule="auto" w:before="6"/>
        <w:rPr>
          <w:rFonts w:ascii="宋体" w:hAnsi="宋体" w:cs="宋体" w:eastAsia="宋体" w:hint="default"/>
          <w:sz w:val="21"/>
          <w:szCs w:val="21"/>
        </w:rPr>
      </w:pPr>
    </w:p>
    <w:p>
      <w:pPr>
        <w:spacing w:line="506" w:lineRule="auto" w:before="0"/>
        <w:ind w:left="154" w:right="7608"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4"/>
        <w:spacing w:line="240" w:lineRule="auto" w:before="152"/>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71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75"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05"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363" w:hRule="exact"/>
        </w:trPr>
        <w:tc>
          <w:tcPr>
            <w:tcW w:w="196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3"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9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变动计入当期损益的金 </w:t>
            </w:r>
            <w:r>
              <w:rPr>
                <w:rFonts w:ascii="宋体" w:hAnsi="宋体" w:cs="宋体" w:eastAsia="宋体" w:hint="default"/>
                <w:spacing w:val="-7"/>
                <w:sz w:val="18"/>
                <w:szCs w:val="18"/>
              </w:rPr>
              <w:t>融资产（不含衍生金融资</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56" w:hRule="exact"/>
        </w:trPr>
        <w:tc>
          <w:tcPr>
            <w:tcW w:w="196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1"/>
        <w:gridCol w:w="1517"/>
        <w:gridCol w:w="1517"/>
        <w:gridCol w:w="1517"/>
        <w:gridCol w:w="1518"/>
        <w:gridCol w:w="1517"/>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10,250,803.15</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8.11%</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109,374,055.66</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8,675,520.30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110,036,164.68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7,205,394.31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109,374,055.66</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8,675,520.30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110,036,164.68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7,205,394.31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w:t>
            </w:r>
          </w:p>
        </w:tc>
      </w:tr>
      <w:tr>
        <w:trPr>
          <w:trHeight w:val="67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6,750,732.20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5.34%</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15,553,871.35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36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19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126,375,591.01</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8,675,520.30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125,590,036.03</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7,205,394.31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11"/>
        <w:jc w:val="left"/>
      </w:pPr>
      <w:r>
        <w:rPr/>
        <w:t>应收账款种类的说明</w:t>
      </w:r>
    </w:p>
    <w:p>
      <w:pPr>
        <w:pStyle w:val="BodyText"/>
        <w:spacing w:line="304" w:lineRule="auto" w:before="116"/>
        <w:ind w:left="153" w:right="108"/>
        <w:jc w:val="left"/>
      </w:pPr>
      <w:r>
        <w:rPr/>
        <w:t>本公司将应收账款划分为：</w:t>
      </w:r>
      <w:r>
        <w:rPr>
          <w:spacing w:val="-53"/>
        </w:rPr>
        <w:t> </w:t>
      </w:r>
      <w:r>
        <w:rPr>
          <w:rFonts w:ascii="Times New Roman" w:hAnsi="Times New Roman" w:cs="Times New Roman" w:eastAsia="Times New Roman" w:hint="default"/>
        </w:rPr>
        <w:t>1</w:t>
      </w:r>
      <w:r>
        <w:rPr/>
        <w:t>、单项金额重大的应收账款，具体标准为：应收账款中欠款金额前三名。单项金额重大并单项 </w:t>
      </w:r>
      <w:r>
        <w:rPr>
          <w:spacing w:val="-2"/>
        </w:rPr>
        <w:t>计提坏账准备的计提方法：单独进行减值测试，按预计未来现金流量现值低于其账面价值的差额计提坏账准备，计入当期损</w:t>
      </w:r>
      <w:r>
        <w:rPr>
          <w:spacing w:val="-66"/>
        </w:rPr>
        <w:t> </w:t>
      </w:r>
      <w:r>
        <w:rPr>
          <w:spacing w:val="-66"/>
        </w:rPr>
      </w:r>
      <w:r>
        <w:rPr/>
        <w:t>益。单独测试未发生减值的应收账款，以账龄为信用风险特征根据账龄分析法计提坏账准备。</w:t>
      </w:r>
      <w:r>
        <w:rPr>
          <w:rFonts w:ascii="Times New Roman" w:hAnsi="Times New Roman" w:cs="Times New Roman" w:eastAsia="Times New Roman" w:hint="default"/>
        </w:rPr>
        <w:t>2</w:t>
      </w:r>
      <w:r>
        <w:rPr/>
        <w:t>、按组合计提坏账准备应收 </w:t>
      </w:r>
      <w:r>
        <w:rPr>
          <w:spacing w:val="-2"/>
        </w:rPr>
        <w:t>账款，确定组合的依据：按照账龄确认，按组合计提坏账准备的计提方法：账龄分析法。组合中，采用账龄分析法计提坏账</w:t>
      </w:r>
      <w:r>
        <w:rPr>
          <w:spacing w:val="-68"/>
        </w:rPr>
        <w:t> </w:t>
      </w:r>
      <w:r>
        <w:rPr>
          <w:spacing w:val="-68"/>
        </w:rPr>
      </w:r>
      <w:r>
        <w:rPr/>
        <w:t>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年）的应收账款计提比例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年的应收账款计提比例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年的应收账款计提 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年以上的应收账款计提比例</w:t>
      </w:r>
      <w:r>
        <w:rPr>
          <w:rFonts w:ascii="Times New Roman" w:hAnsi="Times New Roman" w:cs="Times New Roman" w:eastAsia="Times New Roman" w:hint="default"/>
        </w:rPr>
        <w:t>100%</w:t>
      </w:r>
      <w:r>
        <w:rPr/>
        <w:t>。</w:t>
      </w:r>
      <w:r>
        <w:rPr>
          <w:rFonts w:ascii="Times New Roman" w:hAnsi="Times New Roman" w:cs="Times New Roman" w:eastAsia="Times New Roman" w:hint="default"/>
        </w:rPr>
        <w:t>3</w:t>
      </w:r>
      <w:r>
        <w:rPr/>
        <w:t>、单项金额虽不重大但单项计提坏账准备的应收账款，单项计提坏账 准备的理由：如有客观证据表明预计未来现金流量现值低于账面价值。坏账准备的计提方法</w:t>
      </w:r>
      <w:r>
        <w:rPr>
          <w:rFonts w:ascii="Times New Roman" w:hAnsi="Times New Roman" w:cs="Times New Roman" w:eastAsia="Times New Roman" w:hint="default"/>
        </w:rPr>
        <w:t>:</w:t>
      </w:r>
      <w:r>
        <w:rPr/>
        <w:t>根据其未来现金流量现值低于 其账面价值的差额，确认减值损失，计提坏账准备。单独测试未发生减值的应收账款，并入账龄分析法组合计提坏账准备。</w:t>
      </w:r>
    </w:p>
    <w:p>
      <w:pPr>
        <w:pStyle w:val="BodyText"/>
        <w:spacing w:line="240" w:lineRule="auto" w:before="67"/>
        <w:ind w:left="153" w:right="211"/>
        <w:jc w:val="left"/>
      </w:pPr>
      <w:r>
        <w:rPr/>
        <w:t>期末单项金额重大并单项计提坏账准备的应收账款</w:t>
      </w:r>
    </w:p>
    <w:p>
      <w:pPr>
        <w:pStyle w:val="BodyText"/>
        <w:spacing w:line="240" w:lineRule="auto" w:before="116"/>
        <w:ind w:left="153"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5"/>
        <w:gridCol w:w="1626"/>
        <w:gridCol w:w="1626"/>
        <w:gridCol w:w="1626"/>
        <w:gridCol w:w="162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产品货款</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10,250,803.15</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合并范围内不计提 坏账准备</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10,250,803.15</w:t>
            </w:r>
          </w:p>
        </w:tc>
        <w:tc>
          <w:tcPr>
            <w:tcW w:w="1626"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40"/>
        </w:sectPr>
      </w:pPr>
    </w:p>
    <w:p>
      <w:pPr>
        <w:pStyle w:val="BodyText"/>
        <w:spacing w:line="240" w:lineRule="auto" w:before="51"/>
        <w:ind w:right="-20"/>
        <w:jc w:val="left"/>
      </w:pPr>
      <w:r>
        <w:rPr/>
        <w:t>组合中，采用账龄分析法计提坏账准备的应收账款</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40"/>
          <w:cols w:num="2" w:equalWidth="0">
            <w:col w:w="4115" w:space="4714"/>
            <w:col w:w="116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993"/>
        <w:gridCol w:w="665"/>
        <w:gridCol w:w="1462"/>
        <w:gridCol w:w="2126"/>
        <w:gridCol w:w="664"/>
        <w:gridCol w:w="1594"/>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99,935,757.42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91.37%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4,996,787.88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105,558,980.84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5,276,553.79</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6,463,791.46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1,292,758.29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2,198,608.66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439,721.73</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1,177,065.30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588,532.65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1,578,912.78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789,456.39</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699,662.40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699,662.40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1,797,441.48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699,662.40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699,662.40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109,374,055.66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8,675,520.30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110,036,164.68</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7,205,394.31</w:t>
            </w:r>
          </w:p>
        </w:tc>
      </w:tr>
    </w:tbl>
    <w:p>
      <w:pPr>
        <w:pStyle w:val="BodyText"/>
        <w:spacing w:line="240" w:lineRule="auto" w:before="51"/>
        <w:ind w:right="211"/>
        <w:jc w:val="left"/>
      </w:pPr>
      <w:r>
        <w:rPr/>
        <w:t>组合中，采用余额百分比法计提坏账准备的应收账款</w:t>
      </w:r>
    </w:p>
    <w:p>
      <w:pPr>
        <w:pStyle w:val="BodyText"/>
        <w:spacing w:line="338" w:lineRule="auto" w:before="117"/>
        <w:ind w:right="6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240" w:lineRule="auto"/>
        <w:ind w:left="153" w:right="-19"/>
        <w:jc w:val="left"/>
      </w:pPr>
      <w:r>
        <w:rPr/>
        <w:t>期末单项金额虽不重大但单项计提坏账准备的应收账款</w:t>
      </w:r>
    </w:p>
    <w:p>
      <w:pPr>
        <w:pStyle w:val="BodyText"/>
        <w:spacing w:line="240" w:lineRule="auto" w:before="116"/>
        <w:ind w:left="15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474" w:space="435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产品货款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6,750,732.20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合并范围内不计提坏账 准备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6,750,732.20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right="0"/>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34"/>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0"/>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产品货款</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6,750,732.20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产品货款</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10,250,803.15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17,001,535.35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不符合终止确认条件的应收账款的转移金额为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7,272,580.08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1,724,418.15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23.71</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6,971,203.71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1,156,230.48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16.59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7,272,580.08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1,724,418.15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23.71</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6,971,203.71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1,156,230.48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16.59</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7,272,580.08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1,724,418.15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6,971,203.71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1,156,230.48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其他应收款种类的说明</w:t>
      </w:r>
    </w:p>
    <w:p>
      <w:pPr>
        <w:pStyle w:val="BodyText"/>
        <w:spacing w:line="307" w:lineRule="auto" w:before="115"/>
        <w:ind w:left="153" w:right="148"/>
        <w:jc w:val="left"/>
      </w:pPr>
      <w:r>
        <w:rPr/>
        <w:t>本公司将其他应收款划分为：</w:t>
      </w:r>
      <w:r>
        <w:rPr>
          <w:rFonts w:ascii="Times New Roman" w:hAnsi="Times New Roman" w:cs="Times New Roman" w:eastAsia="Times New Roman" w:hint="default"/>
        </w:rPr>
        <w:t>1</w:t>
      </w:r>
      <w:r>
        <w:rPr/>
        <w:t>、单项金额重大的其他应收款，具体标准为：其他应收款中欠款金额前三名。单项金额重大 </w:t>
      </w:r>
      <w:r>
        <w:rPr>
          <w:spacing w:val="-2"/>
        </w:rPr>
        <w:t>并单项计提坏账准备的计提方法：单独进行减值测试，按预计未来现金流量现值低于其账面价值的差额计提坏账准备，计入</w:t>
      </w:r>
      <w:r>
        <w:rPr>
          <w:spacing w:val="-66"/>
        </w:rPr>
        <w:t> </w:t>
      </w:r>
      <w:r>
        <w:rPr>
          <w:spacing w:val="-66"/>
        </w:rPr>
      </w:r>
      <w:r>
        <w:rPr/>
        <w:t>当期损益。单独测试未发生减值的其他应收款，以账龄为信用风险特征根据账龄分析法计提坏账准备。</w:t>
      </w:r>
      <w:r>
        <w:rPr>
          <w:rFonts w:ascii="Times New Roman" w:hAnsi="Times New Roman" w:cs="Times New Roman" w:eastAsia="Times New Roman" w:hint="default"/>
        </w:rPr>
        <w:t>2</w:t>
      </w:r>
      <w:r>
        <w:rPr/>
        <w:t>、按组合计提坏账 </w:t>
      </w:r>
      <w:r>
        <w:rPr>
          <w:spacing w:val="-2"/>
        </w:rPr>
        <w:t>准备其他应收款，确定组合的依据：按照账龄确认，按组合计提坏账准备的计提方法：账龄分析法。组合中，采用账龄分析</w:t>
      </w:r>
      <w:r>
        <w:rPr>
          <w:spacing w:val="-67"/>
        </w:rPr>
        <w:t> </w:t>
      </w:r>
      <w:r>
        <w:rPr>
          <w:spacing w:val="-67"/>
        </w:rPr>
      </w:r>
      <w:r>
        <w:rPr/>
        <w:t>法计提坏账准备的：账龄</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年）的其他应收款计提比例</w:t>
      </w:r>
      <w:r>
        <w:rPr>
          <w:rFonts w:ascii="Times New Roman" w:hAnsi="Times New Roman" w:cs="Times New Roman" w:eastAsia="Times New Roman" w:hint="default"/>
        </w:rPr>
        <w:t>5%</w:t>
      </w:r>
      <w:r>
        <w:rPr/>
        <w:t>、账龄</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年的其他应收款计提比例</w:t>
      </w:r>
      <w:r>
        <w:rPr>
          <w:rFonts w:ascii="Times New Roman" w:hAnsi="Times New Roman" w:cs="Times New Roman" w:eastAsia="Times New Roman" w:hint="default"/>
        </w:rPr>
        <w:t>20%</w:t>
      </w:r>
      <w:r>
        <w:rPr/>
        <w:t>、账龄</w:t>
      </w:r>
      <w:r>
        <w:rPr>
          <w:rFonts w:ascii="Times New Roman" w:hAnsi="Times New Roman" w:cs="Times New Roman" w:eastAsia="Times New Roman" w:hint="default"/>
        </w:rPr>
        <w:t>2-3</w:t>
      </w:r>
      <w:r>
        <w:rPr/>
        <w:t>年 的其他应收款计提比例</w:t>
      </w:r>
      <w:r>
        <w:rPr>
          <w:rFonts w:ascii="Times New Roman" w:hAnsi="Times New Roman" w:cs="Times New Roman" w:eastAsia="Times New Roman" w:hint="default"/>
        </w:rPr>
        <w:t>50%</w:t>
      </w:r>
      <w:r>
        <w:rPr/>
        <w:t>、账龄</w:t>
      </w:r>
      <w:r>
        <w:rPr>
          <w:rFonts w:ascii="Times New Roman" w:hAnsi="Times New Roman" w:cs="Times New Roman" w:eastAsia="Times New Roman" w:hint="default"/>
        </w:rPr>
        <w:t>3</w:t>
      </w:r>
      <w:r>
        <w:rPr/>
        <w:t>年以上的其他应收款计提比例</w:t>
      </w:r>
      <w:r>
        <w:rPr>
          <w:rFonts w:ascii="Times New Roman" w:hAnsi="Times New Roman" w:cs="Times New Roman" w:eastAsia="Times New Roman" w:hint="default"/>
        </w:rPr>
        <w:t>100%</w:t>
      </w:r>
      <w:r>
        <w:rPr/>
        <w:t>。</w:t>
      </w:r>
      <w:r>
        <w:rPr>
          <w:rFonts w:ascii="Times New Roman" w:hAnsi="Times New Roman" w:cs="Times New Roman" w:eastAsia="Times New Roman" w:hint="default"/>
        </w:rPr>
        <w:t>3</w:t>
      </w:r>
      <w:r>
        <w:rPr/>
        <w:t>、单项金额虽不重大但单项计提坏账准备的其他 应收款，单项计提坏账准备的理由：如有客观证据表明预计未来现金流量现值低于账面价值。坏账准备的计提方法</w:t>
      </w:r>
      <w:r>
        <w:rPr>
          <w:rFonts w:ascii="Times New Roman" w:hAnsi="Times New Roman" w:cs="Times New Roman" w:eastAsia="Times New Roman" w:hint="default"/>
        </w:rPr>
        <w:t>:</w:t>
      </w:r>
      <w:r>
        <w:rPr/>
        <w:t>根据其 </w:t>
      </w:r>
      <w:r>
        <w:rPr>
          <w:spacing w:val="-2"/>
        </w:rPr>
        <w:t>未来现金流量现值低于其账面价值的差额，确认减值损失，计提坏账准备。单独测试未发生减值的其他应收款，并入账龄分</w:t>
      </w:r>
      <w:r>
        <w:rPr>
          <w:spacing w:val="-66"/>
        </w:rPr>
        <w:t> </w:t>
      </w:r>
      <w:r>
        <w:rPr>
          <w:spacing w:val="-66"/>
        </w:rPr>
      </w:r>
      <w:r>
        <w:rPr/>
        <w:t>析法组合计提坏账准备。</w:t>
      </w:r>
    </w:p>
    <w:p>
      <w:pPr>
        <w:spacing w:after="0" w:line="307"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240" w:lineRule="auto"/>
        <w:ind w:left="153" w:right="-19"/>
        <w:jc w:val="left"/>
      </w:pPr>
      <w:r>
        <w:rPr/>
        <w:t>期末单项金额重大并单项计提坏账准备的其他应收款</w:t>
      </w:r>
    </w:p>
    <w:p>
      <w:pPr>
        <w:pStyle w:val="BodyText"/>
        <w:spacing w:line="3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组合中，采用账龄分析法计提坏账准备的其他应收款</w:t>
      </w:r>
    </w:p>
    <w:p>
      <w:pPr>
        <w:pStyle w:val="BodyText"/>
        <w:spacing w:line="240" w:lineRule="auto" w:before="4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3D3D3"/>
          </w:tcPr>
          <w:p>
            <w:pPr/>
          </w:p>
        </w:tc>
        <w:tc>
          <w:tcPr>
            <w:tcW w:w="24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3,531,506.41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176,575.32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5,525,725.40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79.26%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276,286.26</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2,450,163.55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490,032.71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571,400.00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114,280.00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466,200.00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6" w:right="0"/>
              <w:jc w:val="left"/>
              <w:rPr>
                <w:rFonts w:ascii="Times New Roman" w:hAnsi="Times New Roman" w:cs="Times New Roman" w:eastAsia="Times New Roman" w:hint="default"/>
                <w:sz w:val="18"/>
                <w:szCs w:val="18"/>
              </w:rPr>
            </w:pPr>
            <w:r>
              <w:rPr>
                <w:rFonts w:ascii="Times New Roman"/>
                <w:sz w:val="18"/>
              </w:rPr>
              <w:t>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233,100.00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216,828.19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108,414.10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824,710.12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824,710.12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657,250.12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657,250.12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824,710.12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824,710.12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657,250.12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657,250.12</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7,272,580.08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1,724,418.15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6,971,203.71</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1,156,230.48</w:t>
            </w:r>
          </w:p>
        </w:tc>
      </w:tr>
    </w:tbl>
    <w:p>
      <w:pPr>
        <w:pStyle w:val="BodyText"/>
        <w:spacing w:line="240" w:lineRule="auto" w:before="51"/>
        <w:ind w:right="0"/>
        <w:jc w:val="left"/>
      </w:pPr>
      <w:r>
        <w:rPr/>
        <w:t>组合中，采用余额百分比法计提坏账准备的其他应收款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40" w:lineRule="auto" w:before="42"/>
        <w:ind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2"/>
        <w:ind w:right="0"/>
        <w:jc w:val="left"/>
      </w:pPr>
      <w:r>
        <w:rPr/>
        <w:t>期末单项金额重大或虽不重大但单独进行减值测试的其他应收账款坏账准备计提</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3"/>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0"/>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ind w:left="153" w:right="0"/>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94"/>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公司的大额其他应收款主要为投标保证金。</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河北省省级政府采购中 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北京总参税控服务保证 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668,970.00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丽水市社会保障卡管理 服务中心社会保障卡清 算专户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北京天赐悦翔房地产经 纪有限公司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574,308.00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广安市财政局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3,070,878.00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不符合终止确认条件的其他应收款项的转移金额为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江苏恒宝 智能识别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18,747,40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2,747,405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18,747,40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北京东方 英卡数字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11,137,41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11,137,41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恒宝国际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江苏丹阳 农村商业 银行股份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146,666.6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r>
      <w:tr>
        <w:trPr>
          <w:trHeight w:val="1650"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南京盛宇 涌鑫股权 投资中心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80,747,40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20,747,40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80,747,40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11,137,41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11,137,41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146,666.6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0"/>
        <w:jc w:val="left"/>
      </w:pPr>
      <w:r>
        <w:rPr/>
        <w:t>长期股权投资的说明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1"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888,726,200.78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765,307,656.54</w:t>
            </w:r>
          </w:p>
        </w:tc>
      </w:tr>
      <w:tr>
        <w:trPr>
          <w:trHeight w:val="40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1,337,244.20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2,594,577.30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890,063,444.98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767,902,233.84</w:t>
            </w:r>
          </w:p>
        </w:tc>
      </w:tr>
      <w:tr>
        <w:trPr>
          <w:trHeight w:val="402"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617,869,044.19</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527,450,292.14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tabs>
                <w:tab w:pos="56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w:t>
              <w:tab/>
              <w:t>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888,726,200.78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617,595,993.47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765,307,656.54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525,752,020.05</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888,726,200.78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617,595,993.47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765,307,656.54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525,752,020.05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票证类</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19,215,367.64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11,439,025.08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23,886,877.06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13,677,965.68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卡类</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778,167,419.59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527,940,864.55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624,735,323.11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407,653,470.52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模块类</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91,343,413.55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78,216,103.84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116,685,456.37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104,420,583.85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888,726,200.78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617,595,993.47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765,307,656.54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525,752,020.05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内销收入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856,230,063.42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589,495,836.17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706,222,427.32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473,374,811.08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外销收入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32,496,137.36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28,100,157.30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59,085,229.22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52,377,208.97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888,726,200.78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617,595,993.47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765,307,656.54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525,752,020.05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99,589,550.84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81,676,368.75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57,773,675.21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33,544,359.10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32,515,639.91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305,099,593.81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w:t>
            </w:r>
          </w:p>
        </w:tc>
      </w:tr>
    </w:tbl>
    <w:p>
      <w:pPr>
        <w:pStyle w:val="BodyText"/>
        <w:spacing w:line="240" w:lineRule="auto" w:before="51"/>
        <w:ind w:right="0"/>
        <w:jc w:val="left"/>
      </w:pPr>
      <w:r>
        <w:rPr/>
        <w:t>营业收入的说明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146,666.67</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8,455,555.54</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8,602,222.21</w:t>
            </w:r>
          </w:p>
        </w:tc>
        <w:tc>
          <w:tcPr>
            <w:tcW w:w="25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1"/>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1"/>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1"/>
        <w:ind w:right="0"/>
        <w:jc w:val="left"/>
      </w:pPr>
      <w:r>
        <w:rPr/>
        <w:t>投资收益的说明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127,426,553.48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116,612,426.44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13,175,728.33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2,125,439.33</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24,608,056.49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21,006,284.28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2,227,122.48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1,809,293.42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200,379.73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263,681.44</w:t>
            </w:r>
          </w:p>
        </w:tc>
      </w:tr>
      <w:tr>
        <w:trPr>
          <w:trHeight w:val="71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-15,402.97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873,420.17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1,253,052.52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725,794.96</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-8,602,222.21</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-17,864.14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-986,341.22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-30,531.86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-239,632.48</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-34,514,019.46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-73,247,209.89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2,822,419.80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-7,162,921.00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113,763,814.45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38,907,240.89</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242,297,086.64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100,687,476.34</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211,341,464.57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177,854,643.32</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177,854,643.32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195,812,823.70</w:t>
            </w:r>
          </w:p>
        </w:tc>
      </w:tr>
      <w:tr>
        <w:trPr>
          <w:trHeight w:val="402"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33,486,821.25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-17,958,180.38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反向购买下以公允价值入账的资产、负债情况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51"/>
        <w:ind w:right="0"/>
        <w:jc w:val="left"/>
      </w:pPr>
      <w:r>
        <w:rPr/>
        <w:t>反向购买形成长期股权投资的情况</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39"/>
        <w:gridCol w:w="2178"/>
        <w:gridCol w:w="1914"/>
        <w:gridCol w:w="1938"/>
      </w:tblGrid>
      <w:tr>
        <w:trPr>
          <w:trHeight w:val="206" w:hRule="exact"/>
        </w:trPr>
        <w:tc>
          <w:tcPr>
            <w:tcW w:w="3539"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35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539"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39"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715" w:hRule="exact"/>
        </w:trPr>
        <w:tc>
          <w:tcPr>
            <w:tcW w:w="3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577"/>
        <w:gridCol w:w="1601"/>
        <w:gridCol w:w="1584"/>
        <w:gridCol w:w="1259"/>
        <w:gridCol w:w="1794"/>
      </w:tblGrid>
      <w:tr>
        <w:trPr>
          <w:trHeight w:val="746" w:hRule="exact"/>
        </w:trPr>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421"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61"/>
              <w:ind w:left="613" w:right="0" w:hanging="610"/>
              <w:jc w:val="left"/>
              <w:rPr>
                <w:rFonts w:ascii="宋体" w:hAnsi="宋体" w:cs="宋体" w:eastAsia="宋体" w:hint="default"/>
                <w:sz w:val="18"/>
                <w:szCs w:val="18"/>
              </w:rPr>
            </w:pPr>
            <w:r>
              <w:rPr>
                <w:rFonts w:ascii="宋体" w:hAnsi="宋体" w:cs="宋体" w:eastAsia="宋体" w:hint="default"/>
                <w:spacing w:val="-5"/>
                <w:sz w:val="18"/>
                <w:szCs w:val="18"/>
              </w:rPr>
              <w:t>期末余额（或本期金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61"/>
              <w:ind w:left="604" w:right="0" w:hanging="603"/>
              <w:jc w:val="left"/>
              <w:rPr>
                <w:rFonts w:ascii="宋体" w:hAnsi="宋体" w:cs="宋体" w:eastAsia="宋体" w:hint="default"/>
                <w:sz w:val="18"/>
                <w:szCs w:val="18"/>
              </w:rPr>
            </w:pPr>
            <w:r>
              <w:rPr>
                <w:rFonts w:ascii="宋体" w:hAnsi="宋体" w:cs="宋体" w:eastAsia="宋体" w:hint="default"/>
                <w:spacing w:val="-7"/>
                <w:sz w:val="18"/>
                <w:szCs w:val="18"/>
              </w:rPr>
              <w:t>年初余额（或上期金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p>
        </w:tc>
        <w:tc>
          <w:tcPr>
            <w:tcW w:w="1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变动比率（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left="529" w:right="0"/>
              <w:jc w:val="left"/>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577"/>
        <w:gridCol w:w="1601"/>
        <w:gridCol w:w="1584"/>
        <w:gridCol w:w="1259"/>
        <w:gridCol w:w="1794"/>
      </w:tblGrid>
      <w:tr>
        <w:trPr>
          <w:trHeight w:val="747" w:hRule="exact"/>
        </w:trPr>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231" w:right="0"/>
              <w:jc w:val="left"/>
              <w:rPr>
                <w:rFonts w:ascii="Times New Roman" w:hAnsi="Times New Roman" w:cs="Times New Roman" w:eastAsia="Times New Roman" w:hint="default"/>
                <w:sz w:val="18"/>
                <w:szCs w:val="18"/>
              </w:rPr>
            </w:pPr>
            <w:r>
              <w:rPr>
                <w:rFonts w:ascii="Times New Roman"/>
                <w:sz w:val="18"/>
              </w:rPr>
              <w:t>237,352,491.52</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221" w:right="0"/>
              <w:jc w:val="left"/>
              <w:rPr>
                <w:rFonts w:ascii="Times New Roman" w:hAnsi="Times New Roman" w:cs="Times New Roman" w:eastAsia="Times New Roman" w:hint="default"/>
                <w:sz w:val="18"/>
                <w:szCs w:val="18"/>
              </w:rPr>
            </w:pPr>
            <w:r>
              <w:rPr>
                <w:rFonts w:ascii="Times New Roman"/>
                <w:sz w:val="18"/>
              </w:rPr>
              <w:t>125,677,363.56</w:t>
            </w:r>
          </w:p>
        </w:tc>
        <w:tc>
          <w:tcPr>
            <w:tcW w:w="1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88.86%</w:t>
            </w:r>
          </w:p>
        </w:tc>
        <w:tc>
          <w:tcPr>
            <w:tcW w:w="179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62"/>
              <w:ind w:left="2" w:right="162"/>
              <w:jc w:val="left"/>
              <w:rPr>
                <w:rFonts w:ascii="宋体" w:hAnsi="宋体" w:cs="宋体" w:eastAsia="宋体" w:hint="default"/>
                <w:sz w:val="18"/>
                <w:szCs w:val="18"/>
              </w:rPr>
            </w:pPr>
            <w:r>
              <w:rPr>
                <w:rFonts w:ascii="宋体" w:hAnsi="宋体" w:cs="宋体" w:eastAsia="宋体" w:hint="default"/>
                <w:sz w:val="18"/>
                <w:szCs w:val="18"/>
              </w:rPr>
              <w:t>本年公司部分供应商 的结算方式发生变化</w:t>
            </w:r>
          </w:p>
        </w:tc>
      </w:tr>
      <w:tr>
        <w:trPr>
          <w:trHeight w:val="1368" w:hRule="exact"/>
        </w:trPr>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18,790,316.66</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2,467,542.14</w:t>
            </w:r>
          </w:p>
        </w:tc>
        <w:tc>
          <w:tcPr>
            <w:tcW w:w="1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661.50%</w:t>
            </w:r>
          </w:p>
        </w:tc>
        <w:tc>
          <w:tcPr>
            <w:tcW w:w="179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2" w:right="162"/>
              <w:jc w:val="both"/>
              <w:rPr>
                <w:rFonts w:ascii="宋体" w:hAnsi="宋体" w:cs="宋体" w:eastAsia="宋体" w:hint="default"/>
                <w:sz w:val="18"/>
                <w:szCs w:val="18"/>
              </w:rPr>
            </w:pPr>
            <w:r>
              <w:rPr>
                <w:rFonts w:ascii="宋体" w:hAnsi="宋体" w:cs="宋体" w:eastAsia="宋体" w:hint="default"/>
                <w:sz w:val="18"/>
                <w:szCs w:val="18"/>
              </w:rPr>
              <w:t>公司对北京东方英卡 数字信息技术有限公 司的商誉计提减值准 备</w:t>
            </w:r>
          </w:p>
        </w:tc>
      </w:tr>
      <w:tr>
        <w:trPr>
          <w:trHeight w:val="744" w:hRule="exact"/>
        </w:trPr>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16,640,897.10</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sz w:val="18"/>
              </w:rPr>
              <w:t>3,819,139.56</w:t>
            </w:r>
          </w:p>
        </w:tc>
        <w:tc>
          <w:tcPr>
            <w:tcW w:w="1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335.72%</w:t>
            </w:r>
          </w:p>
        </w:tc>
        <w:tc>
          <w:tcPr>
            <w:tcW w:w="179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2" w:right="162"/>
              <w:jc w:val="left"/>
              <w:rPr>
                <w:rFonts w:ascii="宋体" w:hAnsi="宋体" w:cs="宋体" w:eastAsia="宋体" w:hint="default"/>
                <w:sz w:val="18"/>
                <w:szCs w:val="18"/>
              </w:rPr>
            </w:pPr>
            <w:r>
              <w:rPr>
                <w:rFonts w:ascii="宋体" w:hAnsi="宋体" w:cs="宋体" w:eastAsia="宋体" w:hint="default"/>
                <w:sz w:val="18"/>
                <w:szCs w:val="18"/>
              </w:rPr>
              <w:t>软件产品退税增加所 致</w:t>
            </w:r>
          </w:p>
        </w:tc>
      </w:tr>
      <w:tr>
        <w:trPr>
          <w:trHeight w:val="744" w:hRule="exact"/>
        </w:trPr>
        <w:tc>
          <w:tcPr>
            <w:tcW w:w="15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6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22,032,000.00</w:t>
            </w:r>
          </w:p>
        </w:tc>
        <w:tc>
          <w:tcPr>
            <w:tcW w:w="15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44,064,000.00</w:t>
            </w:r>
          </w:p>
        </w:tc>
        <w:tc>
          <w:tcPr>
            <w:tcW w:w="12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-50.00%</w:t>
            </w:r>
          </w:p>
        </w:tc>
        <w:tc>
          <w:tcPr>
            <w:tcW w:w="179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2" w:right="162"/>
              <w:jc w:val="left"/>
              <w:rPr>
                <w:rFonts w:ascii="宋体" w:hAnsi="宋体" w:cs="宋体" w:eastAsia="宋体" w:hint="default"/>
                <w:sz w:val="18"/>
                <w:szCs w:val="18"/>
              </w:rPr>
            </w:pPr>
            <w:r>
              <w:rPr>
                <w:rFonts w:ascii="宋体" w:hAnsi="宋体" w:cs="宋体" w:eastAsia="宋体" w:hint="default"/>
                <w:sz w:val="18"/>
                <w:szCs w:val="18"/>
              </w:rPr>
              <w:t>本年分配的现金股利 比上年少</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9"/>
        <w:ind w:left="154" w:right="0" w:firstLine="3132"/>
        <w:jc w:val="left"/>
        <w:rPr>
          <w:rFonts w:ascii="宋体" w:hAnsi="宋体" w:cs="宋体" w:eastAsia="宋体" w:hint="default"/>
          <w:sz w:val="32"/>
          <w:szCs w:val="32"/>
        </w:rPr>
      </w:pPr>
      <w:r>
        <w:rPr>
          <w:rFonts w:ascii="宋体" w:hAnsi="宋体" w:cs="宋体" w:eastAsia="宋体" w:hint="default"/>
          <w:b/>
          <w:bCs/>
          <w:sz w:val="32"/>
          <w:szCs w:val="32"/>
        </w:rPr>
        <w:t>第十一节</w:t>
      </w:r>
      <w:r>
        <w:rPr>
          <w:rFonts w:ascii="宋体" w:hAnsi="宋体" w:cs="宋体" w:eastAsia="宋体" w:hint="default"/>
          <w:b/>
          <w:bCs/>
          <w:spacing w:val="-9"/>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1"/>
        <w:ind w:left="154" w:right="0" w:hanging="1"/>
        <w:jc w:val="left"/>
        <w:rPr>
          <w:rFonts w:ascii="宋体" w:hAnsi="宋体" w:cs="宋体" w:eastAsia="宋体" w:hint="default"/>
          <w:sz w:val="28"/>
          <w:szCs w:val="28"/>
        </w:rPr>
      </w:pPr>
      <w:r>
        <w:rPr>
          <w:rFonts w:ascii="宋体" w:hAnsi="宋体" w:cs="宋体" w:eastAsia="宋体" w:hint="default"/>
          <w:sz w:val="28"/>
          <w:szCs w:val="28"/>
        </w:rPr>
        <w:t>一、载有法定代表人、财务负责人、会计机构负责人签名并盖章的会计报表。</w:t>
      </w:r>
      <w:r>
        <w:rPr>
          <w:rFonts w:ascii="宋体" w:hAnsi="宋体" w:cs="宋体" w:eastAsia="宋体" w:hint="default"/>
          <w:w w:val="99"/>
          <w:sz w:val="28"/>
          <w:szCs w:val="28"/>
        </w:rPr>
        <w:t> </w:t>
      </w:r>
      <w:r>
        <w:rPr>
          <w:rFonts w:ascii="宋体" w:hAnsi="宋体" w:cs="宋体" w:eastAsia="宋体" w:hint="default"/>
          <w:sz w:val="28"/>
          <w:szCs w:val="28"/>
        </w:rPr>
        <w:t>二、载有会计师事务所盖章、注册会计师签名并盖章的审计报告原件。</w:t>
      </w:r>
      <w:r>
        <w:rPr>
          <w:rFonts w:ascii="宋体" w:hAnsi="宋体" w:cs="宋体" w:eastAsia="宋体" w:hint="default"/>
          <w:w w:val="99"/>
          <w:sz w:val="28"/>
          <w:szCs w:val="28"/>
        </w:rPr>
        <w:t> </w:t>
      </w:r>
      <w:r>
        <w:rPr>
          <w:rFonts w:ascii="宋体" w:hAnsi="宋体" w:cs="宋体" w:eastAsia="宋体" w:hint="default"/>
          <w:spacing w:val="3"/>
          <w:sz w:val="28"/>
          <w:szCs w:val="28"/>
        </w:rPr>
        <w:t>三、报告期内在中国证监会指定报纸上公开披露过的所有公司文件的正本及公</w:t>
      </w:r>
      <w:r>
        <w:rPr>
          <w:rFonts w:ascii="宋体" w:hAnsi="宋体" w:cs="宋体" w:eastAsia="宋体" w:hint="default"/>
          <w:spacing w:val="4"/>
          <w:w w:val="99"/>
          <w:sz w:val="28"/>
          <w:szCs w:val="28"/>
        </w:rPr>
        <w:t> </w:t>
      </w:r>
      <w:r>
        <w:rPr>
          <w:rFonts w:ascii="宋体" w:hAnsi="宋体" w:cs="宋体" w:eastAsia="宋体" w:hint="default"/>
          <w:sz w:val="28"/>
          <w:szCs w:val="28"/>
        </w:rPr>
        <w:t>告的原稿。</w:t>
      </w:r>
    </w:p>
    <w:p>
      <w:pPr>
        <w:spacing w:line="386" w:lineRule="auto" w:before="61"/>
        <w:ind w:left="154" w:right="3610" w:firstLine="0"/>
        <w:jc w:val="left"/>
        <w:rPr>
          <w:rFonts w:ascii="宋体" w:hAnsi="宋体" w:cs="宋体" w:eastAsia="宋体" w:hint="default"/>
          <w:sz w:val="28"/>
          <w:szCs w:val="28"/>
        </w:rPr>
      </w:pPr>
      <w:r>
        <w:rPr>
          <w:rFonts w:ascii="宋体" w:hAnsi="宋体" w:cs="宋体" w:eastAsia="宋体" w:hint="default"/>
          <w:sz w:val="28"/>
          <w:szCs w:val="28"/>
        </w:rPr>
        <w:t>四、载有董事长签名的</w:t>
      </w:r>
      <w:r>
        <w:rPr>
          <w:rFonts w:ascii="Times New Roman" w:hAnsi="Times New Roman" w:cs="Times New Roman" w:eastAsia="Times New Roman" w:hint="default"/>
          <w:sz w:val="28"/>
          <w:szCs w:val="28"/>
        </w:rPr>
        <w:t>2012</w:t>
      </w:r>
      <w:r>
        <w:rPr>
          <w:rFonts w:ascii="宋体" w:hAnsi="宋体" w:cs="宋体" w:eastAsia="宋体" w:hint="default"/>
          <w:sz w:val="28"/>
          <w:szCs w:val="28"/>
        </w:rPr>
        <w:t>年年度报告文本原件。</w:t>
      </w:r>
      <w:r>
        <w:rPr>
          <w:rFonts w:ascii="宋体" w:hAnsi="宋体" w:cs="宋体" w:eastAsia="宋体" w:hint="default"/>
          <w:w w:val="99"/>
          <w:sz w:val="28"/>
          <w:szCs w:val="28"/>
        </w:rPr>
        <w:t> </w:t>
      </w:r>
      <w:r>
        <w:rPr>
          <w:rFonts w:ascii="宋体" w:hAnsi="宋体" w:cs="宋体" w:eastAsia="宋体" w:hint="default"/>
          <w:sz w:val="28"/>
          <w:szCs w:val="28"/>
        </w:rPr>
        <w:t>五、以上备查文件的备置地点：公司证券部。</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96366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4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96342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634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55.005615pt;width:483.95pt;height:11.5pt;mso-position-horizontal-relative:page;mso-position-vertical-relative:page;z-index:-963376" type="#_x0000_t202" filled="false" stroked="false">
          <v:textbox inset="0,0,0,0">
            <w:txbxContent>
              <w:p>
                <w:pPr>
                  <w:pStyle w:val="BodyText"/>
                  <w:spacing w:line="214" w:lineRule="exact" w:before="0"/>
                  <w:ind w:left="20" w:right="0"/>
                  <w:jc w:val="left"/>
                </w:pPr>
                <w:r>
                  <w:rPr/>
                  <w:t>报告期内公司营业外收入比去年同期增加</w:t>
                </w:r>
                <w:r>
                  <w:rPr>
                    <w:rFonts w:ascii="Times New Roman" w:hAnsi="Times New Roman" w:cs="Times New Roman" w:eastAsia="Times New Roman" w:hint="default"/>
                  </w:rPr>
                  <w:t>335.72%</w:t>
                </w:r>
                <w:r>
                  <w:rPr/>
                  <w:t>，主要原因是公司享受的软件产品增值税退税</w:t>
                </w:r>
                <w:r>
                  <w:rPr>
                    <w:rFonts w:ascii="Times New Roman" w:hAnsi="Times New Roman" w:cs="Times New Roman" w:eastAsia="Times New Roman" w:hint="default"/>
                  </w:rPr>
                  <w:t>2010</w:t>
                </w:r>
                <w:r>
                  <w:rPr/>
                  <w:t>年底到期，</w:t>
                </w:r>
                <w:r>
                  <w:rPr>
                    <w:rFonts w:ascii="Times New Roman" w:hAnsi="Times New Roman" w:cs="Times New Roman" w:eastAsia="Times New Roman" w:hint="default"/>
                  </w:rPr>
                  <w:t>2011</w:t>
                </w:r>
                <w:r>
                  <w:rPr/>
                  <w:t>年度税</w:t>
                </w:r>
              </w:p>
            </w:txbxContent>
          </v:textbox>
          <w10:wrap type="none"/>
        </v:shape>
      </w:pict>
    </w:r>
    <w:r>
      <w:rPr/>
      <w:pict>
        <v:shape style="position:absolute;margin-left:523.119873pt;margin-top:781.897522pt;width:17.5pt;height:11pt;mso-position-horizontal-relative:page;mso-position-vertical-relative:page;z-index:-9633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9633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6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6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59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5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5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5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4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347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9.119995pt;margin-top:36.325325pt;width:150.5pt;height:11.5pt;mso-position-horizontal-relative:page;mso-position-vertical-relative:page;z-index:-963688" type="#_x0000_t202" filled="false" stroked="false">
          <v:textbox inset="0,0,0,0">
            <w:txbxContent>
              <w:p>
                <w:pPr>
                  <w:pStyle w:val="BodyText"/>
                  <w:spacing w:line="214" w:lineRule="exact" w:before="0"/>
                  <w:ind w:left="20" w:right="0"/>
                  <w:jc w:val="left"/>
                </w:pPr>
                <w:r>
                  <w:rPr/>
                  <w:t>恒宝股份有限公司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3507"/>
      <w:outlineLvl w:val="1"/>
    </w:pPr>
    <w:rPr>
      <w:rFonts w:ascii="宋体" w:hAnsi="宋体" w:eastAsia="宋体"/>
      <w:b/>
      <w:bCs/>
      <w:sz w:val="32"/>
      <w:szCs w:val="32"/>
    </w:rPr>
  </w:style>
  <w:style w:styleId="Heading2" w:type="paragraph">
    <w:name w:val="Heading 2"/>
    <w:basedOn w:val="Normal"/>
    <w:uiPriority w:val="1"/>
    <w:qFormat/>
    <w:pPr>
      <w:spacing w:before="61"/>
      <w:ind w:left="154" w:hanging="1"/>
      <w:outlineLvl w:val="2"/>
    </w:pPr>
    <w:rPr>
      <w:rFonts w:ascii="宋体" w:hAnsi="宋体" w:eastAsia="宋体"/>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44"/>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engbao.com/" TargetMode="External"/><Relationship Id="rId10" Type="http://schemas.openxmlformats.org/officeDocument/2006/relationships/hyperlink" Target="mailto:hengbao@hengbao.com" TargetMode="External"/><Relationship Id="rId11" Type="http://schemas.openxmlformats.org/officeDocument/2006/relationships/hyperlink" Target="mailto:zhangjm01@hengbao.com" TargetMode="External"/><Relationship Id="rId12" Type="http://schemas.openxmlformats.org/officeDocument/2006/relationships/hyperlink" Target="mailto:lizx01@hengbao.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hyperlink" Target="http://www.cninfo.co/" TargetMode="Externa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liudaimin</dc:creator>
  <dc:title>Microsoft Word - AR2012002104b定期报告全文_Word中文版_</dc:title>
  <dcterms:created xsi:type="dcterms:W3CDTF">2020-05-04T00:11:00Z</dcterms:created>
  <dcterms:modified xsi:type="dcterms:W3CDTF">2020-05-04T00:11:00Z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PScript5.dll Version 5.2.2</vt:lpwstr>
  </property>
  <property fmtid="{D5CDD505-2E9C-101B-9397-08002B2CF9AE}" pid="4" name="LastSaved">
    <vt:filetime>2020-05-03T00:00:00Z</vt:filetime>
  </property>
</Properties>
</file>