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17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686" cy="13811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86" cy="1381125"/>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3509" w:right="4486" w:firstLine="0"/>
        <w:jc w:val="center"/>
        <w:rPr>
          <w:rFonts w:ascii="宋体" w:hAnsi="宋体" w:cs="宋体" w:eastAsia="宋体" w:hint="default"/>
          <w:sz w:val="36"/>
          <w:szCs w:val="36"/>
        </w:rPr>
      </w:pPr>
      <w:r>
        <w:rPr>
          <w:rFonts w:ascii="宋体" w:hAnsi="宋体" w:cs="宋体" w:eastAsia="宋体" w:hint="default"/>
          <w:b/>
          <w:bCs/>
          <w:sz w:val="36"/>
          <w:szCs w:val="36"/>
        </w:rPr>
        <w:t>恒宝股份有限公司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3507" w:right="448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509" w:right="448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713200000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全</w:t>
      </w:r>
      <w:r>
        <w:rPr>
          <w:rFonts w:ascii="宋体" w:hAnsi="宋体" w:cs="宋体" w:eastAsia="宋体" w:hint="default"/>
          <w:b/>
          <w:bCs/>
          <w:w w:val="99"/>
          <w:sz w:val="28"/>
          <w:szCs w:val="28"/>
        </w:rPr>
        <w:t>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不以公积</w:t>
      </w:r>
      <w:r>
        <w:rPr>
          <w:rFonts w:ascii="宋体" w:hAnsi="宋体" w:cs="宋体" w:eastAsia="宋体" w:hint="default"/>
          <w:sz w:val="28"/>
          <w:szCs w:val="28"/>
        </w:rPr>
      </w:r>
    </w:p>
    <w:p>
      <w:pPr>
        <w:spacing w:before="237"/>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金转增股本。</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386" w:lineRule="auto" w:before="0"/>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公司负责人张东阳、主管会计工作负责人赵长健及会计机构负责人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施伟声明：保证年度报告中财务报告的真实、准确、完整。</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509" w:right="448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会计数据和财务指标摘要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董事会报告</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内部控制</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left="154"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155</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3509" w:right="448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公司或本公司或恒宝股份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中国证监会或证监会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交易所或深交所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新加坡国际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恒宝国际有限责任公司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智能识别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江苏恒宝智能识别技术有限公司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3509" w:right="4486"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10" w:lineRule="auto" w:before="0"/>
        <w:ind w:left="153" w:right="0" w:firstLine="562"/>
        <w:jc w:val="left"/>
        <w:rPr>
          <w:rFonts w:ascii="宋体" w:hAnsi="宋体" w:cs="宋体" w:eastAsia="宋体" w:hint="default"/>
          <w:sz w:val="28"/>
          <w:szCs w:val="28"/>
        </w:rPr>
      </w:pPr>
      <w:r>
        <w:rPr>
          <w:rFonts w:ascii="宋体" w:hAnsi="宋体" w:cs="宋体" w:eastAsia="宋体" w:hint="default"/>
          <w:b/>
          <w:bCs/>
          <w:spacing w:val="3"/>
          <w:w w:val="95"/>
          <w:sz w:val="28"/>
          <w:szCs w:val="28"/>
        </w:rPr>
        <w:t>公司不存在生产经营状况、财务状况和对持续盈利能力有严重不利影响的</w:t>
      </w:r>
      <w:r>
        <w:rPr>
          <w:rFonts w:ascii="宋体" w:hAnsi="宋体" w:cs="宋体" w:eastAsia="宋体" w:hint="default"/>
          <w:b/>
          <w:bCs/>
          <w:w w:val="99"/>
          <w:sz w:val="28"/>
          <w:szCs w:val="28"/>
        </w:rPr>
        <w:t> </w:t>
      </w:r>
      <w:r>
        <w:rPr>
          <w:rFonts w:ascii="宋体" w:hAnsi="宋体" w:cs="宋体" w:eastAsia="宋体" w:hint="default"/>
          <w:b/>
          <w:bCs/>
          <w:sz w:val="28"/>
          <w:szCs w:val="28"/>
        </w:rPr>
        <w:t>有关风险因素。</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802744"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4486"/>
        <w:jc w:val="center"/>
        <w:rPr>
          <w:b w:val="0"/>
          <w:bCs w:val="0"/>
        </w:rPr>
      </w:pPr>
      <w:bookmarkStart w:name="_TOC_250010" w:id="3"/>
      <w:bookmarkStart w:name="第二节 公司简介" w:id="4"/>
      <w:r>
        <w:rPr>
          <w:b w:val="0"/>
          <w:bCs w:val="0"/>
        </w:rPr>
      </w:r>
      <w:r>
        <w:rPr/>
        <w:t>第二节</w:t>
      </w:r>
      <w:r>
        <w:rPr>
          <w:spacing w:val="-5"/>
        </w:rPr>
        <w:t> </w:t>
      </w:r>
      <w:r>
        <w:rPr/>
        <w:t>公司简介</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恒宝股份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002104</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恒宝股份有限公司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恒宝股份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HengBao</w:t>
            </w:r>
            <w:r>
              <w:rPr>
                <w:rFonts w:ascii="Times New Roman"/>
                <w:spacing w:val="4"/>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HengBao</w:t>
            </w:r>
            <w:r>
              <w:rPr>
                <w:rFonts w:ascii="Times New Roman"/>
                <w:spacing w:val="4"/>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张东阳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212355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212355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http://www.hengbao.com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hengbao@hengbao.com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李振兴</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0511-86644409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0511-86644324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0511-86644324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0511-86644324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zhangjm01@hengbao.com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lizx01@hengbao.com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深圳证券交易所、江苏省丹阳市横塘工业区公司证券部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江苏省工商行政管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320000000038812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321181253710940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25371094-0</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江苏省工商行政管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320000000038812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321181253710940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25371094-0</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号四楼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朱颖  倪一琳</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10"/>
      <w:bookmarkStart w:name="第三节 会计数据和财务指标摘要" w:id="11"/>
      <w:r>
        <w:rPr>
          <w:b w:val="0"/>
          <w:bCs w:val="0"/>
        </w:rPr>
      </w:r>
      <w:r>
        <w:rPr/>
        <w:t>第三节</w:t>
      </w:r>
      <w:r>
        <w:rPr>
          <w:spacing w:val="-11"/>
        </w:rPr>
        <w:t> </w:t>
      </w:r>
      <w:r>
        <w:rPr/>
        <w:t>会计数据和财务指标摘要</w:t>
      </w:r>
      <w:bookmarkEnd w:id="1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1,550,767,102.22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1,260,997,115.14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929,871,154.78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292,190,795.17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200,785,158.12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127,336,103.79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273,955,849.70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189,911,602.17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129,133,310.61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419,217,381.90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223,860,538.55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247,835,033.83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1,583,424,984.06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1,229,251,299.69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1,077,407,610.86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1,251,233,811.95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965,066,295.70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808,606,979.56</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9"/>
        <w:gridCol w:w="1747"/>
        <w:gridCol w:w="2003"/>
        <w:gridCol w:w="1770"/>
        <w:gridCol w:w="1770"/>
      </w:tblGrid>
      <w:tr>
        <w:trPr>
          <w:trHeight w:val="206" w:hRule="exact"/>
        </w:trPr>
        <w:tc>
          <w:tcPr>
            <w:tcW w:w="22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0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1" w:hRule="exact"/>
        </w:trPr>
        <w:tc>
          <w:tcPr>
            <w:tcW w:w="2279" w:type="dxa"/>
            <w:vMerge w:val="restart"/>
            <w:tcBorders>
              <w:top w:val="nil" w:sz="6" w:space="0" w:color="auto"/>
              <w:left w:val="single" w:sz="4" w:space="0" w:color="000000"/>
              <w:right w:val="single" w:sz="4" w:space="0" w:color="000000"/>
            </w:tcBorders>
            <w:shd w:val="clear" w:color="auto" w:fill="D2D2D2"/>
          </w:tcPr>
          <w:p>
            <w:pP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54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79" w:type="dxa"/>
            <w:vMerge/>
            <w:tcBorders>
              <w:left w:val="single" w:sz="4" w:space="0" w:color="000000"/>
              <w:bottom w:val="nil" w:sz="6" w:space="0" w:color="auto"/>
              <w:right w:val="single" w:sz="4" w:space="0" w:color="000000"/>
            </w:tcBorders>
            <w:shd w:val="clear" w:color="auto" w:fill="D2D2D2"/>
          </w:tcPr>
          <w:p>
            <w:pPr/>
          </w:p>
        </w:tc>
        <w:tc>
          <w:tcPr>
            <w:tcW w:w="17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5" w:hRule="exact"/>
        </w:trPr>
        <w:tc>
          <w:tcPr>
            <w:tcW w:w="22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7" w:type="dxa"/>
            <w:vMerge/>
            <w:tcBorders>
              <w:left w:val="single" w:sz="4" w:space="0" w:color="000000"/>
              <w:bottom w:val="single" w:sz="4" w:space="0" w:color="000000"/>
              <w:right w:val="single" w:sz="4" w:space="0" w:color="000000"/>
            </w:tcBorders>
            <w:shd w:val="clear" w:color="auto" w:fill="D2D2D2"/>
          </w:tcPr>
          <w:p>
            <w:pPr/>
          </w:p>
        </w:tc>
        <w:tc>
          <w:tcPr>
            <w:tcW w:w="2003" w:type="dxa"/>
            <w:vMerge/>
            <w:tcBorders>
              <w:left w:val="single" w:sz="4" w:space="0" w:color="000000"/>
              <w:bottom w:val="single" w:sz="4" w:space="0" w:color="000000"/>
              <w:right w:val="single" w:sz="4" w:space="0" w:color="000000"/>
            </w:tcBorders>
            <w:shd w:val="clear" w:color="auto" w:fill="D2D2D2"/>
          </w:tcPr>
          <w:p>
            <w:pPr/>
          </w:p>
        </w:tc>
        <w:tc>
          <w:tcPr>
            <w:tcW w:w="1770" w:type="dxa"/>
            <w:vMerge/>
            <w:tcBorders>
              <w:left w:val="single" w:sz="4" w:space="0" w:color="000000"/>
              <w:bottom w:val="single" w:sz="4" w:space="0" w:color="000000"/>
              <w:right w:val="single" w:sz="4" w:space="0" w:color="000000"/>
            </w:tcBorders>
            <w:shd w:val="clear" w:color="auto" w:fill="D2D2D2"/>
          </w:tcPr>
          <w:p>
            <w:pPr/>
          </w:p>
        </w:tc>
        <w:tc>
          <w:tcPr>
            <w:tcW w:w="177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292,190,795.17</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200,785,158.12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1,251,233,811.95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965,066,295.70</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w:t>
            </w:r>
          </w:p>
        </w:tc>
        <w:tc>
          <w:tcPr>
            <w:tcW w:w="17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292,190,795.17</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200,785,158.12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1,251,233,811.95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965,066,295.70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同时按照境外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67"/>
        <w:gridCol w:w="1747"/>
        <w:gridCol w:w="2003"/>
        <w:gridCol w:w="1770"/>
        <w:gridCol w:w="1770"/>
      </w:tblGrid>
      <w:tr>
        <w:trPr>
          <w:trHeight w:val="206" w:hRule="exact"/>
        </w:trPr>
        <w:tc>
          <w:tcPr>
            <w:tcW w:w="22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0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67" w:type="dxa"/>
            <w:vMerge w:val="restart"/>
            <w:tcBorders>
              <w:top w:val="nil" w:sz="6" w:space="0" w:color="auto"/>
              <w:left w:val="single" w:sz="4" w:space="0" w:color="000000"/>
              <w:right w:val="single" w:sz="4" w:space="0" w:color="000000"/>
            </w:tcBorders>
            <w:shd w:val="clear" w:color="auto" w:fill="D2D2D2"/>
          </w:tcPr>
          <w:p>
            <w:pP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54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67" w:type="dxa"/>
            <w:vMerge/>
            <w:tcBorders>
              <w:left w:val="single" w:sz="4" w:space="0" w:color="000000"/>
              <w:bottom w:val="nil" w:sz="6" w:space="0" w:color="auto"/>
              <w:right w:val="single" w:sz="4" w:space="0" w:color="000000"/>
            </w:tcBorders>
            <w:shd w:val="clear" w:color="auto" w:fill="D2D2D2"/>
          </w:tcPr>
          <w:p>
            <w:pPr/>
          </w:p>
        </w:tc>
        <w:tc>
          <w:tcPr>
            <w:tcW w:w="17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5" w:hRule="exact"/>
        </w:trPr>
        <w:tc>
          <w:tcPr>
            <w:tcW w:w="22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7" w:type="dxa"/>
            <w:vMerge/>
            <w:tcBorders>
              <w:left w:val="single" w:sz="4" w:space="0" w:color="000000"/>
              <w:bottom w:val="single" w:sz="4" w:space="0" w:color="000000"/>
              <w:right w:val="single" w:sz="4" w:space="0" w:color="000000"/>
            </w:tcBorders>
            <w:shd w:val="clear" w:color="auto" w:fill="D2D2D2"/>
          </w:tcPr>
          <w:p>
            <w:pPr/>
          </w:p>
        </w:tc>
        <w:tc>
          <w:tcPr>
            <w:tcW w:w="2003" w:type="dxa"/>
            <w:vMerge/>
            <w:tcBorders>
              <w:left w:val="single" w:sz="4" w:space="0" w:color="000000"/>
              <w:bottom w:val="single" w:sz="4" w:space="0" w:color="000000"/>
              <w:right w:val="single" w:sz="4" w:space="0" w:color="000000"/>
            </w:tcBorders>
            <w:shd w:val="clear" w:color="auto" w:fill="D2D2D2"/>
          </w:tcPr>
          <w:p>
            <w:pPr/>
          </w:p>
        </w:tc>
        <w:tc>
          <w:tcPr>
            <w:tcW w:w="1770" w:type="dxa"/>
            <w:vMerge/>
            <w:tcBorders>
              <w:left w:val="single" w:sz="4" w:space="0" w:color="000000"/>
              <w:bottom w:val="single" w:sz="4" w:space="0" w:color="000000"/>
              <w:right w:val="single" w:sz="4" w:space="0" w:color="000000"/>
            </w:tcBorders>
            <w:shd w:val="clear" w:color="auto" w:fill="D2D2D2"/>
          </w:tcPr>
          <w:p>
            <w:pPr/>
          </w:p>
        </w:tc>
        <w:tc>
          <w:tcPr>
            <w:tcW w:w="177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292,190,795.17</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200,785,158.12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1,251,233,811.95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965,066,295.70</w:t>
            </w:r>
          </w:p>
        </w:tc>
      </w:tr>
      <w:tr>
        <w:trPr>
          <w:trHeight w:val="401"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w:t>
            </w:r>
          </w:p>
        </w:tc>
        <w:tc>
          <w:tcPr>
            <w:tcW w:w="17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292,190,795.17</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200,785,158.12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1,251,233,811.95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965,066,295.70</w:t>
            </w:r>
          </w:p>
        </w:tc>
      </w:tr>
    </w:tbl>
    <w:p>
      <w:pPr>
        <w:pStyle w:val="BodyText"/>
        <w:spacing w:line="240" w:lineRule="auto" w:before="51"/>
        <w:ind w:left="154" w:right="0"/>
        <w:jc w:val="left"/>
      </w:pPr>
      <w:r>
        <w:rPr/>
        <w:t>公司报告期不存在按照境外会计准则与按照中国会计准则披露的财务报告中净利润和净资产差异情况。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境内外会计准则下会计数据差异原因说明" w:id="16"/>
      <w:bookmarkEnd w:id="16"/>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经常性损益项目及金额" w:id="17"/>
      <w:bookmarkEnd w:id="17"/>
      <w:r>
        <w:rPr>
          <w:b w:val="0"/>
          <w:bCs w:val="0"/>
        </w:rPr>
      </w:r>
      <w:r>
        <w:rPr/>
        <w:t>三、非经常性损益项目及金额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-9,500.68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12,004.14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3,026,506.12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2,483,272.23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3,185,456.33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7,822,987.58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12,383,333.33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13,875,372.22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8,455,555.54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-2,419,041.94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-4,279,816.72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-2,104,429.14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-11,137,414.67</w:t>
            </w:r>
          </w:p>
        </w:tc>
        <w:tc>
          <w:tcPr>
            <w:tcW w:w="1710" w:type="dxa"/>
            <w:vMerge w:val="restart"/>
            <w:tcBorders>
              <w:top w:val="single" w:sz="4" w:space="0" w:color="000000"/>
              <w:left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年计提的商誉减 值准备</w:t>
            </w:r>
          </w:p>
        </w:tc>
      </w:tr>
      <w:tr>
        <w:trPr>
          <w:trHeight w:val="392"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2,026,105.05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1,919,460.02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37,424.67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18,234,945.47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10,873,555.95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-1,797,206.82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_TOC_250008" w:id="18"/>
      <w:bookmarkStart w:name="第四节 董事会报告" w:id="19"/>
      <w:r>
        <w:rPr>
          <w:b w:val="0"/>
          <w:bCs w:val="0"/>
        </w:rPr>
      </w:r>
      <w:r>
        <w:rPr/>
        <w:t>第四节</w:t>
      </w:r>
      <w:r>
        <w:rPr>
          <w:spacing w:val="-6"/>
        </w:rPr>
        <w:t> </w:t>
      </w:r>
      <w:r>
        <w:rPr/>
        <w:t>董事会报告</w:t>
      </w:r>
      <w:bookmarkEnd w:id="1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0"/>
      <w:bookmarkEnd w:id="20"/>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0"/>
        <w:jc w:val="left"/>
      </w:pPr>
      <w:r>
        <w:rPr>
          <w:spacing w:val="-2"/>
        </w:rPr>
        <w:t>由于公司前期正确的发展战略以及产品布局，较好的抓住了行业的发展机遇，报告期公司业务快速增长，其中金融</w:t>
      </w:r>
      <w:r>
        <w:rPr>
          <w:rFonts w:ascii="Times New Roman" w:hAnsi="Times New Roman" w:cs="Times New Roman" w:eastAsia="Times New Roman" w:hint="default"/>
          <w:spacing w:val="-2"/>
        </w:rPr>
        <w:t>IC</w:t>
      </w:r>
      <w:r>
        <w:rPr>
          <w:spacing w:val="-2"/>
        </w:rPr>
        <w:t>等产品</w:t>
      </w:r>
      <w:r>
        <w:rPr>
          <w:spacing w:val="-64"/>
        </w:rPr>
        <w:t> </w:t>
      </w:r>
      <w:r>
        <w:rPr>
          <w:spacing w:val="-2"/>
        </w:rPr>
        <w:t>销售实现了较大幅度增长，产品结构进一步优化。报告期公司继续加大研发投入，完成多项新产品的开发和创新，在互联网</w:t>
      </w:r>
      <w:r>
        <w:rPr>
          <w:spacing w:val="-66"/>
        </w:rPr>
        <w:t> </w:t>
      </w:r>
      <w:r>
        <w:rPr>
          <w:spacing w:val="-66"/>
        </w:rPr>
      </w:r>
      <w:r>
        <w:rPr/>
        <w:t>支付终端、移动支付全小卡、</w:t>
      </w:r>
      <w:r>
        <w:rPr>
          <w:rFonts w:ascii="Times New Roman" w:hAnsi="Times New Roman" w:cs="Times New Roman" w:eastAsia="Times New Roman" w:hint="default"/>
        </w:rPr>
        <w:t>SWP</w:t>
      </w:r>
      <w:r>
        <w:rPr/>
        <w:t>卡、维萨和万事达金融</w:t>
      </w:r>
      <w:r>
        <w:rPr>
          <w:rFonts w:ascii="Times New Roman" w:hAnsi="Times New Roman" w:cs="Times New Roman" w:eastAsia="Times New Roman" w:hint="default"/>
        </w:rPr>
        <w:t>IC</w:t>
      </w:r>
      <w:r>
        <w:rPr/>
        <w:t>卡</w:t>
      </w:r>
      <w:r>
        <w:rPr>
          <w:rFonts w:ascii="Times New Roman" w:hAnsi="Times New Roman" w:cs="Times New Roman" w:eastAsia="Times New Roman" w:hint="default"/>
        </w:rPr>
        <w:t>EMV</w:t>
      </w:r>
      <w:r>
        <w:rPr/>
        <w:t>认证研发上都取得了重大突破，获得了</w:t>
      </w:r>
      <w:r>
        <w:rPr>
          <w:rFonts w:ascii="Times New Roman" w:hAnsi="Times New Roman" w:cs="Times New Roman" w:eastAsia="Times New Roman" w:hint="default"/>
        </w:rPr>
        <w:t>3</w:t>
      </w:r>
      <w:r>
        <w:rPr/>
        <w:t>个发明专利、</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4"/>
        </w:rPr>
        <w:t>个实用新型专利授权、</w:t>
      </w:r>
      <w:r>
        <w:rPr>
          <w:rFonts w:ascii="Times New Roman" w:hAnsi="Times New Roman" w:cs="Times New Roman" w:eastAsia="Times New Roman" w:hint="default"/>
          <w:spacing w:val="-4"/>
        </w:rPr>
        <w:t>1</w:t>
      </w:r>
      <w:r>
        <w:rPr>
          <w:spacing w:val="-4"/>
        </w:rPr>
        <w:t>个外观专利，新申请了</w:t>
      </w:r>
      <w:r>
        <w:rPr>
          <w:rFonts w:ascii="Times New Roman" w:hAnsi="Times New Roman" w:cs="Times New Roman" w:eastAsia="Times New Roman" w:hint="default"/>
          <w:spacing w:val="-4"/>
        </w:rPr>
        <w:t>1</w:t>
      </w:r>
      <w:r>
        <w:rPr>
          <w:spacing w:val="-4"/>
        </w:rPr>
        <w:t>个实用新型专利，</w:t>
      </w:r>
      <w:r>
        <w:rPr>
          <w:rFonts w:ascii="Times New Roman" w:hAnsi="Times New Roman" w:cs="Times New Roman" w:eastAsia="Times New Roman" w:hint="default"/>
          <w:spacing w:val="-4"/>
        </w:rPr>
        <w:t>14</w:t>
      </w:r>
      <w:r>
        <w:rPr>
          <w:spacing w:val="-4"/>
        </w:rPr>
        <w:t>个软件著作权；报告期公司全体员工在董事会的领导下，</w:t>
      </w:r>
      <w:r>
        <w:rPr>
          <w:spacing w:val="-36"/>
        </w:rPr>
        <w:t> </w:t>
      </w:r>
      <w:r>
        <w:rPr>
          <w:spacing w:val="-36"/>
        </w:rPr>
      </w:r>
      <w:r>
        <w:rPr>
          <w:spacing w:val="-2"/>
        </w:rPr>
        <w:t>克服不利因素，产销规模和效益稳步提升，完成了</w:t>
      </w:r>
      <w:r>
        <w:rPr>
          <w:rFonts w:ascii="Times New Roman" w:hAnsi="Times New Roman" w:cs="Times New Roman" w:eastAsia="Times New Roman" w:hint="default"/>
          <w:spacing w:val="-2"/>
        </w:rPr>
        <w:t>2014</w:t>
      </w:r>
      <w:r>
        <w:rPr>
          <w:spacing w:val="-2"/>
        </w:rPr>
        <w:t>年度经营计划，公司盈利水平处于行业领先水平，净资产收益率高达</w:t>
      </w:r>
      <w:r>
        <w:rPr>
          <w:spacing w:val="-62"/>
        </w:rPr>
        <w:t> </w:t>
      </w:r>
      <w:r>
        <w:rPr>
          <w:spacing w:val="-62"/>
        </w:rPr>
      </w:r>
      <w:r>
        <w:rPr>
          <w:rFonts w:ascii="Times New Roman" w:hAnsi="Times New Roman" w:cs="Times New Roman" w:eastAsia="Times New Roman" w:hint="default"/>
          <w:spacing w:val="-1"/>
        </w:rPr>
        <w:t>26.32%</w:t>
      </w:r>
      <w:r>
        <w:rPr>
          <w:spacing w:val="-1"/>
        </w:rPr>
        <w:t>，为公司后续新的战略布局奠定了坚实的基础。报告期内公司实现营业收入</w:t>
      </w:r>
      <w:r>
        <w:rPr>
          <w:rFonts w:ascii="Times New Roman" w:hAnsi="Times New Roman" w:cs="Times New Roman" w:eastAsia="Times New Roman" w:hint="default"/>
          <w:spacing w:val="-1"/>
        </w:rPr>
        <w:t>1,550,767,102.22</w:t>
      </w:r>
      <w:r>
        <w:rPr>
          <w:spacing w:val="-1"/>
        </w:rPr>
        <w:t>元，比上年增长</w:t>
      </w:r>
      <w:r>
        <w:rPr>
          <w:rFonts w:ascii="Times New Roman" w:hAnsi="Times New Roman" w:cs="Times New Roman" w:eastAsia="Times New Roman" w:hint="default"/>
          <w:spacing w:val="-1"/>
        </w:rPr>
        <w:t>22.98%</w:t>
      </w:r>
      <w:r>
        <w:rPr>
          <w:spacing w:val="-1"/>
        </w:rPr>
        <w:t>。</w:t>
      </w:r>
      <w:r>
        <w:rPr>
          <w:spacing w:val="-50"/>
        </w:rPr>
        <w:t> </w:t>
      </w:r>
      <w:r>
        <w:rPr/>
        <w:t>报告期公司实现归属于上市公司股东的净利润</w:t>
      </w:r>
      <w:r>
        <w:rPr>
          <w:rFonts w:ascii="Times New Roman" w:hAnsi="Times New Roman" w:cs="Times New Roman" w:eastAsia="Times New Roman" w:hint="default"/>
        </w:rPr>
        <w:t>292,190,795.17</w:t>
      </w:r>
      <w:r>
        <w:rPr/>
        <w:t>元，比去年增长了</w:t>
      </w:r>
      <w:r>
        <w:rPr>
          <w:rFonts w:ascii="Times New Roman" w:hAnsi="Times New Roman" w:cs="Times New Roman" w:eastAsia="Times New Roman" w:hint="default"/>
        </w:rPr>
        <w:t>45.52%%</w:t>
      </w:r>
      <w:r>
        <w:rPr/>
        <w:t>，保持了稳定的发展态势。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bookmarkStart w:name="二、主营业务分析" w:id="21"/>
      <w:bookmarkEnd w:id="21"/>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概述" w:id="22"/>
      <w:bookmarkEnd w:id="22"/>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tabs>
          <w:tab w:pos="7509" w:val="left" w:leader="none"/>
        </w:tabs>
        <w:spacing w:line="240" w:lineRule="auto"/>
        <w:ind w:right="0"/>
        <w:jc w:val="left"/>
      </w:pPr>
      <w:r>
        <w:rPr/>
        <w:t>利润表及现金流量表项目变动分析表</w:t>
        <w:tab/>
        <w:t>（单位：元）</w:t>
      </w:r>
    </w:p>
    <w:p>
      <w:pPr>
        <w:spacing w:line="240" w:lineRule="auto" w:before="13"/>
        <w:rPr>
          <w:rFonts w:ascii="宋体" w:hAnsi="宋体" w:cs="宋体" w:eastAsia="宋体" w:hint="default"/>
          <w:sz w:val="7"/>
          <w:szCs w:val="7"/>
        </w:rPr>
      </w:pPr>
    </w:p>
    <w:tbl>
      <w:tblPr>
        <w:tblW w:w="0" w:type="auto"/>
        <w:jc w:val="left"/>
        <w:tblInd w:w="144" w:type="dxa"/>
        <w:tblLayout w:type="fixed"/>
        <w:tblCellMar>
          <w:top w:w="0" w:type="dxa"/>
          <w:left w:w="0" w:type="dxa"/>
          <w:bottom w:w="0" w:type="dxa"/>
          <w:right w:w="0" w:type="dxa"/>
        </w:tblCellMar>
        <w:tblLook w:val="01E0"/>
      </w:tblPr>
      <w:tblGrid>
        <w:gridCol w:w="1059"/>
        <w:gridCol w:w="2117"/>
        <w:gridCol w:w="1476"/>
        <w:gridCol w:w="1476"/>
        <w:gridCol w:w="1652"/>
        <w:gridCol w:w="2002"/>
      </w:tblGrid>
      <w:tr>
        <w:trPr>
          <w:trHeight w:val="353"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41"/>
              <w:jc w:val="right"/>
              <w:rPr>
                <w:rFonts w:ascii="宋体" w:hAnsi="宋体" w:cs="宋体" w:eastAsia="宋体" w:hint="default"/>
                <w:sz w:val="18"/>
                <w:szCs w:val="18"/>
              </w:rPr>
            </w:pPr>
            <w:r>
              <w:rPr>
                <w:rFonts w:ascii="宋体" w:hAnsi="宋体" w:cs="宋体" w:eastAsia="宋体" w:hint="default"/>
                <w:sz w:val="18"/>
                <w:szCs w:val="18"/>
              </w:rPr>
              <w:t>同比增减比率（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同比增减金额</w:t>
            </w:r>
          </w:p>
        </w:tc>
      </w:tr>
      <w:tr>
        <w:trPr>
          <w:trHeight w:val="432"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1</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1,550,767,102.22</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1,260,997,115.14</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22.98%</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676" w:right="0"/>
              <w:jc w:val="left"/>
              <w:rPr>
                <w:rFonts w:ascii="Times New Roman" w:hAnsi="Times New Roman" w:cs="Times New Roman" w:eastAsia="Times New Roman" w:hint="default"/>
                <w:sz w:val="18"/>
                <w:szCs w:val="18"/>
              </w:rPr>
            </w:pPr>
            <w:r>
              <w:rPr>
                <w:rFonts w:ascii="Times New Roman"/>
                <w:sz w:val="18"/>
              </w:rPr>
              <w:t>289,769,987.08</w:t>
            </w:r>
          </w:p>
        </w:tc>
      </w:tr>
      <w:tr>
        <w:trPr>
          <w:trHeight w:val="432"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2</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1,034,765,447.04</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857,144,850.75</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20.72%</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676" w:right="0"/>
              <w:jc w:val="left"/>
              <w:rPr>
                <w:rFonts w:ascii="Times New Roman" w:hAnsi="Times New Roman" w:cs="Times New Roman" w:eastAsia="Times New Roman" w:hint="default"/>
                <w:sz w:val="18"/>
                <w:szCs w:val="18"/>
              </w:rPr>
            </w:pPr>
            <w:r>
              <w:rPr>
                <w:rFonts w:ascii="Times New Roman"/>
                <w:sz w:val="18"/>
              </w:rPr>
              <w:t>177,620,596.29</w:t>
            </w:r>
          </w:p>
        </w:tc>
      </w:tr>
      <w:tr>
        <w:trPr>
          <w:trHeight w:val="352"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3</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13,602,825.24</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7,967,084.27</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70.74%</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856" w:right="0"/>
              <w:jc w:val="left"/>
              <w:rPr>
                <w:rFonts w:ascii="Times New Roman" w:hAnsi="Times New Roman" w:cs="Times New Roman" w:eastAsia="Times New Roman" w:hint="default"/>
                <w:sz w:val="18"/>
                <w:szCs w:val="18"/>
              </w:rPr>
            </w:pPr>
            <w:r>
              <w:rPr>
                <w:rFonts w:ascii="Times New Roman"/>
                <w:sz w:val="18"/>
              </w:rPr>
              <w:t>5,635,740.97</w:t>
            </w:r>
          </w:p>
        </w:tc>
      </w:tr>
      <w:tr>
        <w:trPr>
          <w:trHeight w:val="432"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4</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78,228,740.39</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68,238,489.23</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14.64%</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856" w:right="0"/>
              <w:jc w:val="left"/>
              <w:rPr>
                <w:rFonts w:ascii="Times New Roman" w:hAnsi="Times New Roman" w:cs="Times New Roman" w:eastAsia="Times New Roman" w:hint="default"/>
                <w:sz w:val="18"/>
                <w:szCs w:val="18"/>
              </w:rPr>
            </w:pPr>
            <w:r>
              <w:rPr>
                <w:rFonts w:ascii="Times New Roman"/>
                <w:sz w:val="18"/>
              </w:rPr>
              <w:t>9,990,251.16</w:t>
            </w:r>
          </w:p>
        </w:tc>
      </w:tr>
      <w:tr>
        <w:trPr>
          <w:trHeight w:val="352"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5</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175,939,960.72</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123,437,861.13</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42.53%</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766" w:right="0"/>
              <w:jc w:val="left"/>
              <w:rPr>
                <w:rFonts w:ascii="Times New Roman" w:hAnsi="Times New Roman" w:cs="Times New Roman" w:eastAsia="Times New Roman" w:hint="default"/>
                <w:sz w:val="18"/>
                <w:szCs w:val="18"/>
              </w:rPr>
            </w:pPr>
            <w:r>
              <w:rPr>
                <w:rFonts w:ascii="Times New Roman"/>
                <w:sz w:val="18"/>
              </w:rPr>
              <w:t>52,502,099.59</w:t>
            </w:r>
          </w:p>
        </w:tc>
      </w:tr>
      <w:tr>
        <w:trPr>
          <w:trHeight w:val="353"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6</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117,522,668.09</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89,397,464.62</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31.46%</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768" w:right="0"/>
              <w:jc w:val="left"/>
              <w:rPr>
                <w:rFonts w:ascii="Times New Roman" w:hAnsi="Times New Roman" w:cs="Times New Roman" w:eastAsia="Times New Roman" w:hint="default"/>
                <w:sz w:val="18"/>
                <w:szCs w:val="18"/>
              </w:rPr>
            </w:pPr>
            <w:r>
              <w:rPr>
                <w:rFonts w:ascii="Times New Roman"/>
                <w:sz w:val="18"/>
              </w:rPr>
              <w:t>28,125,203.47</w:t>
            </w:r>
          </w:p>
        </w:tc>
      </w:tr>
      <w:tr>
        <w:trPr>
          <w:trHeight w:val="352"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7</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77,877.35</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2,282,150.70</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-96.59%</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798" w:right="0"/>
              <w:jc w:val="left"/>
              <w:rPr>
                <w:rFonts w:ascii="Times New Roman" w:hAnsi="Times New Roman" w:cs="Times New Roman" w:eastAsia="Times New Roman" w:hint="default"/>
                <w:sz w:val="18"/>
                <w:szCs w:val="18"/>
              </w:rPr>
            </w:pPr>
            <w:r>
              <w:rPr>
                <w:rFonts w:ascii="Times New Roman"/>
                <w:sz w:val="18"/>
              </w:rPr>
              <w:t>-2,204,273.35</w:t>
            </w:r>
          </w:p>
        </w:tc>
      </w:tr>
      <w:tr>
        <w:trPr>
          <w:trHeight w:val="352"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8</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1,979,463.15</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-1,166,856.07</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-269.64%</w:t>
            </w:r>
            <w:r>
              <w:rPr>
                <w:rFonts w:ascii="Times New Roman"/>
                <w:sz w:val="18"/>
              </w:rPr>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858" w:right="0"/>
              <w:jc w:val="left"/>
              <w:rPr>
                <w:rFonts w:ascii="Times New Roman" w:hAnsi="Times New Roman" w:cs="Times New Roman" w:eastAsia="Times New Roman" w:hint="default"/>
                <w:sz w:val="18"/>
                <w:szCs w:val="18"/>
              </w:rPr>
            </w:pPr>
            <w:r>
              <w:rPr>
                <w:rFonts w:ascii="Times New Roman"/>
                <w:sz w:val="18"/>
              </w:rPr>
              <w:t>3,146,319.22</w:t>
            </w:r>
          </w:p>
        </w:tc>
      </w:tr>
      <w:tr>
        <w:trPr>
          <w:trHeight w:val="353"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9</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22,462,320.91</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13,875,372.22</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61.89%</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858" w:right="0"/>
              <w:jc w:val="left"/>
              <w:rPr>
                <w:rFonts w:ascii="Times New Roman" w:hAnsi="Times New Roman" w:cs="Times New Roman" w:eastAsia="Times New Roman" w:hint="default"/>
                <w:sz w:val="18"/>
                <w:szCs w:val="18"/>
              </w:rPr>
            </w:pPr>
            <w:r>
              <w:rPr>
                <w:rFonts w:ascii="Times New Roman"/>
                <w:sz w:val="18"/>
              </w:rPr>
              <w:t>8,586,948.69</w:t>
            </w:r>
          </w:p>
        </w:tc>
      </w:tr>
      <w:tr>
        <w:trPr>
          <w:trHeight w:val="352"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10</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48,655,193.96</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21,235,471.87</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129.12%</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768" w:right="0"/>
              <w:jc w:val="left"/>
              <w:rPr>
                <w:rFonts w:ascii="Times New Roman" w:hAnsi="Times New Roman" w:cs="Times New Roman" w:eastAsia="Times New Roman" w:hint="default"/>
                <w:sz w:val="18"/>
                <w:szCs w:val="18"/>
              </w:rPr>
            </w:pPr>
            <w:r>
              <w:rPr>
                <w:rFonts w:ascii="Times New Roman"/>
                <w:sz w:val="18"/>
              </w:rPr>
              <w:t>27,419,722.09</w:t>
            </w:r>
          </w:p>
        </w:tc>
      </w:tr>
      <w:tr>
        <w:trPr>
          <w:trHeight w:val="352"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11</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18,859,859.37</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32,186,299.89</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-41.40%</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708" w:right="0"/>
              <w:jc w:val="left"/>
              <w:rPr>
                <w:rFonts w:ascii="Times New Roman" w:hAnsi="Times New Roman" w:cs="Times New Roman" w:eastAsia="Times New Roman" w:hint="default"/>
                <w:sz w:val="18"/>
                <w:szCs w:val="18"/>
              </w:rPr>
            </w:pPr>
            <w:r>
              <w:rPr>
                <w:rFonts w:ascii="Times New Roman"/>
                <w:sz w:val="18"/>
              </w:rPr>
              <w:t>-13,326,440.52</w:t>
            </w:r>
          </w:p>
        </w:tc>
      </w:tr>
      <w:tr>
        <w:trPr>
          <w:trHeight w:val="353"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12</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59,261.08</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44"/>
              <w:jc w:val="right"/>
              <w:rPr>
                <w:rFonts w:ascii="Times New Roman" w:hAnsi="Times New Roman" w:cs="Times New Roman" w:eastAsia="Times New Roman" w:hint="default"/>
                <w:sz w:val="18"/>
                <w:szCs w:val="18"/>
              </w:rPr>
            </w:pPr>
            <w:r>
              <w:rPr>
                <w:rFonts w:ascii="Times New Roman"/>
                <w:w w:val="95"/>
                <w:sz w:val="18"/>
              </w:rPr>
              <w:t>-261,841.98</w:t>
            </w:r>
            <w:r>
              <w:rPr>
                <w:rFonts w:ascii="Times New Roman"/>
                <w:sz w:val="18"/>
              </w:rPr>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-122.63%</w:t>
            </w:r>
            <w:r>
              <w:rPr>
                <w:rFonts w:ascii="Times New Roman"/>
                <w:sz w:val="18"/>
              </w:rPr>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992" w:right="0"/>
              <w:jc w:val="left"/>
              <w:rPr>
                <w:rFonts w:ascii="Times New Roman" w:hAnsi="Times New Roman" w:cs="Times New Roman" w:eastAsia="Times New Roman" w:hint="default"/>
                <w:sz w:val="18"/>
                <w:szCs w:val="18"/>
              </w:rPr>
            </w:pPr>
            <w:r>
              <w:rPr>
                <w:rFonts w:ascii="Times New Roman"/>
                <w:sz w:val="18"/>
              </w:rPr>
              <w:t>321,103.06</w:t>
            </w:r>
          </w:p>
        </w:tc>
      </w:tr>
      <w:tr>
        <w:trPr>
          <w:trHeight w:val="664"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13</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right="1"/>
              <w:jc w:val="left"/>
              <w:rPr>
                <w:rFonts w:ascii="宋体" w:hAnsi="宋体" w:cs="宋体" w:eastAsia="宋体" w:hint="default"/>
                <w:sz w:val="18"/>
                <w:szCs w:val="18"/>
              </w:rPr>
            </w:pPr>
            <w:r>
              <w:rPr>
                <w:rFonts w:ascii="宋体" w:hAnsi="宋体" w:cs="宋体" w:eastAsia="宋体" w:hint="default"/>
                <w:spacing w:val="9"/>
                <w:sz w:val="18"/>
                <w:szCs w:val="18"/>
              </w:rPr>
              <w:t>经营活动产生的现金流量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净额</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419,217,381.90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223,860,538.55</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87.27%</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720" w:right="0"/>
              <w:jc w:val="left"/>
              <w:rPr>
                <w:rFonts w:ascii="Times New Roman" w:hAnsi="Times New Roman" w:cs="Times New Roman" w:eastAsia="Times New Roman" w:hint="default"/>
                <w:sz w:val="18"/>
                <w:szCs w:val="18"/>
              </w:rPr>
            </w:pPr>
            <w:r>
              <w:rPr>
                <w:rFonts w:ascii="Times New Roman"/>
                <w:sz w:val="18"/>
              </w:rPr>
              <w:t>195,356,843.35</w:t>
            </w:r>
          </w:p>
        </w:tc>
      </w:tr>
      <w:tr>
        <w:trPr>
          <w:trHeight w:val="664"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14</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21"/>
              <w:ind w:right="1"/>
              <w:jc w:val="left"/>
              <w:rPr>
                <w:rFonts w:ascii="宋体" w:hAnsi="宋体" w:cs="宋体" w:eastAsia="宋体" w:hint="default"/>
                <w:sz w:val="18"/>
                <w:szCs w:val="18"/>
              </w:rPr>
            </w:pPr>
            <w:r>
              <w:rPr>
                <w:rFonts w:ascii="宋体" w:hAnsi="宋体" w:cs="宋体" w:eastAsia="宋体" w:hint="default"/>
                <w:spacing w:val="9"/>
                <w:sz w:val="18"/>
                <w:szCs w:val="18"/>
              </w:rPr>
              <w:t>投资活动产生的现金流量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净额</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right"/>
              <w:rPr>
                <w:rFonts w:ascii="Times New Roman" w:hAnsi="Times New Roman" w:cs="Times New Roman" w:eastAsia="Times New Roman" w:hint="default"/>
                <w:sz w:val="18"/>
                <w:szCs w:val="18"/>
              </w:rPr>
            </w:pPr>
            <w:r>
              <w:rPr>
                <w:rFonts w:ascii="Times New Roman"/>
                <w:spacing w:val="-1"/>
                <w:sz w:val="18"/>
              </w:rPr>
              <w:t>-78,336,819.57</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right"/>
              <w:rPr>
                <w:rFonts w:ascii="Times New Roman" w:hAnsi="Times New Roman" w:cs="Times New Roman" w:eastAsia="Times New Roman" w:hint="default"/>
                <w:sz w:val="18"/>
                <w:szCs w:val="18"/>
              </w:rPr>
            </w:pPr>
            <w:r>
              <w:rPr>
                <w:rFonts w:ascii="Times New Roman"/>
                <w:spacing w:val="-1"/>
                <w:sz w:val="18"/>
              </w:rPr>
              <w:t>-138,151,445.16</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6"/>
              <w:jc w:val="right"/>
              <w:rPr>
                <w:rFonts w:ascii="Times New Roman" w:hAnsi="Times New Roman" w:cs="Times New Roman" w:eastAsia="Times New Roman" w:hint="default"/>
                <w:sz w:val="18"/>
                <w:szCs w:val="18"/>
              </w:rPr>
            </w:pPr>
            <w:r>
              <w:rPr>
                <w:rFonts w:ascii="Times New Roman"/>
                <w:sz w:val="18"/>
              </w:rPr>
              <w:t>-43.30%</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right"/>
              <w:rPr>
                <w:rFonts w:ascii="Times New Roman" w:hAnsi="Times New Roman" w:cs="Times New Roman" w:eastAsia="Times New Roman" w:hint="default"/>
                <w:sz w:val="18"/>
                <w:szCs w:val="18"/>
              </w:rPr>
            </w:pPr>
            <w:r>
              <w:rPr>
                <w:rFonts w:ascii="Times New Roman"/>
                <w:spacing w:val="-1"/>
                <w:sz w:val="18"/>
              </w:rPr>
              <w:t>59,814,625.59</w:t>
            </w:r>
          </w:p>
        </w:tc>
      </w:tr>
      <w:tr>
        <w:trPr>
          <w:trHeight w:val="665"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15</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right="1"/>
              <w:jc w:val="left"/>
              <w:rPr>
                <w:rFonts w:ascii="宋体" w:hAnsi="宋体" w:cs="宋体" w:eastAsia="宋体" w:hint="default"/>
                <w:sz w:val="18"/>
                <w:szCs w:val="18"/>
              </w:rPr>
            </w:pPr>
            <w:r>
              <w:rPr>
                <w:rFonts w:ascii="宋体" w:hAnsi="宋体" w:cs="宋体" w:eastAsia="宋体" w:hint="default"/>
                <w:spacing w:val="9"/>
                <w:sz w:val="18"/>
                <w:szCs w:val="18"/>
              </w:rPr>
              <w:t>筹资活动产生的现金流量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净额</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pacing w:val="-1"/>
                <w:sz w:val="18"/>
              </w:rPr>
              <w:t>-24,363,585.82</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pacing w:val="-1"/>
                <w:sz w:val="18"/>
              </w:rPr>
              <w:t>-48,167,909.70</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6"/>
              <w:jc w:val="right"/>
              <w:rPr>
                <w:rFonts w:ascii="Times New Roman" w:hAnsi="Times New Roman" w:cs="Times New Roman" w:eastAsia="Times New Roman" w:hint="default"/>
                <w:sz w:val="18"/>
                <w:szCs w:val="18"/>
              </w:rPr>
            </w:pPr>
            <w:r>
              <w:rPr>
                <w:rFonts w:ascii="Times New Roman"/>
                <w:sz w:val="18"/>
              </w:rPr>
              <w:t>-49.42%</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pacing w:val="-1"/>
                <w:sz w:val="18"/>
              </w:rPr>
              <w:t>23,804,323.88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1059"/>
        <w:gridCol w:w="2117"/>
        <w:gridCol w:w="1476"/>
        <w:gridCol w:w="1476"/>
        <w:gridCol w:w="1643"/>
        <w:gridCol w:w="2010"/>
      </w:tblGrid>
      <w:tr>
        <w:trPr>
          <w:trHeight w:val="665" w:hRule="exact"/>
        </w:trPr>
        <w:tc>
          <w:tcPr>
            <w:tcW w:w="1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16</w:t>
            </w:r>
          </w:p>
        </w:tc>
        <w:tc>
          <w:tcPr>
            <w:tcW w:w="21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right="115"/>
              <w:jc w:val="left"/>
              <w:rPr>
                <w:rFonts w:ascii="宋体" w:hAnsi="宋体" w:cs="宋体" w:eastAsia="宋体" w:hint="default"/>
                <w:sz w:val="18"/>
                <w:szCs w:val="18"/>
              </w:rPr>
            </w:pPr>
            <w:r>
              <w:rPr>
                <w:rFonts w:ascii="宋体" w:hAnsi="宋体" w:cs="宋体" w:eastAsia="宋体" w:hint="default"/>
                <w:sz w:val="18"/>
                <w:szCs w:val="18"/>
              </w:rPr>
              <w:t>汇率变动对现金及现金等 价物的影响</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451" w:right="0"/>
              <w:jc w:val="left"/>
              <w:rPr>
                <w:rFonts w:ascii="Times New Roman" w:hAnsi="Times New Roman" w:cs="Times New Roman" w:eastAsia="Times New Roman" w:hint="default"/>
                <w:sz w:val="18"/>
                <w:szCs w:val="18"/>
              </w:rPr>
            </w:pPr>
            <w:r>
              <w:rPr>
                <w:rFonts w:ascii="Times New Roman"/>
                <w:sz w:val="18"/>
              </w:rPr>
              <w:t>-2,007,572.40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645" w:right="0"/>
              <w:jc w:val="left"/>
              <w:rPr>
                <w:rFonts w:ascii="Times New Roman" w:hAnsi="Times New Roman" w:cs="Times New Roman" w:eastAsia="Times New Roman" w:hint="default"/>
                <w:sz w:val="18"/>
                <w:szCs w:val="18"/>
              </w:rPr>
            </w:pPr>
            <w:r>
              <w:rPr>
                <w:rFonts w:ascii="Times New Roman"/>
                <w:sz w:val="18"/>
              </w:rPr>
              <w:t>902,441.57</w:t>
            </w:r>
          </w:p>
        </w:tc>
        <w:tc>
          <w:tcPr>
            <w:tcW w:w="16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918" w:right="0"/>
              <w:jc w:val="left"/>
              <w:rPr>
                <w:rFonts w:ascii="Times New Roman" w:hAnsi="Times New Roman" w:cs="Times New Roman" w:eastAsia="Times New Roman" w:hint="default"/>
                <w:sz w:val="18"/>
                <w:szCs w:val="18"/>
              </w:rPr>
            </w:pPr>
            <w:r>
              <w:rPr>
                <w:rFonts w:ascii="Times New Roman"/>
                <w:sz w:val="18"/>
              </w:rPr>
              <w:t>-322.46%</w:t>
            </w:r>
          </w:p>
        </w:tc>
        <w:tc>
          <w:tcPr>
            <w:tcW w:w="2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900" w:right="0"/>
              <w:jc w:val="left"/>
              <w:rPr>
                <w:rFonts w:ascii="Times New Roman" w:hAnsi="Times New Roman" w:cs="Times New Roman" w:eastAsia="Times New Roman" w:hint="default"/>
                <w:sz w:val="18"/>
                <w:szCs w:val="18"/>
              </w:rPr>
            </w:pPr>
            <w:r>
              <w:rPr>
                <w:rFonts w:ascii="Times New Roman"/>
                <w:sz w:val="18"/>
              </w:rPr>
              <w:t>-2,910,013.97</w:t>
            </w:r>
          </w:p>
        </w:tc>
      </w:tr>
    </w:tbl>
    <w:p>
      <w:pPr>
        <w:spacing w:line="240" w:lineRule="auto" w:before="6"/>
        <w:rPr>
          <w:rFonts w:ascii="宋体" w:hAnsi="宋体" w:cs="宋体" w:eastAsia="宋体" w:hint="default"/>
          <w:sz w:val="27"/>
          <w:szCs w:val="27"/>
        </w:rPr>
      </w:pPr>
    </w:p>
    <w:p>
      <w:pPr>
        <w:pStyle w:val="BodyText"/>
        <w:spacing w:line="240" w:lineRule="auto" w:before="44"/>
        <w:ind w:left="154" w:right="0"/>
        <w:jc w:val="left"/>
      </w:pPr>
      <w:r>
        <w:rPr/>
        <w:t>公司回顾总结前期披露的发展战略和经营计划在报告期内的进展情况</w:t>
      </w:r>
    </w:p>
    <w:p>
      <w:pPr>
        <w:pStyle w:val="BodyText"/>
        <w:spacing w:line="240" w:lineRule="auto" w:before="116"/>
        <w:ind w:right="0"/>
        <w:jc w:val="left"/>
      </w:pPr>
      <w:r>
        <w:rPr>
          <w:rFonts w:ascii="Times New Roman" w:hAnsi="Times New Roman" w:cs="Times New Roman" w:eastAsia="Times New Roman" w:hint="default"/>
        </w:rPr>
        <w:t>1.</w:t>
      </w:r>
      <w:r>
        <w:rPr/>
        <w:t>营业收入：报告期内公司营业收入比去年同期增加</w:t>
      </w:r>
      <w:r>
        <w:rPr>
          <w:rFonts w:ascii="Times New Roman" w:hAnsi="Times New Roman" w:cs="Times New Roman" w:eastAsia="Times New Roman" w:hint="default"/>
        </w:rPr>
        <w:t>22.98%</w:t>
      </w:r>
      <w:r>
        <w:rPr/>
        <w:t>，主要原因是报告期内金融</w:t>
      </w:r>
      <w:r>
        <w:rPr>
          <w:rFonts w:ascii="Times New Roman" w:hAnsi="Times New Roman" w:cs="Times New Roman" w:eastAsia="Times New Roman" w:hint="default"/>
        </w:rPr>
        <w:t>IC</w:t>
      </w:r>
      <w:r>
        <w:rPr/>
        <w:t>卡业务销售增长所致。</w:t>
      </w:r>
    </w:p>
    <w:p>
      <w:pPr>
        <w:pStyle w:val="BodyText"/>
        <w:spacing w:line="240" w:lineRule="auto" w:before="102"/>
        <w:ind w:right="0"/>
        <w:jc w:val="left"/>
      </w:pPr>
      <w:r>
        <w:rPr>
          <w:rFonts w:ascii="Times New Roman" w:hAnsi="Times New Roman" w:cs="Times New Roman" w:eastAsia="Times New Roman" w:hint="default"/>
        </w:rPr>
        <w:t>2.</w:t>
      </w:r>
      <w:r>
        <w:rPr/>
        <w:t>营业成本：报告期内公司营业成本比去年同期增加</w:t>
      </w:r>
      <w:r>
        <w:rPr>
          <w:rFonts w:ascii="Times New Roman" w:hAnsi="Times New Roman" w:cs="Times New Roman" w:eastAsia="Times New Roman" w:hint="default"/>
        </w:rPr>
        <w:t>20.72%</w:t>
      </w:r>
      <w:r>
        <w:rPr/>
        <w:t>，主要原因是报告期内营业收入增长，成本相应增长所致。</w:t>
      </w:r>
    </w:p>
    <w:p>
      <w:pPr>
        <w:pStyle w:val="BodyText"/>
        <w:spacing w:line="314" w:lineRule="auto" w:before="102"/>
        <w:ind w:right="1063"/>
        <w:jc w:val="left"/>
      </w:pPr>
      <w:r>
        <w:rPr>
          <w:rFonts w:ascii="Times New Roman" w:hAnsi="Times New Roman" w:cs="Times New Roman" w:eastAsia="Times New Roman" w:hint="default"/>
        </w:rPr>
        <w:t>3.</w:t>
      </w:r>
      <w:r>
        <w:rPr/>
        <w:t>营业税金及附加：报告期内营业税金及附加比去年同期增加</w:t>
      </w:r>
      <w:r>
        <w:rPr>
          <w:rFonts w:ascii="Times New Roman" w:hAnsi="Times New Roman" w:cs="Times New Roman" w:eastAsia="Times New Roman" w:hint="default"/>
        </w:rPr>
        <w:t>70.74%</w:t>
      </w:r>
      <w:r>
        <w:rPr/>
        <w:t>，主要原因是报告期内销售收入增长，产销规模扩大， </w:t>
      </w:r>
      <w:r>
        <w:rPr>
          <w:spacing w:val="-2"/>
        </w:rPr>
        <w:t>导致税金相应增加；报告期公司购置固定资产同比大幅下降，导致可抵扣的增值税进项税金减少，相应增加税金；报告期投</w:t>
      </w:r>
      <w:r>
        <w:rPr>
          <w:spacing w:val="-66"/>
        </w:rPr>
        <w:t> </w:t>
      </w:r>
      <w:r>
        <w:rPr>
          <w:spacing w:val="-66"/>
        </w:rPr>
      </w:r>
      <w:r>
        <w:rPr/>
        <w:t>资收益增长</w:t>
      </w:r>
      <w:r>
        <w:rPr>
          <w:rFonts w:ascii="Times New Roman" w:hAnsi="Times New Roman" w:cs="Times New Roman" w:eastAsia="Times New Roman" w:hint="default"/>
        </w:rPr>
        <w:t>61.89%</w:t>
      </w:r>
      <w:r>
        <w:rPr/>
        <w:t>，相应增长税金，共同影响所致。 </w:t>
      </w:r>
      <w:r>
        <w:rPr>
          <w:rFonts w:ascii="Times New Roman" w:hAnsi="Times New Roman" w:cs="Times New Roman" w:eastAsia="Times New Roman" w:hint="default"/>
          <w:spacing w:val="-1"/>
        </w:rPr>
        <w:t>4.</w:t>
      </w:r>
      <w:r>
        <w:rPr>
          <w:spacing w:val="-1"/>
        </w:rPr>
        <w:t>销售费用：报告期内公司销售费用比去年同期增加</w:t>
      </w:r>
      <w:r>
        <w:rPr>
          <w:rFonts w:ascii="Times New Roman" w:hAnsi="Times New Roman" w:cs="Times New Roman" w:eastAsia="Times New Roman" w:hint="default"/>
          <w:spacing w:val="-1"/>
        </w:rPr>
        <w:t>14.64%</w:t>
      </w:r>
      <w:r>
        <w:rPr>
          <w:spacing w:val="-1"/>
        </w:rPr>
        <w:t>，主要原因是报告期营业收入规模增长，运费、销售佣金、差旅</w:t>
      </w:r>
      <w:r>
        <w:rPr>
          <w:spacing w:val="-88"/>
        </w:rPr>
        <w:t> </w:t>
      </w:r>
      <w:r>
        <w:rPr>
          <w:spacing w:val="-88"/>
        </w:rPr>
      </w:r>
      <w:r>
        <w:rPr/>
        <w:t>费等与销售相关的费用相应增长所致。</w:t>
      </w:r>
    </w:p>
    <w:p>
      <w:pPr>
        <w:pStyle w:val="BodyText"/>
        <w:spacing w:line="302" w:lineRule="auto" w:before="59"/>
        <w:ind w:right="1123"/>
        <w:jc w:val="left"/>
      </w:pPr>
      <w:r>
        <w:rPr>
          <w:rFonts w:ascii="Times New Roman" w:hAnsi="Times New Roman" w:cs="Times New Roman" w:eastAsia="Times New Roman" w:hint="default"/>
          <w:spacing w:val="-1"/>
        </w:rPr>
        <w:t>5.</w:t>
      </w:r>
      <w:r>
        <w:rPr>
          <w:spacing w:val="-1"/>
        </w:rPr>
        <w:t>管理费用：报告期内公司管理费用比去年同期增加</w:t>
      </w:r>
      <w:r>
        <w:rPr>
          <w:rFonts w:ascii="Times New Roman" w:hAnsi="Times New Roman" w:cs="Times New Roman" w:eastAsia="Times New Roman" w:hint="default"/>
          <w:spacing w:val="-1"/>
        </w:rPr>
        <w:t>42.53%</w:t>
      </w:r>
      <w:r>
        <w:rPr>
          <w:spacing w:val="-1"/>
        </w:rPr>
        <w:t>，主要原因是报告期研究与开发费用增长</w:t>
      </w:r>
      <w:r>
        <w:rPr>
          <w:rFonts w:ascii="Times New Roman" w:hAnsi="Times New Roman" w:cs="Times New Roman" w:eastAsia="Times New Roman" w:hint="default"/>
          <w:spacing w:val="-1"/>
        </w:rPr>
        <w:t>2813</w:t>
      </w:r>
      <w:r>
        <w:rPr>
          <w:spacing w:val="-1"/>
        </w:rPr>
        <w:t>万元，以及确认股</w:t>
      </w:r>
      <w:r>
        <w:rPr>
          <w:spacing w:val="-87"/>
        </w:rPr>
        <w:t> </w:t>
      </w:r>
      <w:r>
        <w:rPr>
          <w:spacing w:val="-87"/>
        </w:rPr>
      </w:r>
      <w:r>
        <w:rPr/>
        <w:t>权激励费用</w:t>
      </w:r>
      <w:r>
        <w:rPr>
          <w:rFonts w:ascii="Times New Roman" w:hAnsi="Times New Roman" w:cs="Times New Roman" w:eastAsia="Times New Roman" w:hint="default"/>
        </w:rPr>
        <w:t>1783</w:t>
      </w:r>
      <w:r>
        <w:rPr/>
        <w:t>万元，同时公司业务发展，相关支出增加，共同影响所致。</w:t>
      </w:r>
    </w:p>
    <w:p>
      <w:pPr>
        <w:pStyle w:val="BodyText"/>
        <w:spacing w:line="300" w:lineRule="auto" w:before="50"/>
        <w:ind w:left="154" w:right="1120"/>
        <w:jc w:val="left"/>
      </w:pPr>
      <w:r>
        <w:rPr>
          <w:rFonts w:ascii="Times New Roman" w:hAnsi="Times New Roman" w:cs="Times New Roman" w:eastAsia="Times New Roman" w:hint="default"/>
          <w:spacing w:val="-1"/>
        </w:rPr>
        <w:t>6.</w:t>
      </w:r>
      <w:r>
        <w:rPr>
          <w:spacing w:val="-1"/>
        </w:rPr>
        <w:t>研发支出：报告期内公司研发费用比去年同期增加</w:t>
      </w:r>
      <w:r>
        <w:rPr>
          <w:rFonts w:ascii="Times New Roman" w:hAnsi="Times New Roman" w:cs="Times New Roman" w:eastAsia="Times New Roman" w:hint="default"/>
          <w:spacing w:val="-1"/>
        </w:rPr>
        <w:t>31.46%</w:t>
      </w:r>
      <w:r>
        <w:rPr>
          <w:spacing w:val="-1"/>
        </w:rPr>
        <w:t>，主要原因是报告期公司基于业务需要增加了研发的新产品、增</w:t>
      </w:r>
      <w:r>
        <w:rPr/>
        <w:t> 加了研发人员、研发人员薪酬调增等，加大了研发投入所致。</w:t>
      </w:r>
    </w:p>
    <w:p>
      <w:pPr>
        <w:pStyle w:val="BodyText"/>
        <w:spacing w:line="300" w:lineRule="auto" w:before="72"/>
        <w:ind w:left="154" w:right="1122"/>
        <w:jc w:val="left"/>
      </w:pPr>
      <w:r>
        <w:rPr>
          <w:rFonts w:ascii="Times New Roman" w:hAnsi="Times New Roman" w:cs="Times New Roman" w:eastAsia="Times New Roman" w:hint="default"/>
        </w:rPr>
        <w:t>7.</w:t>
      </w:r>
      <w:r>
        <w:rPr/>
        <w:t>财务费用：报告期公司财务费用比去年同期减少</w:t>
      </w:r>
      <w:r>
        <w:rPr>
          <w:rFonts w:ascii="Times New Roman" w:hAnsi="Times New Roman" w:cs="Times New Roman" w:eastAsia="Times New Roman" w:hint="default"/>
        </w:rPr>
        <w:t>220.43</w:t>
      </w:r>
      <w:r>
        <w:rPr/>
        <w:t>万元，主要是因为报告期银行贷款利息支出减少、银行存款利息收 入增加，共同影响所致。</w:t>
      </w:r>
    </w:p>
    <w:p>
      <w:pPr>
        <w:pStyle w:val="BodyText"/>
        <w:spacing w:line="240" w:lineRule="auto" w:before="70"/>
        <w:ind w:left="154" w:right="0"/>
        <w:jc w:val="left"/>
      </w:pPr>
      <w:r>
        <w:rPr>
          <w:rFonts w:ascii="Times New Roman" w:hAnsi="Times New Roman" w:cs="Times New Roman" w:eastAsia="Times New Roman" w:hint="default"/>
        </w:rPr>
        <w:t>8.</w:t>
      </w:r>
      <w:r>
        <w:rPr/>
        <w:t>资产减值损失：报告期内公司资产减值损失比去年同期增加</w:t>
      </w:r>
      <w:r>
        <w:rPr>
          <w:rFonts w:ascii="Times New Roman" w:hAnsi="Times New Roman" w:cs="Times New Roman" w:eastAsia="Times New Roman" w:hint="default"/>
        </w:rPr>
        <w:t>314.64</w:t>
      </w:r>
      <w:r>
        <w:rPr/>
        <w:t>万元，主要原因是本报告期末应收账款金额比年初增加</w:t>
      </w:r>
    </w:p>
    <w:p>
      <w:pPr>
        <w:pStyle w:val="BodyText"/>
        <w:spacing w:line="240" w:lineRule="auto" w:before="64"/>
        <w:ind w:right="0"/>
        <w:jc w:val="left"/>
      </w:pPr>
      <w:r>
        <w:rPr>
          <w:rFonts w:ascii="Times New Roman" w:hAnsi="Times New Roman" w:cs="Times New Roman" w:eastAsia="Times New Roman" w:hint="default"/>
        </w:rPr>
        <w:t>2,234.54</w:t>
      </w:r>
      <w:r>
        <w:rPr/>
        <w:t>万元，去年同期应收账款比年初下降</w:t>
      </w:r>
      <w:r>
        <w:rPr>
          <w:rFonts w:ascii="Times New Roman" w:hAnsi="Times New Roman" w:cs="Times New Roman" w:eastAsia="Times New Roman" w:hint="default"/>
        </w:rPr>
        <w:t>4,345.78</w:t>
      </w:r>
      <w:r>
        <w:rPr/>
        <w:t>万元，两者的差异导致资产减值损失发生变化。</w:t>
      </w:r>
    </w:p>
    <w:p>
      <w:pPr>
        <w:pStyle w:val="BodyText"/>
        <w:spacing w:line="302" w:lineRule="auto" w:before="102"/>
        <w:ind w:left="154" w:right="1062"/>
        <w:jc w:val="left"/>
      </w:pPr>
      <w:r>
        <w:rPr>
          <w:rFonts w:ascii="Times New Roman" w:hAnsi="Times New Roman" w:cs="Times New Roman" w:eastAsia="Times New Roman" w:hint="default"/>
        </w:rPr>
        <w:t>9.</w:t>
      </w:r>
      <w:r>
        <w:rPr/>
        <w:t>投资收益：报告期内投资收益比去年增加</w:t>
      </w:r>
      <w:r>
        <w:rPr>
          <w:rFonts w:ascii="Times New Roman" w:hAnsi="Times New Roman" w:cs="Times New Roman" w:eastAsia="Times New Roman" w:hint="default"/>
        </w:rPr>
        <w:t>61.89%</w:t>
      </w:r>
      <w:r>
        <w:rPr/>
        <w:t>，主要原因是公司的信托产品利息以及南京盛宇涌鑫股权投资中心分红， 同比增长所致。</w:t>
      </w:r>
    </w:p>
    <w:p>
      <w:pPr>
        <w:pStyle w:val="BodyText"/>
        <w:spacing w:line="240" w:lineRule="auto" w:before="69"/>
        <w:ind w:left="154" w:right="0"/>
        <w:jc w:val="left"/>
      </w:pPr>
      <w:r>
        <w:rPr>
          <w:rFonts w:ascii="Times New Roman" w:hAnsi="Times New Roman" w:cs="Times New Roman" w:eastAsia="Times New Roman" w:hint="default"/>
        </w:rPr>
        <w:t>10.</w:t>
      </w:r>
      <w:r>
        <w:rPr/>
        <w:t>营业外收入：报告期内营业外收入比去年增加</w:t>
      </w:r>
      <w:r>
        <w:rPr>
          <w:rFonts w:ascii="Times New Roman" w:hAnsi="Times New Roman" w:cs="Times New Roman" w:eastAsia="Times New Roman" w:hint="default"/>
        </w:rPr>
        <w:t>129.12%</w:t>
      </w:r>
      <w:r>
        <w:rPr/>
        <w:t>，主要原因是报告期内软件产品退税增加所致。</w:t>
      </w:r>
    </w:p>
    <w:p>
      <w:pPr>
        <w:pStyle w:val="BodyText"/>
        <w:spacing w:line="300" w:lineRule="auto" w:before="101"/>
        <w:ind w:right="1131"/>
        <w:jc w:val="both"/>
      </w:pPr>
      <w:r>
        <w:rPr>
          <w:rFonts w:ascii="Times New Roman" w:hAnsi="Times New Roman" w:cs="Times New Roman" w:eastAsia="Times New Roman" w:hint="default"/>
        </w:rPr>
        <w:t>11.</w:t>
      </w:r>
      <w:r>
        <w:rPr/>
        <w:t>所得税费用：报告期内公司所得税费用比去年同期减少</w:t>
      </w:r>
      <w:r>
        <w:rPr>
          <w:rFonts w:ascii="Times New Roman" w:hAnsi="Times New Roman" w:cs="Times New Roman" w:eastAsia="Times New Roman" w:hint="default"/>
        </w:rPr>
        <w:t>41.40%</w:t>
      </w:r>
      <w:r>
        <w:rPr/>
        <w:t>，主要原因是</w:t>
      </w:r>
      <w:r>
        <w:rPr>
          <w:rFonts w:ascii="Times New Roman" w:hAnsi="Times New Roman" w:cs="Times New Roman" w:eastAsia="Times New Roman" w:hint="default"/>
        </w:rPr>
        <w:t>2013</w:t>
      </w:r>
      <w:r>
        <w:rPr/>
        <w:t>年底公司获批</w:t>
      </w:r>
      <w:r>
        <w:rPr>
          <w:rFonts w:ascii="Times New Roman" w:hAnsi="Times New Roman" w:cs="Times New Roman" w:eastAsia="Times New Roman" w:hint="default"/>
        </w:rPr>
        <w:t>“</w:t>
      </w:r>
      <w:r>
        <w:rPr/>
        <w:t>国家重点软件企业</w:t>
      </w:r>
      <w:r>
        <w:rPr>
          <w:rFonts w:ascii="Times New Roman" w:hAnsi="Times New Roman" w:cs="Times New Roman" w:eastAsia="Times New Roman" w:hint="default"/>
        </w:rPr>
        <w:t>”</w:t>
      </w:r>
      <w:r>
        <w:rPr/>
        <w:t>企业 </w:t>
      </w:r>
      <w:r>
        <w:rPr>
          <w:spacing w:val="-1"/>
        </w:rPr>
        <w:t>所得税税率减为</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2013</w:t>
      </w:r>
      <w:r>
        <w:rPr>
          <w:spacing w:val="-1"/>
        </w:rPr>
        <w:t>年按照</w:t>
      </w:r>
      <w:r>
        <w:rPr>
          <w:rFonts w:ascii="Times New Roman" w:hAnsi="Times New Roman" w:cs="Times New Roman" w:eastAsia="Times New Roman" w:hint="default"/>
          <w:spacing w:val="-1"/>
        </w:rPr>
        <w:t>15%</w:t>
      </w:r>
      <w:r>
        <w:rPr>
          <w:spacing w:val="-1"/>
        </w:rPr>
        <w:t>税率计算和缴纳的企业所得税，汇算清缴后在报告期退还多缴税金，冲减了报告期企</w:t>
      </w:r>
      <w:r>
        <w:rPr>
          <w:spacing w:val="-56"/>
        </w:rPr>
        <w:t> </w:t>
      </w:r>
      <w:r>
        <w:rPr>
          <w:spacing w:val="-56"/>
        </w:rPr>
      </w:r>
      <w:r>
        <w:rPr/>
        <w:t>业所得税；报告期按照</w:t>
      </w:r>
      <w:r>
        <w:rPr>
          <w:rFonts w:ascii="Times New Roman" w:hAnsi="Times New Roman" w:cs="Times New Roman" w:eastAsia="Times New Roman" w:hint="default"/>
        </w:rPr>
        <w:t>10%</w:t>
      </w:r>
      <w:r>
        <w:rPr/>
        <w:t>税率计算和缴纳企业所得税与去年同期</w:t>
      </w:r>
      <w:r>
        <w:rPr>
          <w:rFonts w:ascii="Times New Roman" w:hAnsi="Times New Roman" w:cs="Times New Roman" w:eastAsia="Times New Roman" w:hint="default"/>
        </w:rPr>
        <w:t>15%</w:t>
      </w:r>
      <w:r>
        <w:rPr/>
        <w:t>企业所得税税率形成差异，两者共同影响所致。</w:t>
      </w:r>
    </w:p>
    <w:p>
      <w:pPr>
        <w:pStyle w:val="BodyText"/>
        <w:spacing w:line="307" w:lineRule="auto" w:before="52"/>
        <w:ind w:right="1123"/>
        <w:jc w:val="left"/>
      </w:pPr>
      <w:r>
        <w:rPr>
          <w:rFonts w:ascii="Times New Roman" w:hAnsi="Times New Roman" w:cs="Times New Roman" w:eastAsia="Times New Roman" w:hint="default"/>
        </w:rPr>
        <w:t>12.</w:t>
      </w:r>
      <w:r>
        <w:rPr/>
        <w:t>外币财务报表折算差额：报告期内外币财务报表折算差额增加</w:t>
      </w:r>
      <w:r>
        <w:rPr>
          <w:rFonts w:ascii="Times New Roman" w:hAnsi="Times New Roman" w:cs="Times New Roman" w:eastAsia="Times New Roman" w:hint="default"/>
        </w:rPr>
        <w:t>32.11</w:t>
      </w:r>
      <w:r>
        <w:rPr/>
        <w:t>万元，主要原因是因合并境外子公司报表产生的的外 币报表折算差额所致。 </w:t>
      </w:r>
      <w:r>
        <w:rPr>
          <w:rFonts w:ascii="Times New Roman" w:hAnsi="Times New Roman" w:cs="Times New Roman" w:eastAsia="Times New Roman" w:hint="default"/>
        </w:rPr>
        <w:t>13.</w:t>
      </w:r>
      <w:r>
        <w:rPr/>
        <w:t>经营活动产生的现金流量净额：报告期内公司经营活动产生的现金流量净额比去年同期增加</w:t>
      </w:r>
      <w:r>
        <w:rPr>
          <w:rFonts w:ascii="Times New Roman" w:hAnsi="Times New Roman" w:cs="Times New Roman" w:eastAsia="Times New Roman" w:hint="default"/>
        </w:rPr>
        <w:t>87.27%</w:t>
      </w:r>
      <w:r>
        <w:rPr/>
        <w:t>，主要原因是报告期 内公司销售商品收到的现金同比增长</w:t>
      </w:r>
      <w:r>
        <w:rPr>
          <w:rFonts w:ascii="Times New Roman" w:hAnsi="Times New Roman" w:cs="Times New Roman" w:eastAsia="Times New Roman" w:hint="default"/>
        </w:rPr>
        <w:t>2.84</w:t>
      </w:r>
      <w:r>
        <w:rPr/>
        <w:t>亿元，比购买商品、支付职工薪酬、税费等支出的同比增长额</w:t>
      </w:r>
      <w:r>
        <w:rPr>
          <w:rFonts w:ascii="Times New Roman" w:hAnsi="Times New Roman" w:cs="Times New Roman" w:eastAsia="Times New Roman" w:hint="default"/>
        </w:rPr>
        <w:t>1.14</w:t>
      </w:r>
      <w:r>
        <w:rPr/>
        <w:t>亿元高出</w:t>
      </w:r>
      <w:r>
        <w:rPr>
          <w:rFonts w:ascii="Times New Roman" w:hAnsi="Times New Roman" w:cs="Times New Roman" w:eastAsia="Times New Roman" w:hint="default"/>
        </w:rPr>
        <w:t>1.70</w:t>
      </w:r>
      <w:r>
        <w:rPr/>
        <w:t>亿 元所致。 </w:t>
      </w:r>
      <w:r>
        <w:rPr>
          <w:rFonts w:ascii="Times New Roman" w:hAnsi="Times New Roman" w:cs="Times New Roman" w:eastAsia="Times New Roman" w:hint="default"/>
          <w:spacing w:val="-1"/>
        </w:rPr>
        <w:t>14.</w:t>
      </w:r>
      <w:r>
        <w:rPr>
          <w:spacing w:val="-1"/>
        </w:rPr>
        <w:t>投资活动产生的现金流量净额：报告期内公司投资活动产生的现金流量净额比去年同期增加</w:t>
      </w:r>
      <w:r>
        <w:rPr>
          <w:rFonts w:ascii="Times New Roman" w:hAnsi="Times New Roman" w:cs="Times New Roman" w:eastAsia="Times New Roman" w:hint="default"/>
          <w:spacing w:val="-1"/>
        </w:rPr>
        <w:t>5,981.46</w:t>
      </w:r>
      <w:r>
        <w:rPr>
          <w:spacing w:val="-1"/>
        </w:rPr>
        <w:t>万元，主要原因是报</w:t>
      </w:r>
      <w:r>
        <w:rPr>
          <w:spacing w:val="-72"/>
        </w:rPr>
        <w:t> </w:t>
      </w:r>
      <w:r>
        <w:rPr>
          <w:spacing w:val="-72"/>
        </w:rPr>
      </w:r>
      <w:r>
        <w:rPr/>
        <w:t>告期公司构建固定资产、无形资产支付的现金比去年同期少支付</w:t>
      </w:r>
      <w:r>
        <w:rPr>
          <w:rFonts w:ascii="Times New Roman" w:hAnsi="Times New Roman" w:cs="Times New Roman" w:eastAsia="Times New Roman" w:hint="default"/>
        </w:rPr>
        <w:t>14,131.06</w:t>
      </w:r>
      <w:r>
        <w:rPr/>
        <w:t>万元；投资净支付的现金比去年同期增加</w:t>
      </w:r>
      <w:r>
        <w:rPr>
          <w:rFonts w:ascii="Times New Roman" w:hAnsi="Times New Roman" w:cs="Times New Roman" w:eastAsia="Times New Roman" w:hint="default"/>
        </w:rPr>
        <w:t>7,761.67 </w:t>
      </w:r>
      <w:r>
        <w:rPr/>
        <w:t>万元，两者共同影响所致。 </w:t>
      </w:r>
      <w:r>
        <w:rPr>
          <w:rFonts w:ascii="Times New Roman" w:hAnsi="Times New Roman" w:cs="Times New Roman" w:eastAsia="Times New Roman" w:hint="default"/>
          <w:spacing w:val="-1"/>
        </w:rPr>
        <w:t>15.</w:t>
      </w:r>
      <w:r>
        <w:rPr>
          <w:spacing w:val="-1"/>
        </w:rPr>
        <w:t>筹资活动产生的现金流量净额：报告期内公司筹资活动产生的现金流量净额比去年同期增加</w:t>
      </w:r>
      <w:r>
        <w:rPr>
          <w:rFonts w:ascii="Times New Roman" w:hAnsi="Times New Roman" w:cs="Times New Roman" w:eastAsia="Times New Roman" w:hint="default"/>
          <w:spacing w:val="-1"/>
        </w:rPr>
        <w:t>2,380.43</w:t>
      </w:r>
      <w:r>
        <w:rPr>
          <w:spacing w:val="-1"/>
        </w:rPr>
        <w:t>万元，主要原因是报</w:t>
      </w:r>
      <w:r>
        <w:rPr>
          <w:spacing w:val="-71"/>
        </w:rPr>
        <w:t> </w:t>
      </w:r>
      <w:r>
        <w:rPr>
          <w:spacing w:val="-71"/>
        </w:rPr>
      </w:r>
      <w:r>
        <w:rPr>
          <w:spacing w:val="-2"/>
        </w:rPr>
        <w:t>告期公司报告期支付的现金分红、利息比去年同期增加</w:t>
      </w:r>
      <w:r>
        <w:rPr>
          <w:rFonts w:ascii="Times New Roman" w:hAnsi="Times New Roman" w:cs="Times New Roman" w:eastAsia="Times New Roman" w:hint="default"/>
          <w:spacing w:val="-2"/>
        </w:rPr>
        <w:t>1,838.38</w:t>
      </w:r>
      <w:r>
        <w:rPr>
          <w:spacing w:val="-2"/>
        </w:rPr>
        <w:t>万元，以及报告期收到股权激励投资款项</w:t>
      </w:r>
      <w:r>
        <w:rPr>
          <w:rFonts w:ascii="Times New Roman" w:hAnsi="Times New Roman" w:cs="Times New Roman" w:eastAsia="Times New Roman" w:hint="default"/>
          <w:spacing w:val="-2"/>
        </w:rPr>
        <w:t>4,218.82</w:t>
      </w:r>
      <w:r>
        <w:rPr>
          <w:spacing w:val="-2"/>
        </w:rPr>
        <w:t>万元与去年</w:t>
      </w:r>
      <w:r>
        <w:rPr>
          <w:spacing w:val="-52"/>
        </w:rPr>
        <w:t> </w:t>
      </w:r>
      <w:r>
        <w:rPr>
          <w:spacing w:val="-52"/>
        </w:rPr>
      </w:r>
      <w:r>
        <w:rPr/>
        <w:t>同期形成差异，两者共同影响所致。 </w:t>
      </w:r>
      <w:r>
        <w:rPr>
          <w:rFonts w:ascii="Times New Roman" w:hAnsi="Times New Roman" w:cs="Times New Roman" w:eastAsia="Times New Roman" w:hint="default"/>
          <w:spacing w:val="-2"/>
        </w:rPr>
        <w:t>16.</w:t>
      </w:r>
      <w:r>
        <w:rPr>
          <w:spacing w:val="-2"/>
        </w:rPr>
        <w:t>汇率变动对现金及现金等价物的影响：报告期内公司汇率变动对现金及现金等价物的影响比去年同期减少</w:t>
      </w:r>
      <w:r>
        <w:rPr>
          <w:rFonts w:ascii="Times New Roman" w:hAnsi="Times New Roman" w:cs="Times New Roman" w:eastAsia="Times New Roman" w:hint="default"/>
          <w:spacing w:val="-2"/>
        </w:rPr>
        <w:t>291.00</w:t>
      </w:r>
      <w:r>
        <w:rPr>
          <w:spacing w:val="-2"/>
        </w:rPr>
        <w:t>万元，主</w:t>
      </w:r>
      <w:r>
        <w:rPr>
          <w:spacing w:val="-56"/>
        </w:rPr>
        <w:t> </w:t>
      </w:r>
      <w:r>
        <w:rPr>
          <w:spacing w:val="-56"/>
        </w:rPr>
      </w:r>
      <w:r>
        <w:rPr/>
        <w:t>要原因是报告期公司持有的外币受汇率变动影响与上年同期形成差异所致。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2"/>
          <w:szCs w:val="22"/>
        </w:rPr>
      </w:pPr>
    </w:p>
    <w:p>
      <w:pPr>
        <w:pStyle w:val="BodyText"/>
        <w:spacing w:line="240" w:lineRule="auto"/>
        <w:ind w:right="0"/>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收入" w:id="23"/>
      <w:bookmarkEnd w:id="23"/>
      <w:r>
        <w:rPr>
          <w:b w:val="0"/>
          <w:bCs w:val="0"/>
        </w:rPr>
      </w: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1198"/>
        <w:jc w:val="left"/>
      </w:pPr>
      <w:r>
        <w:rPr/>
        <w:t>说明 报告期内公司实现营业收入</w:t>
      </w:r>
      <w:r>
        <w:rPr>
          <w:rFonts w:ascii="Times New Roman" w:hAnsi="Times New Roman" w:cs="Times New Roman" w:eastAsia="Times New Roman" w:hint="default"/>
        </w:rPr>
        <w:t>1,550,767,102.22</w:t>
      </w:r>
      <w:r>
        <w:rPr/>
        <w:t>元，比去年同期增加</w:t>
      </w:r>
      <w:r>
        <w:rPr>
          <w:rFonts w:ascii="Times New Roman" w:hAnsi="Times New Roman" w:cs="Times New Roman" w:eastAsia="Times New Roman" w:hint="default"/>
        </w:rPr>
        <w:t>22.98%</w:t>
      </w:r>
      <w:r>
        <w:rPr/>
        <w:t>，主要原因是报告期金融</w:t>
      </w:r>
      <w:r>
        <w:rPr>
          <w:rFonts w:ascii="Times New Roman" w:hAnsi="Times New Roman" w:cs="Times New Roman" w:eastAsia="Times New Roman" w:hint="default"/>
        </w:rPr>
        <w:t>IC</w:t>
      </w:r>
      <w:r>
        <w:rPr/>
        <w:t>卡业务销售增长所致。</w:t>
      </w:r>
    </w:p>
    <w:p>
      <w:pPr>
        <w:spacing w:line="240" w:lineRule="auto" w:before="4"/>
        <w:rPr>
          <w:rFonts w:ascii="宋体" w:hAnsi="宋体" w:cs="宋体" w:eastAsia="宋体" w:hint="default"/>
          <w:sz w:val="24"/>
          <w:szCs w:val="24"/>
        </w:rPr>
      </w:pPr>
    </w:p>
    <w:p>
      <w:pPr>
        <w:pStyle w:val="BodyText"/>
        <w:spacing w:line="240" w:lineRule="auto"/>
        <w:ind w:right="0"/>
        <w:jc w:val="left"/>
      </w:pPr>
      <w:r>
        <w:rPr/>
        <w:t>公司实物销售收入是否大于劳务收入</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卡类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70,264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8.91%</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70,346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8.31%</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-9.01%</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9.92%</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7.33%</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7.09%</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-24.13%</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40" w:lineRule="auto" w:before="103"/>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公司重大的在手订单情况</w:t>
      </w:r>
    </w:p>
    <w:p>
      <w:pPr>
        <w:pStyle w:val="BodyText"/>
        <w:spacing w:line="338" w:lineRule="auto" w:before="40"/>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38" w:lineRule="auto" w:before="43"/>
        <w:ind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258,886,412.39</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16.69%</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60,170,680.51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59,960,590.88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46,433,247.86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46,405,392.68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45,916,500.46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258,886,412.39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成本" w:id="24"/>
      <w:bookmarkEnd w:id="24"/>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工业（主营业务 成本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898,108,157.80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729,770,807.19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23.07%</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工业（主营业务 成本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52,036,833.00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43,198,057.17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工业（主营业务 成本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7,658,872.90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7,516,213.35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工业（主营业务 成本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70,037,954.59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69,997,927.46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工业（主营业务 成本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1,027,841,818.29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850,483,005.17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20.85%</w:t>
            </w:r>
          </w:p>
        </w:tc>
      </w:tr>
    </w:tbl>
    <w:p>
      <w:pPr>
        <w:pStyle w:val="BodyText"/>
        <w:spacing w:line="240" w:lineRule="auto" w:before="51"/>
        <w:ind w:left="154" w:right="0"/>
        <w:jc w:val="left"/>
      </w:pPr>
      <w:r>
        <w:rPr/>
        <w:t>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12,339,840.94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11,455,649.13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卡类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931,049,429.30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774,674,187.65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84,452,548.05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69,866,689.82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1,027,841,818.29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855,996,526.60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20.08%</w:t>
            </w:r>
          </w:p>
        </w:tc>
      </w:tr>
    </w:tbl>
    <w:p>
      <w:pPr>
        <w:pStyle w:val="BodyText"/>
        <w:spacing w:line="240" w:lineRule="auto" w:before="51"/>
        <w:ind w:left="154" w:right="0"/>
        <w:jc w:val="left"/>
      </w:pPr>
      <w:r>
        <w:rPr/>
        <w:t>说明</w:t>
      </w:r>
    </w:p>
    <w:p>
      <w:pPr>
        <w:pStyle w:val="BodyText"/>
        <w:spacing w:line="300" w:lineRule="auto" w:before="116"/>
        <w:ind w:left="154" w:right="1197"/>
        <w:jc w:val="left"/>
      </w:pPr>
      <w:r>
        <w:rPr/>
        <w:t>报告期内公司营业成本为</w:t>
      </w:r>
      <w:r>
        <w:rPr>
          <w:rFonts w:ascii="Times New Roman" w:hAnsi="Times New Roman" w:cs="Times New Roman" w:eastAsia="Times New Roman" w:hint="default"/>
        </w:rPr>
        <w:t>1,034,765,447.04</w:t>
      </w:r>
      <w:r>
        <w:rPr/>
        <w:t>元，比去年同期增加</w:t>
      </w:r>
      <w:r>
        <w:rPr>
          <w:rFonts w:ascii="Times New Roman" w:hAnsi="Times New Roman" w:cs="Times New Roman" w:eastAsia="Times New Roman" w:hint="default"/>
        </w:rPr>
        <w:t>20.72%</w:t>
      </w:r>
      <w:r>
        <w:rPr/>
        <w:t>，主要原因是报告期营业收入增长，成本相应增长所 致。</w:t>
      </w:r>
    </w:p>
    <w:p>
      <w:pPr>
        <w:pStyle w:val="BodyText"/>
        <w:spacing w:line="240" w:lineRule="auto" w:before="72"/>
        <w:ind w:left="154"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655,129,529.43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62.02%</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225,463,331.14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125,713,516.81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121,444,987.89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120,599,152.88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61,908,540.71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655,129,529.43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费用" w:id="25"/>
      <w:bookmarkEnd w:id="25"/>
      <w:r>
        <w:rPr>
          <w:b w:val="0"/>
          <w:bCs w:val="0"/>
        </w:rPr>
      </w:r>
      <w:r>
        <w:rPr>
          <w:rFonts w:ascii="Times New Roman" w:hAnsi="Times New Roman" w:cs="Times New Roman" w:eastAsia="Times New Roman" w:hint="default"/>
        </w:rPr>
        <w:t>4</w:t>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815" w:type="dxa"/>
        <w:tblLayout w:type="fixed"/>
        <w:tblCellMar>
          <w:top w:w="0" w:type="dxa"/>
          <w:left w:w="0" w:type="dxa"/>
          <w:bottom w:w="0" w:type="dxa"/>
          <w:right w:w="0" w:type="dxa"/>
        </w:tblCellMar>
        <w:tblLook w:val="01E0"/>
      </w:tblPr>
      <w:tblGrid>
        <w:gridCol w:w="1621"/>
        <w:gridCol w:w="1622"/>
        <w:gridCol w:w="1622"/>
        <w:gridCol w:w="1623"/>
        <w:gridCol w:w="1621"/>
      </w:tblGrid>
      <w:tr>
        <w:trPr>
          <w:trHeight w:val="779" w:hRule="exact"/>
        </w:trPr>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同比增减比率</w:t>
            </w: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销售费用（元）</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78,228,740.39</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68,238,489.23</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5" w:right="0"/>
              <w:jc w:val="left"/>
              <w:rPr>
                <w:rFonts w:ascii="Times New Roman" w:hAnsi="Times New Roman" w:cs="Times New Roman" w:eastAsia="Times New Roman" w:hint="default"/>
                <w:sz w:val="18"/>
                <w:szCs w:val="18"/>
              </w:rPr>
            </w:pPr>
            <w:r>
              <w:rPr>
                <w:rFonts w:ascii="Times New Roman"/>
                <w:sz w:val="18"/>
              </w:rPr>
              <w:t>14.64%</w:t>
            </w:r>
          </w:p>
        </w:tc>
      </w:tr>
      <w:tr>
        <w:trPr>
          <w:trHeight w:val="427" w:hRule="exact"/>
        </w:trPr>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管理费用（元）</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175,939,960.72</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123,437,861.13</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5" w:right="0"/>
              <w:jc w:val="left"/>
              <w:rPr>
                <w:rFonts w:ascii="Times New Roman" w:hAnsi="Times New Roman" w:cs="Times New Roman" w:eastAsia="Times New Roman" w:hint="default"/>
                <w:sz w:val="18"/>
                <w:szCs w:val="18"/>
              </w:rPr>
            </w:pPr>
            <w:r>
              <w:rPr>
                <w:rFonts w:ascii="Times New Roman"/>
                <w:sz w:val="18"/>
              </w:rPr>
              <w:t>42.53%</w:t>
            </w:r>
          </w:p>
        </w:tc>
      </w:tr>
      <w:tr>
        <w:trPr>
          <w:trHeight w:val="426" w:hRule="exact"/>
        </w:trPr>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财务费用（元）</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77,877.35</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2,282,150.70</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95" w:right="0"/>
              <w:jc w:val="left"/>
              <w:rPr>
                <w:rFonts w:ascii="Times New Roman" w:hAnsi="Times New Roman" w:cs="Times New Roman" w:eastAsia="Times New Roman" w:hint="default"/>
                <w:sz w:val="18"/>
                <w:szCs w:val="18"/>
              </w:rPr>
            </w:pPr>
            <w:r>
              <w:rPr>
                <w:rFonts w:ascii="Times New Roman"/>
                <w:sz w:val="18"/>
              </w:rPr>
              <w:t>-96.59%</w:t>
            </w:r>
          </w:p>
        </w:tc>
      </w:tr>
      <w:tr>
        <w:trPr>
          <w:trHeight w:val="428" w:hRule="exact"/>
        </w:trPr>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所得税费用（元）</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18,859,859.37</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32,186,299.89</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95" w:right="0"/>
              <w:jc w:val="left"/>
              <w:rPr>
                <w:rFonts w:ascii="Times New Roman" w:hAnsi="Times New Roman" w:cs="Times New Roman" w:eastAsia="Times New Roman" w:hint="default"/>
                <w:sz w:val="18"/>
                <w:szCs w:val="18"/>
              </w:rPr>
            </w:pPr>
            <w:r>
              <w:rPr>
                <w:rFonts w:ascii="Times New Roman"/>
                <w:sz w:val="18"/>
              </w:rPr>
              <w:t>-41.40%</w:t>
            </w:r>
          </w:p>
        </w:tc>
      </w:tr>
    </w:tbl>
    <w:p>
      <w:pPr>
        <w:pStyle w:val="BodyText"/>
        <w:spacing w:line="300" w:lineRule="auto" w:before="51"/>
        <w:ind w:left="154" w:right="1120"/>
        <w:jc w:val="left"/>
      </w:pPr>
      <w:r>
        <w:rPr>
          <w:rFonts w:ascii="Times New Roman" w:hAnsi="Times New Roman" w:cs="Times New Roman" w:eastAsia="Times New Roman" w:hint="default"/>
          <w:spacing w:val="-1"/>
        </w:rPr>
        <w:t>1.</w:t>
      </w:r>
      <w:r>
        <w:rPr>
          <w:spacing w:val="-1"/>
        </w:rPr>
        <w:t>销售费用：报告期内公司销售费用比去年同期增加</w:t>
      </w:r>
      <w:r>
        <w:rPr>
          <w:rFonts w:ascii="Times New Roman" w:hAnsi="Times New Roman" w:cs="Times New Roman" w:eastAsia="Times New Roman" w:hint="default"/>
          <w:spacing w:val="-1"/>
        </w:rPr>
        <w:t>14.64%</w:t>
      </w:r>
      <w:r>
        <w:rPr>
          <w:spacing w:val="-1"/>
        </w:rPr>
        <w:t>，主要原因是报告期营业收入规模增长，运费、销售佣金、差旅</w:t>
      </w:r>
      <w:r>
        <w:rPr>
          <w:spacing w:val="-88"/>
        </w:rPr>
        <w:t> </w:t>
      </w:r>
      <w:r>
        <w:rPr>
          <w:spacing w:val="-88"/>
        </w:rPr>
      </w:r>
      <w:r>
        <w:rPr/>
        <w:t>费等与销售相关的费用相应增长所致。</w:t>
      </w:r>
    </w:p>
    <w:p>
      <w:pPr>
        <w:pStyle w:val="BodyText"/>
        <w:spacing w:line="319" w:lineRule="auto" w:before="70"/>
        <w:ind w:right="1123"/>
        <w:jc w:val="left"/>
      </w:pPr>
      <w:r>
        <w:rPr>
          <w:rFonts w:ascii="Times New Roman" w:hAnsi="Times New Roman" w:cs="Times New Roman" w:eastAsia="Times New Roman" w:hint="default"/>
          <w:spacing w:val="-1"/>
        </w:rPr>
        <w:t>2.</w:t>
      </w:r>
      <w:r>
        <w:rPr>
          <w:spacing w:val="-1"/>
        </w:rPr>
        <w:t>管理费用：报告期内公司管理费用比去年同期增加</w:t>
      </w:r>
      <w:r>
        <w:rPr>
          <w:rFonts w:ascii="Times New Roman" w:hAnsi="Times New Roman" w:cs="Times New Roman" w:eastAsia="Times New Roman" w:hint="default"/>
          <w:spacing w:val="-1"/>
        </w:rPr>
        <w:t>42.53%</w:t>
      </w:r>
      <w:r>
        <w:rPr>
          <w:spacing w:val="-1"/>
        </w:rPr>
        <w:t>，主要原因是报告期研究与开发费用增长</w:t>
      </w:r>
      <w:r>
        <w:rPr>
          <w:rFonts w:ascii="Times New Roman" w:hAnsi="Times New Roman" w:cs="Times New Roman" w:eastAsia="Times New Roman" w:hint="default"/>
          <w:spacing w:val="-1"/>
        </w:rPr>
        <w:t>2813</w:t>
      </w:r>
      <w:r>
        <w:rPr>
          <w:spacing w:val="-1"/>
        </w:rPr>
        <w:t>万元，以及确认股</w:t>
      </w:r>
      <w:r>
        <w:rPr>
          <w:spacing w:val="-87"/>
        </w:rPr>
        <w:t> </w:t>
      </w:r>
      <w:r>
        <w:rPr>
          <w:spacing w:val="-87"/>
        </w:rPr>
      </w:r>
      <w:r>
        <w:rPr/>
        <w:t>权激励费用</w:t>
      </w:r>
      <w:r>
        <w:rPr>
          <w:rFonts w:ascii="Times New Roman" w:hAnsi="Times New Roman" w:cs="Times New Roman" w:eastAsia="Times New Roman" w:hint="default"/>
        </w:rPr>
        <w:t>1783</w:t>
      </w:r>
      <w:r>
        <w:rPr/>
        <w:t>万元，同时公司业务发展，相关支出增加，共同影响所致。 </w:t>
      </w:r>
      <w:r>
        <w:rPr>
          <w:rFonts w:ascii="Times New Roman" w:hAnsi="Times New Roman" w:cs="Times New Roman" w:eastAsia="Times New Roman" w:hint="default"/>
        </w:rPr>
        <w:t>3.</w:t>
      </w:r>
      <w:r>
        <w:rPr/>
        <w:t>财务费用：报告期公司财务费用比去年同期减少</w:t>
      </w:r>
      <w:r>
        <w:rPr>
          <w:rFonts w:ascii="Times New Roman" w:hAnsi="Times New Roman" w:cs="Times New Roman" w:eastAsia="Times New Roman" w:hint="default"/>
        </w:rPr>
        <w:t>220.43</w:t>
      </w:r>
      <w:r>
        <w:rPr/>
        <w:t>万元，主要是因为报告期银行贷款利息支出减少、银行存款利息收</w:t>
      </w:r>
    </w:p>
    <w:p>
      <w:pPr>
        <w:pStyle w:val="BodyText"/>
        <w:spacing w:line="234" w:lineRule="exact"/>
        <w:ind w:left="154" w:right="0"/>
        <w:jc w:val="left"/>
      </w:pPr>
      <w:r>
        <w:rPr/>
        <w:t>入增加，共同影响所致。</w:t>
      </w:r>
    </w:p>
    <w:p>
      <w:pPr>
        <w:pStyle w:val="BodyText"/>
        <w:spacing w:line="302" w:lineRule="auto" w:before="115"/>
        <w:ind w:right="1130"/>
        <w:jc w:val="both"/>
      </w:pPr>
      <w:r>
        <w:rPr>
          <w:rFonts w:ascii="Times New Roman" w:hAnsi="Times New Roman" w:cs="Times New Roman" w:eastAsia="Times New Roman" w:hint="default"/>
          <w:spacing w:val="-1"/>
        </w:rPr>
        <w:t>4.</w:t>
      </w:r>
      <w:r>
        <w:rPr>
          <w:spacing w:val="-1"/>
        </w:rPr>
        <w:t>所得税费用：报告期内公司所得税费用比去年同期减少</w:t>
      </w:r>
      <w:r>
        <w:rPr>
          <w:rFonts w:ascii="Times New Roman" w:hAnsi="Times New Roman" w:cs="Times New Roman" w:eastAsia="Times New Roman" w:hint="default"/>
          <w:spacing w:val="-1"/>
        </w:rPr>
        <w:t>41.40%</w:t>
      </w:r>
      <w:r>
        <w:rPr>
          <w:spacing w:val="-1"/>
        </w:rPr>
        <w:t>，主要原因是</w:t>
      </w:r>
      <w:r>
        <w:rPr>
          <w:rFonts w:ascii="Times New Roman" w:hAnsi="Times New Roman" w:cs="Times New Roman" w:eastAsia="Times New Roman" w:hint="default"/>
          <w:spacing w:val="-1"/>
        </w:rPr>
        <w:t>2013</w:t>
      </w:r>
      <w:r>
        <w:rPr>
          <w:spacing w:val="-1"/>
        </w:rPr>
        <w:t>年底公司获批</w:t>
      </w:r>
      <w:r>
        <w:rPr>
          <w:rFonts w:ascii="Times New Roman" w:hAnsi="Times New Roman" w:cs="Times New Roman" w:eastAsia="Times New Roman" w:hint="default"/>
          <w:spacing w:val="-1"/>
        </w:rPr>
        <w:t>“</w:t>
      </w:r>
      <w:r>
        <w:rPr>
          <w:spacing w:val="-1"/>
        </w:rPr>
        <w:t>国家重点软件企业</w:t>
      </w:r>
      <w:r>
        <w:rPr>
          <w:rFonts w:ascii="Times New Roman" w:hAnsi="Times New Roman" w:cs="Times New Roman" w:eastAsia="Times New Roman" w:hint="default"/>
          <w:spacing w:val="-1"/>
        </w:rPr>
        <w:t>”</w:t>
      </w:r>
      <w:r>
        <w:rPr>
          <w:spacing w:val="-1"/>
        </w:rPr>
        <w:t>企业所</w:t>
      </w:r>
      <w:r>
        <w:rPr>
          <w:spacing w:val="-64"/>
        </w:rPr>
        <w:t> </w:t>
      </w:r>
      <w:r>
        <w:rPr>
          <w:spacing w:val="-1"/>
        </w:rPr>
        <w:t>得税税率减为</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2013</w:t>
      </w:r>
      <w:r>
        <w:rPr>
          <w:spacing w:val="-1"/>
        </w:rPr>
        <w:t>年按照</w:t>
      </w:r>
      <w:r>
        <w:rPr>
          <w:rFonts w:ascii="Times New Roman" w:hAnsi="Times New Roman" w:cs="Times New Roman" w:eastAsia="Times New Roman" w:hint="default"/>
          <w:spacing w:val="-1"/>
        </w:rPr>
        <w:t>15%</w:t>
      </w:r>
      <w:r>
        <w:rPr>
          <w:spacing w:val="-1"/>
        </w:rPr>
        <w:t>税率计算和缴纳的企业所得税，汇算清缴后在报告期退还多缴税金，冲减了报告期企业</w:t>
      </w:r>
      <w:r>
        <w:rPr>
          <w:spacing w:val="-56"/>
        </w:rPr>
        <w:t> </w:t>
      </w:r>
      <w:r>
        <w:rPr>
          <w:spacing w:val="-56"/>
        </w:rPr>
      </w:r>
      <w:r>
        <w:rPr/>
        <w:t>所得税；报告期按照</w:t>
      </w:r>
      <w:r>
        <w:rPr>
          <w:rFonts w:ascii="Times New Roman" w:hAnsi="Times New Roman" w:cs="Times New Roman" w:eastAsia="Times New Roman" w:hint="default"/>
        </w:rPr>
        <w:t>10%</w:t>
      </w:r>
      <w:r>
        <w:rPr/>
        <w:t>税率计算和缴纳企业所得税与去年同期</w:t>
      </w:r>
      <w:r>
        <w:rPr>
          <w:rFonts w:ascii="Times New Roman" w:hAnsi="Times New Roman" w:cs="Times New Roman" w:eastAsia="Times New Roman" w:hint="default"/>
        </w:rPr>
        <w:t>15%</w:t>
      </w:r>
      <w:r>
        <w:rPr/>
        <w:t>企业所得税税率形成差异，两者共同影响所致。</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5、研发支出" w:id="26"/>
      <w:bookmarkEnd w:id="26"/>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146" w:type="dxa"/>
        <w:tblLayout w:type="fixed"/>
        <w:tblCellMar>
          <w:top w:w="0" w:type="dxa"/>
          <w:left w:w="0" w:type="dxa"/>
          <w:bottom w:w="0" w:type="dxa"/>
          <w:right w:w="0" w:type="dxa"/>
        </w:tblCellMar>
        <w:tblLook w:val="01E0"/>
      </w:tblPr>
      <w:tblGrid>
        <w:gridCol w:w="2464"/>
        <w:gridCol w:w="2463"/>
        <w:gridCol w:w="2464"/>
        <w:gridCol w:w="2465"/>
      </w:tblGrid>
      <w:tr>
        <w:trPr>
          <w:trHeight w:val="427" w:hRule="exact"/>
        </w:trPr>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增减比率（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研发支出（元）</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117,522,668.09</w:t>
            </w:r>
          </w:p>
        </w:tc>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89,397,464.62</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31.46%</w:t>
            </w:r>
          </w:p>
        </w:tc>
      </w:tr>
      <w:tr>
        <w:trPr>
          <w:trHeight w:val="739" w:hRule="exact"/>
        </w:trPr>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研发支出占期末净资产的比例</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9.39%</w:t>
            </w:r>
          </w:p>
        </w:tc>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9.26%</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0.13%</w:t>
            </w:r>
          </w:p>
        </w:tc>
      </w:tr>
      <w:tr>
        <w:trPr>
          <w:trHeight w:val="739" w:hRule="exact"/>
        </w:trPr>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研发支出占营业收入的比例</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7.58%</w:t>
            </w:r>
          </w:p>
        </w:tc>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7.09%</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0.49%</w:t>
            </w:r>
          </w:p>
        </w:tc>
      </w:tr>
    </w:tbl>
    <w:p>
      <w:pPr>
        <w:pStyle w:val="BodyText"/>
        <w:spacing w:line="300" w:lineRule="auto" w:before="10"/>
        <w:ind w:left="154" w:right="1197"/>
        <w:jc w:val="left"/>
      </w:pPr>
      <w:r>
        <w:rPr/>
        <w:t>变动说明：报告期内公司研发费用比去年同期增加</w:t>
      </w:r>
      <w:r>
        <w:rPr>
          <w:rFonts w:ascii="Times New Roman" w:hAnsi="Times New Roman" w:cs="Times New Roman" w:eastAsia="Times New Roman" w:hint="default"/>
        </w:rPr>
        <w:t>31.46%</w:t>
      </w:r>
      <w:r>
        <w:rPr/>
        <w:t>，主要原因是报告期公司基于业务需要增加了研发的新产品、增 加了研发人员、研发人员薪酬调增等，加大了研发投入所致。</w:t>
      </w:r>
    </w:p>
    <w:p>
      <w:pPr>
        <w:spacing w:line="240" w:lineRule="auto" w:before="6"/>
        <w:rPr>
          <w:rFonts w:ascii="宋体" w:hAnsi="宋体" w:cs="宋体" w:eastAsia="宋体" w:hint="default"/>
          <w:sz w:val="23"/>
          <w:szCs w:val="23"/>
        </w:rPr>
      </w:pPr>
    </w:p>
    <w:p>
      <w:pPr>
        <w:pStyle w:val="Heading3"/>
        <w:spacing w:line="240" w:lineRule="auto"/>
        <w:ind w:left="154" w:right="0"/>
        <w:jc w:val="left"/>
        <w:rPr>
          <w:b w:val="0"/>
          <w:bCs w:val="0"/>
        </w:rPr>
      </w:pPr>
      <w:bookmarkStart w:name="6、现金流" w:id="27"/>
      <w:bookmarkEnd w:id="27"/>
      <w:r>
        <w:rPr>
          <w:b w:val="0"/>
          <w:bCs w:val="0"/>
        </w:rPr>
      </w:r>
      <w:r>
        <w:rPr>
          <w:rFonts w:ascii="Times New Roman" w:hAnsi="Times New Roman" w:cs="Times New Roman" w:eastAsia="Times New Roman" w:hint="default"/>
        </w:rPr>
        <w:t>6</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00" w:right="0"/>
              <w:jc w:val="left"/>
              <w:rPr>
                <w:rFonts w:ascii="Times New Roman" w:hAnsi="Times New Roman" w:cs="Times New Roman" w:eastAsia="Times New Roman" w:hint="default"/>
                <w:sz w:val="18"/>
                <w:szCs w:val="18"/>
              </w:rPr>
            </w:pPr>
            <w:r>
              <w:rPr>
                <w:rFonts w:ascii="Times New Roman"/>
                <w:sz w:val="18"/>
              </w:rPr>
              <w:t>1,772,038,721.67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9" w:right="0"/>
              <w:jc w:val="left"/>
              <w:rPr>
                <w:rFonts w:ascii="Times New Roman" w:hAnsi="Times New Roman" w:cs="Times New Roman" w:eastAsia="Times New Roman" w:hint="default"/>
                <w:sz w:val="18"/>
                <w:szCs w:val="18"/>
              </w:rPr>
            </w:pPr>
            <w:r>
              <w:rPr>
                <w:rFonts w:ascii="Times New Roman"/>
                <w:sz w:val="18"/>
              </w:rPr>
              <w:t>1,462,380,188.32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1,352,821,339.77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1,238,519,649.77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419,217,381.90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223,860,538.55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142,501,013.99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163,996,905.04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220,837,833.56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302,148,350.20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-78,336,819.57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-138,151,445.16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101,386,260.72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310,557,981.57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125,749,846.54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358,725,891.27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-24,363,585.82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-48,167,909.70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-49.42%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314,509,404.11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38,443,625.26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718.11%</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、经营活动产生的现金流量净额：报告期内公司经营活动产生的现金流量净额比去年同期增加</w:t>
      </w:r>
      <w:r>
        <w:rPr>
          <w:rFonts w:ascii="Times New Roman" w:hAnsi="Times New Roman" w:cs="Times New Roman" w:eastAsia="Times New Roman" w:hint="default"/>
          <w:spacing w:val="-1"/>
        </w:rPr>
        <w:t>87.27%</w:t>
      </w:r>
      <w:r>
        <w:rPr>
          <w:spacing w:val="-1"/>
        </w:rPr>
        <w:t>，主要原因是报告期</w:t>
      </w:r>
      <w:r>
        <w:rPr>
          <w:spacing w:val="-43"/>
        </w:rPr>
        <w:t> </w:t>
      </w:r>
      <w:r>
        <w:rPr>
          <w:spacing w:val="-43"/>
        </w:rPr>
      </w:r>
      <w:r>
        <w:rPr/>
        <w:t>内公司销售商品收到的现金同比增长</w:t>
      </w:r>
      <w:r>
        <w:rPr>
          <w:rFonts w:ascii="Times New Roman" w:hAnsi="Times New Roman" w:cs="Times New Roman" w:eastAsia="Times New Roman" w:hint="default"/>
        </w:rPr>
        <w:t>2.84</w:t>
      </w:r>
      <w:r>
        <w:rPr/>
        <w:t>亿元，比购买商品、支付职工薪酬、税费等支出的同比增长额</w:t>
      </w:r>
      <w:r>
        <w:rPr>
          <w:rFonts w:ascii="Times New Roman" w:hAnsi="Times New Roman" w:cs="Times New Roman" w:eastAsia="Times New Roman" w:hint="default"/>
        </w:rPr>
        <w:t>1.14</w:t>
      </w:r>
      <w:r>
        <w:rPr/>
        <w:t>亿元高出</w:t>
      </w:r>
      <w:r>
        <w:rPr>
          <w:rFonts w:ascii="Times New Roman" w:hAnsi="Times New Roman" w:cs="Times New Roman" w:eastAsia="Times New Roman" w:hint="default"/>
        </w:rPr>
        <w:t>1.70</w:t>
      </w:r>
      <w:r>
        <w:rPr/>
        <w:t>亿</w:t>
      </w:r>
    </w:p>
    <w:p>
      <w:pPr>
        <w:pStyle w:val="BodyText"/>
        <w:spacing w:line="307" w:lineRule="auto"/>
        <w:ind w:right="1123"/>
        <w:jc w:val="left"/>
      </w:pPr>
      <w:r>
        <w:rPr/>
        <w:t>元所致。 </w:t>
      </w:r>
      <w:r>
        <w:rPr>
          <w:rFonts w:ascii="Times New Roman" w:hAnsi="Times New Roman" w:cs="Times New Roman" w:eastAsia="Times New Roman" w:hint="default"/>
          <w:spacing w:val="-2"/>
        </w:rPr>
        <w:t>2</w:t>
      </w:r>
      <w:r>
        <w:rPr>
          <w:spacing w:val="-2"/>
        </w:rPr>
        <w:t>、投资活动产生的现金流量净额：报告期内公司投资活动产生的现金流量净额比去年同期增加</w:t>
      </w:r>
      <w:r>
        <w:rPr>
          <w:rFonts w:ascii="Times New Roman" w:hAnsi="Times New Roman" w:cs="Times New Roman" w:eastAsia="Times New Roman" w:hint="default"/>
          <w:spacing w:val="-2"/>
        </w:rPr>
        <w:t>5,981.46</w:t>
      </w:r>
      <w:r>
        <w:rPr>
          <w:spacing w:val="-2"/>
        </w:rPr>
        <w:t>万元，主要原因是报</w:t>
      </w:r>
      <w:r>
        <w:rPr>
          <w:spacing w:val="-58"/>
        </w:rPr>
        <w:t> </w:t>
      </w:r>
      <w:r>
        <w:rPr>
          <w:spacing w:val="-58"/>
        </w:rPr>
      </w:r>
      <w:r>
        <w:rPr/>
        <w:t>告期公司构建固定资产、无形资产支付的现金比去年同期少支付</w:t>
      </w:r>
      <w:r>
        <w:rPr>
          <w:rFonts w:ascii="Times New Roman" w:hAnsi="Times New Roman" w:cs="Times New Roman" w:eastAsia="Times New Roman" w:hint="default"/>
        </w:rPr>
        <w:t>14,131.06</w:t>
      </w:r>
      <w:r>
        <w:rPr/>
        <w:t>万元；投资净支付的现金比去年同期增加</w:t>
      </w:r>
      <w:r>
        <w:rPr>
          <w:rFonts w:ascii="Times New Roman" w:hAnsi="Times New Roman" w:cs="Times New Roman" w:eastAsia="Times New Roman" w:hint="default"/>
        </w:rPr>
        <w:t>7,761.67 </w:t>
      </w:r>
      <w:r>
        <w:rPr/>
        <w:t>万元，两者共同影响所致。 </w:t>
      </w:r>
      <w:r>
        <w:rPr>
          <w:rFonts w:ascii="Times New Roman" w:hAnsi="Times New Roman" w:cs="Times New Roman" w:eastAsia="Times New Roman" w:hint="default"/>
          <w:spacing w:val="-1"/>
        </w:rPr>
        <w:t>3</w:t>
      </w:r>
      <w:r>
        <w:rPr>
          <w:spacing w:val="-1"/>
        </w:rPr>
        <w:t>、筹资活动现金流入小计：报告期内公司筹资活动现金流入小计比去年同期减少</w:t>
      </w:r>
      <w:r>
        <w:rPr>
          <w:rFonts w:ascii="Times New Roman" w:hAnsi="Times New Roman" w:cs="Times New Roman" w:eastAsia="Times New Roman" w:hint="default"/>
          <w:spacing w:val="-1"/>
        </w:rPr>
        <w:t>67.35%</w:t>
      </w:r>
      <w:r>
        <w:rPr>
          <w:spacing w:val="-1"/>
        </w:rPr>
        <w:t>，主要原因是报告期公司因经营需</w:t>
      </w:r>
      <w:r>
        <w:rPr>
          <w:spacing w:val="-44"/>
        </w:rPr>
        <w:t> </w:t>
      </w:r>
      <w:r>
        <w:rPr>
          <w:spacing w:val="-44"/>
        </w:rPr>
      </w:r>
      <w:r>
        <w:rPr/>
        <w:t>要向银行贷款下降所致。 </w:t>
      </w:r>
      <w:r>
        <w:rPr>
          <w:rFonts w:ascii="Times New Roman" w:hAnsi="Times New Roman" w:cs="Times New Roman" w:eastAsia="Times New Roman" w:hint="default"/>
          <w:spacing w:val="-1"/>
        </w:rPr>
        <w:t>4</w:t>
      </w:r>
      <w:r>
        <w:rPr>
          <w:spacing w:val="-1"/>
        </w:rPr>
        <w:t>、筹资活动现金流出小计：报告期内公司筹资活动现金流出小计比去年同期减少</w:t>
      </w:r>
      <w:r>
        <w:rPr>
          <w:rFonts w:ascii="Times New Roman" w:hAnsi="Times New Roman" w:cs="Times New Roman" w:eastAsia="Times New Roman" w:hint="default"/>
          <w:spacing w:val="-1"/>
        </w:rPr>
        <w:t>64.95%</w:t>
      </w:r>
      <w:r>
        <w:rPr>
          <w:spacing w:val="-1"/>
        </w:rPr>
        <w:t>，主要原因是报告期公司归还银行</w:t>
      </w:r>
      <w:r>
        <w:rPr>
          <w:spacing w:val="-44"/>
        </w:rPr>
        <w:t> </w:t>
      </w:r>
      <w:r>
        <w:rPr>
          <w:spacing w:val="-44"/>
        </w:rPr>
      </w:r>
      <w:r>
        <w:rPr/>
        <w:t>贷款减少所致。 </w:t>
      </w:r>
      <w:r>
        <w:rPr>
          <w:rFonts w:ascii="Times New Roman" w:hAnsi="Times New Roman" w:cs="Times New Roman" w:eastAsia="Times New Roman" w:hint="default"/>
          <w:spacing w:val="-2"/>
        </w:rPr>
        <w:t>5</w:t>
      </w:r>
      <w:r>
        <w:rPr>
          <w:spacing w:val="-2"/>
        </w:rPr>
        <w:t>、筹资活动产生的现金流量净额：报告期内公司筹资活动产生的现金流量净额比去年同期增加</w:t>
      </w:r>
      <w:r>
        <w:rPr>
          <w:rFonts w:ascii="Times New Roman" w:hAnsi="Times New Roman" w:cs="Times New Roman" w:eastAsia="Times New Roman" w:hint="default"/>
          <w:spacing w:val="-2"/>
        </w:rPr>
        <w:t>2,380.43</w:t>
      </w:r>
      <w:r>
        <w:rPr>
          <w:spacing w:val="-2"/>
        </w:rPr>
        <w:t>万元，主要原因是报</w:t>
      </w:r>
      <w:r>
        <w:rPr>
          <w:spacing w:val="-58"/>
        </w:rPr>
        <w:t> </w:t>
      </w:r>
      <w:r>
        <w:rPr>
          <w:spacing w:val="-58"/>
        </w:rPr>
      </w:r>
      <w:r>
        <w:rPr>
          <w:spacing w:val="-2"/>
        </w:rPr>
        <w:t>告期公司报告期支付的现金分红、利息比去年同期增加</w:t>
      </w:r>
      <w:r>
        <w:rPr>
          <w:rFonts w:ascii="Times New Roman" w:hAnsi="Times New Roman" w:cs="Times New Roman" w:eastAsia="Times New Roman" w:hint="default"/>
          <w:spacing w:val="-2"/>
        </w:rPr>
        <w:t>1,838.38</w:t>
      </w:r>
      <w:r>
        <w:rPr>
          <w:spacing w:val="-2"/>
        </w:rPr>
        <w:t>万元，以及报告期收到股权激励投资款项</w:t>
      </w:r>
      <w:r>
        <w:rPr>
          <w:rFonts w:ascii="Times New Roman" w:hAnsi="Times New Roman" w:cs="Times New Roman" w:eastAsia="Times New Roman" w:hint="default"/>
          <w:spacing w:val="-2"/>
        </w:rPr>
        <w:t>4,218.82</w:t>
      </w:r>
      <w:r>
        <w:rPr>
          <w:spacing w:val="-2"/>
        </w:rPr>
        <w:t>万元与去年</w:t>
      </w:r>
      <w:r>
        <w:rPr>
          <w:spacing w:val="-52"/>
        </w:rPr>
        <w:t> </w:t>
      </w:r>
      <w:r>
        <w:rPr>
          <w:spacing w:val="-52"/>
        </w:rPr>
      </w:r>
      <w:r>
        <w:rPr/>
        <w:t>同期形成差异，两者共同影响所致。 </w:t>
      </w:r>
      <w:r>
        <w:rPr>
          <w:rFonts w:ascii="Times New Roman" w:hAnsi="Times New Roman" w:cs="Times New Roman" w:eastAsia="Times New Roman" w:hint="default"/>
        </w:rPr>
        <w:t>6</w:t>
      </w:r>
      <w:r>
        <w:rPr/>
        <w:t>、现金及现金等价物净增加额：报告期内公司现金及现金等价物净增加额比去年同期增加</w:t>
      </w:r>
      <w:r>
        <w:rPr>
          <w:rFonts w:ascii="Times New Roman" w:hAnsi="Times New Roman" w:cs="Times New Roman" w:eastAsia="Times New Roman" w:hint="default"/>
        </w:rPr>
        <w:t>718.11%</w:t>
      </w:r>
      <w:r>
        <w:rPr/>
        <w:t>，主要原因是由于以上 经营、投资、筹资活动产生的现金流量净额与去年同期相比发生变化所致。</w:t>
      </w:r>
    </w:p>
    <w:p>
      <w:pPr>
        <w:spacing w:line="240" w:lineRule="auto" w:before="0"/>
        <w:rPr>
          <w:rFonts w:ascii="宋体" w:hAnsi="宋体" w:cs="宋体" w:eastAsia="宋体" w:hint="default"/>
          <w:sz w:val="18"/>
          <w:szCs w:val="18"/>
        </w:rPr>
      </w:pPr>
    </w:p>
    <w:p>
      <w:pPr>
        <w:pStyle w:val="BodyText"/>
        <w:spacing w:line="240" w:lineRule="auto" w:before="143"/>
        <w:ind w:left="154" w:right="0"/>
        <w:jc w:val="left"/>
      </w:pPr>
      <w:r>
        <w:rPr/>
        <w:t>报告期内公司经营活动的现金流量与本年度净利润存在重大差异的原因说明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主营业务构成情况" w:id="28"/>
      <w:bookmarkEnd w:id="28"/>
      <w:r>
        <w:rPr>
          <w:b w:val="0"/>
          <w:bCs w:val="0"/>
        </w:rPr>
      </w: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1,541,963,985.99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1,027,841,818.29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8" w:right="0"/>
              <w:jc w:val="left"/>
              <w:rPr>
                <w:rFonts w:ascii="Times New Roman" w:hAnsi="Times New Roman" w:cs="Times New Roman" w:eastAsia="Times New Roman" w:hint="default"/>
                <w:sz w:val="18"/>
                <w:szCs w:val="18"/>
              </w:rPr>
            </w:pPr>
            <w:r>
              <w:rPr>
                <w:rFonts w:ascii="Times New Roman"/>
                <w:sz w:val="18"/>
              </w:rPr>
              <w:t>33.34%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8" w:right="0"/>
              <w:jc w:val="left"/>
              <w:rPr>
                <w:rFonts w:ascii="Times New Roman" w:hAnsi="Times New Roman" w:cs="Times New Roman" w:eastAsia="Times New Roman" w:hint="default"/>
                <w:sz w:val="18"/>
                <w:szCs w:val="18"/>
              </w:rPr>
            </w:pPr>
            <w:r>
              <w:rPr>
                <w:rFonts w:ascii="Times New Roman"/>
                <w:sz w:val="18"/>
              </w:rPr>
              <w:t>22.45%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9" w:right="0"/>
              <w:jc w:val="left"/>
              <w:rPr>
                <w:rFonts w:ascii="Times New Roman" w:hAnsi="Times New Roman" w:cs="Times New Roman" w:eastAsia="Times New Roman" w:hint="default"/>
                <w:sz w:val="18"/>
                <w:szCs w:val="18"/>
              </w:rPr>
            </w:pPr>
            <w:r>
              <w:rPr>
                <w:rFonts w:ascii="Times New Roman"/>
                <w:sz w:val="18"/>
              </w:rPr>
              <w:t>20.08%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2" w:right="0"/>
              <w:jc w:val="left"/>
              <w:rPr>
                <w:rFonts w:ascii="Times New Roman" w:hAnsi="Times New Roman" w:cs="Times New Roman" w:eastAsia="Times New Roman" w:hint="default"/>
                <w:sz w:val="18"/>
                <w:szCs w:val="18"/>
              </w:rPr>
            </w:pPr>
            <w:r>
              <w:rPr>
                <w:rFonts w:ascii="Times New Roman"/>
                <w:sz w:val="18"/>
              </w:rPr>
              <w:t>1.32%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18,830,745.04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12,339,840.94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卡类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1,426,697,124.47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931,049,429.30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96,436,116.48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84,452,548.05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601,298,451.57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400,814,737.40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373,467,323.58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248,371,106.60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223,342,776.40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152,151,415.20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104,930,753.75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73,324,612.31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113,968,199.11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79,002,375.32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60,114,485.86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31,549,079.66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64,841,995.72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42,628,491.80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负债状况分析" w:id="29"/>
      <w:bookmarkEnd w:id="29"/>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项目重大变动情况" w:id="30"/>
      <w:bookmarkEnd w:id="30"/>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930"/>
        <w:gridCol w:w="2786"/>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474"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605,515,477.7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38.24%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292,933,170.62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23.83%</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14.41%</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49"/>
              <w:jc w:val="left"/>
              <w:rPr>
                <w:rFonts w:ascii="宋体" w:hAnsi="宋体" w:cs="宋体" w:eastAsia="宋体" w:hint="default"/>
                <w:sz w:val="18"/>
                <w:szCs w:val="18"/>
              </w:rPr>
            </w:pPr>
            <w:r>
              <w:rPr>
                <w:rFonts w:ascii="宋体" w:hAnsi="宋体" w:cs="宋体" w:eastAsia="宋体" w:hint="default"/>
                <w:sz w:val="18"/>
                <w:szCs w:val="18"/>
              </w:rPr>
              <w:t>主要是因为报告期内公司销售商品 收到的现金同比增长超过购买商 品、支付职工薪酬、税费等现金支 出的同比增长额</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473"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107,038,182.4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6.76%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86,557,012.86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7.04%</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-0.28%</w:t>
            </w:r>
          </w:p>
        </w:tc>
        <w:tc>
          <w:tcPr>
            <w:tcW w:w="2786" w:type="dxa"/>
            <w:vMerge w:val="restart"/>
            <w:tcBorders>
              <w:top w:val="single" w:sz="4" w:space="0" w:color="000000"/>
              <w:left w:val="single" w:sz="4" w:space="0" w:color="000000"/>
              <w:right w:val="single" w:sz="4" w:space="0" w:color="000000"/>
            </w:tcBorders>
          </w:tcPr>
          <w:p>
            <w:pP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245,981,996.9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15.53%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278,806,286.02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22.68%</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-7.15%</w:t>
            </w:r>
          </w:p>
        </w:tc>
        <w:tc>
          <w:tcPr>
            <w:tcW w:w="2786" w:type="dxa"/>
            <w:vMerge w:val="restart"/>
            <w:tcBorders>
              <w:top w:val="single" w:sz="4" w:space="0" w:color="000000"/>
              <w:left w:val="single" w:sz="4" w:space="0" w:color="000000"/>
              <w:right w:val="single" w:sz="4" w:space="0" w:color="000000"/>
            </w:tcBorders>
          </w:tcPr>
          <w:p>
            <w:pP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345,090,942.5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21.79%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367,820,065.64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29.92%</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-8.13%</w:t>
            </w:r>
          </w:p>
        </w:tc>
        <w:tc>
          <w:tcPr>
            <w:tcW w:w="2786" w:type="dxa"/>
            <w:vMerge w:val="restart"/>
            <w:tcBorders>
              <w:top w:val="single" w:sz="4" w:space="0" w:color="000000"/>
              <w:left w:val="single" w:sz="4" w:space="0" w:color="000000"/>
              <w:right w:val="single" w:sz="4" w:space="0" w:color="000000"/>
            </w:tcBorders>
          </w:tcPr>
          <w:p>
            <w:pP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2,394,914.06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报告期公司采用银行承兑汇票结算 方式的业务增加所致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10,037,343.67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15,642,358.71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-0.64%</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报告期公司采购业务中以预付账款 方式结算的采购业务减少所致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报告期到期收回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亿元委托贷</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930"/>
        <w:gridCol w:w="2786"/>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款，支付了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亿元的资金信托和</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 </w:t>
            </w:r>
            <w:r>
              <w:rPr>
                <w:rFonts w:ascii="宋体" w:hAnsi="宋体" w:cs="宋体" w:eastAsia="宋体" w:hint="default"/>
                <w:sz w:val="18"/>
                <w:szCs w:val="18"/>
              </w:rPr>
              <w:t>亿元的定向资产管理计划所致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4,818,950.67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3,042,138.79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报告期因公司实施股权激励计划产 生递延所得税资产所致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-0.38%</w:t>
            </w:r>
          </w:p>
        </w:tc>
        <w:tc>
          <w:tcPr>
            <w:tcW w:w="27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负债项目重大变动情况" w:id="31"/>
      <w:bookmarkEnd w:id="31"/>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31,827,824.41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报告期公司采用银行承兑汇票结算 方式的业务增加所致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11,925,306.06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6,271,998.69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报告期公司采用预收货款结算方式 的业务增加所致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26,138,993.31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16,527,214.82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报告期按照规定计提的企业所得税 和增值税增长所致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106,763.91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11,706.05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报告期公司固定资产折旧等纳税暂 时性差异同比增长所致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5,316,511.24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7,799,783.47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报告期公司根据项目进度结转研发 项目补贴所致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440,640,000.00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年度分红，向全体</w:t>
            </w:r>
          </w:p>
          <w:p>
            <w:pPr>
              <w:pStyle w:val="TableParagraph"/>
              <w:spacing w:line="302" w:lineRule="auto" w:before="61"/>
              <w:ind w:left="22" w:right="92"/>
              <w:jc w:val="left"/>
              <w:rPr>
                <w:rFonts w:ascii="宋体" w:hAnsi="宋体" w:cs="宋体" w:eastAsia="宋体" w:hint="default"/>
                <w:sz w:val="18"/>
                <w:szCs w:val="18"/>
              </w:rPr>
            </w:pPr>
            <w:r>
              <w:rPr>
                <w:rFonts w:ascii="宋体" w:hAnsi="宋体" w:cs="宋体" w:eastAsia="宋体" w:hint="default"/>
                <w:sz w:val="18"/>
                <w:szCs w:val="18"/>
              </w:rPr>
              <w:t>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股以及实施股 权激励所致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69,185,276.47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17,347,816.47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报告期公司实施股权激励计划产生 股本溢价、股份支付计入所致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121,731,858.0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92,875,286.79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68"/>
              <w:jc w:val="left"/>
              <w:rPr>
                <w:rFonts w:ascii="宋体" w:hAnsi="宋体" w:cs="宋体" w:eastAsia="宋体" w:hint="default"/>
                <w:sz w:val="18"/>
                <w:szCs w:val="18"/>
              </w:rPr>
            </w:pPr>
            <w:r>
              <w:rPr>
                <w:rFonts w:ascii="宋体" w:hAnsi="宋体" w:cs="宋体" w:eastAsia="宋体" w:hint="default"/>
                <w:sz w:val="18"/>
                <w:szCs w:val="18"/>
              </w:rPr>
              <w:t>报告期公司按照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比例计提法定 盈余公积所致</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以公允价值计量的资产和负债" w:id="32"/>
      <w:bookmarkEnd w:id="32"/>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核心竞争力分析" w:id="33"/>
      <w:bookmarkEnd w:id="33"/>
      <w:r>
        <w:rPr>
          <w:b w:val="0"/>
          <w:bCs w:val="0"/>
        </w:rPr>
      </w:r>
      <w:r>
        <w:rPr/>
        <w:t>五、核心竞争力分析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0"/>
        <w:jc w:val="left"/>
      </w:pPr>
      <w:r>
        <w:rPr/>
        <w:t>（</w:t>
      </w:r>
      <w:r>
        <w:rPr>
          <w:rFonts w:ascii="Times New Roman" w:hAnsi="Times New Roman" w:cs="Times New Roman" w:eastAsia="Times New Roman" w:hint="default"/>
        </w:rPr>
        <w:t>1</w:t>
      </w:r>
      <w:r>
        <w:rPr/>
        <w:t>）、存在的主要优势</w:t>
      </w:r>
    </w:p>
    <w:p>
      <w:pPr>
        <w:pStyle w:val="BodyText"/>
        <w:spacing w:line="316" w:lineRule="auto" w:before="63"/>
        <w:ind w:left="154" w:right="1133" w:firstLine="360"/>
        <w:jc w:val="both"/>
      </w:pPr>
      <w:r>
        <w:rPr>
          <w:spacing w:val="-2"/>
        </w:rPr>
        <w:t>①产品创新能力优势：公司为客户提供端到端支付安全解决方案，广泛适用于通信、金融、移动支付、交通、社保、卫</w:t>
      </w:r>
      <w:r>
        <w:rPr/>
        <w:t> </w:t>
      </w:r>
      <w:r>
        <w:rPr>
          <w:spacing w:val="-2"/>
        </w:rPr>
        <w:t>生、税务等行业。公司从硬件（卡片、终端、智能硬件）到系统平台都设有专门的开发团队，公司还专门设立的研究院专门</w:t>
      </w:r>
      <w:r>
        <w:rPr>
          <w:spacing w:val="-72"/>
        </w:rPr>
        <w:t> </w:t>
      </w:r>
      <w:r>
        <w:rPr>
          <w:spacing w:val="-72"/>
        </w:rPr>
      </w:r>
      <w:r>
        <w:rPr>
          <w:spacing w:val="-2"/>
        </w:rPr>
        <w:t>在信息安全和创新技术方面进行基础研究，产品技术能力领先行业。公司还承担多项国家资助的的重点课题项目，为企业技</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术创新提供政府财政支持渠道。</w:t>
      </w:r>
    </w:p>
    <w:p>
      <w:pPr>
        <w:pStyle w:val="BodyText"/>
        <w:spacing w:line="309" w:lineRule="auto" w:before="76"/>
        <w:ind w:right="1131" w:firstLine="360"/>
        <w:jc w:val="both"/>
      </w:pPr>
      <w:r>
        <w:rPr>
          <w:spacing w:val="-2"/>
        </w:rPr>
        <w:t>②生产创新能力优势：在产品生产制作上，公司采用开放的合作模式，与产业链上下游优秀企业建立合作联盟，持续在</w:t>
      </w:r>
      <w:r>
        <w:rPr/>
        <w:t> </w:t>
      </w:r>
      <w:r>
        <w:rPr>
          <w:spacing w:val="-2"/>
        </w:rPr>
        <w:t>创新生产工艺技术上进行研究。公司从卡基、模块封装到</w:t>
      </w:r>
      <w:r>
        <w:rPr>
          <w:rFonts w:ascii="Times New Roman" w:hAnsi="Times New Roman" w:cs="Times New Roman" w:eastAsia="Times New Roman" w:hint="default"/>
          <w:spacing w:val="-2"/>
        </w:rPr>
        <w:t>IC</w:t>
      </w:r>
      <w:r>
        <w:rPr>
          <w:spacing w:val="-2"/>
        </w:rPr>
        <w:t>卡封装和个人化（包括金融</w:t>
      </w:r>
      <w:r>
        <w:rPr>
          <w:rFonts w:ascii="Times New Roman" w:hAnsi="Times New Roman" w:cs="Times New Roman" w:eastAsia="Times New Roman" w:hint="default"/>
          <w:spacing w:val="-2"/>
        </w:rPr>
        <w:t>IC</w:t>
      </w:r>
      <w:r>
        <w:rPr>
          <w:spacing w:val="-2"/>
        </w:rPr>
        <w:t>卡的封装及个人化），拥有同行业</w:t>
      </w:r>
      <w:r>
        <w:rPr>
          <w:spacing w:val="-64"/>
        </w:rPr>
        <w:t> </w:t>
      </w:r>
      <w:r>
        <w:rPr>
          <w:spacing w:val="-64"/>
        </w:rPr>
      </w:r>
      <w:r>
        <w:rPr/>
        <w:t>中智能卡生产最完整的生产环节，使公司在成本控制、效率提高、交货期控制等方面在同行中拥有领先的竞争力。</w:t>
      </w:r>
    </w:p>
    <w:p>
      <w:pPr>
        <w:pStyle w:val="BodyText"/>
        <w:spacing w:line="316" w:lineRule="auto" w:before="24"/>
        <w:ind w:right="1131" w:firstLine="360"/>
        <w:jc w:val="both"/>
      </w:pPr>
      <w:r>
        <w:rPr>
          <w:spacing w:val="-2"/>
        </w:rPr>
        <w:t>③客户服务能力优势：公司为主要客户（通信运营商、银行、及政府单位）提供了多种信息安全、支付产品与服务，与</w:t>
      </w:r>
      <w:r>
        <w:rPr/>
        <w:t> </w:t>
      </w:r>
      <w:r>
        <w:rPr>
          <w:spacing w:val="-2"/>
        </w:rPr>
        <w:t>客户保持紧密的商务配合，客户粘性较强，在同行保持领先地位。公司在全国各省都设有营销分公司，可以有效快捷地提供</w:t>
      </w:r>
      <w:r>
        <w:rPr>
          <w:spacing w:val="-66"/>
        </w:rPr>
        <w:t> </w:t>
      </w:r>
      <w:r>
        <w:rPr>
          <w:spacing w:val="-66"/>
        </w:rPr>
      </w:r>
      <w:r>
        <w:rPr/>
        <w:t>本地化服务，客户满意度高。</w:t>
      </w:r>
    </w:p>
    <w:p>
      <w:pPr>
        <w:pStyle w:val="BodyText"/>
        <w:spacing w:line="240" w:lineRule="auto" w:before="19"/>
        <w:ind w:left="513" w:right="0"/>
        <w:jc w:val="left"/>
      </w:pPr>
      <w:r>
        <w:rPr/>
        <w:t>（</w:t>
      </w:r>
      <w:r>
        <w:rPr>
          <w:rFonts w:ascii="Times New Roman" w:hAnsi="Times New Roman" w:cs="Times New Roman" w:eastAsia="Times New Roman" w:hint="default"/>
        </w:rPr>
        <w:t>2</w:t>
      </w:r>
      <w:r>
        <w:rPr/>
        <w:t>）、面临的困难</w:t>
      </w:r>
    </w:p>
    <w:p>
      <w:pPr>
        <w:pStyle w:val="BodyText"/>
        <w:spacing w:line="240" w:lineRule="auto" w:before="63"/>
        <w:ind w:left="514" w:right="0"/>
        <w:jc w:val="left"/>
      </w:pPr>
      <w:r>
        <w:rPr/>
        <w:t>①公司战略转型对内部管理能力、市场创新能力、员工综合素质等方面要求越来越高；</w:t>
      </w:r>
    </w:p>
    <w:p>
      <w:pPr>
        <w:pStyle w:val="BodyText"/>
        <w:spacing w:line="240" w:lineRule="auto" w:before="76"/>
        <w:ind w:left="513" w:right="0"/>
        <w:jc w:val="left"/>
      </w:pPr>
      <w:r>
        <w:rPr/>
        <w:t>②公司在创新产品和市场拓展上，投入资源不断扩大，公司各项资源成本持续提高，成本费用控制压力越来越大；</w:t>
      </w:r>
    </w:p>
    <w:p>
      <w:pPr>
        <w:pStyle w:val="BodyText"/>
        <w:spacing w:line="240" w:lineRule="auto" w:before="76"/>
        <w:ind w:left="513" w:right="0"/>
        <w:jc w:val="left"/>
      </w:pPr>
      <w:r>
        <w:rPr/>
        <w:t>③新产品市场还不够成熟，发展速度不够快，市场拓展不够理想，没有达到预期的目标，进展缓慢；</w:t>
      </w:r>
    </w:p>
    <w:p>
      <w:pPr>
        <w:pStyle w:val="BodyText"/>
        <w:spacing w:line="240" w:lineRule="auto" w:before="76"/>
        <w:ind w:left="513" w:right="0"/>
        <w:jc w:val="left"/>
      </w:pPr>
      <w:r>
        <w:rPr/>
        <w:t>④国内、外经济和金融形势的变化可能对公司外部经营环境造成一定影响。</w:t>
      </w:r>
    </w:p>
    <w:p>
      <w:pPr>
        <w:pStyle w:val="BodyText"/>
        <w:spacing w:line="240" w:lineRule="auto" w:before="76"/>
        <w:ind w:left="513" w:right="0"/>
        <w:jc w:val="left"/>
      </w:pPr>
      <w:r>
        <w:rPr/>
        <w:t>（</w:t>
      </w:r>
      <w:r>
        <w:rPr>
          <w:rFonts w:ascii="Times New Roman" w:hAnsi="Times New Roman" w:cs="Times New Roman" w:eastAsia="Times New Roman" w:hint="default"/>
        </w:rPr>
        <w:t>3</w:t>
      </w:r>
      <w:r>
        <w:rPr/>
        <w:t>）、经营和盈利能力的稳定性和连续性</w:t>
      </w:r>
    </w:p>
    <w:p>
      <w:pPr>
        <w:pStyle w:val="BodyText"/>
        <w:spacing w:line="240" w:lineRule="auto" w:before="63"/>
        <w:ind w:left="513" w:right="0"/>
        <w:jc w:val="left"/>
      </w:pPr>
      <w:r>
        <w:rPr>
          <w:spacing w:val="-4"/>
        </w:rPr>
        <w:t>①我司是国内主要商业银行金融</w:t>
      </w:r>
      <w:r>
        <w:rPr>
          <w:rFonts w:ascii="Times New Roman" w:hAnsi="Times New Roman" w:cs="Times New Roman" w:eastAsia="Times New Roman" w:hint="default"/>
          <w:spacing w:val="-4"/>
        </w:rPr>
        <w:t>IC</w:t>
      </w:r>
      <w:r>
        <w:rPr>
          <w:spacing w:val="-4"/>
        </w:rPr>
        <w:t>卡入围资格供货商，市场规模保持稳定增长趋势，</w:t>
      </w:r>
      <w:r>
        <w:rPr>
          <w:rFonts w:ascii="Times New Roman" w:hAnsi="Times New Roman" w:cs="Times New Roman" w:eastAsia="Times New Roman" w:hint="default"/>
          <w:spacing w:val="-4"/>
        </w:rPr>
        <w:t>2015</w:t>
      </w:r>
      <w:r>
        <w:rPr>
          <w:spacing w:val="-4"/>
        </w:rPr>
        <w:t>年可预计盈利能力稳定、延续。</w:t>
      </w:r>
    </w:p>
    <w:p>
      <w:pPr>
        <w:pStyle w:val="BodyText"/>
        <w:spacing w:line="300" w:lineRule="auto" w:before="63"/>
        <w:ind w:right="1132" w:firstLine="360"/>
        <w:jc w:val="both"/>
      </w:pPr>
      <w:r>
        <w:rPr/>
        <w:t>②我司是国内三大通信运营商</w:t>
      </w:r>
      <w:r>
        <w:rPr>
          <w:rFonts w:ascii="Times New Roman" w:hAnsi="Times New Roman" w:cs="Times New Roman" w:eastAsia="Times New Roman" w:hint="default"/>
        </w:rPr>
        <w:t>4G</w:t>
      </w:r>
      <w:r>
        <w:rPr/>
        <w:t>和移动支付卡入围资格供货商。</w:t>
      </w:r>
      <w:r>
        <w:rPr>
          <w:rFonts w:ascii="Times New Roman" w:hAnsi="Times New Roman" w:cs="Times New Roman" w:eastAsia="Times New Roman" w:hint="default"/>
        </w:rPr>
        <w:t>4G</w:t>
      </w:r>
      <w:r>
        <w:rPr/>
        <w:t>和移动支付卡是运营商主要业务抓手，市场规模保 持稳定增长趋势，</w:t>
      </w:r>
      <w:r>
        <w:rPr>
          <w:rFonts w:ascii="Times New Roman" w:hAnsi="Times New Roman" w:cs="Times New Roman" w:eastAsia="Times New Roman" w:hint="default"/>
        </w:rPr>
        <w:t>2015</w:t>
      </w:r>
      <w:r>
        <w:rPr/>
        <w:t>年可预计盈利能力稳定、延续。</w:t>
      </w:r>
    </w:p>
    <w:p>
      <w:pPr>
        <w:pStyle w:val="BodyText"/>
        <w:spacing w:line="300" w:lineRule="auto" w:before="13"/>
        <w:ind w:right="1049" w:firstLine="360"/>
        <w:jc w:val="both"/>
      </w:pPr>
      <w:r>
        <w:rPr/>
        <w:t>③我司是国家税控盘产品入围资格供应商，税控盘业务发展加速，市场规模呈放量趋势，</w:t>
      </w:r>
      <w:r>
        <w:rPr>
          <w:rFonts w:ascii="Times New Roman" w:hAnsi="Times New Roman" w:cs="Times New Roman" w:eastAsia="Times New Roman" w:hint="default"/>
        </w:rPr>
        <w:t>2015</w:t>
      </w:r>
      <w:r>
        <w:rPr/>
        <w:t>年可预计盈利能力稳定、 延续。</w:t>
      </w:r>
    </w:p>
    <w:p>
      <w:pPr>
        <w:pStyle w:val="BodyText"/>
        <w:spacing w:line="300" w:lineRule="auto" w:before="31"/>
        <w:ind w:right="1132" w:firstLine="360"/>
        <w:jc w:val="both"/>
      </w:pPr>
      <w:r>
        <w:rPr>
          <w:spacing w:val="-2"/>
        </w:rPr>
        <w:t>④我司金融终端系列新产品相继进入市场，已经入围主要商业银行，市场规模处于快速上升期，</w:t>
      </w:r>
      <w:r>
        <w:rPr>
          <w:rFonts w:ascii="Times New Roman" w:hAnsi="Times New Roman" w:cs="Times New Roman" w:eastAsia="Times New Roman" w:hint="default"/>
          <w:spacing w:val="-2"/>
        </w:rPr>
        <w:t>2015</w:t>
      </w:r>
      <w:r>
        <w:rPr>
          <w:spacing w:val="-2"/>
        </w:rPr>
        <w:t>年将给公司带来新</w:t>
      </w:r>
      <w:r>
        <w:rPr/>
        <w:t> 的利润增长点。</w:t>
      </w:r>
    </w:p>
    <w:p>
      <w:pPr>
        <w:pStyle w:val="BodyText"/>
        <w:spacing w:line="316" w:lineRule="auto" w:before="31"/>
        <w:ind w:right="1133" w:firstLine="360"/>
        <w:jc w:val="both"/>
      </w:pPr>
      <w:r>
        <w:rPr>
          <w:spacing w:val="-2"/>
        </w:rPr>
        <w:t>⑤我司系统平台类新产品，涵盖金融、通信、交通、社保、卫生、税务、虚商、第三方支付等业务领域，延伸卡片发行</w:t>
      </w:r>
      <w:r>
        <w:rPr/>
        <w:t> 服务、多应用管理服务等多个新业务发展方向，已中标多个重要项目，</w:t>
      </w:r>
      <w:r>
        <w:rPr>
          <w:rFonts w:ascii="Times New Roman" w:hAnsi="Times New Roman" w:cs="Times New Roman" w:eastAsia="Times New Roman" w:hint="default"/>
        </w:rPr>
        <w:t>2015</w:t>
      </w:r>
      <w:r>
        <w:rPr/>
        <w:t>年将给公司创造新的业务增长点。</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六、投资状况分析" w:id="34"/>
      <w:bookmarkEnd w:id="34"/>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对外股权投资情况" w:id="35"/>
      <w:bookmarkEnd w:id="35"/>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对外投资情况" w:id="36"/>
      <w:bookmarkEnd w:id="36"/>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192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江苏丹阳农村商业银行股份有限公司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吸收公众存款；发放短期、中期和长期 贷款；办理国内结算；办理票据承兑与 贴现；代理收付款项及代理保险业务； 代理发行、代理兑付、承销政府债券； 买卖政府债券、金融债券；从事同业拆 借；提供保管箱服务；经中国银行业监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0.53%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00"/>
        <w:gridCol w:w="3179"/>
        <w:gridCol w:w="3191"/>
      </w:tblGrid>
      <w:tr>
        <w:trPr>
          <w:trHeight w:val="362" w:hRule="exact"/>
        </w:trPr>
        <w:tc>
          <w:tcPr>
            <w:tcW w:w="3200" w:type="dxa"/>
            <w:tcBorders>
              <w:top w:val="single" w:sz="4" w:space="0" w:color="000000"/>
              <w:left w:val="single" w:sz="4" w:space="0" w:color="000000"/>
              <w:bottom w:val="single" w:sz="4" w:space="0" w:color="000000"/>
              <w:right w:val="single" w:sz="4" w:space="0" w:color="000000"/>
            </w:tcBorders>
          </w:tcPr>
          <w:p>
            <w:pP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督管理机构批准的其他业务。</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20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南京盛宇涌鑫股权投资中心（有限合伙</w:t>
            </w:r>
          </w:p>
        </w:tc>
        <w:tc>
          <w:tcPr>
            <w:tcW w:w="3179"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right="95"/>
              <w:jc w:val="left"/>
              <w:rPr>
                <w:rFonts w:ascii="宋体" w:hAnsi="宋体" w:cs="宋体" w:eastAsia="宋体" w:hint="default"/>
                <w:sz w:val="18"/>
                <w:szCs w:val="18"/>
              </w:rPr>
            </w:pPr>
            <w:r>
              <w:rPr>
                <w:rFonts w:ascii="宋体" w:hAnsi="宋体" w:cs="宋体" w:eastAsia="宋体" w:hint="default"/>
                <w:sz w:val="18"/>
                <w:szCs w:val="18"/>
              </w:rPr>
              <w:t>股权投资业务；代理其他股权投资企业 等机构或个人的股权投资业务；股权投</w:t>
            </w:r>
          </w:p>
          <w:p>
            <w:pPr>
              <w:pStyle w:val="TableParagraph"/>
              <w:spacing w:line="197" w:lineRule="exact" w:before="19"/>
              <w:ind w:right="0"/>
              <w:jc w:val="left"/>
              <w:rPr>
                <w:rFonts w:ascii="宋体" w:hAnsi="宋体" w:cs="宋体" w:eastAsia="宋体" w:hint="default"/>
                <w:sz w:val="18"/>
                <w:szCs w:val="18"/>
              </w:rPr>
            </w:pPr>
            <w:r>
              <w:rPr>
                <w:rFonts w:ascii="宋体" w:hAnsi="宋体" w:cs="宋体" w:eastAsia="宋体" w:hint="default"/>
                <w:sz w:val="18"/>
                <w:szCs w:val="18"/>
              </w:rPr>
              <w:t>资咨询业务；为股权投资企业提供创业</w:t>
            </w:r>
          </w:p>
          <w:p>
            <w:pPr>
              <w:pStyle w:val="TableParagraph"/>
              <w:spacing w:line="156"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管理业务；为创业企业提供创业管理服</w:t>
            </w:r>
          </w:p>
          <w:p>
            <w:pPr>
              <w:pStyle w:val="TableParagraph"/>
              <w:spacing w:line="319" w:lineRule="auto" w:before="76"/>
              <w:ind w:right="95"/>
              <w:jc w:val="left"/>
              <w:rPr>
                <w:rFonts w:ascii="宋体" w:hAnsi="宋体" w:cs="宋体" w:eastAsia="宋体" w:hint="default"/>
                <w:sz w:val="18"/>
                <w:szCs w:val="18"/>
              </w:rPr>
            </w:pPr>
            <w:r>
              <w:rPr>
                <w:rFonts w:ascii="宋体" w:hAnsi="宋体" w:cs="宋体" w:eastAsia="宋体" w:hint="default"/>
                <w:sz w:val="18"/>
                <w:szCs w:val="18"/>
              </w:rPr>
              <w:t>务业务；参与设立股权投资企业与股权 投资管理顾问机构。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r>
        <w:rPr/>
        <w:pict>
          <v:group style="position:absolute;margin-left:217.520004pt;margin-top:-77.506332pt;width:156.75pt;height:31.25pt;mso-position-horizontal-relative:page;mso-position-vertical-relative:paragraph;z-index:-802720" coordorigin="4350,-1550" coordsize="3135,625">
            <v:group style="position:absolute;left:4350;top:-1550;width:3135;height:312" coordorigin="4350,-1550" coordsize="3135,312">
              <v:shape style="position:absolute;left:4350;top:-1550;width:3135;height:312" coordorigin="4350,-1550" coordsize="3135,312" path="m4350,-1238l7485,-1238,7485,-1550,4350,-1550,4350,-1238xe" filled="true" fillcolor="#ffffff" stroked="false">
                <v:path arrowok="t"/>
                <v:fill type="solid"/>
              </v:shape>
            </v:group>
            <v:group style="position:absolute;left:4350;top:-1238;width:3135;height:313" coordorigin="4350,-1238" coordsize="3135,313">
              <v:shape style="position:absolute;left:4350;top:-1238;width:3135;height:313" coordorigin="4350,-1238" coordsize="3135,313" path="m4350,-926l7485,-926,7485,-1238,4350,-1238,4350,-926xe" filled="true" fillcolor="#ffffff" stroked="false">
                <v:path arrowok="t"/>
                <v:fill type="solid"/>
              </v:shape>
            </v:group>
            <w10:wrap type="none"/>
          </v:group>
        </w:pict>
      </w:r>
      <w:bookmarkStart w:name="（2）持有金融企业股权情况" w:id="37"/>
      <w:bookmarkEnd w:id="37"/>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76"/>
        <w:gridCol w:w="880"/>
        <w:gridCol w:w="870"/>
        <w:gridCol w:w="870"/>
        <w:gridCol w:w="870"/>
        <w:gridCol w:w="869"/>
        <w:gridCol w:w="869"/>
        <w:gridCol w:w="869"/>
        <w:gridCol w:w="869"/>
        <w:gridCol w:w="869"/>
        <w:gridCol w:w="856"/>
      </w:tblGrid>
      <w:tr>
        <w:trPr>
          <w:trHeight w:val="713" w:hRule="exact"/>
        </w:trPr>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34" w:firstLine="46"/>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6"/>
                <w:sz w:val="18"/>
                <w:szCs w:val="18"/>
              </w:rPr>
              <w:t>成本（元）</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67" w:firstLine="46"/>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before="76"/>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6"/>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8" w:firstLine="4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8" w:right="68"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338"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both"/>
              <w:rPr>
                <w:rFonts w:ascii="宋体" w:hAnsi="宋体" w:cs="宋体" w:eastAsia="宋体" w:hint="default"/>
                <w:sz w:val="18"/>
                <w:szCs w:val="18"/>
              </w:rPr>
            </w:pPr>
            <w:r>
              <w:rPr>
                <w:rFonts w:ascii="宋体" w:hAnsi="宋体" w:cs="宋体" w:eastAsia="宋体" w:hint="default"/>
                <w:sz w:val="18"/>
                <w:szCs w:val="18"/>
              </w:rPr>
              <w:t>江苏丹阳 农村商业 银行股份 有限公司</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2,508,800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0.53%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14"/>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101"/>
              <w:jc w:val="left"/>
              <w:rPr>
                <w:rFonts w:ascii="宋体" w:hAnsi="宋体" w:cs="宋体" w:eastAsia="宋体" w:hint="default"/>
                <w:sz w:val="18"/>
                <w:szCs w:val="18"/>
              </w:rPr>
            </w:pPr>
            <w:r>
              <w:rPr>
                <w:rFonts w:ascii="宋体" w:hAnsi="宋体" w:cs="宋体" w:eastAsia="宋体" w:hint="default"/>
                <w:sz w:val="18"/>
                <w:szCs w:val="18"/>
              </w:rPr>
              <w:t>认购发起 人股份</w:t>
            </w:r>
          </w:p>
        </w:tc>
      </w:tr>
      <w:tr>
        <w:trPr>
          <w:trHeight w:val="715" w:hRule="exact"/>
        </w:trPr>
        <w:tc>
          <w:tcPr>
            <w:tcW w:w="17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2,508,800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证券投资情况" w:id="38"/>
      <w:bookmarkEnd w:id="38"/>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持有其他上市公司股权情况的说明" w:id="39"/>
      <w:bookmarkEnd w:id="39"/>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公司报告期未持有其他上市公司股权。</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委托理财、衍生品投资和委托贷款情况" w:id="40"/>
      <w:bookmarkEnd w:id="40"/>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41"/>
      <w:bookmarkEnd w:id="4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2" w:right="33"/>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6" w:right="2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027"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上海国际 信托有限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信托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337.21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03"/>
        <w:gridCol w:w="809"/>
        <w:gridCol w:w="798"/>
        <w:gridCol w:w="796"/>
        <w:gridCol w:w="798"/>
        <w:gridCol w:w="796"/>
        <w:gridCol w:w="798"/>
        <w:gridCol w:w="797"/>
        <w:gridCol w:w="784"/>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东吴证券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0"/>
              <w:jc w:val="left"/>
              <w:rPr>
                <w:rFonts w:ascii="宋体" w:hAnsi="宋体" w:cs="宋体" w:eastAsia="宋体" w:hint="default"/>
                <w:sz w:val="18"/>
                <w:szCs w:val="18"/>
              </w:rPr>
            </w:pPr>
            <w:r>
              <w:rPr>
                <w:rFonts w:ascii="宋体" w:hAnsi="宋体" w:cs="宋体" w:eastAsia="宋体" w:hint="default"/>
                <w:sz w:val="18"/>
                <w:szCs w:val="18"/>
              </w:rPr>
              <w:t>定向资产 管理计划</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445.09</w:t>
            </w:r>
          </w:p>
        </w:tc>
      </w:tr>
      <w:tr>
        <w:trPr>
          <w:trHeight w:val="402"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782.3</w:t>
            </w:r>
          </w:p>
        </w:tc>
      </w:tr>
      <w:tr>
        <w:trPr>
          <w:trHeight w:val="402"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75"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75"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375"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375"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375"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衍生品投资情况" w:id="42"/>
      <w:bookmarkEnd w:id="42"/>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委托贷款情况" w:id="43"/>
      <w:bookmarkEnd w:id="43"/>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募集资金使用情况" w:id="44"/>
      <w:bookmarkEnd w:id="44"/>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4、主要子公司、参股公司分析" w:id="45"/>
      <w:bookmarkEnd w:id="45"/>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pict>
          <v:group style="position:absolute;margin-left:248.5pt;margin-top:90.641724pt;width:46.2pt;height:36.4pt;mso-position-horizontal-relative:page;mso-position-vertical-relative:paragraph;z-index:-802696" coordorigin="4970,1813" coordsize="924,728">
            <v:group style="position:absolute;left:4981;top:1824;width:2;height:705" coordorigin="4981,1824" coordsize="2,705">
              <v:shape style="position:absolute;left:4981;top:1824;width:2;height:705" coordorigin="4981,1824" coordsize="0,705" path="m4981,1824l4981,2529e" filled="false" stroked="true" strokeweight="1.140pt" strokecolor="#ffffff">
                <v:path arrowok="t"/>
              </v:shape>
            </v:group>
            <v:group style="position:absolute;left:4993;top:1824;width:902;height:354" coordorigin="4993,1824" coordsize="902,354">
              <v:shape style="position:absolute;left:4993;top:1824;width:902;height:354" coordorigin="4993,1824" coordsize="902,354" path="m4993,2177l5894,2177,5894,1824,4993,1824,4993,2177xe" filled="true" fillcolor="#ffffff" stroked="false">
                <v:path arrowok="t"/>
                <v:fill type="solid"/>
              </v:shape>
            </v:group>
            <v:group style="position:absolute;left:4993;top:2177;width:902;height:352" coordorigin="4993,2177" coordsize="902,352">
              <v:shape style="position:absolute;left:4993;top:2177;width:902;height:352" coordorigin="4993,2177" coordsize="902,352" path="m4993,2529l5894,2529,5894,2177,4993,2177,4993,2529xe" filled="true" fillcolor="#ffffff" stroked="false">
                <v:path arrowok="t"/>
                <v:fill type="solid"/>
              </v:shape>
            </v:group>
            <w10:wrap type="none"/>
          </v:group>
        </w:pict>
      </w:r>
      <w:r>
        <w:rPr/>
        <w:t>单位：元</w:t>
      </w:r>
    </w:p>
    <w:p>
      <w:pPr>
        <w:spacing w:after="0" w:line="240" w:lineRule="auto"/>
        <w:jc w:val="left"/>
        <w:sectPr>
          <w:type w:val="continuous"/>
          <w:pgSz w:w="11910" w:h="16840"/>
          <w:pgMar w:top="1060" w:bottom="1160" w:left="980" w:right="0"/>
          <w:cols w:num="2" w:equalWidth="0">
            <w:col w:w="2315" w:space="66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23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25"/>
              <w:jc w:val="both"/>
              <w:rPr>
                <w:rFonts w:ascii="宋体" w:hAnsi="宋体" w:cs="宋体" w:eastAsia="宋体" w:hint="default"/>
                <w:sz w:val="18"/>
                <w:szCs w:val="18"/>
              </w:rPr>
            </w:pPr>
            <w:r>
              <w:rPr>
                <w:rFonts w:ascii="宋体" w:hAnsi="宋体" w:cs="宋体" w:eastAsia="宋体" w:hint="default"/>
                <w:sz w:val="18"/>
                <w:szCs w:val="18"/>
              </w:rPr>
              <w:t>江苏恒宝智 能识别技术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电子标签、 读写机具、 终端产品的 </w:t>
            </w:r>
            <w:r>
              <w:rPr>
                <w:rFonts w:ascii="宋体" w:hAnsi="宋体" w:cs="宋体" w:eastAsia="宋体" w:hint="default"/>
                <w:spacing w:val="-18"/>
                <w:sz w:val="18"/>
                <w:szCs w:val="18"/>
              </w:rPr>
              <w:t>研发、生产</w:t>
            </w:r>
            <w:r>
              <w:rPr>
                <w:rFonts w:ascii="宋体" w:hAnsi="宋体" w:cs="宋体" w:eastAsia="宋体" w:hint="default"/>
                <w:sz w:val="18"/>
                <w:szCs w:val="18"/>
              </w:rPr>
              <w:t> 销售及服 务；电子标 签的行业解</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150"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12,920,888.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12,923,422.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-62,522.63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-53,147.63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r>
        <w:rPr/>
        <w:pict>
          <v:shape style="position:absolute;margin-left:224.302994pt;margin-top:72.47998pt;width:71.55pt;height:142.5pt;mso-position-horizontal-relative:page;mso-position-vertical-relative:page;z-index:-8026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left="0" w:right="0"/>
                    <w:jc w:val="left"/>
                  </w:pPr>
                  <w:r>
                    <w:rPr/>
                    <w:t>磁卡、</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317" w:hRule="exact"/>
        </w:trPr>
        <w:tc>
          <w:tcPr>
            <w:tcW w:w="960"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决方案、软</w:t>
            </w:r>
          </w:p>
        </w:tc>
        <w:tc>
          <w:tcPr>
            <w:tcW w:w="956" w:type="dxa"/>
            <w:vMerge w:val="restart"/>
            <w:tcBorders>
              <w:top w:val="single" w:sz="4" w:space="0" w:color="000000"/>
              <w:left w:val="single" w:sz="4" w:space="0" w:color="000000"/>
              <w:right w:val="single" w:sz="4" w:space="0" w:color="000000"/>
            </w:tcBorders>
          </w:tcPr>
          <w:p>
            <w:pPr>
              <w:pStyle w:val="TableParagraph"/>
              <w:spacing w:line="2849" w:lineRule="exact"/>
              <w:ind w:right="-51"/>
              <w:jc w:val="left"/>
              <w:rPr>
                <w:rFonts w:ascii="宋体" w:hAnsi="宋体" w:cs="宋体" w:eastAsia="宋体" w:hint="default"/>
                <w:sz w:val="20"/>
                <w:szCs w:val="20"/>
              </w:rPr>
            </w:pPr>
            <w:r>
              <w:rPr>
                <w:rFonts w:ascii="宋体" w:hAnsi="宋体" w:cs="宋体" w:eastAsia="宋体" w:hint="default"/>
                <w:position w:val="-56"/>
                <w:sz w:val="20"/>
                <w:szCs w:val="20"/>
              </w:rPr>
              <w:pict>
                <v:group style="width:47.35pt;height:142.5pt;mso-position-horizontal-relative:char;mso-position-vertical-relative:line" coordorigin="0,0" coordsize="947,2850">
                  <v:group style="position:absolute;left:0;top:0;width:947;height:2850" coordorigin="0,0" coordsize="947,2850">
                    <v:shape style="position:absolute;left:0;top:0;width:947;height:2850" coordorigin="0,0" coordsize="947,2850" path="m0,2849l947,2849,947,0,0,0,0,2849xe" filled="true" fillcolor="#ffffff" stroked="false">
                      <v:path arrowok="t"/>
                      <v:fill type="solid"/>
                    </v:shape>
                  </v:group>
                </v:group>
              </w:pict>
            </w:r>
            <w:r>
              <w:rPr>
                <w:rFonts w:ascii="宋体" w:hAnsi="宋体" w:cs="宋体" w:eastAsia="宋体" w:hint="default"/>
                <w:position w:val="-56"/>
                <w:sz w:val="20"/>
                <w:szCs w:val="20"/>
              </w:rPr>
            </w: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7"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件开发及系</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统集成；上</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述相关产业</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的信息咨询</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7"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卡、文化</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08"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用品、信封</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57" w:hRule="exact"/>
        </w:trPr>
        <w:tc>
          <w:tcPr>
            <w:tcW w:w="960"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的销售</w:t>
            </w: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恒宝国际有 限责任公司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研发、提供 智能卡及相 关解决方案</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32,983,091.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19,280,532.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53,781,566.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2,702,744.5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2,303,210.9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恒宝科技</w:t>
            </w:r>
          </w:p>
          <w:p>
            <w:pPr>
              <w:pStyle w:val="TableParagraph"/>
              <w:spacing w:line="319" w:lineRule="auto" w:before="75"/>
              <w:ind w:left="22" w:right="27"/>
              <w:jc w:val="left"/>
              <w:rPr>
                <w:rFonts w:ascii="宋体" w:hAnsi="宋体" w:cs="宋体" w:eastAsia="宋体" w:hint="default"/>
                <w:sz w:val="18"/>
                <w:szCs w:val="18"/>
              </w:rPr>
            </w:pPr>
            <w:r>
              <w:rPr>
                <w:rFonts w:ascii="宋体" w:hAnsi="宋体" w:cs="宋体" w:eastAsia="宋体" w:hint="default"/>
                <w:sz w:val="18"/>
                <w:szCs w:val="18"/>
              </w:rPr>
              <w:t>（印度）私 人有限公司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研发、提供 智能卡及相 关解决方案</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0"/>
              <w:jc w:val="lef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33.6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 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213,409.53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128,659.66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982,047.94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-89,181.03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-82,766.08</w:t>
            </w:r>
          </w:p>
        </w:tc>
      </w:tr>
      <w:tr>
        <w:trPr>
          <w:trHeight w:val="357"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生产智能卡</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（限分支机</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北京东方英 卡数字信息 技术有限公 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30"/>
                <w:sz w:val="18"/>
                <w:szCs w:val="18"/>
              </w:rPr>
              <w:t>构经营）；货</w:t>
            </w:r>
            <w:r>
              <w:rPr>
                <w:rFonts w:ascii="宋体" w:hAnsi="宋体" w:cs="宋体" w:eastAsia="宋体" w:hint="default"/>
                <w:sz w:val="18"/>
                <w:szCs w:val="18"/>
              </w:rPr>
              <w:t> 物进出口、 技术进出 口、代理进 出口；技术</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25,955,227.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25,155,298.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6,714,679.6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1,602,468.7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1,300,285.4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313"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检测；技术</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bl>
    <w:p>
      <w:pPr>
        <w:pStyle w:val="BodyText"/>
        <w:spacing w:line="360" w:lineRule="auto" w:before="51"/>
        <w:ind w:left="154" w:right="8052"/>
        <w:jc w:val="left"/>
      </w:pPr>
      <w:r>
        <w:rPr/>
        <w:t>主要子公司、参股公司情况说明 报告期内取得和处置子公司的情况</w:t>
      </w:r>
    </w:p>
    <w:p>
      <w:pPr>
        <w:pStyle w:val="BodyText"/>
        <w:spacing w:line="240" w:lineRule="auto" w:before="2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非募集资金投资的重大项目情况" w:id="46"/>
      <w:bookmarkEnd w:id="46"/>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七、公司控制的特殊目的主体情况" w:id="47"/>
      <w:bookmarkEnd w:id="47"/>
      <w:r>
        <w:rPr>
          <w:b w:val="0"/>
          <w:bCs w:val="0"/>
        </w:rPr>
      </w: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八、公司未来发展的展望" w:id="48"/>
      <w:bookmarkEnd w:id="48"/>
      <w:r>
        <w:rPr>
          <w:b w:val="0"/>
          <w:bCs w:val="0"/>
        </w:rPr>
      </w:r>
      <w:r>
        <w:rPr/>
        <w:t>八、公司未来发展的展望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0"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日，十二届全国人大二次会议审议的政府工作报告提到，</w:t>
      </w:r>
      <w:r>
        <w:rPr>
          <w:rFonts w:ascii="Times New Roman" w:hAnsi="Times New Roman" w:cs="Times New Roman" w:eastAsia="Times New Roman" w:hint="default"/>
        </w:rPr>
        <w:t>“</w:t>
      </w:r>
      <w:r>
        <w:rPr/>
        <w:t>促进互联网金融健康发展，完善金融监管协调机 制。</w:t>
      </w:r>
      <w:r>
        <w:rPr>
          <w:rFonts w:ascii="Times New Roman" w:hAnsi="Times New Roman" w:cs="Times New Roman" w:eastAsia="Times New Roman" w:hint="default"/>
        </w:rPr>
        <w:t>”</w:t>
      </w:r>
      <w:r>
        <w:rPr/>
        <w:t>这是互联网金融首次被写入政府工作报告。无疑</w:t>
      </w:r>
      <w:r>
        <w:rPr>
          <w:rFonts w:ascii="Times New Roman" w:hAnsi="Times New Roman" w:cs="Times New Roman" w:eastAsia="Times New Roman" w:hint="default"/>
        </w:rPr>
        <w:t>2014</w:t>
      </w:r>
      <w:r>
        <w:rPr/>
        <w:t>年是互联网金融全面渗透金融业的一年，从移动支付技术升级，</w:t>
      </w:r>
      <w:r>
        <w:rPr>
          <w:spacing w:val="-75"/>
        </w:rPr>
        <w:t> </w:t>
      </w:r>
      <w:r>
        <w:rPr>
          <w:spacing w:val="-75"/>
        </w:rPr>
      </w:r>
      <w:r>
        <w:rPr>
          <w:spacing w:val="-4"/>
        </w:rPr>
        <w:t>到场景建设，到金融产品创新，它的成长正改变着未来金融的形态。从阿里腾讯首轮打车大战，点燃移动支付年度大战开始，</w:t>
      </w:r>
      <w:r>
        <w:rPr>
          <w:spacing w:val="-46"/>
        </w:rPr>
        <w:t> </w:t>
      </w:r>
      <w:r>
        <w:rPr>
          <w:spacing w:val="-46"/>
        </w:rPr>
      </w:r>
      <w:r>
        <w:rPr/>
        <w:t>百度钱包整体品牌上线，五大民营银行获批，小米投资积木盒子进军</w:t>
      </w:r>
      <w:r>
        <w:rPr>
          <w:rFonts w:ascii="Times New Roman" w:hAnsi="Times New Roman" w:cs="Times New Roman" w:eastAsia="Times New Roman" w:hint="default"/>
        </w:rPr>
        <w:t>P2P</w:t>
      </w:r>
      <w:r>
        <w:rPr/>
        <w:t>，京东发布消费金融战略，蚂蚁金服集团成立，到</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29"/>
        <w:jc w:val="both"/>
      </w:pPr>
      <w:r>
        <w:rPr/>
        <w:t>传统银行重构互联网金融，电子银行部纷纷</w:t>
      </w:r>
      <w:r>
        <w:rPr>
          <w:rFonts w:ascii="Times New Roman" w:hAnsi="Times New Roman" w:cs="Times New Roman" w:eastAsia="Times New Roman" w:hint="default"/>
        </w:rPr>
        <w:t>“</w:t>
      </w:r>
      <w:r>
        <w:rPr/>
        <w:t>升级</w:t>
      </w:r>
      <w:r>
        <w:rPr>
          <w:rFonts w:ascii="Times New Roman" w:hAnsi="Times New Roman" w:cs="Times New Roman" w:eastAsia="Times New Roman" w:hint="default"/>
        </w:rPr>
        <w:t>”</w:t>
      </w:r>
      <w:r>
        <w:rPr/>
        <w:t>为互联网金融部，</w:t>
      </w:r>
      <w:r>
        <w:rPr>
          <w:rFonts w:ascii="Times New Roman" w:hAnsi="Times New Roman" w:cs="Times New Roman" w:eastAsia="Times New Roman" w:hint="default"/>
        </w:rPr>
        <w:t>2015</w:t>
      </w:r>
      <w:r>
        <w:rPr/>
        <w:t>年众筹元年，</w:t>
      </w:r>
      <w:r>
        <w:rPr>
          <w:rFonts w:ascii="Times New Roman" w:hAnsi="Times New Roman" w:cs="Times New Roman" w:eastAsia="Times New Roman" w:hint="default"/>
        </w:rPr>
        <w:t>P2P</w:t>
      </w:r>
      <w:r>
        <w:rPr/>
        <w:t>步入洗牌期，央行密集令直指监</w:t>
      </w:r>
      <w:r>
        <w:rPr>
          <w:spacing w:val="-84"/>
        </w:rPr>
        <w:t> </w:t>
      </w:r>
      <w:r>
        <w:rPr>
          <w:spacing w:val="-84"/>
        </w:rPr>
      </w:r>
      <w:r>
        <w:rPr/>
        <w:t>管互联网金融。移动金融、移动支付、互联网金融、信息安全、移动互联网</w:t>
      </w:r>
      <w:r>
        <w:rPr>
          <w:rFonts w:ascii="Times New Roman" w:hAnsi="Times New Roman" w:cs="Times New Roman" w:eastAsia="Times New Roman" w:hint="default"/>
        </w:rPr>
        <w:t>+</w:t>
      </w:r>
      <w:r>
        <w:rPr/>
        <w:t>正在处在风口浪尖，相信在未来的几年将更加 </w:t>
      </w:r>
      <w:r>
        <w:rPr>
          <w:spacing w:val="-2"/>
        </w:rPr>
        <w:t>快速地发展。我司业务正是处在多个爆发性增长新兴产业的交叉领域，带给我们是更多机会和挑战。在未来几年来，公司将</w:t>
      </w:r>
      <w:r>
        <w:rPr>
          <w:spacing w:val="-66"/>
        </w:rPr>
        <w:t> </w:t>
      </w:r>
      <w:r>
        <w:rPr>
          <w:spacing w:val="-66"/>
        </w:rPr>
      </w:r>
      <w:r>
        <w:rPr/>
        <w:t>积极地进行产业战略布局，实施战略转型，抓住机市场遇，开创新业务格局。</w:t>
      </w:r>
    </w:p>
    <w:p>
      <w:pPr>
        <w:pStyle w:val="BodyText"/>
        <w:spacing w:line="316" w:lineRule="auto" w:before="26"/>
        <w:ind w:left="513" w:right="1123"/>
        <w:jc w:val="left"/>
      </w:pPr>
      <w:r>
        <w:rPr/>
        <w:t>金融支付与移动金融： 为加快金融</w:t>
      </w:r>
      <w:r>
        <w:rPr>
          <w:rFonts w:ascii="Times New Roman" w:hAnsi="Times New Roman" w:cs="Times New Roman" w:eastAsia="Times New Roman" w:hint="default"/>
        </w:rPr>
        <w:t>IC</w:t>
      </w:r>
      <w:r>
        <w:rPr/>
        <w:t>卡普及力度，央行在</w:t>
      </w:r>
      <w:r>
        <w:rPr>
          <w:rFonts w:ascii="Times New Roman" w:hAnsi="Times New Roman" w:cs="Times New Roman" w:eastAsia="Times New Roman" w:hint="default"/>
        </w:rPr>
        <w:t>2014</w:t>
      </w:r>
      <w:r>
        <w:rPr/>
        <w:t>年多次发文进行市场性指导。</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日，银行及中国银联收到《中国人民银行办</w:t>
      </w:r>
    </w:p>
    <w:p>
      <w:pPr>
        <w:pStyle w:val="BodyText"/>
        <w:spacing w:line="302" w:lineRule="auto"/>
        <w:ind w:right="1130"/>
        <w:jc w:val="both"/>
      </w:pPr>
      <w:r>
        <w:rPr/>
        <w:t>公厅关于做好</w:t>
      </w:r>
      <w:r>
        <w:rPr>
          <w:rFonts w:ascii="Times New Roman" w:hAnsi="Times New Roman" w:cs="Times New Roman" w:eastAsia="Times New Roman" w:hint="default"/>
        </w:rPr>
        <w:t>2014</w:t>
      </w:r>
      <w:r>
        <w:rPr/>
        <w:t>年金融</w:t>
      </w:r>
      <w:r>
        <w:rPr>
          <w:rFonts w:ascii="Times New Roman" w:hAnsi="Times New Roman" w:cs="Times New Roman" w:eastAsia="Times New Roman" w:hint="default"/>
        </w:rPr>
        <w:t>IC</w:t>
      </w:r>
      <w:r>
        <w:rPr/>
        <w:t>卡推广工作的通知》，文件明文要求各主体切实提高</w:t>
      </w:r>
      <w:r>
        <w:rPr>
          <w:rFonts w:ascii="Times New Roman" w:hAnsi="Times New Roman" w:cs="Times New Roman" w:eastAsia="Times New Roman" w:hint="default"/>
        </w:rPr>
        <w:t>PBOC3.0</w:t>
      </w:r>
      <w:r>
        <w:rPr/>
        <w:t>的金融</w:t>
      </w:r>
      <w:r>
        <w:rPr>
          <w:rFonts w:ascii="Times New Roman" w:hAnsi="Times New Roman" w:cs="Times New Roman" w:eastAsia="Times New Roman" w:hint="default"/>
        </w:rPr>
        <w:t>IC</w:t>
      </w:r>
      <w:r>
        <w:rPr/>
        <w:t>卡使用率。</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日，人</w:t>
      </w:r>
      <w:r>
        <w:rPr>
          <w:spacing w:val="-66"/>
        </w:rPr>
        <w:t> </w:t>
      </w:r>
      <w:r>
        <w:rPr>
          <w:spacing w:val="-66"/>
        </w:rPr>
      </w:r>
      <w:r>
        <w:rPr>
          <w:spacing w:val="-1"/>
        </w:rPr>
        <w:t>民银行印发《关于逐步关闭金融</w:t>
      </w:r>
      <w:r>
        <w:rPr>
          <w:rFonts w:ascii="Times New Roman" w:hAnsi="Times New Roman" w:cs="Times New Roman" w:eastAsia="Times New Roman" w:hint="default"/>
          <w:spacing w:val="-1"/>
        </w:rPr>
        <w:t>IC</w:t>
      </w:r>
      <w:r>
        <w:rPr>
          <w:spacing w:val="-1"/>
        </w:rPr>
        <w:t>卡降级交易有关事项的通知》</w:t>
      </w:r>
      <w:r>
        <w:rPr>
          <w:rFonts w:ascii="Times New Roman" w:hAnsi="Times New Roman" w:cs="Times New Roman" w:eastAsia="Times New Roman" w:hint="default"/>
          <w:spacing w:val="-1"/>
        </w:rPr>
        <w:t>(</w:t>
      </w:r>
      <w:r>
        <w:rPr>
          <w:spacing w:val="-1"/>
        </w:rPr>
        <w:t>以下简称《通知》</w:t>
      </w:r>
      <w:r>
        <w:rPr>
          <w:rFonts w:ascii="Times New Roman" w:hAnsi="Times New Roman" w:cs="Times New Roman" w:eastAsia="Times New Roman" w:hint="default"/>
          <w:spacing w:val="-1"/>
        </w:rPr>
        <w:t>)</w:t>
      </w:r>
      <w:r>
        <w:rPr>
          <w:spacing w:val="-1"/>
        </w:rPr>
        <w:t>，决定在全国范围内统一部署逐步关闭</w:t>
      </w:r>
      <w:r>
        <w:rPr>
          <w:spacing w:val="-59"/>
        </w:rPr>
        <w:t> </w:t>
      </w:r>
      <w:r>
        <w:rPr>
          <w:spacing w:val="-59"/>
        </w:rPr>
      </w:r>
      <w:r>
        <w:rPr>
          <w:spacing w:val="-2"/>
        </w:rPr>
        <w:t>金融</w:t>
      </w:r>
      <w:r>
        <w:rPr>
          <w:rFonts w:ascii="Times New Roman" w:hAnsi="Times New Roman" w:cs="Times New Roman" w:eastAsia="Times New Roman" w:hint="default"/>
          <w:spacing w:val="-2"/>
        </w:rPr>
        <w:t>IC</w:t>
      </w:r>
      <w:r>
        <w:rPr>
          <w:spacing w:val="-2"/>
        </w:rPr>
        <w:t>卡降级交易工作，以全面提升银行卡安全交易水平。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月，中国银联正式面向成员机构发布《中国银联银行卡</w:t>
      </w:r>
      <w:r>
        <w:rPr>
          <w:spacing w:val="-58"/>
        </w:rPr>
        <w:t> </w:t>
      </w:r>
      <w:r>
        <w:rPr>
          <w:spacing w:val="-58"/>
        </w:rPr>
      </w:r>
      <w:r>
        <w:rPr/>
        <w:t>联网联合技术规范</w:t>
      </w:r>
      <w:r>
        <w:rPr>
          <w:rFonts w:ascii="Times New Roman" w:hAnsi="Times New Roman" w:cs="Times New Roman" w:eastAsia="Times New Roman" w:hint="default"/>
        </w:rPr>
        <w:t>V2.1(SM</w:t>
      </w:r>
      <w:r>
        <w:rPr/>
        <w:t>算法试点技术指引</w:t>
      </w:r>
      <w:r>
        <w:rPr>
          <w:rFonts w:ascii="Times New Roman" w:hAnsi="Times New Roman" w:cs="Times New Roman" w:eastAsia="Times New Roman" w:hint="default"/>
        </w:rPr>
        <w:t>)</w:t>
      </w:r>
      <w:r>
        <w:rPr/>
        <w:t>》、《中国银联</w:t>
      </w:r>
      <w:r>
        <w:rPr>
          <w:rFonts w:ascii="Times New Roman" w:hAnsi="Times New Roman" w:cs="Times New Roman" w:eastAsia="Times New Roman" w:hint="default"/>
        </w:rPr>
        <w:t>IC</w:t>
      </w:r>
      <w:r>
        <w:rPr/>
        <w:t>卡技术规范</w:t>
      </w:r>
      <w:r>
        <w:rPr>
          <w:rFonts w:ascii="Times New Roman" w:hAnsi="Times New Roman" w:cs="Times New Roman" w:eastAsia="Times New Roman" w:hint="default"/>
        </w:rPr>
        <w:t>—</w:t>
      </w:r>
      <w:r>
        <w:rPr/>
        <w:t>产品规范第</w:t>
      </w:r>
      <w:r>
        <w:rPr>
          <w:rFonts w:ascii="Times New Roman" w:hAnsi="Times New Roman" w:cs="Times New Roman" w:eastAsia="Times New Roman" w:hint="default"/>
        </w:rPr>
        <w:t>11</w:t>
      </w:r>
      <w:r>
        <w:rPr>
          <w:rFonts w:ascii="Times New Roman" w:hAnsi="Times New Roman" w:cs="Times New Roman" w:eastAsia="Times New Roman" w:hint="default"/>
          <w:spacing w:val="32"/>
        </w:rPr>
        <w:t> </w:t>
      </w:r>
      <w:r>
        <w:rPr/>
        <w:t>部分：国产密码应用指南》， </w:t>
      </w:r>
      <w:r>
        <w:rPr>
          <w:spacing w:val="-2"/>
        </w:rPr>
        <w:t>在银行卡核心技术规范层面支持国产密码算法，支持银行按照国产密码算法接入银行卡跨行交易系统，并支持银行发行国产</w:t>
      </w:r>
      <w:r>
        <w:rPr>
          <w:spacing w:val="-64"/>
        </w:rPr>
        <w:t> </w:t>
      </w:r>
      <w:r>
        <w:rPr>
          <w:spacing w:val="-64"/>
        </w:rPr>
      </w:r>
      <w:r>
        <w:rPr/>
        <w:t>密码金融</w:t>
      </w:r>
      <w:r>
        <w:rPr>
          <w:spacing w:val="-13"/>
        </w:rPr>
        <w:t> </w:t>
      </w:r>
      <w:r>
        <w:rPr>
          <w:rFonts w:ascii="Times New Roman" w:hAnsi="Times New Roman" w:cs="Times New Roman" w:eastAsia="Times New Roman" w:hint="default"/>
        </w:rPr>
        <w:t>IC</w:t>
      </w:r>
      <w:r>
        <w:rPr/>
        <w:t>卡。</w:t>
      </w:r>
      <w:r>
        <w:rPr>
          <w:rFonts w:ascii="Times New Roman" w:hAnsi="Times New Roman" w:cs="Times New Roman" w:eastAsia="Times New Roman" w:hint="default"/>
        </w:rPr>
        <w:t>2014</w:t>
      </w:r>
      <w:r>
        <w:rPr/>
        <w:t>年前三季度新增金融</w:t>
      </w:r>
      <w:r>
        <w:rPr>
          <w:rFonts w:ascii="Times New Roman" w:hAnsi="Times New Roman" w:cs="Times New Roman" w:eastAsia="Times New Roman" w:hint="default"/>
        </w:rPr>
        <w:t>IC</w:t>
      </w:r>
      <w:r>
        <w:rPr/>
        <w:t>卡发卡量</w:t>
      </w:r>
      <w:r>
        <w:rPr>
          <w:rFonts w:ascii="Times New Roman" w:hAnsi="Times New Roman" w:cs="Times New Roman" w:eastAsia="Times New Roman" w:hint="default"/>
        </w:rPr>
        <w:t>4.5</w:t>
      </w:r>
      <w:r>
        <w:rPr/>
        <w:t>亿张，占新增银行发卡量的比例超过</w:t>
      </w:r>
      <w:r>
        <w:rPr>
          <w:rFonts w:ascii="Times New Roman" w:hAnsi="Times New Roman" w:cs="Times New Roman" w:eastAsia="Times New Roman" w:hint="default"/>
        </w:rPr>
        <w:t>80%</w:t>
      </w:r>
      <w:r>
        <w:rPr/>
        <w:t>，前三季度新增发卡量分 </w:t>
      </w:r>
      <w:r>
        <w:rPr>
          <w:spacing w:val="-1"/>
        </w:rPr>
        <w:t>别为</w:t>
      </w:r>
      <w:r>
        <w:rPr>
          <w:rFonts w:ascii="Times New Roman" w:hAnsi="Times New Roman" w:cs="Times New Roman" w:eastAsia="Times New Roman" w:hint="default"/>
          <w:spacing w:val="-1"/>
        </w:rPr>
        <w:t>1.3</w:t>
      </w:r>
      <w:r>
        <w:rPr>
          <w:spacing w:val="-1"/>
        </w:rPr>
        <w:t>亿张、</w:t>
      </w:r>
      <w:r>
        <w:rPr>
          <w:rFonts w:ascii="Times New Roman" w:hAnsi="Times New Roman" w:cs="Times New Roman" w:eastAsia="Times New Roman" w:hint="default"/>
          <w:spacing w:val="-1"/>
        </w:rPr>
        <w:t>1.5</w:t>
      </w:r>
      <w:r>
        <w:rPr>
          <w:spacing w:val="-1"/>
        </w:rPr>
        <w:t>亿张和</w:t>
      </w:r>
      <w:r>
        <w:rPr>
          <w:rFonts w:ascii="Times New Roman" w:hAnsi="Times New Roman" w:cs="Times New Roman" w:eastAsia="Times New Roman" w:hint="default"/>
          <w:spacing w:val="-1"/>
        </w:rPr>
        <w:t>1.7</w:t>
      </w:r>
      <w:r>
        <w:rPr>
          <w:spacing w:val="-1"/>
        </w:rPr>
        <w:t>亿张。加上今年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日正式关闭了纯磁条卡的发行，可以预计</w:t>
      </w:r>
      <w:r>
        <w:rPr>
          <w:rFonts w:ascii="Times New Roman" w:hAnsi="Times New Roman" w:cs="Times New Roman" w:eastAsia="Times New Roman" w:hint="default"/>
          <w:spacing w:val="-1"/>
        </w:rPr>
        <w:t>2015</w:t>
      </w:r>
      <w:r>
        <w:rPr>
          <w:spacing w:val="-1"/>
        </w:rPr>
        <w:t>年的金融</w:t>
      </w:r>
      <w:r>
        <w:rPr>
          <w:rFonts w:ascii="Times New Roman" w:hAnsi="Times New Roman" w:cs="Times New Roman" w:eastAsia="Times New Roman" w:hint="default"/>
          <w:spacing w:val="-1"/>
        </w:rPr>
        <w:t>IC</w:t>
      </w:r>
      <w:r>
        <w:rPr>
          <w:spacing w:val="-1"/>
        </w:rPr>
        <w:t>卡发卡量将会迎来</w:t>
      </w:r>
      <w:r>
        <w:rPr>
          <w:spacing w:val="-70"/>
        </w:rPr>
        <w:t> </w:t>
      </w:r>
      <w:r>
        <w:rPr/>
        <w:t>一个突破性的增长。金融</w:t>
      </w:r>
      <w:r>
        <w:rPr>
          <w:rFonts w:ascii="Times New Roman" w:hAnsi="Times New Roman" w:cs="Times New Roman" w:eastAsia="Times New Roman" w:hint="default"/>
        </w:rPr>
        <w:t>IC</w:t>
      </w:r>
      <w:r>
        <w:rPr/>
        <w:t>卡是我司主要业务之一，这也给我司未来业务发展提供良好的市场基础和市场预期。</w:t>
      </w:r>
    </w:p>
    <w:p>
      <w:pPr>
        <w:pStyle w:val="BodyText"/>
        <w:spacing w:line="307" w:lineRule="auto" w:before="11"/>
        <w:ind w:right="0"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月，国家发改委、人民银行联合下发了《关于组织开展移动电子商务金融科技服务创新试点工作的通知》，选 取成都、贵阳、合肥、宁波和深圳</w:t>
      </w:r>
      <w:r>
        <w:rPr>
          <w:rFonts w:ascii="Times New Roman" w:hAnsi="Times New Roman" w:cs="Times New Roman" w:eastAsia="Times New Roman" w:hint="default"/>
        </w:rPr>
        <w:t>5</w:t>
      </w:r>
      <w:r>
        <w:rPr/>
        <w:t>个城市作为移动电子商务金融科技服务创新试点城市。各试点城市基本完成了工作协调</w:t>
      </w:r>
      <w:r>
        <w:rPr>
          <w:spacing w:val="-83"/>
        </w:rPr>
        <w:t> </w:t>
      </w:r>
      <w:r>
        <w:rPr>
          <w:spacing w:val="-83"/>
        </w:rPr>
      </w:r>
      <w:r>
        <w:rPr/>
        <w:t>机制建立、保障政策制定、标准统一、可信服务管理（</w:t>
      </w:r>
      <w:r>
        <w:rPr>
          <w:rFonts w:ascii="Times New Roman" w:hAnsi="Times New Roman" w:cs="Times New Roman" w:eastAsia="Times New Roman" w:hint="default"/>
        </w:rPr>
        <w:t>TSM</w:t>
      </w:r>
      <w:r>
        <w:rPr/>
        <w:t>）系统基础架构搭建等前期基础建设。</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日，贵阳银行与中 国移动电子商务公司合作发出全国第一张符合金融</w:t>
      </w:r>
      <w:r>
        <w:rPr>
          <w:rFonts w:ascii="Times New Roman" w:hAnsi="Times New Roman" w:cs="Times New Roman" w:eastAsia="Times New Roman" w:hint="default"/>
        </w:rPr>
        <w:t>IC</w:t>
      </w:r>
      <w:r>
        <w:rPr/>
        <w:t>卡标准和移动金融安全可信服务</w:t>
      </w:r>
      <w:r>
        <w:rPr>
          <w:rFonts w:ascii="Times New Roman" w:hAnsi="Times New Roman" w:cs="Times New Roman" w:eastAsia="Times New Roman" w:hint="default"/>
        </w:rPr>
        <w:t>(MTPS)</w:t>
      </w:r>
      <w:r>
        <w:rPr/>
        <w:t>规范的移动金融</w:t>
      </w:r>
      <w:r>
        <w:rPr>
          <w:rFonts w:ascii="Times New Roman" w:hAnsi="Times New Roman" w:cs="Times New Roman" w:eastAsia="Times New Roman" w:hint="default"/>
        </w:rPr>
        <w:t>SIM</w:t>
      </w:r>
      <w:r>
        <w:rPr/>
        <w:t>卡。</w:t>
      </w:r>
      <w:r>
        <w:rPr>
          <w:rFonts w:ascii="Times New Roman" w:hAnsi="Times New Roman" w:cs="Times New Roman" w:eastAsia="Times New Roman" w:hint="default"/>
        </w:rPr>
        <w:t>2015</w:t>
      </w:r>
      <w:r>
        <w:rPr>
          <w:rFonts w:ascii="Times New Roman" w:hAnsi="Times New Roman" w:cs="Times New Roman" w:eastAsia="Times New Roman" w:hint="default"/>
          <w:spacing w:val="33"/>
        </w:rPr>
        <w:t> </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13</w:t>
      </w:r>
      <w:r>
        <w:rPr>
          <w:spacing w:val="-2"/>
        </w:rPr>
        <w:t>日，央行下发《关于推动移动金融技术创新健康发展的指导意见》，在去年关闭二维码支付再次喊话移动金融安全，</w:t>
      </w:r>
      <w:r>
        <w:rPr>
          <w:spacing w:val="-62"/>
        </w:rPr>
        <w:t> </w:t>
      </w:r>
      <w:r>
        <w:rPr>
          <w:spacing w:val="-62"/>
        </w:rPr>
      </w:r>
      <w:r>
        <w:rPr>
          <w:spacing w:val="-2"/>
        </w:rPr>
        <w:t>强调移动金融是丰富金融服务渠道、创新金融产品和服务模式、发展普惠金融的有效途径和方法，遵循安全可控原则。《指</w:t>
      </w:r>
      <w:r>
        <w:rPr>
          <w:spacing w:val="-67"/>
        </w:rPr>
        <w:t> </w:t>
      </w:r>
      <w:r>
        <w:rPr>
          <w:spacing w:val="-67"/>
        </w:rPr>
      </w:r>
      <w:r>
        <w:rPr>
          <w:spacing w:val="-2"/>
        </w:rPr>
        <w:t>导意见》提出推动移动金融技术创新健康发展的保障措施，指导商业银行和银行卡清算机构积极落实国家网络安全和信息技</w:t>
      </w:r>
      <w:r>
        <w:rPr>
          <w:spacing w:val="-64"/>
        </w:rPr>
        <w:t> </w:t>
      </w:r>
      <w:r>
        <w:rPr>
          <w:spacing w:val="-64"/>
        </w:rPr>
      </w:r>
      <w:r>
        <w:rPr>
          <w:spacing w:val="-2"/>
        </w:rPr>
        <w:t>术安全有关政策，优先采用自主可控的产品及密码算法，加强移动金融账户介质标准符合性管理，增强移动金融安全可控能</w:t>
      </w:r>
      <w:r>
        <w:rPr>
          <w:spacing w:val="-65"/>
        </w:rPr>
        <w:t> </w:t>
      </w:r>
      <w:r>
        <w:rPr>
          <w:spacing w:val="-65"/>
        </w:rPr>
      </w:r>
      <w:r>
        <w:rPr>
          <w:spacing w:val="-2"/>
        </w:rPr>
        <w:t>力，有效保障移动金融应用流程的安全性。我司积极配和央行和试点银行进行移动金融试点工作，致力于提供移动金融安全</w:t>
      </w:r>
      <w:r>
        <w:rPr>
          <w:spacing w:val="-66"/>
        </w:rPr>
        <w:t> </w:t>
      </w:r>
      <w:r>
        <w:rPr>
          <w:spacing w:val="-66"/>
        </w:rPr>
      </w:r>
      <w:r>
        <w:rPr/>
        <w:t>产品和服务，为后续未来移动金融业务发展奠定了产品和市场基础。</w:t>
      </w:r>
    </w:p>
    <w:p>
      <w:pPr>
        <w:pStyle w:val="BodyText"/>
        <w:spacing w:line="302" w:lineRule="auto" w:before="26"/>
        <w:ind w:right="1033" w:firstLine="360"/>
        <w:jc w:val="left"/>
      </w:pPr>
      <w:r>
        <w:rPr>
          <w:spacing w:val="-4"/>
        </w:rPr>
        <w:t>移动支付：根据行业研究机构给出的数据，</w:t>
      </w:r>
      <w:r>
        <w:rPr>
          <w:rFonts w:ascii="Times New Roman" w:hAnsi="Times New Roman" w:cs="Times New Roman" w:eastAsia="Times New Roman" w:hint="default"/>
          <w:spacing w:val="-4"/>
        </w:rPr>
        <w:t>2014</w:t>
      </w:r>
      <w:r>
        <w:rPr>
          <w:spacing w:val="-4"/>
        </w:rPr>
        <w:t>年国内第三方移动支付市场交易规模达</w:t>
      </w:r>
      <w:r>
        <w:rPr>
          <w:rFonts w:ascii="Times New Roman" w:hAnsi="Times New Roman" w:cs="Times New Roman" w:eastAsia="Times New Roman" w:hint="default"/>
          <w:spacing w:val="-4"/>
        </w:rPr>
        <w:t>59924.7</w:t>
      </w:r>
      <w:r>
        <w:rPr>
          <w:spacing w:val="-4"/>
        </w:rPr>
        <w:t>亿元，同比上涨了</w:t>
      </w:r>
      <w:r>
        <w:rPr>
          <w:rFonts w:ascii="Times New Roman" w:hAnsi="Times New Roman" w:cs="Times New Roman" w:eastAsia="Times New Roman" w:hint="default"/>
          <w:spacing w:val="-4"/>
        </w:rPr>
        <w:t>391.3%</w:t>
      </w:r>
      <w:r>
        <w:rPr>
          <w:spacing w:val="-4"/>
        </w:rPr>
        <w:t>，</w:t>
      </w:r>
      <w:r>
        <w:rPr/>
        <w:t> 预计到</w:t>
      </w:r>
      <w:r>
        <w:rPr>
          <w:rFonts w:ascii="Times New Roman" w:hAnsi="Times New Roman" w:cs="Times New Roman" w:eastAsia="Times New Roman" w:hint="default"/>
        </w:rPr>
        <w:t>2018</w:t>
      </w:r>
      <w:r>
        <w:rPr/>
        <w:t>年国内移动支付的交易规模有望超过</w:t>
      </w:r>
      <w:r>
        <w:rPr>
          <w:rFonts w:ascii="Times New Roman" w:hAnsi="Times New Roman" w:cs="Times New Roman" w:eastAsia="Times New Roman" w:hint="default"/>
        </w:rPr>
        <w:t>18</w:t>
      </w:r>
      <w:r>
        <w:rPr/>
        <w:t>万亿。</w:t>
      </w:r>
      <w:r>
        <w:rPr>
          <w:rFonts w:ascii="Times New Roman" w:hAnsi="Times New Roman" w:cs="Times New Roman" w:eastAsia="Times New Roman" w:hint="default"/>
        </w:rPr>
        <w:t>2014</w:t>
      </w:r>
      <w:r>
        <w:rPr/>
        <w:t>年中国移动支付交易规模已经达到了</w:t>
      </w:r>
      <w:r>
        <w:rPr>
          <w:rFonts w:ascii="Times New Roman" w:hAnsi="Times New Roman" w:cs="Times New Roman" w:eastAsia="Times New Roman" w:hint="default"/>
        </w:rPr>
        <w:t>6</w:t>
      </w:r>
      <w:r>
        <w:rPr/>
        <w:t>万亿，可以说是移动支</w:t>
      </w:r>
      <w:r>
        <w:rPr>
          <w:spacing w:val="-83"/>
        </w:rPr>
        <w:t> </w:t>
      </w:r>
      <w:r>
        <w:rPr>
          <w:spacing w:val="-83"/>
        </w:rPr>
      </w:r>
      <w:r>
        <w:rPr>
          <w:spacing w:val="-3"/>
        </w:rPr>
        <w:t>付的爆发年。据市场研究机构 </w:t>
      </w:r>
      <w:r>
        <w:rPr>
          <w:rFonts w:ascii="Times New Roman" w:hAnsi="Times New Roman" w:cs="Times New Roman" w:eastAsia="Times New Roman" w:hint="default"/>
        </w:rPr>
        <w:t>eMarketer</w:t>
      </w:r>
      <w:r>
        <w:rPr>
          <w:rFonts w:ascii="Times New Roman" w:hAnsi="Times New Roman" w:cs="Times New Roman" w:eastAsia="Times New Roman" w:hint="default"/>
          <w:spacing w:val="-6"/>
        </w:rPr>
        <w:t> </w:t>
      </w:r>
      <w:r>
        <w:rPr/>
        <w:t>发布的未来三年智能手机市场趋势报告显示，到</w:t>
      </w:r>
      <w:r>
        <w:rPr>
          <w:rFonts w:ascii="Times New Roman" w:hAnsi="Times New Roman" w:cs="Times New Roman" w:eastAsia="Times New Roman" w:hint="default"/>
        </w:rPr>
        <w:t>2016</w:t>
      </w:r>
      <w:r>
        <w:rPr/>
        <w:t>年全球智能手机用户数量将超 过</w:t>
      </w:r>
      <w:r>
        <w:rPr>
          <w:rFonts w:ascii="Times New Roman" w:hAnsi="Times New Roman" w:cs="Times New Roman" w:eastAsia="Times New Roman" w:hint="default"/>
        </w:rPr>
        <w:t>20</w:t>
      </w:r>
      <w:r>
        <w:rPr/>
        <w:t>亿。</w:t>
      </w:r>
      <w:r>
        <w:rPr>
          <w:rFonts w:ascii="Times New Roman" w:hAnsi="Times New Roman" w:cs="Times New Roman" w:eastAsia="Times New Roman" w:hint="default"/>
        </w:rPr>
        <w:t>2015</w:t>
      </w:r>
      <w:r>
        <w:rPr/>
        <w:t>年全球智能手机用户将达到</w:t>
      </w:r>
      <w:r>
        <w:rPr>
          <w:rFonts w:ascii="Times New Roman" w:hAnsi="Times New Roman" w:cs="Times New Roman" w:eastAsia="Times New Roman" w:hint="default"/>
        </w:rPr>
        <w:t>19.1</w:t>
      </w:r>
      <w:r>
        <w:rPr/>
        <w:t>亿，</w:t>
      </w:r>
      <w:r>
        <w:rPr>
          <w:rFonts w:ascii="Times New Roman" w:hAnsi="Times New Roman" w:cs="Times New Roman" w:eastAsia="Times New Roman" w:hint="default"/>
        </w:rPr>
        <w:t>2016</w:t>
      </w:r>
      <w:r>
        <w:rPr/>
        <w:t>年该指数将增长</w:t>
      </w:r>
      <w:r>
        <w:rPr>
          <w:rFonts w:ascii="Times New Roman" w:hAnsi="Times New Roman" w:cs="Times New Roman" w:eastAsia="Times New Roman" w:hint="default"/>
        </w:rPr>
        <w:t>12.6%</w:t>
      </w:r>
      <w:r>
        <w:rPr/>
        <w:t>达到</w:t>
      </w:r>
      <w:r>
        <w:rPr>
          <w:rFonts w:ascii="Times New Roman" w:hAnsi="Times New Roman" w:cs="Times New Roman" w:eastAsia="Times New Roman" w:hint="default"/>
        </w:rPr>
        <w:t>21.6</w:t>
      </w:r>
      <w:r>
        <w:rPr/>
        <w:t>亿。就中国市场来说，</w:t>
      </w:r>
      <w:r>
        <w:rPr>
          <w:rFonts w:ascii="Times New Roman" w:hAnsi="Times New Roman" w:cs="Times New Roman" w:eastAsia="Times New Roman" w:hint="default"/>
        </w:rPr>
        <w:t>2014</w:t>
      </w:r>
      <w:r>
        <w:rPr/>
        <w:t>年中国智</w:t>
      </w:r>
      <w:r>
        <w:rPr>
          <w:spacing w:val="-24"/>
        </w:rPr>
        <w:t> </w:t>
      </w:r>
      <w:r>
        <w:rPr>
          <w:spacing w:val="-24"/>
        </w:rPr>
      </w:r>
      <w:r>
        <w:rPr/>
        <w:t>能手机用户首次超过</w:t>
      </w:r>
      <w:r>
        <w:rPr>
          <w:rFonts w:ascii="Times New Roman" w:hAnsi="Times New Roman" w:cs="Times New Roman" w:eastAsia="Times New Roman" w:hint="default"/>
        </w:rPr>
        <w:t>5</w:t>
      </w:r>
      <w:r>
        <w:rPr/>
        <w:t>亿，</w:t>
      </w:r>
      <w:r>
        <w:rPr>
          <w:rFonts w:ascii="Times New Roman" w:hAnsi="Times New Roman" w:cs="Times New Roman" w:eastAsia="Times New Roman" w:hint="default"/>
        </w:rPr>
        <w:t>2018</w:t>
      </w:r>
      <w:r>
        <w:rPr/>
        <w:t>年将超过</w:t>
      </w:r>
      <w:r>
        <w:rPr>
          <w:rFonts w:ascii="Times New Roman" w:hAnsi="Times New Roman" w:cs="Times New Roman" w:eastAsia="Times New Roman" w:hint="default"/>
        </w:rPr>
        <w:t>7</w:t>
      </w:r>
      <w:r>
        <w:rPr/>
        <w:t>亿。来自中国互联网络信息中心的《第三十四次中国互联网络发展状况统计报告》 显示，截至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月，我国手机支付用户规模达到了</w:t>
      </w:r>
      <w:r>
        <w:rPr>
          <w:rFonts w:ascii="Times New Roman" w:hAnsi="Times New Roman" w:cs="Times New Roman" w:eastAsia="Times New Roman" w:hint="default"/>
        </w:rPr>
        <w:t>2.05</w:t>
      </w:r>
      <w:r>
        <w:rPr/>
        <w:t>亿。将以上三组数据做个对比，我们不难发现，未来几年内，中</w:t>
      </w:r>
      <w:r>
        <w:rPr>
          <w:spacing w:val="-47"/>
        </w:rPr>
        <w:t> </w:t>
      </w:r>
      <w:r>
        <w:rPr>
          <w:spacing w:val="-47"/>
        </w:rPr>
      </w:r>
      <w:r>
        <w:rPr/>
        <w:t>国移动支付市场保守估计可供挖掘的潜在用户数，最少也在</w:t>
      </w:r>
      <w:r>
        <w:rPr>
          <w:rFonts w:ascii="Times New Roman" w:hAnsi="Times New Roman" w:cs="Times New Roman" w:eastAsia="Times New Roman" w:hint="default"/>
        </w:rPr>
        <w:t>5</w:t>
      </w:r>
      <w:r>
        <w:rPr/>
        <w:t>亿。从可以预见的未来看，移动支付不仅仅是大趋势，还将是</w:t>
      </w:r>
      <w:r>
        <w:rPr>
          <w:spacing w:val="-82"/>
        </w:rPr>
        <w:t> </w:t>
      </w:r>
      <w:r>
        <w:rPr>
          <w:spacing w:val="-82"/>
        </w:rPr>
      </w:r>
      <w:r>
        <w:rPr>
          <w:spacing w:val="-2"/>
        </w:rPr>
        <w:t>主导甚至重塑整个支付业态的主导力量。各大移动支付行业巨头，无不是通过创新支付工具开创市场格局，引导客户消费习</w:t>
      </w:r>
      <w:r>
        <w:rPr>
          <w:spacing w:val="-66"/>
        </w:rPr>
        <w:t> </w:t>
      </w:r>
      <w:r>
        <w:rPr>
          <w:spacing w:val="-66"/>
        </w:rPr>
      </w:r>
      <w:r>
        <w:rPr/>
        <w:t>惯。从支付宝钱包，微信红包，手机刷公交到最新的蚂蚁金服</w:t>
      </w:r>
      <w:r>
        <w:rPr>
          <w:rFonts w:ascii="Times New Roman" w:hAnsi="Times New Roman" w:cs="Times New Roman" w:eastAsia="Times New Roman" w:hint="default"/>
        </w:rPr>
        <w:t>Smile</w:t>
      </w:r>
      <w:r>
        <w:rPr>
          <w:rFonts w:ascii="Times New Roman" w:hAnsi="Times New Roman" w:cs="Times New Roman" w:eastAsia="Times New Roman" w:hint="default"/>
          <w:spacing w:val="32"/>
        </w:rPr>
        <w:t> </w:t>
      </w:r>
      <w:r>
        <w:rPr>
          <w:rFonts w:ascii="Times New Roman" w:hAnsi="Times New Roman" w:cs="Times New Roman" w:eastAsia="Times New Roman" w:hint="default"/>
        </w:rPr>
        <w:t>to</w:t>
      </w:r>
      <w:r>
        <w:rPr>
          <w:rFonts w:ascii="Times New Roman" w:hAnsi="Times New Roman" w:cs="Times New Roman" w:eastAsia="Times New Roman" w:hint="default"/>
          <w:spacing w:val="31"/>
        </w:rPr>
        <w:t> </w:t>
      </w:r>
      <w:r>
        <w:rPr>
          <w:rFonts w:ascii="Times New Roman" w:hAnsi="Times New Roman" w:cs="Times New Roman" w:eastAsia="Times New Roman" w:hint="default"/>
        </w:rPr>
        <w:t>Pay</w:t>
      </w:r>
      <w:r>
        <w:rPr/>
        <w:t>扫脸技术，可见移动支付安全和用户体验是关键</w:t>
      </w:r>
      <w:r>
        <w:rPr>
          <w:spacing w:val="-84"/>
        </w:rPr>
        <w:t> </w:t>
      </w:r>
      <w:r>
        <w:rPr>
          <w:spacing w:val="-84"/>
        </w:rPr>
      </w:r>
      <w:r>
        <w:rPr/>
        <w:t>因素。</w:t>
      </w:r>
    </w:p>
    <w:p>
      <w:pPr>
        <w:pStyle w:val="BodyText"/>
        <w:spacing w:line="312" w:lineRule="auto" w:before="29"/>
        <w:ind w:right="1129" w:firstLine="360"/>
        <w:jc w:val="both"/>
      </w:pPr>
      <w:r>
        <w:rPr/>
        <w:t>我司在移动支付安全产品上积极布局，覆盖智能终端安全</w:t>
      </w:r>
      <w:r>
        <w:rPr>
          <w:rFonts w:ascii="Times New Roman" w:hAnsi="Times New Roman" w:cs="Times New Roman" w:eastAsia="Times New Roman" w:hint="default"/>
        </w:rPr>
        <w:t>eSE</w:t>
      </w:r>
      <w:r>
        <w:rPr/>
        <w:t>、</w:t>
      </w:r>
      <w:r>
        <w:rPr>
          <w:rFonts w:ascii="Times New Roman" w:hAnsi="Times New Roman" w:cs="Times New Roman" w:eastAsia="Times New Roman" w:hint="default"/>
        </w:rPr>
        <w:t>HCE</w:t>
      </w:r>
      <w:r>
        <w:rPr/>
        <w:t>、</w:t>
      </w:r>
      <w:r>
        <w:rPr>
          <w:rFonts w:ascii="Times New Roman" w:hAnsi="Times New Roman" w:cs="Times New Roman" w:eastAsia="Times New Roman" w:hint="default"/>
        </w:rPr>
        <w:t>TEE</w:t>
      </w:r>
      <w:r>
        <w:rPr/>
        <w:t>，金融终端安全下一代</w:t>
      </w:r>
      <w:r>
        <w:rPr>
          <w:rFonts w:ascii="Times New Roman" w:hAnsi="Times New Roman" w:cs="Times New Roman" w:eastAsia="Times New Roman" w:hint="default"/>
        </w:rPr>
        <w:t>POS</w:t>
      </w:r>
      <w:r>
        <w:rPr/>
        <w:t>，智能可穿戴设</w:t>
      </w:r>
      <w:r>
        <w:rPr>
          <w:spacing w:val="1"/>
        </w:rPr>
        <w:t> </w:t>
      </w:r>
      <w:r>
        <w:rPr>
          <w:spacing w:val="-2"/>
        </w:rPr>
        <w:t>备、先进生物识别技术融合产品、移动互联网支付安全平台以及小微商户服务平台等领域。凭借为客户打造多种适合不同场</w:t>
      </w:r>
      <w:r>
        <w:rPr>
          <w:spacing w:val="-66"/>
        </w:rPr>
        <w:t> </w:t>
      </w:r>
      <w:r>
        <w:rPr>
          <w:spacing w:val="-66"/>
        </w:rPr>
      </w:r>
      <w:r>
        <w:rPr>
          <w:spacing w:val="-2"/>
        </w:rPr>
        <w:t>景的移动支付线上、线下安全端到端系统解决方案，和通信运营商、银行，虚拟运营商、第三方支付机构，手机厂商以及移</w:t>
      </w:r>
      <w:r>
        <w:rPr>
          <w:spacing w:val="-68"/>
        </w:rPr>
        <w:t> </w:t>
      </w:r>
      <w:r>
        <w:rPr>
          <w:spacing w:val="-68"/>
        </w:rPr>
      </w:r>
      <w:r>
        <w:rPr/>
        <w:t>动互联网厂商等战略伙伴共同发展移动支付新兴业务，共同创造新的价值生态圈。</w:t>
      </w:r>
    </w:p>
    <w:p>
      <w:pPr>
        <w:pStyle w:val="BodyText"/>
        <w:spacing w:line="240" w:lineRule="auto" w:before="22"/>
        <w:ind w:left="513" w:right="0"/>
        <w:jc w:val="left"/>
      </w:pPr>
      <w:r>
        <w:rPr/>
        <w:t>行业领域：</w:t>
      </w:r>
    </w:p>
    <w:p>
      <w:pPr>
        <w:pStyle w:val="BodyText"/>
        <w:spacing w:line="304" w:lineRule="auto" w:before="76"/>
        <w:ind w:right="1129"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日，全国城市一卡通互联互通验证工作</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验证工作</w:t>
      </w:r>
      <w:r>
        <w:rPr>
          <w:rFonts w:ascii="Times New Roman" w:hAnsi="Times New Roman" w:cs="Times New Roman" w:eastAsia="Times New Roman" w:hint="default"/>
        </w:rPr>
        <w:t>”)</w:t>
      </w:r>
      <w:r>
        <w:rPr/>
        <w:t>正式启动，涉及的城市为十月份第四批接入 </w:t>
      </w:r>
      <w:r>
        <w:rPr>
          <w:spacing w:val="-2"/>
        </w:rPr>
        <w:t>互联互通平台的城市，主要包括郑州、金华等</w:t>
      </w:r>
      <w:r>
        <w:rPr>
          <w:rFonts w:ascii="Times New Roman" w:hAnsi="Times New Roman" w:cs="Times New Roman" w:eastAsia="Times New Roman" w:hint="default"/>
          <w:spacing w:val="-2"/>
        </w:rPr>
        <w:t>17</w:t>
      </w:r>
      <w:r>
        <w:rPr>
          <w:spacing w:val="-2"/>
        </w:rPr>
        <w:t>个城市，加上原有已经实现互通的</w:t>
      </w:r>
      <w:r>
        <w:rPr>
          <w:rFonts w:ascii="Times New Roman" w:hAnsi="Times New Roman" w:cs="Times New Roman" w:eastAsia="Times New Roman" w:hint="default"/>
          <w:spacing w:val="-2"/>
        </w:rPr>
        <w:t>35</w:t>
      </w:r>
      <w:r>
        <w:rPr>
          <w:spacing w:val="-2"/>
        </w:rPr>
        <w:t>个城市，此次验证工作将实现近</w:t>
      </w:r>
      <w:r>
        <w:rPr>
          <w:rFonts w:ascii="Times New Roman" w:hAnsi="Times New Roman" w:cs="Times New Roman" w:eastAsia="Times New Roman" w:hint="default"/>
          <w:spacing w:val="-2"/>
        </w:rPr>
        <w:t>60</w:t>
      </w:r>
      <w:r>
        <w:rPr>
          <w:spacing w:val="-2"/>
        </w:rPr>
        <w:t>个城</w:t>
      </w:r>
      <w:r>
        <w:rPr>
          <w:spacing w:val="-61"/>
        </w:rPr>
        <w:t> </w:t>
      </w:r>
      <w:r>
        <w:rPr>
          <w:spacing w:val="-2"/>
        </w:rPr>
        <w:t>市卡片及机具之间的验证。</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日，中国建设银行</w:t>
      </w:r>
      <w:r>
        <w:rPr>
          <w:rFonts w:ascii="Times New Roman" w:hAnsi="Times New Roman" w:cs="Times New Roman" w:eastAsia="Times New Roman" w:hint="default"/>
          <w:spacing w:val="-2"/>
        </w:rPr>
        <w:t>“</w:t>
      </w:r>
      <w:r>
        <w:rPr>
          <w:spacing w:val="-2"/>
        </w:rPr>
        <w:t>龙卡公交卡</w:t>
      </w:r>
      <w:r>
        <w:rPr>
          <w:rFonts w:ascii="Times New Roman" w:hAnsi="Times New Roman" w:cs="Times New Roman" w:eastAsia="Times New Roman" w:hint="default"/>
          <w:spacing w:val="-2"/>
        </w:rPr>
        <w:t>”</w:t>
      </w:r>
      <w:r>
        <w:rPr>
          <w:spacing w:val="-2"/>
        </w:rPr>
        <w:t>在浙江湖州正式发行。该卡由中国建设银行浙江省</w:t>
      </w:r>
      <w:r>
        <w:rPr>
          <w:spacing w:val="-34"/>
        </w:rPr>
        <w:t> </w:t>
      </w:r>
      <w:r>
        <w:rPr>
          <w:spacing w:val="-34"/>
        </w:rPr>
      </w:r>
      <w:r>
        <w:rPr>
          <w:spacing w:val="-2"/>
        </w:rPr>
        <w:t>分行与湖州惠通公交一卡通有限公司联合推出，是符合住房与建设部全国互联互通标准银行发卡的首例，这意味着该卡可以</w:t>
      </w:r>
      <w:r>
        <w:rPr>
          <w:spacing w:val="-64"/>
        </w:rPr>
        <w:t> </w:t>
      </w:r>
      <w:r>
        <w:rPr>
          <w:spacing w:val="-64"/>
        </w:rPr>
      </w:r>
      <w:r>
        <w:rPr>
          <w:spacing w:val="-2"/>
        </w:rPr>
        <w:t>在全国已经互通的</w:t>
      </w:r>
      <w:r>
        <w:rPr>
          <w:rFonts w:ascii="Times New Roman" w:hAnsi="Times New Roman" w:cs="Times New Roman" w:eastAsia="Times New Roman" w:hint="default"/>
          <w:spacing w:val="-2"/>
        </w:rPr>
        <w:t>50</w:t>
      </w:r>
      <w:r>
        <w:rPr>
          <w:spacing w:val="-2"/>
        </w:rPr>
        <w:t>个城市畅通无阻地搭乘公共交通工具，还可轻松转换角色，作为银行卡进行购物支付。</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月，在</w:t>
      </w:r>
    </w:p>
    <w:p>
      <w:pPr>
        <w:spacing w:after="0" w:line="30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pPr>
      <w:r>
        <w:rPr/>
        <w:t>上海召开的第</w:t>
      </w:r>
      <w:r>
        <w:rPr>
          <w:rFonts w:ascii="Times New Roman" w:hAnsi="Times New Roman" w:cs="Times New Roman" w:eastAsia="Times New Roman" w:hint="default"/>
        </w:rPr>
        <w:t>16</w:t>
      </w:r>
      <w:r>
        <w:rPr/>
        <w:t>届中国国际工业博览会上，公安部第三研究所现场展示了</w:t>
      </w:r>
      <w:r>
        <w:rPr>
          <w:rFonts w:ascii="Times New Roman" w:hAnsi="Times New Roman" w:cs="Times New Roman" w:eastAsia="Times New Roman" w:hint="default"/>
        </w:rPr>
        <w:t>“</w:t>
      </w:r>
      <w:r>
        <w:rPr/>
        <w:t>网络身份证</w:t>
      </w:r>
      <w:r>
        <w:rPr>
          <w:rFonts w:ascii="Times New Roman" w:hAnsi="Times New Roman" w:cs="Times New Roman" w:eastAsia="Times New Roman" w:hint="default"/>
        </w:rPr>
        <w:t>”(eID)</w:t>
      </w:r>
      <w:r>
        <w:rPr/>
        <w:t>技术的应用。目前，该系统已</w:t>
      </w:r>
      <w:r>
        <w:rPr>
          <w:spacing w:val="-12"/>
        </w:rPr>
        <w:t> </w:t>
      </w:r>
      <w:r>
        <w:rPr>
          <w:spacing w:val="-12"/>
        </w:rPr>
      </w:r>
      <w:r>
        <w:rPr>
          <w:spacing w:val="-2"/>
        </w:rPr>
        <w:t>经和工商银行达成协议，加载了</w:t>
      </w:r>
      <w:r>
        <w:rPr>
          <w:rFonts w:ascii="Times New Roman" w:hAnsi="Times New Roman" w:cs="Times New Roman" w:eastAsia="Times New Roman" w:hint="default"/>
          <w:spacing w:val="-2"/>
        </w:rPr>
        <w:t>eID</w:t>
      </w:r>
      <w:r>
        <w:rPr>
          <w:spacing w:val="-2"/>
        </w:rPr>
        <w:t>的工商银行金融</w:t>
      </w:r>
      <w:r>
        <w:rPr>
          <w:rFonts w:ascii="Times New Roman" w:hAnsi="Times New Roman" w:cs="Times New Roman" w:eastAsia="Times New Roman" w:hint="default"/>
          <w:spacing w:val="-2"/>
        </w:rPr>
        <w:t>IC</w:t>
      </w:r>
      <w:r>
        <w:rPr>
          <w:spacing w:val="-2"/>
        </w:rPr>
        <w:t>卡将在全国发行，迄今已在全国试点发行</w:t>
      </w:r>
      <w:r>
        <w:rPr>
          <w:rFonts w:ascii="Times New Roman" w:hAnsi="Times New Roman" w:cs="Times New Roman" w:eastAsia="Times New Roman" w:hint="default"/>
          <w:spacing w:val="-2"/>
        </w:rPr>
        <w:t>600</w:t>
      </w:r>
      <w:r>
        <w:rPr>
          <w:spacing w:val="-2"/>
        </w:rPr>
        <w:t>万张。</w:t>
      </w:r>
      <w:r>
        <w:rPr>
          <w:rFonts w:ascii="Times New Roman" w:hAnsi="Times New Roman" w:cs="Times New Roman" w:eastAsia="Times New Roman" w:hint="default"/>
          <w:spacing w:val="-2"/>
        </w:rPr>
        <w:t>2015</w:t>
      </w:r>
      <w:r>
        <w:rPr>
          <w:spacing w:val="-2"/>
        </w:rPr>
        <w:t>年仍然是行业</w:t>
      </w:r>
      <w:r>
        <w:rPr>
          <w:spacing w:val="-55"/>
        </w:rPr>
        <w:t> </w:t>
      </w:r>
      <w:r>
        <w:rPr/>
        <w:t>卡应用高速发展的一年，行业多应用融合、互联互通逐步成为发展主旋律。</w:t>
      </w:r>
    </w:p>
    <w:p>
      <w:pPr>
        <w:pStyle w:val="BodyText"/>
        <w:spacing w:line="319" w:lineRule="auto" w:before="31"/>
        <w:ind w:right="1133" w:firstLine="360"/>
        <w:jc w:val="both"/>
      </w:pPr>
      <w:r>
        <w:rPr>
          <w:spacing w:val="-2"/>
        </w:rPr>
        <w:t>我司将充分利用在城市建设、交通、卫生、社保、税务、校企等多领域行业经验，发挥在信息安全、金融支付与移动支</w:t>
      </w:r>
      <w:r>
        <w:rPr/>
        <w:t> </w:t>
      </w:r>
      <w:r>
        <w:rPr>
          <w:spacing w:val="-2"/>
        </w:rPr>
        <w:t>付产品技术优势，采用互联网创新思路，与客户和合作伙伴共同布局和开拓智慧型行业应用和产品业务，打造符合行业场景</w:t>
      </w:r>
      <w:r>
        <w:rPr>
          <w:spacing w:val="-66"/>
        </w:rPr>
        <w:t> </w:t>
      </w:r>
      <w:r>
        <w:rPr>
          <w:spacing w:val="-66"/>
        </w:rPr>
      </w:r>
      <w:r>
        <w:rPr/>
        <w:t>的融合型产品，并深挖行业渠道，大力发展运营服务商业模式，打造新的业务增长点。</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pStyle w:val="Heading2"/>
        <w:spacing w:line="240" w:lineRule="auto"/>
        <w:ind w:right="0"/>
        <w:jc w:val="left"/>
        <w:rPr>
          <w:b w:val="0"/>
          <w:bCs w:val="0"/>
        </w:rPr>
      </w:pPr>
      <w:bookmarkStart w:name="九、董事会、监事会对会计师事务所本报告期“非标准审计报告”的说明" w:id="49"/>
      <w:bookmarkEnd w:id="49"/>
      <w:r>
        <w:rPr>
          <w:b w:val="0"/>
          <w:bCs w:val="0"/>
        </w:rPr>
      </w: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与上年度财务报告相比，会计政策、会计估计和核算方法发生变化的情况说明" w:id="50"/>
      <w:bookmarkEnd w:id="50"/>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重要会计政策变更</w:t>
      </w:r>
    </w:p>
    <w:p>
      <w:pPr>
        <w:pStyle w:val="BodyText"/>
        <w:spacing w:line="240" w:lineRule="auto" w:before="63"/>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会计政策变更的内容和原因</w:t>
      </w:r>
    </w:p>
    <w:p>
      <w:pPr>
        <w:pStyle w:val="BodyText"/>
        <w:spacing w:line="300" w:lineRule="auto" w:before="63"/>
        <w:ind w:right="1033"/>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9"/>
        </w:rPr>
        <w:t> </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月</w:t>
      </w:r>
      <w:r>
        <w:rPr>
          <w:rFonts w:ascii="Times New Roman" w:hAnsi="Times New Roman" w:cs="Times New Roman" w:eastAsia="Times New Roman" w:hint="default"/>
        </w:rPr>
        <w:t>26</w:t>
      </w:r>
      <w:r>
        <w:rPr>
          <w:rFonts w:ascii="Times New Roman" w:hAnsi="Times New Roman" w:cs="Times New Roman" w:eastAsia="Times New Roman" w:hint="default"/>
          <w:spacing w:val="26"/>
        </w:rPr>
        <w:t> </w:t>
      </w:r>
      <w:r>
        <w:rPr>
          <w:spacing w:val="-4"/>
        </w:rPr>
        <w:t>日起，财政部修订了《企业会计准则</w:t>
      </w:r>
      <w:r>
        <w:rPr>
          <w:rFonts w:ascii="Times New Roman" w:hAnsi="Times New Roman" w:cs="Times New Roman" w:eastAsia="Times New Roman" w:hint="default"/>
          <w:spacing w:val="-4"/>
        </w:rPr>
        <w:t>—</w:t>
      </w:r>
      <w:r>
        <w:rPr>
          <w:spacing w:val="-4"/>
        </w:rPr>
        <w:t>基本准则》（修订）以及《企业会计准则第</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29"/>
        </w:rPr>
        <w:t> </w:t>
      </w:r>
      <w:r>
        <w:rPr>
          <w:spacing w:val="-5"/>
        </w:rPr>
        <w:t>号</w:t>
      </w:r>
      <w:r>
        <w:rPr>
          <w:rFonts w:ascii="Times New Roman" w:hAnsi="Times New Roman" w:cs="Times New Roman" w:eastAsia="Times New Roman" w:hint="default"/>
          <w:spacing w:val="-5"/>
        </w:rPr>
        <w:t>—</w:t>
      </w:r>
      <w:r>
        <w:rPr>
          <w:spacing w:val="-5"/>
        </w:rPr>
        <w:t>长期股权投资》（修</w:t>
      </w:r>
      <w:r>
        <w:rPr>
          <w:spacing w:val="-88"/>
        </w:rPr>
        <w:t> </w:t>
      </w:r>
      <w:r>
        <w:rPr>
          <w:spacing w:val="-88"/>
        </w:rPr>
      </w:r>
      <w:r>
        <w:rPr/>
        <w:t>订）、《企业会计准则第</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职工薪酬》（修订）、《企业会计准则第</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财务报表列报》（修订）、《企业会计准 则第</w:t>
      </w:r>
      <w:r>
        <w:rPr>
          <w:rFonts w:ascii="Times New Roman" w:hAnsi="Times New Roman" w:cs="Times New Roman" w:eastAsia="Times New Roman" w:hint="default"/>
        </w:rPr>
        <w:t>33 </w:t>
      </w:r>
      <w:r>
        <w:rPr>
          <w:spacing w:val="-5"/>
        </w:rPr>
        <w:t>号</w:t>
      </w:r>
      <w:r>
        <w:rPr>
          <w:rFonts w:ascii="Times New Roman" w:hAnsi="Times New Roman" w:cs="Times New Roman" w:eastAsia="Times New Roman" w:hint="default"/>
          <w:spacing w:val="-5"/>
        </w:rPr>
        <w:t>—</w:t>
      </w:r>
      <w:r>
        <w:rPr>
          <w:spacing w:val="-5"/>
        </w:rPr>
        <w:t>合并财务报表》（修订）、《企业会计准则第</w:t>
      </w:r>
      <w:r>
        <w:rPr>
          <w:rFonts w:ascii="Times New Roman" w:hAnsi="Times New Roman" w:cs="Times New Roman" w:eastAsia="Times New Roman" w:hint="default"/>
          <w:spacing w:val="-5"/>
        </w:rPr>
        <w:t>37 </w:t>
      </w:r>
      <w:r>
        <w:rPr>
          <w:spacing w:val="-5"/>
        </w:rPr>
        <w:t>号</w:t>
      </w:r>
      <w:r>
        <w:rPr>
          <w:rFonts w:ascii="Times New Roman" w:hAnsi="Times New Roman" w:cs="Times New Roman" w:eastAsia="Times New Roman" w:hint="default"/>
          <w:spacing w:val="-5"/>
        </w:rPr>
        <w:t>—</w:t>
      </w:r>
      <w:r>
        <w:rPr>
          <w:spacing w:val="-5"/>
        </w:rPr>
        <w:t>金融工具列报》（修订）等具体准则，同时先后颁布了《企</w:t>
      </w:r>
      <w:r>
        <w:rPr>
          <w:spacing w:val="-86"/>
        </w:rPr>
        <w:t> </w:t>
      </w:r>
      <w:r>
        <w:rPr>
          <w:spacing w:val="-86"/>
        </w:rPr>
      </w:r>
      <w:r>
        <w:rPr/>
        <w:t>业会计准则第</w:t>
      </w:r>
      <w:r>
        <w:rPr>
          <w:rFonts w:ascii="Times New Roman" w:hAnsi="Times New Roman" w:cs="Times New Roman" w:eastAsia="Times New Roman" w:hint="default"/>
        </w:rPr>
        <w:t>39 </w:t>
      </w:r>
      <w:r>
        <w:rPr/>
        <w:t>号</w:t>
      </w:r>
      <w:r>
        <w:rPr>
          <w:rFonts w:ascii="Times New Roman" w:hAnsi="Times New Roman" w:cs="Times New Roman" w:eastAsia="Times New Roman" w:hint="default"/>
        </w:rPr>
        <w:t>—</w:t>
      </w:r>
      <w:r>
        <w:rPr/>
        <w:t>公允价值计量》、《企业会计准则第</w:t>
      </w:r>
      <w:r>
        <w:rPr>
          <w:rFonts w:ascii="Times New Roman" w:hAnsi="Times New Roman" w:cs="Times New Roman" w:eastAsia="Times New Roman" w:hint="default"/>
        </w:rPr>
        <w:t>40 </w:t>
      </w:r>
      <w:r>
        <w:rPr/>
        <w:t>号</w:t>
      </w:r>
      <w:r>
        <w:rPr>
          <w:rFonts w:ascii="Times New Roman" w:hAnsi="Times New Roman" w:cs="Times New Roman" w:eastAsia="Times New Roman" w:hint="default"/>
        </w:rPr>
        <w:t>—</w:t>
      </w:r>
      <w:r>
        <w:rPr/>
        <w:t>合营安排》、《企业会计准则第</w:t>
      </w:r>
      <w:r>
        <w:rPr>
          <w:rFonts w:ascii="Times New Roman" w:hAnsi="Times New Roman" w:cs="Times New Roman" w:eastAsia="Times New Roman" w:hint="default"/>
        </w:rPr>
        <w:t>41</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w:t>
      </w:r>
      <w:r>
        <w:rPr/>
        <w:t>在其他主体中权 </w:t>
      </w:r>
      <w:r>
        <w:rPr>
          <w:spacing w:val="-4"/>
        </w:rPr>
        <w:t>益的披露》等具体准则。根据财政部的要求，新会计准则自 </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日起在所有执行企业会计准则的企业范围内施行。 根据财政部的规定，本公司自 </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日起执行上述新会计准则。本次会计政策变更经公司第五届第五次董事会审议 通过。</w:t>
      </w:r>
    </w:p>
    <w:p>
      <w:pPr>
        <w:pStyle w:val="BodyText"/>
        <w:spacing w:line="240" w:lineRule="auto" w:before="32"/>
        <w:ind w:right="0"/>
        <w:jc w:val="left"/>
      </w:pPr>
      <w:r>
        <w:rPr>
          <w:rFonts w:ascii="Times New Roman" w:hAnsi="Times New Roman" w:cs="Times New Roman" w:eastAsia="Times New Roman" w:hint="default"/>
        </w:rPr>
        <w:t>(2)</w:t>
      </w:r>
      <w:r>
        <w:rPr/>
        <w:t>变更前采用的会计政策</w:t>
      </w:r>
    </w:p>
    <w:p>
      <w:pPr>
        <w:spacing w:line="240" w:lineRule="auto" w:before="5"/>
        <w:rPr>
          <w:rFonts w:ascii="宋体" w:hAnsi="宋体" w:cs="宋体" w:eastAsia="宋体" w:hint="default"/>
          <w:sz w:val="12"/>
          <w:szCs w:val="12"/>
        </w:rPr>
      </w:pPr>
    </w:p>
    <w:p>
      <w:pPr>
        <w:pStyle w:val="BodyText"/>
        <w:spacing w:line="302" w:lineRule="auto"/>
        <w:ind w:right="0" w:firstLine="73"/>
        <w:jc w:val="left"/>
      </w:pPr>
      <w:r>
        <w:rPr>
          <w:spacing w:val="-1"/>
        </w:rPr>
        <w:t>本次变更前公司采用中华人民共和国财政部于</w:t>
      </w:r>
      <w:r>
        <w:rPr/>
        <w:t> </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15 </w:t>
      </w:r>
      <w:r>
        <w:rPr>
          <w:spacing w:val="-8"/>
        </w:rPr>
        <w:t>日颁布的《企业会计准则</w:t>
      </w:r>
      <w:r>
        <w:rPr>
          <w:rFonts w:ascii="Times New Roman" w:hAnsi="Times New Roman" w:cs="Times New Roman" w:eastAsia="Times New Roman" w:hint="default"/>
          <w:spacing w:val="-8"/>
        </w:rPr>
        <w:t>—</w:t>
      </w:r>
      <w:r>
        <w:rPr>
          <w:spacing w:val="-8"/>
        </w:rPr>
        <w:t>基本准则》和</w:t>
      </w:r>
      <w:r>
        <w:rPr>
          <w:rFonts w:ascii="Times New Roman" w:hAnsi="Times New Roman" w:cs="Times New Roman" w:eastAsia="Times New Roman" w:hint="default"/>
          <w:spacing w:val="-8"/>
        </w:rPr>
        <w:t>38</w:t>
      </w:r>
      <w:r>
        <w:rPr>
          <w:rFonts w:ascii="Times New Roman" w:hAnsi="Times New Roman" w:cs="Times New Roman" w:eastAsia="Times New Roman" w:hint="default"/>
          <w:spacing w:val="-18"/>
        </w:rPr>
        <w:t> </w:t>
      </w:r>
      <w:r>
        <w:rPr>
          <w:spacing w:val="-1"/>
        </w:rPr>
        <w:t>项具体会计准则、</w:t>
      </w:r>
      <w:r>
        <w:rPr/>
        <w:t> 企业会计准则应用指南、企业会计准则解释公告以及其他相关规定。</w:t>
      </w:r>
    </w:p>
    <w:p>
      <w:pPr>
        <w:pStyle w:val="BodyText"/>
        <w:spacing w:line="240" w:lineRule="auto" w:before="129"/>
        <w:ind w:right="0"/>
        <w:jc w:val="left"/>
      </w:pPr>
      <w:r>
        <w:rPr>
          <w:rFonts w:ascii="Times New Roman" w:hAnsi="Times New Roman" w:cs="Times New Roman" w:eastAsia="Times New Roman" w:hint="default"/>
        </w:rPr>
        <w:t>(3)</w:t>
      </w:r>
      <w:r>
        <w:rPr/>
        <w:t>变更后采用的会计政策：</w:t>
      </w:r>
    </w:p>
    <w:p>
      <w:pPr>
        <w:pStyle w:val="BodyText"/>
        <w:spacing w:line="302" w:lineRule="auto" w:before="161"/>
        <w:ind w:right="0"/>
        <w:jc w:val="left"/>
      </w:pPr>
      <w:r>
        <w:rPr/>
        <w:t>根据财政部的规定，公司自 </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1 </w:t>
      </w:r>
      <w:r>
        <w:rPr/>
        <w:t>日起执行上述新会计准则，其余未变更部分仍采用财政部在</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t>日颁 布的相关准则及有关规定。</w:t>
      </w:r>
    </w:p>
    <w:p>
      <w:pPr>
        <w:pStyle w:val="BodyText"/>
        <w:spacing w:line="396" w:lineRule="auto" w:before="130"/>
        <w:ind w:right="6133"/>
        <w:jc w:val="left"/>
      </w:pPr>
      <w:r>
        <w:rPr>
          <w:rFonts w:ascii="Times New Roman" w:hAnsi="Times New Roman" w:cs="Times New Roman" w:eastAsia="Times New Roman" w:hint="default"/>
        </w:rPr>
        <w:t>2.</w:t>
      </w:r>
      <w:r>
        <w:rPr/>
        <w:t>本次会计政策变更对公司的影响 </w:t>
      </w:r>
      <w:r>
        <w:rPr>
          <w:rFonts w:ascii="Times New Roman" w:hAnsi="Times New Roman" w:cs="Times New Roman" w:eastAsia="Times New Roman" w:hint="default"/>
        </w:rPr>
        <w:t>(1)</w:t>
      </w:r>
      <w:r>
        <w:rPr/>
        <w:t>执行《企业会计准则第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w:t>
      </w:r>
    </w:p>
    <w:p>
      <w:pPr>
        <w:pStyle w:val="BodyText"/>
        <w:spacing w:line="302" w:lineRule="auto" w:before="31"/>
        <w:ind w:right="1033"/>
        <w:jc w:val="left"/>
      </w:pPr>
      <w:r>
        <w:rPr/>
        <w:t>本公司根据《企业会计准则第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长期股权投资》（修订）将本公司对被投资单位不具有共同控制或重大影响，并且在 活跃市场中没有报价、公允价值不能可靠计量的投资从长期股权投资中分类至可供出售金融资产核算，并进行了追溯调整。</w:t>
      </w:r>
    </w:p>
    <w:p>
      <w:pPr>
        <w:pStyle w:val="BodyText"/>
        <w:spacing w:line="240" w:lineRule="auto" w:before="130"/>
        <w:ind w:left="154" w:right="0"/>
        <w:jc w:val="left"/>
      </w:pPr>
      <w:r>
        <w:rPr>
          <w:rFonts w:ascii="Times New Roman" w:hAnsi="Times New Roman" w:cs="Times New Roman" w:eastAsia="Times New Roman" w:hint="default"/>
        </w:rPr>
        <w:t>(2)</w:t>
      </w: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w:t>
      </w:r>
    </w:p>
    <w:p>
      <w:pPr>
        <w:pStyle w:val="BodyText"/>
        <w:spacing w:line="302" w:lineRule="auto" w:before="161"/>
        <w:ind w:right="0"/>
        <w:jc w:val="left"/>
      </w:pPr>
      <w:r>
        <w:rPr>
          <w:spacing w:val="-2"/>
        </w:rPr>
        <w:t>本公司根据《企业会计准则第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财务报表列报》（修订），将本公司核算在其他非流动负债中的研发项目补贴分类至</w:t>
      </w:r>
      <w:r>
        <w:rPr>
          <w:spacing w:val="-63"/>
        </w:rPr>
        <w:t> </w:t>
      </w:r>
      <w:r>
        <w:rPr>
          <w:spacing w:val="-63"/>
        </w:rPr>
      </w:r>
      <w:r>
        <w:rPr/>
        <w:t>递延收益单独列报，并进行了追溯调整。</w:t>
      </w:r>
    </w:p>
    <w:p>
      <w:pPr>
        <w:pStyle w:val="BodyText"/>
        <w:spacing w:line="240" w:lineRule="auto" w:before="129"/>
        <w:ind w:right="0"/>
        <w:jc w:val="left"/>
      </w:pPr>
      <w:r>
        <w:rPr>
          <w:rFonts w:ascii="Times New Roman" w:hAnsi="Times New Roman" w:cs="Times New Roman" w:eastAsia="Times New Roman" w:hint="default"/>
        </w:rPr>
        <w:t>(3)</w:t>
      </w: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职工薪酬》（修订）</w:t>
      </w:r>
    </w:p>
    <w:p>
      <w:pPr>
        <w:spacing w:line="240" w:lineRule="auto" w:before="5"/>
        <w:rPr>
          <w:rFonts w:ascii="宋体" w:hAnsi="宋体" w:cs="宋体" w:eastAsia="宋体" w:hint="default"/>
          <w:sz w:val="12"/>
          <w:szCs w:val="12"/>
        </w:rPr>
      </w:pPr>
    </w:p>
    <w:p>
      <w:pPr>
        <w:pStyle w:val="BodyText"/>
        <w:spacing w:line="302" w:lineRule="auto"/>
        <w:ind w:right="1123"/>
        <w:jc w:val="left"/>
      </w:pPr>
      <w:r>
        <w:rPr/>
        <w:t>本公司根据《企业会计准则第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职工薪酬》（修订），将本公司基本养老保险及失业保险单独分类至设定提存计划核 算，并在年报中进行了补充披露。</w:t>
      </w:r>
    </w:p>
    <w:p>
      <w:pPr>
        <w:pStyle w:val="BodyText"/>
        <w:spacing w:line="240" w:lineRule="auto" w:before="129"/>
        <w:ind w:right="0"/>
        <w:jc w:val="left"/>
      </w:pPr>
      <w:r>
        <w:rPr/>
        <w:t>上述追溯调整对本期和上期财务报表的主要影响如下：</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2217"/>
        <w:gridCol w:w="1751"/>
        <w:gridCol w:w="2623"/>
        <w:gridCol w:w="1836"/>
      </w:tblGrid>
      <w:tr>
        <w:trPr>
          <w:trHeight w:val="774" w:hRule="exact"/>
        </w:trPr>
        <w:tc>
          <w:tcPr>
            <w:tcW w:w="2217" w:type="dxa"/>
            <w:vMerge w:val="restart"/>
            <w:tcBorders>
              <w:top w:val="single" w:sz="12" w:space="0" w:color="000000"/>
              <w:left w:val="nil" w:sz="6" w:space="0" w:color="auto"/>
              <w:right w:val="single" w:sz="12"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1751" w:type="dxa"/>
            <w:vMerge w:val="restart"/>
            <w:tcBorders>
              <w:top w:val="single" w:sz="12" w:space="0" w:color="000000"/>
              <w:left w:val="single" w:sz="12" w:space="0" w:color="000000"/>
              <w:right w:val="single" w:sz="12"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会计政策变更的内容</w:t>
            </w:r>
          </w:p>
        </w:tc>
        <w:tc>
          <w:tcPr>
            <w:tcW w:w="446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302" w:lineRule="auto" w:before="20"/>
              <w:ind w:left="-5" w:right="63"/>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年度相关报表科目名称及影响金 额</w:t>
            </w:r>
          </w:p>
        </w:tc>
      </w:tr>
      <w:tr>
        <w:trPr>
          <w:trHeight w:val="774" w:hRule="exact"/>
        </w:trPr>
        <w:tc>
          <w:tcPr>
            <w:tcW w:w="2217" w:type="dxa"/>
            <w:vMerge/>
            <w:tcBorders>
              <w:left w:val="nil" w:sz="6" w:space="0" w:color="auto"/>
              <w:bottom w:val="single" w:sz="12" w:space="0" w:color="000000"/>
              <w:right w:val="single" w:sz="12" w:space="0" w:color="000000"/>
            </w:tcBorders>
          </w:tcPr>
          <w:p>
            <w:pPr/>
          </w:p>
        </w:tc>
        <w:tc>
          <w:tcPr>
            <w:tcW w:w="1751" w:type="dxa"/>
            <w:vMerge/>
            <w:tcBorders>
              <w:left w:val="single" w:sz="12" w:space="0" w:color="000000"/>
              <w:bottom w:val="single" w:sz="12" w:space="0" w:color="000000"/>
              <w:right w:val="single" w:sz="12" w:space="0" w:color="000000"/>
            </w:tcBorders>
          </w:tcPr>
          <w:p>
            <w:pPr/>
          </w:p>
        </w:tc>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科目名称</w:t>
            </w:r>
          </w:p>
        </w:tc>
        <w:tc>
          <w:tcPr>
            <w:tcW w:w="18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影响金额（增加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p>
          <w:p>
            <w:pPr>
              <w:pStyle w:val="TableParagraph"/>
              <w:spacing w:line="240" w:lineRule="auto" w:before="64"/>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62" w:hRule="exact"/>
        </w:trPr>
        <w:tc>
          <w:tcPr>
            <w:tcW w:w="2217" w:type="dxa"/>
            <w:vMerge w:val="restart"/>
            <w:tcBorders>
              <w:top w:val="single" w:sz="12" w:space="0" w:color="000000"/>
              <w:left w:val="nil" w:sz="6" w:space="0" w:color="auto"/>
              <w:right w:val="single" w:sz="12" w:space="0" w:color="000000"/>
            </w:tcBorders>
          </w:tcPr>
          <w:p>
            <w:pPr>
              <w:pStyle w:val="TableParagraph"/>
              <w:spacing w:line="300" w:lineRule="auto" w:before="20"/>
              <w:ind w:left="9" w:right="3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 订）</w:t>
            </w:r>
          </w:p>
        </w:tc>
        <w:tc>
          <w:tcPr>
            <w:tcW w:w="1751" w:type="dxa"/>
            <w:vMerge w:val="restart"/>
            <w:tcBorders>
              <w:top w:val="single" w:sz="12" w:space="0" w:color="000000"/>
              <w:left w:val="single" w:sz="12"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按照《企业会计准则</w:t>
            </w:r>
          </w:p>
          <w:p>
            <w:pPr>
              <w:pStyle w:val="TableParagraph"/>
              <w:spacing w:line="319" w:lineRule="auto" w:before="76"/>
              <w:ind w:left="-4" w:right="3"/>
              <w:jc w:val="left"/>
              <w:rPr>
                <w:rFonts w:ascii="宋体" w:hAnsi="宋体" w:cs="宋体" w:eastAsia="宋体" w:hint="default"/>
                <w:sz w:val="18"/>
                <w:szCs w:val="18"/>
              </w:rPr>
            </w:pPr>
            <w:r>
              <w:rPr>
                <w:rFonts w:ascii="宋体" w:hAnsi="宋体" w:cs="宋体" w:eastAsia="宋体" w:hint="default"/>
                <w:spacing w:val="-9"/>
                <w:sz w:val="18"/>
                <w:szCs w:val="18"/>
              </w:rPr>
              <w:t>（修订）及应用指南的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相关规定</w:t>
            </w:r>
          </w:p>
        </w:tc>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left="-5" w:right="0"/>
              <w:jc w:val="left"/>
              <w:rPr>
                <w:rFonts w:ascii="Times New Roman" w:hAnsi="Times New Roman" w:cs="Times New Roman" w:eastAsia="Times New Roman" w:hint="default"/>
                <w:sz w:val="18"/>
                <w:szCs w:val="18"/>
              </w:rPr>
            </w:pPr>
            <w:r>
              <w:rPr>
                <w:rFonts w:ascii="Times New Roman"/>
                <w:sz w:val="18"/>
              </w:rPr>
              <w:t>21,000,000.00</w:t>
            </w:r>
          </w:p>
        </w:tc>
      </w:tr>
      <w:tr>
        <w:trPr>
          <w:trHeight w:val="624" w:hRule="exact"/>
        </w:trPr>
        <w:tc>
          <w:tcPr>
            <w:tcW w:w="2217" w:type="dxa"/>
            <w:vMerge/>
            <w:tcBorders>
              <w:left w:val="nil" w:sz="6" w:space="0" w:color="auto"/>
              <w:bottom w:val="single" w:sz="12" w:space="0" w:color="000000"/>
              <w:right w:val="single" w:sz="12" w:space="0" w:color="000000"/>
            </w:tcBorders>
          </w:tcPr>
          <w:p>
            <w:pPr/>
          </w:p>
        </w:tc>
        <w:tc>
          <w:tcPr>
            <w:tcW w:w="1751" w:type="dxa"/>
            <w:vMerge/>
            <w:tcBorders>
              <w:left w:val="single" w:sz="12" w:space="0" w:color="000000"/>
              <w:right w:val="single" w:sz="12" w:space="0" w:color="000000"/>
            </w:tcBorders>
          </w:tcPr>
          <w:p>
            <w:pPr/>
          </w:p>
        </w:tc>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left="-5" w:right="0"/>
              <w:jc w:val="left"/>
              <w:rPr>
                <w:rFonts w:ascii="Times New Roman" w:hAnsi="Times New Roman" w:cs="Times New Roman" w:eastAsia="Times New Roman" w:hint="default"/>
                <w:sz w:val="18"/>
                <w:szCs w:val="18"/>
              </w:rPr>
            </w:pPr>
            <w:r>
              <w:rPr>
                <w:rFonts w:ascii="Times New Roman"/>
                <w:sz w:val="18"/>
              </w:rPr>
              <w:t>-21,000,000.00</w:t>
            </w:r>
          </w:p>
        </w:tc>
      </w:tr>
      <w:tr>
        <w:trPr>
          <w:trHeight w:val="462" w:hRule="exact"/>
        </w:trPr>
        <w:tc>
          <w:tcPr>
            <w:tcW w:w="2217" w:type="dxa"/>
            <w:vMerge w:val="restart"/>
            <w:tcBorders>
              <w:top w:val="single" w:sz="12" w:space="0" w:color="000000"/>
              <w:left w:val="nil" w:sz="6" w:space="0" w:color="auto"/>
              <w:right w:val="single" w:sz="12" w:space="0" w:color="000000"/>
            </w:tcBorders>
          </w:tcPr>
          <w:p>
            <w:pPr>
              <w:pStyle w:val="TableParagraph"/>
              <w:spacing w:line="302" w:lineRule="auto" w:before="20"/>
              <w:ind w:left="9" w:right="3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财务报表列报》（修订）</w:t>
            </w:r>
          </w:p>
        </w:tc>
        <w:tc>
          <w:tcPr>
            <w:tcW w:w="1751" w:type="dxa"/>
            <w:vMerge/>
            <w:tcBorders>
              <w:left w:val="single" w:sz="12" w:space="0" w:color="000000"/>
              <w:right w:val="single" w:sz="12" w:space="0" w:color="000000"/>
            </w:tcBorders>
          </w:tcPr>
          <w:p>
            <w:pPr/>
          </w:p>
        </w:tc>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left="-5" w:right="0"/>
              <w:jc w:val="left"/>
              <w:rPr>
                <w:rFonts w:ascii="Times New Roman" w:hAnsi="Times New Roman" w:cs="Times New Roman" w:eastAsia="Times New Roman" w:hint="default"/>
                <w:sz w:val="18"/>
                <w:szCs w:val="18"/>
              </w:rPr>
            </w:pPr>
            <w:r>
              <w:rPr>
                <w:rFonts w:ascii="Times New Roman"/>
                <w:sz w:val="18"/>
              </w:rPr>
              <w:t>7,799,783.47</w:t>
            </w:r>
          </w:p>
        </w:tc>
      </w:tr>
      <w:tr>
        <w:trPr>
          <w:trHeight w:val="462" w:hRule="exact"/>
        </w:trPr>
        <w:tc>
          <w:tcPr>
            <w:tcW w:w="2217" w:type="dxa"/>
            <w:vMerge/>
            <w:tcBorders>
              <w:left w:val="nil" w:sz="6" w:space="0" w:color="auto"/>
              <w:bottom w:val="single" w:sz="12" w:space="0" w:color="000000"/>
              <w:right w:val="single" w:sz="12" w:space="0" w:color="000000"/>
            </w:tcBorders>
          </w:tcPr>
          <w:p>
            <w:pPr/>
          </w:p>
        </w:tc>
        <w:tc>
          <w:tcPr>
            <w:tcW w:w="1751" w:type="dxa"/>
            <w:vMerge/>
            <w:tcBorders>
              <w:left w:val="single" w:sz="12" w:space="0" w:color="000000"/>
              <w:bottom w:val="single" w:sz="12" w:space="0" w:color="000000"/>
              <w:right w:val="single" w:sz="12" w:space="0" w:color="000000"/>
            </w:tcBorders>
          </w:tcPr>
          <w:p>
            <w:pPr/>
          </w:p>
        </w:tc>
        <w:tc>
          <w:tcPr>
            <w:tcW w:w="26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left="-5" w:right="0"/>
              <w:jc w:val="left"/>
              <w:rPr>
                <w:rFonts w:ascii="Times New Roman" w:hAnsi="Times New Roman" w:cs="Times New Roman" w:eastAsia="Times New Roman" w:hint="default"/>
                <w:sz w:val="18"/>
                <w:szCs w:val="18"/>
              </w:rPr>
            </w:pPr>
            <w:r>
              <w:rPr>
                <w:rFonts w:ascii="Times New Roman"/>
                <w:sz w:val="18"/>
              </w:rPr>
              <w:t>-7,799,783.47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2127"/>
        <w:gridCol w:w="1842"/>
        <w:gridCol w:w="2551"/>
        <w:gridCol w:w="1920"/>
      </w:tblGrid>
      <w:tr>
        <w:trPr>
          <w:trHeight w:val="774" w:hRule="exact"/>
        </w:trPr>
        <w:tc>
          <w:tcPr>
            <w:tcW w:w="2127" w:type="dxa"/>
            <w:vMerge w:val="restart"/>
            <w:tcBorders>
              <w:top w:val="single" w:sz="12" w:space="0" w:color="000000"/>
              <w:left w:val="nil" w:sz="6" w:space="0" w:color="auto"/>
              <w:right w:val="single" w:sz="12" w:space="0" w:color="000000"/>
            </w:tcBorders>
          </w:tcPr>
          <w:p>
            <w:pPr>
              <w:pStyle w:val="TableParagraph"/>
              <w:spacing w:line="240" w:lineRule="auto" w:before="22"/>
              <w:ind w:left="9"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1842" w:type="dxa"/>
            <w:vMerge w:val="restart"/>
            <w:tcBorders>
              <w:top w:val="single" w:sz="12" w:space="0" w:color="000000"/>
              <w:left w:val="single" w:sz="12" w:space="0" w:color="000000"/>
              <w:right w:val="single" w:sz="12" w:space="0" w:color="000000"/>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z w:val="18"/>
                <w:szCs w:val="18"/>
              </w:rPr>
              <w:t>会计政策变更的内容</w:t>
            </w:r>
          </w:p>
        </w:tc>
        <w:tc>
          <w:tcPr>
            <w:tcW w:w="4472"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302" w:lineRule="auto" w:before="21"/>
              <w:ind w:left="-5" w:right="75"/>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年度相关报表科目名称及影响金 额</w:t>
            </w:r>
          </w:p>
        </w:tc>
      </w:tr>
      <w:tr>
        <w:trPr>
          <w:trHeight w:val="462" w:hRule="exact"/>
        </w:trPr>
        <w:tc>
          <w:tcPr>
            <w:tcW w:w="2127" w:type="dxa"/>
            <w:vMerge/>
            <w:tcBorders>
              <w:left w:val="nil" w:sz="6" w:space="0" w:color="auto"/>
              <w:bottom w:val="single" w:sz="12" w:space="0" w:color="000000"/>
              <w:right w:val="single" w:sz="12" w:space="0" w:color="000000"/>
            </w:tcBorders>
          </w:tcPr>
          <w:p>
            <w:pPr/>
          </w:p>
        </w:tc>
        <w:tc>
          <w:tcPr>
            <w:tcW w:w="1842" w:type="dxa"/>
            <w:vMerge/>
            <w:tcBorders>
              <w:left w:val="single" w:sz="12" w:space="0" w:color="000000"/>
              <w:bottom w:val="single" w:sz="12" w:space="0" w:color="000000"/>
              <w:right w:val="single" w:sz="12" w:space="0" w:color="000000"/>
            </w:tcBorders>
          </w:tcPr>
          <w:p>
            <w:pPr/>
          </w:p>
        </w:tc>
        <w:tc>
          <w:tcPr>
            <w:tcW w:w="25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z w:val="18"/>
                <w:szCs w:val="18"/>
              </w:rPr>
              <w:t>科目名称</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影响金额（增加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减少</w:t>
            </w:r>
            <w:r>
              <w:rPr>
                <w:rFonts w:ascii="Times New Roman" w:hAnsi="Times New Roman" w:cs="Times New Roman" w:eastAsia="Times New Roman" w:hint="default"/>
                <w:spacing w:val="-3"/>
                <w:sz w:val="18"/>
                <w:szCs w:val="18"/>
              </w:rPr>
              <w:t>-</w:t>
            </w:r>
          </w:p>
        </w:tc>
      </w:tr>
      <w:tr>
        <w:trPr>
          <w:trHeight w:val="462" w:hRule="exact"/>
        </w:trPr>
        <w:tc>
          <w:tcPr>
            <w:tcW w:w="2127" w:type="dxa"/>
            <w:vMerge w:val="restart"/>
            <w:tcBorders>
              <w:top w:val="single" w:sz="12" w:space="0" w:color="000000"/>
              <w:left w:val="nil" w:sz="6" w:space="0" w:color="auto"/>
              <w:right w:val="single" w:sz="12" w:space="0" w:color="000000"/>
            </w:tcBorders>
          </w:tcPr>
          <w:p>
            <w:pPr>
              <w:pStyle w:val="TableParagraph"/>
              <w:spacing w:line="300" w:lineRule="auto" w:before="21"/>
              <w:ind w:left="9" w:right="-5"/>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长期股权投资》（</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年修</w:t>
            </w:r>
            <w:r>
              <w:rPr>
                <w:rFonts w:ascii="宋体" w:hAnsi="宋体" w:cs="宋体" w:eastAsia="宋体" w:hint="default"/>
                <w:spacing w:val="-87"/>
                <w:sz w:val="18"/>
                <w:szCs w:val="18"/>
              </w:rPr>
              <w:t> </w:t>
            </w:r>
            <w:r>
              <w:rPr>
                <w:rFonts w:ascii="宋体" w:hAnsi="宋体" w:cs="宋体" w:eastAsia="宋体" w:hint="default"/>
                <w:sz w:val="18"/>
                <w:szCs w:val="18"/>
              </w:rPr>
              <w:t>订）</w:t>
            </w:r>
          </w:p>
        </w:tc>
        <w:tc>
          <w:tcPr>
            <w:tcW w:w="1842" w:type="dxa"/>
            <w:vMerge w:val="restart"/>
            <w:tcBorders>
              <w:top w:val="single" w:sz="12" w:space="0" w:color="000000"/>
              <w:left w:val="single" w:sz="12" w:space="0" w:color="000000"/>
              <w:right w:val="single" w:sz="12" w:space="0" w:color="000000"/>
            </w:tcBorders>
          </w:tcPr>
          <w:p>
            <w:pPr>
              <w:pStyle w:val="TableParagraph"/>
              <w:spacing w:line="319" w:lineRule="auto" w:before="21"/>
              <w:ind w:left="-5" w:right="3"/>
              <w:jc w:val="both"/>
              <w:rPr>
                <w:rFonts w:ascii="宋体" w:hAnsi="宋体" w:cs="宋体" w:eastAsia="宋体" w:hint="default"/>
                <w:sz w:val="18"/>
                <w:szCs w:val="18"/>
              </w:rPr>
            </w:pPr>
            <w:r>
              <w:rPr>
                <w:rFonts w:ascii="宋体" w:hAnsi="宋体" w:cs="宋体" w:eastAsia="宋体" w:hint="default"/>
                <w:spacing w:val="-16"/>
                <w:sz w:val="18"/>
                <w:szCs w:val="18"/>
              </w:rPr>
              <w:t>按照《企业会计准则（修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订）及应用指南的相关 规定</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5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21,000,000.00</w:t>
            </w:r>
          </w:p>
        </w:tc>
      </w:tr>
      <w:tr>
        <w:trPr>
          <w:trHeight w:val="624" w:hRule="exact"/>
        </w:trPr>
        <w:tc>
          <w:tcPr>
            <w:tcW w:w="2127" w:type="dxa"/>
            <w:vMerge/>
            <w:tcBorders>
              <w:left w:val="nil" w:sz="6" w:space="0" w:color="auto"/>
              <w:bottom w:val="single" w:sz="12" w:space="0" w:color="000000"/>
              <w:right w:val="single" w:sz="12" w:space="0" w:color="000000"/>
            </w:tcBorders>
          </w:tcPr>
          <w:p>
            <w:pPr/>
          </w:p>
        </w:tc>
        <w:tc>
          <w:tcPr>
            <w:tcW w:w="1842" w:type="dxa"/>
            <w:vMerge/>
            <w:tcBorders>
              <w:left w:val="single" w:sz="12" w:space="0" w:color="000000"/>
              <w:right w:val="single" w:sz="12" w:space="0" w:color="000000"/>
            </w:tcBorders>
          </w:tcPr>
          <w:p>
            <w:pPr/>
          </w:p>
        </w:tc>
        <w:tc>
          <w:tcPr>
            <w:tcW w:w="25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-21,000,000.00</w:t>
            </w:r>
          </w:p>
        </w:tc>
      </w:tr>
      <w:tr>
        <w:trPr>
          <w:trHeight w:val="462" w:hRule="exact"/>
        </w:trPr>
        <w:tc>
          <w:tcPr>
            <w:tcW w:w="2127" w:type="dxa"/>
            <w:vMerge w:val="restart"/>
            <w:tcBorders>
              <w:top w:val="single" w:sz="12" w:space="0" w:color="000000"/>
              <w:left w:val="nil" w:sz="6" w:space="0" w:color="auto"/>
              <w:right w:val="single" w:sz="12"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p>
          <w:p>
            <w:pPr>
              <w:pStyle w:val="TableParagraph"/>
              <w:spacing w:line="240" w:lineRule="auto" w:before="64"/>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宋体" w:hAnsi="宋体" w:cs="宋体" w:eastAsia="宋体" w:hint="default"/>
                <w:spacing w:val="-144"/>
                <w:sz w:val="18"/>
                <w:szCs w:val="18"/>
              </w:rPr>
              <w:t>》</w:t>
            </w:r>
            <w:r>
              <w:rPr>
                <w:rFonts w:ascii="宋体" w:hAnsi="宋体" w:cs="宋体" w:eastAsia="宋体" w:hint="default"/>
                <w:sz w:val="18"/>
                <w:szCs w:val="18"/>
              </w:rPr>
              <w:t>（修订</w:t>
            </w:r>
          </w:p>
        </w:tc>
        <w:tc>
          <w:tcPr>
            <w:tcW w:w="1842" w:type="dxa"/>
            <w:vMerge/>
            <w:tcBorders>
              <w:left w:val="single" w:sz="12" w:space="0" w:color="000000"/>
              <w:right w:val="single" w:sz="12" w:space="0" w:color="000000"/>
            </w:tcBorders>
          </w:tcPr>
          <w:p>
            <w:pPr/>
          </w:p>
        </w:tc>
        <w:tc>
          <w:tcPr>
            <w:tcW w:w="25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8,785,239.80</w:t>
            </w:r>
          </w:p>
        </w:tc>
      </w:tr>
      <w:tr>
        <w:trPr>
          <w:trHeight w:val="462" w:hRule="exact"/>
        </w:trPr>
        <w:tc>
          <w:tcPr>
            <w:tcW w:w="2127" w:type="dxa"/>
            <w:vMerge/>
            <w:tcBorders>
              <w:left w:val="nil" w:sz="6" w:space="0" w:color="auto"/>
              <w:bottom w:val="single" w:sz="12" w:space="0" w:color="000000"/>
              <w:right w:val="single" w:sz="12" w:space="0" w:color="000000"/>
            </w:tcBorders>
          </w:tcPr>
          <w:p>
            <w:pPr/>
          </w:p>
        </w:tc>
        <w:tc>
          <w:tcPr>
            <w:tcW w:w="1842" w:type="dxa"/>
            <w:vMerge/>
            <w:tcBorders>
              <w:left w:val="single" w:sz="12" w:space="0" w:color="000000"/>
              <w:bottom w:val="single" w:sz="12" w:space="0" w:color="000000"/>
              <w:right w:val="single" w:sz="12" w:space="0" w:color="000000"/>
            </w:tcBorders>
          </w:tcPr>
          <w:p>
            <w:pPr/>
          </w:p>
        </w:tc>
        <w:tc>
          <w:tcPr>
            <w:tcW w:w="25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left="-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-8,785,239.80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一、报告期内发生重大会计差错更正需追溯重述的情况说明" w:id="51"/>
      <w:bookmarkEnd w:id="51"/>
      <w:r>
        <w:rPr>
          <w:b w:val="0"/>
          <w:bCs w:val="0"/>
        </w:rPr>
      </w:r>
      <w:r>
        <w:rPr/>
        <w:t>十一、报告期内发生重大会计差错更正需追溯重述的情况说明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十二、与上年度财务报告相比，合并报表范围发生变化的情况说明" w:id="52"/>
      <w:bookmarkEnd w:id="52"/>
      <w:r>
        <w:rPr>
          <w:b w:val="0"/>
          <w:bCs w:val="0"/>
        </w:rPr>
      </w:r>
      <w:r>
        <w:rPr/>
        <w:t>十二、与上年度财务报告相比，合并报表范围发生变化的情况说明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公司利润分配及分红派息情况" w:id="53"/>
      <w:bookmarkEnd w:id="53"/>
      <w:r>
        <w:rPr>
          <w:b w:val="0"/>
          <w:bCs w:val="0"/>
        </w:rPr>
      </w:r>
      <w:r>
        <w:rPr/>
        <w:t>十三、公司利润分配及分红派息情况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报告期内利润分配政策的制定、执行或调整情况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240" w:lineRule="auto" w:before="103"/>
        <w:ind w:right="0"/>
        <w:jc w:val="left"/>
      </w:pPr>
      <w:r>
        <w:rPr>
          <w:rFonts w:ascii="Times New Roman" w:hAnsi="Times New Roman" w:cs="Times New Roman" w:eastAsia="Times New Roman" w:hint="default"/>
        </w:rPr>
        <w:t>2012</w:t>
      </w:r>
      <w:r>
        <w:rPr/>
        <w:t>年年度权益分派方案为：以公司现有总股本</w:t>
      </w:r>
      <w:r>
        <w:rPr>
          <w:rFonts w:ascii="Times New Roman" w:hAnsi="Times New Roman" w:cs="Times New Roman" w:eastAsia="Times New Roman" w:hint="default"/>
        </w:rPr>
        <w:t>440,640,000.00</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1.000000</w:t>
      </w:r>
      <w:r>
        <w:rPr/>
        <w:t>元人民币现金。</w:t>
      </w:r>
    </w:p>
    <w:p>
      <w:pPr>
        <w:pStyle w:val="BodyText"/>
        <w:spacing w:line="319" w:lineRule="auto" w:before="102"/>
        <w:ind w:right="0"/>
        <w:jc w:val="left"/>
      </w:pPr>
      <w:r>
        <w:rPr>
          <w:rFonts w:ascii="Times New Roman" w:hAnsi="Times New Roman" w:cs="Times New Roman" w:eastAsia="Times New Roman" w:hint="default"/>
          <w:spacing w:val="-1"/>
        </w:rPr>
        <w:t>2013</w:t>
      </w:r>
      <w:r>
        <w:rPr>
          <w:spacing w:val="-1"/>
        </w:rPr>
        <w:t>年年度权益分派方案为：以公司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440,640,000.00</w:t>
      </w:r>
      <w:r>
        <w:rPr>
          <w:spacing w:val="-1"/>
        </w:rPr>
        <w:t>股本为基数，向全体股东实施每</w:t>
      </w:r>
      <w:r>
        <w:rPr>
          <w:rFonts w:ascii="Times New Roman" w:hAnsi="Times New Roman" w:cs="Times New Roman" w:eastAsia="Times New Roman" w:hint="default"/>
          <w:spacing w:val="-1"/>
        </w:rPr>
        <w:t>10</w:t>
      </w:r>
      <w:r>
        <w:rPr>
          <w:spacing w:val="-1"/>
        </w:rPr>
        <w:t>股送红股</w:t>
      </w:r>
      <w:r>
        <w:rPr>
          <w:rFonts w:ascii="Times New Roman" w:hAnsi="Times New Roman" w:cs="Times New Roman" w:eastAsia="Times New Roman" w:hint="default"/>
          <w:spacing w:val="-1"/>
        </w:rPr>
        <w:t>6</w:t>
      </w:r>
      <w:r>
        <w:rPr>
          <w:spacing w:val="-1"/>
        </w:rPr>
        <w:t>股并派现金</w:t>
      </w:r>
      <w:r>
        <w:rPr>
          <w:spacing w:val="-60"/>
        </w:rPr>
        <w:t> </w:t>
      </w:r>
      <w:r>
        <w:rPr/>
        <w:t>股利</w:t>
      </w:r>
      <w:r>
        <w:rPr>
          <w:rFonts w:ascii="Times New Roman" w:hAnsi="Times New Roman" w:cs="Times New Roman" w:eastAsia="Times New Roman" w:hint="default"/>
        </w:rPr>
        <w:t>1.5</w:t>
      </w:r>
      <w:r>
        <w:rPr/>
        <w:t>元（含税）人民币。 </w:t>
      </w:r>
      <w:r>
        <w:rPr>
          <w:rFonts w:ascii="Times New Roman" w:hAnsi="Times New Roman" w:cs="Times New Roman" w:eastAsia="Times New Roman" w:hint="default"/>
          <w:spacing w:val="-1"/>
        </w:rPr>
        <w:t>2014</w:t>
      </w:r>
      <w:r>
        <w:rPr>
          <w:spacing w:val="-1"/>
        </w:rPr>
        <w:t>年年度权益分派方案为：以公司</w:t>
      </w:r>
      <w:r>
        <w:rPr>
          <w:rFonts w:ascii="Times New Roman" w:hAnsi="Times New Roman" w:cs="Times New Roman" w:eastAsia="Times New Roman" w:hint="default"/>
          <w:spacing w:val="-1"/>
        </w:rPr>
        <w:t>2014</w:t>
      </w:r>
      <w:r>
        <w:rPr>
          <w:spacing w:val="-1"/>
        </w:rPr>
        <w:t>年末</w:t>
      </w:r>
      <w:r>
        <w:rPr>
          <w:rFonts w:ascii="Times New Roman" w:hAnsi="Times New Roman" w:cs="Times New Roman" w:eastAsia="Times New Roman" w:hint="default"/>
          <w:spacing w:val="-1"/>
        </w:rPr>
        <w:t>713,200,000.00</w:t>
      </w:r>
      <w:r>
        <w:rPr>
          <w:spacing w:val="-1"/>
        </w:rPr>
        <w:t>股本为基数，向全体股东实施每</w:t>
      </w:r>
      <w:r>
        <w:rPr>
          <w:rFonts w:ascii="Times New Roman" w:hAnsi="Times New Roman" w:cs="Times New Roman" w:eastAsia="Times New Roman" w:hint="default"/>
          <w:spacing w:val="-1"/>
        </w:rPr>
        <w:t>10</w:t>
      </w:r>
      <w:r>
        <w:rPr>
          <w:spacing w:val="-1"/>
        </w:rPr>
        <w:t>股派现金股利</w:t>
      </w:r>
      <w:r>
        <w:rPr>
          <w:rFonts w:ascii="Times New Roman" w:hAnsi="Times New Roman" w:cs="Times New Roman" w:eastAsia="Times New Roman" w:hint="default"/>
          <w:spacing w:val="-1"/>
        </w:rPr>
        <w:t>1</w:t>
      </w:r>
      <w:r>
        <w:rPr>
          <w:spacing w:val="-1"/>
        </w:rPr>
        <w:t>元（含税）人</w:t>
      </w:r>
    </w:p>
    <w:p>
      <w:pPr>
        <w:spacing w:after="0" w:line="319"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民币。</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0"/>
        <w:jc w:val="left"/>
      </w:pPr>
      <w:r>
        <w:rPr/>
        <w:t>公司近三年现金分红情况表</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2"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71,320,000.00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292,190,795.17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66,096,000.00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200,785,158.12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66,096,000.00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127,336,103.79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公司报告期内盈利且母公司未分配利润为正但未提出现金红利分配预案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本报告期利润分配及资本公积金转增股本预案" w:id="54"/>
      <w:bookmarkEnd w:id="54"/>
      <w:r>
        <w:rPr>
          <w:b w:val="0"/>
          <w:bCs w:val="0"/>
        </w:rPr>
      </w:r>
      <w:r>
        <w:rPr/>
        <w:t>十四、本报告期利润分配及资本公积金转增股本预案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3"/>
        <w:gridCol w:w="5864"/>
      </w:tblGrid>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713,200,000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71,320,000.00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347,586,941.46</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713,200,000.00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股本为基数，向全体股东实施每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元（含税）人民币。</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五、社会责任情况" w:id="55"/>
      <w:bookmarkEnd w:id="55"/>
      <w:r>
        <w:rPr>
          <w:b w:val="0"/>
          <w:bCs w:val="0"/>
        </w:rPr>
      </w:r>
      <w:r>
        <w:rPr/>
        <w:t>十五、社会责任情况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1"/>
        <w:ind w:right="1033" w:firstLine="480"/>
        <w:jc w:val="left"/>
      </w:pPr>
      <w:r>
        <w:rPr>
          <w:rFonts w:ascii="Times New Roman" w:hAnsi="Times New Roman" w:cs="Times New Roman" w:eastAsia="Times New Roman" w:hint="default"/>
        </w:rPr>
        <w:t>1</w:t>
      </w:r>
      <w:r>
        <w:rPr/>
        <w:t>、保障股东特别是中小股东的权益的责任：规范运作公司</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，及时准确完整地披露相关信息；建立投资者关系 平台，及时回答投资者的提问；做好投资者调研接待，真实完整介绍公司的经营现状和发展战略，确保广大投资者能公开、 公平地获得公司信息，了解公司经营状况。</w:t>
      </w:r>
    </w:p>
    <w:p>
      <w:pPr>
        <w:pStyle w:val="BodyText"/>
        <w:spacing w:line="307" w:lineRule="auto" w:before="24"/>
        <w:ind w:right="1131" w:firstLine="480"/>
        <w:jc w:val="both"/>
      </w:pPr>
      <w:r>
        <w:rPr>
          <w:rFonts w:ascii="Times New Roman" w:hAnsi="Times New Roman" w:cs="Times New Roman" w:eastAsia="Times New Roman" w:hint="default"/>
        </w:rPr>
        <w:t>2</w:t>
      </w:r>
      <w:r>
        <w:rPr/>
        <w:t>、保护员工合法权益的责任：严格按照国家相关法律法规建立员工用工制度和保障制度，注重员工工作环境的改造 和优化，特殊工种享有特种补贴，公司通过了</w:t>
      </w:r>
      <w:r>
        <w:rPr>
          <w:rFonts w:ascii="Times New Roman" w:hAnsi="Times New Roman" w:cs="Times New Roman" w:eastAsia="Times New Roman" w:hint="default"/>
        </w:rPr>
        <w:t>OHSAS18001:</w:t>
      </w:r>
      <w:r>
        <w:rPr/>
        <w:t>：</w:t>
      </w:r>
      <w:r>
        <w:rPr>
          <w:rFonts w:ascii="Times New Roman" w:hAnsi="Times New Roman" w:cs="Times New Roman" w:eastAsia="Times New Roman" w:hint="default"/>
        </w:rPr>
        <w:t>2007</w:t>
      </w:r>
      <w:r>
        <w:rPr/>
        <w:t>职业健康安全管理体系；积极发挥工会的作用，维护员</w:t>
      </w:r>
      <w:r>
        <w:rPr>
          <w:spacing w:val="-13"/>
        </w:rPr>
        <w:t> </w:t>
      </w:r>
      <w:r>
        <w:rPr>
          <w:spacing w:val="-13"/>
        </w:rPr>
      </w:r>
      <w:r>
        <w:rPr>
          <w:spacing w:val="-2"/>
        </w:rPr>
        <w:t>工个人合法权益；建立员工培训和持续教育制度，注重员工素质的培养和提高，建立人才成长通道；重视企业文化建设，构</w:t>
      </w:r>
      <w:r>
        <w:rPr>
          <w:spacing w:val="-66"/>
        </w:rPr>
        <w:t> </w:t>
      </w:r>
      <w:r>
        <w:rPr>
          <w:spacing w:val="-66"/>
        </w:rPr>
      </w:r>
      <w:r>
        <w:rPr/>
        <w:t>建企业与员工共同发展的环境。</w:t>
      </w:r>
    </w:p>
    <w:p>
      <w:pPr>
        <w:pStyle w:val="BodyText"/>
        <w:spacing w:line="240" w:lineRule="auto" w:before="26"/>
        <w:ind w:left="633"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、保护债权人、消费者合法权益的责任：公司是江苏省</w:t>
      </w:r>
      <w:r>
        <w:rPr>
          <w:rFonts w:ascii="Times New Roman" w:hAnsi="Times New Roman" w:cs="Times New Roman" w:eastAsia="Times New Roman" w:hint="default"/>
        </w:rPr>
        <w:t>“</w:t>
      </w:r>
      <w:r>
        <w:rPr/>
        <w:t>重合同守信用</w:t>
      </w:r>
      <w:r>
        <w:rPr>
          <w:rFonts w:ascii="Times New Roman" w:hAnsi="Times New Roman" w:cs="Times New Roman" w:eastAsia="Times New Roman" w:hint="default"/>
        </w:rPr>
        <w:t>”</w:t>
      </w:r>
      <w:r>
        <w:rPr/>
        <w:t>单位，镇江市</w:t>
      </w:r>
      <w:r>
        <w:rPr>
          <w:rFonts w:ascii="Times New Roman" w:hAnsi="Times New Roman" w:cs="Times New Roman" w:eastAsia="Times New Roman" w:hint="default"/>
        </w:rPr>
        <w:t>“A</w:t>
      </w:r>
      <w:r>
        <w:rPr/>
        <w:t>纳税信用等级</w:t>
      </w:r>
      <w:r>
        <w:rPr>
          <w:rFonts w:ascii="Times New Roman" w:hAnsi="Times New Roman" w:cs="Times New Roman" w:eastAsia="Times New Roman" w:hint="default"/>
        </w:rPr>
        <w:t>”</w:t>
      </w:r>
      <w:r>
        <w:rPr/>
        <w:t>单位，</w:t>
      </w:r>
      <w:r>
        <w:rPr>
          <w:rFonts w:ascii="Times New Roman" w:hAnsi="Times New Roman" w:cs="Times New Roman" w:eastAsia="Times New Roman" w:hint="default"/>
        </w:rPr>
        <w:t>“AAA</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right="0"/>
        <w:jc w:val="left"/>
      </w:pPr>
      <w:r>
        <w:rPr/>
        <w:t>资信等级</w:t>
      </w:r>
      <w:r>
        <w:rPr>
          <w:rFonts w:ascii="Times New Roman" w:hAnsi="Times New Roman" w:cs="Times New Roman" w:eastAsia="Times New Roman" w:hint="default"/>
        </w:rPr>
        <w:t>”</w:t>
      </w:r>
      <w:r>
        <w:rPr/>
        <w:t>单位，通过了</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2008</w:t>
      </w:r>
      <w:r>
        <w:rPr/>
        <w:t>质量管理体系、</w:t>
      </w:r>
      <w:r>
        <w:rPr>
          <w:rFonts w:ascii="Times New Roman" w:hAnsi="Times New Roman" w:cs="Times New Roman" w:eastAsia="Times New Roman" w:hint="default"/>
        </w:rPr>
        <w:t>ISO14001</w:t>
      </w:r>
      <w:r>
        <w:rPr/>
        <w:t>：</w:t>
      </w:r>
      <w:r>
        <w:rPr>
          <w:rFonts w:ascii="Times New Roman" w:hAnsi="Times New Roman" w:cs="Times New Roman" w:eastAsia="Times New Roman" w:hint="default"/>
        </w:rPr>
        <w:t>2004</w:t>
      </w:r>
      <w:r>
        <w:rPr/>
        <w:t>环境管理体系，注重与供应商的交流和沟通，以互</w:t>
      </w:r>
      <w:r>
        <w:rPr>
          <w:spacing w:val="-35"/>
        </w:rPr>
        <w:t> </w:t>
      </w:r>
      <w:r>
        <w:rPr>
          <w:spacing w:val="-35"/>
        </w:rPr>
      </w:r>
      <w:r>
        <w:rPr/>
        <w:t>惠互利、质量优先为前提，共同发展；重视产品质量的提高和服务的优化，保护消费者的合法权益。</w:t>
      </w:r>
    </w:p>
    <w:p>
      <w:pPr>
        <w:pStyle w:val="BodyText"/>
        <w:spacing w:line="300" w:lineRule="auto" w:before="31"/>
        <w:ind w:right="0" w:firstLine="480"/>
        <w:jc w:val="left"/>
      </w:pPr>
      <w:r>
        <w:rPr>
          <w:rFonts w:ascii="Times New Roman" w:hAnsi="Times New Roman" w:cs="Times New Roman" w:eastAsia="Times New Roman" w:hint="default"/>
        </w:rPr>
        <w:t>4</w:t>
      </w:r>
      <w:r>
        <w:rPr/>
        <w:t>、保护环境的社会责任：公司是高新企业，提供高端智能卡及解决方案，无</w:t>
      </w:r>
      <w:r>
        <w:rPr>
          <w:rFonts w:ascii="Times New Roman" w:hAnsi="Times New Roman" w:cs="Times New Roman" w:eastAsia="Times New Roman" w:hint="default"/>
        </w:rPr>
        <w:t>“</w:t>
      </w:r>
      <w:r>
        <w:rPr/>
        <w:t>三废</w:t>
      </w:r>
      <w:r>
        <w:rPr>
          <w:rFonts w:ascii="Times New Roman" w:hAnsi="Times New Roman" w:cs="Times New Roman" w:eastAsia="Times New Roman" w:hint="default"/>
        </w:rPr>
        <w:t>”</w:t>
      </w:r>
      <w:r>
        <w:rPr/>
        <w:t>污染；厂区实施园林式建设和规 划，环境优美。</w:t>
      </w:r>
    </w:p>
    <w:p>
      <w:pPr>
        <w:pStyle w:val="BodyText"/>
        <w:spacing w:line="240" w:lineRule="auto" w:before="32"/>
        <w:ind w:left="633" w:right="0"/>
        <w:jc w:val="left"/>
      </w:pPr>
      <w:r>
        <w:rPr>
          <w:rFonts w:ascii="Times New Roman" w:hAnsi="Times New Roman" w:cs="Times New Roman" w:eastAsia="Times New Roman" w:hint="default"/>
        </w:rPr>
        <w:t>5</w:t>
      </w:r>
      <w:r>
        <w:rPr/>
        <w:t>、其他社会责任：注重社区社会责任，每年为社区内的学校、敬老院等提供资助和服务，构建和谐的社区文化。</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上市公司及其子公司是否属于国家环境保护部门规定的重污染行业</w:t>
      </w:r>
    </w:p>
    <w:p>
      <w:pPr>
        <w:pStyle w:val="BodyText"/>
        <w:spacing w:line="338" w:lineRule="auto" w:before="117"/>
        <w:ind w:left="154" w:right="6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40" w:lineRule="auto" w:before="42"/>
        <w:ind w:left="154" w:right="87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0"/>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十六、报告期内接待调研、沟通、采访等活动登记表" w:id="56"/>
      <w:bookmarkEnd w:id="56"/>
      <w:r>
        <w:rPr>
          <w:b w:val="0"/>
          <w:bCs w:val="0"/>
        </w:rPr>
      </w:r>
      <w:r>
        <w:rPr/>
        <w:t>十六、报告期内接待调研、沟通、采访等活动登记表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258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华泰柏瑞基金、上 海易慧和投资公 司、阳光保险、中 信证券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卡以及通 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卡的形势；</w:t>
            </w:r>
            <w:r>
              <w:rPr>
                <w:rFonts w:ascii="Times New Roman" w:hAnsi="Times New Roman" w:cs="Times New Roman" w:eastAsia="Times New Roman" w:hint="default"/>
                <w:sz w:val="18"/>
                <w:szCs w:val="18"/>
              </w:rPr>
              <w:t>2</w:t>
            </w:r>
            <w:r>
              <w:rPr>
                <w:rFonts w:ascii="宋体" w:hAnsi="宋体" w:cs="宋体" w:eastAsia="宋体" w:hint="default"/>
                <w:sz w:val="18"/>
                <w:szCs w:val="18"/>
              </w:rPr>
              <w:t>、公 司战略投资者的进入将对 公司产生怎样的影响；</w:t>
            </w:r>
            <w:r>
              <w:rPr>
                <w:rFonts w:ascii="Times New Roman" w:hAnsi="Times New Roman" w:cs="Times New Roman" w:eastAsia="Times New Roman" w:hint="default"/>
                <w:sz w:val="18"/>
                <w:szCs w:val="18"/>
              </w:rPr>
              <w:t>3</w:t>
            </w:r>
            <w:r>
              <w:rPr>
                <w:rFonts w:ascii="宋体" w:hAnsi="宋体" w:cs="宋体" w:eastAsia="宋体" w:hint="default"/>
                <w:sz w:val="18"/>
                <w:szCs w:val="18"/>
              </w:rPr>
              <w:t>、 董事长辞职的背景原因到 </w:t>
            </w:r>
            <w:r>
              <w:rPr>
                <w:rFonts w:ascii="宋体" w:hAnsi="宋体" w:cs="宋体" w:eastAsia="宋体" w:hint="default"/>
                <w:spacing w:val="-4"/>
                <w:sz w:val="18"/>
                <w:szCs w:val="18"/>
              </w:rPr>
              <w:t>底是什么；</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、公司的战略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转型到底怎么转？有什么 进展吗。</w:t>
            </w:r>
          </w:p>
        </w:tc>
      </w:tr>
    </w:tbl>
    <w:p>
      <w:pPr>
        <w:spacing w:after="0" w:line="30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486"/>
        <w:jc w:val="center"/>
        <w:rPr>
          <w:b w:val="0"/>
          <w:bCs w:val="0"/>
        </w:rPr>
      </w:pPr>
      <w:bookmarkStart w:name="_TOC_250007" w:id="57"/>
      <w:bookmarkStart w:name="第五节 重要事项" w:id="58"/>
      <w:r>
        <w:rPr>
          <w:b w:val="0"/>
          <w:bCs w:val="0"/>
        </w:rPr>
      </w:r>
      <w:r>
        <w:rPr/>
        <w:t>第五节</w:t>
      </w:r>
      <w:r>
        <w:rPr>
          <w:spacing w:val="-5"/>
        </w:rPr>
        <w:t> </w:t>
      </w:r>
      <w:r>
        <w:rPr/>
        <w:t>重要事项</w:t>
      </w:r>
      <w:bookmarkEnd w:id="5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59"/>
      <w:bookmarkEnd w:id="59"/>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媒体质疑情况" w:id="60"/>
      <w:bookmarkEnd w:id="60"/>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控股股东及其关联方对上市公司的非经营性占用资金情况" w:id="61"/>
      <w:bookmarkEnd w:id="61"/>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破产重整相关事项" w:id="62"/>
      <w:bookmarkEnd w:id="62"/>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资产交易事项" w:id="63"/>
      <w:bookmarkEnd w:id="63"/>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收购资产情况" w:id="64"/>
      <w:bookmarkEnd w:id="64"/>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公司报告期未收购资产。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资产情况" w:id="65"/>
      <w:bookmarkEnd w:id="65"/>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企业合并情况" w:id="66"/>
      <w:bookmarkEnd w:id="66"/>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六、公司股权激励的实施情况及其影响" w:id="67"/>
      <w:bookmarkEnd w:id="67"/>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3"/>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日，公司第五届董事会第二次会议审议通过了《恒宝股份有限公司股票期权与限制性股票激励计划（草案）</w:t>
      </w:r>
      <w:r>
        <w:rPr>
          <w:spacing w:val="-83"/>
        </w:rPr>
        <w:t> </w:t>
      </w:r>
      <w:r>
        <w:rPr>
          <w:spacing w:val="-83"/>
        </w:rPr>
      </w:r>
      <w:r>
        <w:rPr/>
        <w:t>及其摘要》等股权激励计划相关议案，公司独立董事对此发表了独立意见，监事会对激励对象名单进行了核查，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w w:val="99"/>
        </w:rPr>
        <w:t> </w:t>
      </w:r>
      <w:r>
        <w:rPr>
          <w:rFonts w:ascii="Times New Roman" w:hAnsi="Times New Roman" w:cs="Times New Roman" w:eastAsia="Times New Roman" w:hint="default"/>
        </w:rPr>
        <w:t>13</w:t>
      </w:r>
      <w:r>
        <w:rPr/>
        <w:t>日，公司将完整的股权激励计划申请材料报中国证监会备案。</w:t>
      </w:r>
    </w:p>
    <w:p>
      <w:pPr>
        <w:pStyle w:val="BodyText"/>
        <w:spacing w:line="302" w:lineRule="auto" w:before="51"/>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日，公司获悉报送的股权激励计划经中国证监会备案无异议。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日，公司公告了《恒宝股份有限</w:t>
      </w:r>
      <w:r>
        <w:rPr>
          <w:w w:val="99"/>
        </w:rPr>
        <w:t> </w:t>
      </w:r>
      <w:r>
        <w:rPr/>
        <w:t>公司关于股权激励计划（草案）获证监会备案无异议的公告》。</w:t>
      </w:r>
    </w:p>
    <w:p>
      <w:pPr>
        <w:pStyle w:val="BodyText"/>
        <w:spacing w:line="309" w:lineRule="auto" w:before="69"/>
        <w:ind w:right="1042"/>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w:t>
      </w:r>
      <w:r>
        <w:rPr>
          <w:rFonts w:ascii="Times New Roman" w:hAnsi="Times New Roman" w:cs="Times New Roman" w:eastAsia="Times New Roman" w:hint="default"/>
        </w:rPr>
        <w:t>2014</w:t>
      </w:r>
      <w:r>
        <w:rPr/>
        <w:t>年第一次临时股东大会审议通过了《恒宝股份有限公司股票期权与限制性股票激励计划（草</w:t>
      </w:r>
      <w:r>
        <w:rPr>
          <w:w w:val="99"/>
        </w:rPr>
        <w:t> </w:t>
      </w:r>
      <w:r>
        <w:rPr>
          <w:spacing w:val="-2"/>
        </w:rPr>
        <w:t>案）及其摘要》、《恒宝股份有限公司股票期权与限制性股票激励计划实施考核管理办法》和《关于提请股东大会授权董事</w:t>
      </w:r>
      <w:r>
        <w:rPr>
          <w:spacing w:val="-70"/>
        </w:rPr>
        <w:t> </w:t>
      </w:r>
      <w:r>
        <w:rPr>
          <w:spacing w:val="-70"/>
        </w:rPr>
      </w:r>
      <w:r>
        <w:rPr/>
        <w:t>会办理股票期权与限制性股票激励计划相关事宜的议案》。董事会被授权确定股票期权与限制性股票激励计划的授权日</w:t>
      </w:r>
      <w:r>
        <w:rPr>
          <w:rFonts w:ascii="Times New Roman" w:hAnsi="Times New Roman" w:cs="Times New Roman" w:eastAsia="Times New Roman" w:hint="default"/>
        </w:rPr>
        <w:t>/</w:t>
      </w:r>
      <w:r>
        <w:rPr/>
        <w:t>授</w:t>
      </w:r>
      <w:r>
        <w:rPr>
          <w:w w:val="99"/>
        </w:rPr>
        <w:t> </w:t>
      </w:r>
      <w:r>
        <w:rPr>
          <w:spacing w:val="-2"/>
        </w:rPr>
        <w:t>予日、在激励对象符合条件时，向激励对象授予股票期权与限制性股票并办理授予股票期权与限制性股票所必需的全部事宜</w:t>
      </w:r>
      <w:r>
        <w:rPr>
          <w:spacing w:val="-65"/>
        </w:rPr>
        <w:t> </w:t>
      </w:r>
      <w:r>
        <w:rPr>
          <w:spacing w:val="-65"/>
        </w:rPr>
      </w:r>
      <w:r>
        <w:rPr/>
        <w:t>等。</w:t>
      </w:r>
    </w:p>
    <w:p>
      <w:pPr>
        <w:pStyle w:val="BodyText"/>
        <w:spacing w:line="240" w:lineRule="auto" w:before="62"/>
        <w:ind w:left="154" w:right="0"/>
        <w:jc w:val="both"/>
      </w:pPr>
      <w:r>
        <w:rPr>
          <w:rFonts w:ascii="Times New Roman" w:hAnsi="Times New Roman" w:cs="Times New Roman" w:eastAsia="Times New Roman" w:hint="default"/>
          <w:w w:val="99"/>
        </w:rPr>
        <w:t>(4)</w:t>
      </w:r>
      <w:r>
        <w:rPr>
          <w:spacing w:val="-80"/>
          <w:w w:val="99"/>
        </w:rPr>
        <w:t>、</w:t>
      </w:r>
      <w:r>
        <w:rPr>
          <w:rFonts w:ascii="Times New Roman" w:hAnsi="Times New Roman" w:cs="Times New Roman" w:eastAsia="Times New Roman" w:hint="default"/>
          <w:w w:val="99"/>
        </w:rPr>
        <w:t>2014</w:t>
      </w:r>
      <w:r>
        <w:rPr>
          <w:w w:val="99"/>
        </w:rPr>
        <w:t>年</w:t>
      </w:r>
      <w:r>
        <w:rPr>
          <w:rFonts w:ascii="Times New Roman" w:hAnsi="Times New Roman" w:cs="Times New Roman" w:eastAsia="Times New Roman" w:hint="default"/>
          <w:w w:val="99"/>
        </w:rPr>
        <w:t>7</w:t>
      </w:r>
      <w:r>
        <w:rPr>
          <w:w w:val="99"/>
        </w:rPr>
        <w:t>月</w:t>
      </w:r>
      <w:r>
        <w:rPr>
          <w:rFonts w:ascii="Times New Roman" w:hAnsi="Times New Roman" w:cs="Times New Roman" w:eastAsia="Times New Roman" w:hint="default"/>
          <w:w w:val="99"/>
        </w:rPr>
        <w:t>17</w:t>
      </w:r>
      <w:r>
        <w:rPr>
          <w:w w:val="99"/>
        </w:rPr>
        <w:t>日</w:t>
      </w:r>
      <w:r>
        <w:rPr>
          <w:spacing w:val="-80"/>
          <w:w w:val="99"/>
        </w:rPr>
        <w:t>，</w:t>
      </w:r>
      <w:r>
        <w:rPr>
          <w:w w:val="99"/>
        </w:rPr>
        <w:t>公司第五届董事会第三次会议审议通过</w:t>
      </w:r>
      <w:r>
        <w:rPr>
          <w:spacing w:val="-80"/>
          <w:w w:val="99"/>
        </w:rPr>
        <w:t>了</w:t>
      </w:r>
      <w:r>
        <w:rPr>
          <w:w w:val="99"/>
        </w:rPr>
        <w:t>《关于对</w:t>
      </w:r>
      <w:r>
        <w:rPr>
          <w:rFonts w:ascii="Times New Roman" w:hAnsi="Times New Roman" w:cs="Times New Roman" w:eastAsia="Times New Roman" w:hint="default"/>
          <w:w w:val="99"/>
        </w:rPr>
        <w:t>&lt;</w:t>
      </w:r>
      <w:r>
        <w:rPr>
          <w:w w:val="99"/>
        </w:rPr>
        <w:t>股票期权和限制性股票激励计划</w:t>
      </w:r>
      <w:r>
        <w:rPr>
          <w:rFonts w:ascii="Times New Roman" w:hAnsi="Times New Roman" w:cs="Times New Roman" w:eastAsia="Times New Roman" w:hint="default"/>
          <w:w w:val="99"/>
        </w:rPr>
        <w:t>&gt;</w:t>
      </w:r>
      <w:r>
        <w:rPr>
          <w:w w:val="99"/>
        </w:rPr>
        <w:t>进行调整的议案</w:t>
      </w:r>
      <w:r>
        <w:rPr>
          <w:spacing w:val="-80"/>
          <w:w w:val="99"/>
        </w:rPr>
        <w:t>》</w:t>
      </w:r>
      <w:r>
        <w:rPr>
          <w:w w:val="99"/>
        </w:rPr>
        <w:t>、</w:t>
      </w:r>
      <w:r>
        <w:rPr/>
      </w:r>
    </w:p>
    <w:p>
      <w:pPr>
        <w:pStyle w:val="BodyText"/>
        <w:spacing w:line="319" w:lineRule="auto" w:before="63"/>
        <w:ind w:right="0"/>
        <w:jc w:val="left"/>
      </w:pPr>
      <w:r>
        <w:rPr>
          <w:spacing w:val="-2"/>
        </w:rPr>
        <w:t>《关于向激励对象授予股票期权与限制性股票的议案》，公司独立董事、监事会对此发表了意见、江苏世纪同仁律师事务所</w:t>
      </w:r>
      <w:r>
        <w:rPr>
          <w:spacing w:val="-66"/>
        </w:rPr>
        <w:t> </w:t>
      </w:r>
      <w:r>
        <w:rPr>
          <w:spacing w:val="-66"/>
        </w:rPr>
      </w:r>
      <w:r>
        <w:rPr/>
        <w:t>出具了法律意见书。</w:t>
      </w:r>
    </w:p>
    <w:p>
      <w:pPr>
        <w:pStyle w:val="BodyText"/>
        <w:spacing w:line="300" w:lineRule="auto" w:before="55"/>
        <w:ind w:right="1128"/>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日，公司完成了《恒宝股份有限公司股票期权与限制性股票激励计划（草案）》（以下简称</w:t>
      </w:r>
      <w:r>
        <w:rPr>
          <w:rFonts w:ascii="Times New Roman" w:hAnsi="Times New Roman" w:cs="Times New Roman" w:eastAsia="Times New Roman" w:hint="default"/>
        </w:rPr>
        <w:t>“</w:t>
      </w:r>
      <w:r>
        <w:rPr/>
        <w:t>激励计划</w:t>
      </w:r>
      <w:r>
        <w:rPr>
          <w:rFonts w:ascii="Times New Roman" w:hAnsi="Times New Roman" w:cs="Times New Roman" w:eastAsia="Times New Roman" w:hint="default"/>
        </w:rPr>
        <w:t>”</w:t>
      </w:r>
      <w:r>
        <w:rPr/>
        <w:t>） </w:t>
      </w:r>
      <w:r>
        <w:rPr>
          <w:spacing w:val="-1"/>
        </w:rPr>
        <w:t>所涉股票期权和限制性股票的授予登记工作，具体详见公司公告（公告编号</w:t>
      </w:r>
      <w:r>
        <w:rPr>
          <w:rFonts w:ascii="Times New Roman" w:hAnsi="Times New Roman" w:cs="Times New Roman" w:eastAsia="Times New Roman" w:hint="default"/>
          <w:spacing w:val="-1"/>
        </w:rPr>
        <w:t>2014-039</w:t>
      </w:r>
      <w:r>
        <w:rPr>
          <w:spacing w:val="-1"/>
        </w:rPr>
        <w:t>）。本次限制性股票授予后，公司股本</w:t>
      </w:r>
      <w:r>
        <w:rPr>
          <w:spacing w:val="-86"/>
        </w:rPr>
        <w:t> </w:t>
      </w:r>
      <w:r>
        <w:rPr>
          <w:spacing w:val="-86"/>
        </w:rPr>
      </w:r>
      <w:r>
        <w:rPr/>
        <w:t>由</w:t>
      </w:r>
      <w:r>
        <w:rPr>
          <w:rFonts w:ascii="Times New Roman" w:hAnsi="Times New Roman" w:cs="Times New Roman" w:eastAsia="Times New Roman" w:hint="default"/>
        </w:rPr>
        <w:t>705,024,000</w:t>
      </w:r>
      <w:r>
        <w:rPr/>
        <w:t>股变更为</w:t>
      </w:r>
      <w:r>
        <w:rPr>
          <w:rFonts w:ascii="Times New Roman" w:hAnsi="Times New Roman" w:cs="Times New Roman" w:eastAsia="Times New Roman" w:hint="default"/>
        </w:rPr>
        <w:t>713,200,000</w:t>
      </w:r>
      <w:r>
        <w:rPr/>
        <w:t>股。</w:t>
      </w:r>
    </w:p>
    <w:p>
      <w:pPr>
        <w:pStyle w:val="BodyText"/>
        <w:spacing w:line="240" w:lineRule="auto" w:before="53"/>
        <w:ind w:right="0"/>
        <w:jc w:val="both"/>
      </w:pPr>
      <w:r>
        <w:rPr/>
        <w:t>上述公告具体内容详见巨潮资迅网（</w:t>
      </w:r>
      <w:r>
        <w:rPr>
          <w:rFonts w:ascii="Times New Roman" w:hAnsi="Times New Roman" w:cs="Times New Roman" w:eastAsia="Times New Roman" w:hint="default"/>
        </w:rPr>
        <w:t>http//:</w:t>
      </w:r>
      <w:hyperlink r:id="rId13">
        <w:r>
          <w:rPr>
            <w:rFonts w:ascii="Times New Roman" w:hAnsi="Times New Roman" w:cs="Times New Roman" w:eastAsia="Times New Roman" w:hint="default"/>
          </w:rPr>
          <w:t>www.cninfo.com.cn</w:t>
        </w:r>
      </w:hyperlink>
      <w:r>
        <w:rPr/>
        <w:t>）。</w:t>
      </w:r>
    </w:p>
    <w:p>
      <w:pPr>
        <w:spacing w:line="240" w:lineRule="auto" w:before="12"/>
        <w:rPr>
          <w:rFonts w:ascii="宋体" w:hAnsi="宋体" w:cs="宋体" w:eastAsia="宋体" w:hint="default"/>
          <w:sz w:val="23"/>
          <w:szCs w:val="23"/>
        </w:rPr>
      </w:pPr>
    </w:p>
    <w:p>
      <w:pPr>
        <w:pStyle w:val="Heading2"/>
        <w:spacing w:line="240" w:lineRule="auto"/>
        <w:ind w:left="154" w:right="0"/>
        <w:jc w:val="both"/>
        <w:rPr>
          <w:b w:val="0"/>
          <w:bCs w:val="0"/>
        </w:rPr>
      </w:pPr>
      <w:bookmarkStart w:name="七、重大关联交易" w:id="68"/>
      <w:bookmarkEnd w:id="68"/>
      <w:r>
        <w:rPr>
          <w:b w:val="0"/>
          <w:bCs w:val="0"/>
        </w:rPr>
      </w:r>
      <w:r>
        <w:rPr/>
        <w:t>七、重大关联交易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both"/>
        <w:rPr>
          <w:b w:val="0"/>
          <w:bCs w:val="0"/>
        </w:rPr>
      </w:pPr>
      <w:bookmarkStart w:name="1、与日常经营相关的关联交易" w:id="69"/>
      <w:bookmarkEnd w:id="6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bookmarkStart w:name="2、资产收购、出售发生的关联交易" w:id="70"/>
      <w:bookmarkEnd w:id="70"/>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bookmarkStart w:name="3、共同对外投资的关联交易" w:id="71"/>
      <w:bookmarkEnd w:id="7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bookmarkStart w:name="4、关联债权债务往来" w:id="72"/>
      <w:bookmarkEnd w:id="7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bookmarkStart w:name="5、其他关联交易" w:id="73"/>
      <w:bookmarkEnd w:id="73"/>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公司报告期无其他关联交易。</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重大合同及其履行情况" w:id="74"/>
      <w:bookmarkEnd w:id="74"/>
      <w:r>
        <w:rPr>
          <w:b w:val="0"/>
          <w:bCs w:val="0"/>
        </w:rPr>
      </w:r>
      <w:r>
        <w:rPr/>
        <w:t>八、重大合同及其履行情况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75"/>
      <w:bookmarkEnd w:id="7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76"/>
      <w:bookmarkEnd w:id="7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77"/>
      <w:bookmarkEnd w:id="7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租赁情况" w:id="78"/>
      <w:bookmarkEnd w:id="7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19" w:lineRule="auto" w:before="42"/>
        <w:ind w:left="154" w:right="1172"/>
        <w:jc w:val="left"/>
      </w:pPr>
      <w:r>
        <w:rPr>
          <w:rFonts w:ascii="Times New Roman" w:hAnsi="Times New Roman" w:cs="Times New Roman" w:eastAsia="Times New Roman" w:hint="default"/>
        </w:rPr>
        <w:t>1</w:t>
      </w:r>
      <w:r>
        <w:rPr/>
        <w:t>、本公司将</w:t>
      </w:r>
      <w:r>
        <w:rPr>
          <w:rFonts w:ascii="Times New Roman" w:hAnsi="Times New Roman" w:cs="Times New Roman" w:eastAsia="Times New Roman" w:hint="default"/>
        </w:rPr>
        <w:t>2013</w:t>
      </w:r>
      <w:r>
        <w:rPr/>
        <w:t>年购入的位于北京西城区月坛北街</w:t>
      </w:r>
      <w:r>
        <w:rPr>
          <w:rFonts w:ascii="Times New Roman" w:hAnsi="Times New Roman" w:cs="Times New Roman" w:eastAsia="Times New Roman" w:hint="default"/>
        </w:rPr>
        <w:t>2</w:t>
      </w:r>
      <w:r>
        <w:rPr/>
        <w:t>号，月坛大厦</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3</w:t>
      </w:r>
      <w:r>
        <w:rPr/>
        <w:t>层的房产以经营租赁方式出租给建信人寿保险有限 公司，报告期内租赁收益为</w:t>
      </w:r>
      <w:r>
        <w:rPr>
          <w:rFonts w:ascii="Times New Roman" w:hAnsi="Times New Roman" w:cs="Times New Roman" w:eastAsia="Times New Roman" w:hint="default"/>
        </w:rPr>
        <w:t>4,875,725.64</w:t>
      </w:r>
      <w:r>
        <w:rPr/>
        <w:t>元，报告期末出租房产的账面价值为</w:t>
      </w:r>
      <w:r>
        <w:rPr>
          <w:rFonts w:ascii="Times New Roman" w:hAnsi="Times New Roman" w:cs="Times New Roman" w:eastAsia="Times New Roman" w:hint="default"/>
        </w:rPr>
        <w:t>106,176,454.56</w:t>
      </w:r>
      <w:r>
        <w:rPr/>
        <w:t>元。 </w:t>
      </w:r>
      <w:r>
        <w:rPr>
          <w:rFonts w:ascii="Times New Roman" w:hAnsi="Times New Roman" w:cs="Times New Roman" w:eastAsia="Times New Roman" w:hint="default"/>
        </w:rPr>
        <w:t>2</w:t>
      </w:r>
      <w:r>
        <w:rPr/>
        <w:t>、本公司因经营发展需要，加大研发投入，以经营租赁方式租入位于北京市西城区西环广场</w:t>
      </w:r>
      <w:r>
        <w:rPr>
          <w:rFonts w:ascii="Times New Roman" w:hAnsi="Times New Roman" w:cs="Times New Roman" w:eastAsia="Times New Roman" w:hint="default"/>
        </w:rPr>
        <w:t>T2</w:t>
      </w:r>
      <w:r>
        <w:rPr>
          <w:rFonts w:ascii="Times New Roman" w:hAnsi="Times New Roman" w:cs="Times New Roman" w:eastAsia="Times New Roman" w:hint="default"/>
          <w:spacing w:val="-3"/>
        </w:rPr>
        <w:t> </w:t>
      </w:r>
      <w:r>
        <w:rPr>
          <w:rFonts w:ascii="Times New Roman" w:hAnsi="Times New Roman" w:cs="Times New Roman" w:eastAsia="Times New Roman" w:hint="default"/>
        </w:rPr>
        <w:t>-20F</w:t>
      </w:r>
      <w:r>
        <w:rPr/>
        <w:t>房产，年租金为</w:t>
      </w:r>
    </w:p>
    <w:p>
      <w:pPr>
        <w:pStyle w:val="BodyText"/>
        <w:spacing w:line="247" w:lineRule="exact"/>
        <w:ind w:left="154" w:right="0"/>
        <w:jc w:val="left"/>
      </w:pPr>
      <w:r>
        <w:rPr>
          <w:rFonts w:ascii="Times New Roman" w:hAnsi="Times New Roman" w:cs="Times New Roman" w:eastAsia="Times New Roman" w:hint="default"/>
        </w:rPr>
        <w:t>4,250,571.00</w:t>
      </w:r>
      <w:r>
        <w:rPr/>
        <w:t>元</w:t>
      </w:r>
      <w:r>
        <w:rPr>
          <w:rFonts w:ascii="Times New Roman" w:hAnsi="Times New Roman" w:cs="Times New Roman" w:eastAsia="Times New Roman" w:hint="default"/>
        </w:rPr>
        <w:t>,</w:t>
      </w:r>
      <w:r>
        <w:rPr/>
        <w:t>租期至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担保情况" w:id="79"/>
      <w:bookmarkEnd w:id="79"/>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其他重大合同" w:id="80"/>
      <w:bookmarkEnd w:id="80"/>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799"/>
        <w:gridCol w:w="798"/>
        <w:gridCol w:w="798"/>
        <w:gridCol w:w="798"/>
        <w:gridCol w:w="798"/>
        <w:gridCol w:w="796"/>
        <w:gridCol w:w="797"/>
        <w:gridCol w:w="797"/>
        <w:gridCol w:w="797"/>
        <w:gridCol w:w="798"/>
        <w:gridCol w:w="797"/>
      </w:tblGrid>
      <w:tr>
        <w:trPr>
          <w:trHeight w:val="1650"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 w:right="34"/>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19"/>
              <w:ind w:left="7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合同涉及 资产的评 估价值</w:t>
            </w:r>
          </w:p>
          <w:p>
            <w:pPr>
              <w:pStyle w:val="TableParagraph"/>
              <w:spacing w:line="240" w:lineRule="auto" w:before="19"/>
              <w:ind w:left="7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 w:right="32"/>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31" w:firstLine="9"/>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18"/>
                <w:sz w:val="18"/>
                <w:szCs w:val="18"/>
              </w:rPr>
              <w:t>日（如有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 w:right="31"/>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403"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上海国际</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上海国际</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9" w:right="0"/>
              <w:jc w:val="left"/>
              <w:rPr>
                <w:rFonts w:ascii="Times New Roman" w:hAnsi="Times New Roman" w:cs="Times New Roman" w:eastAsia="Times New Roman" w:hint="default"/>
                <w:sz w:val="18"/>
                <w:szCs w:val="18"/>
              </w:rPr>
            </w:pPr>
            <w:r>
              <w:rPr>
                <w:rFonts w:ascii="Times New Roman"/>
                <w:sz w:val="18"/>
              </w:rPr>
              <w:t>8,000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信托合</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9"/>
        <w:gridCol w:w="798"/>
        <w:gridCol w:w="798"/>
        <w:gridCol w:w="798"/>
        <w:gridCol w:w="798"/>
        <w:gridCol w:w="796"/>
        <w:gridCol w:w="797"/>
        <w:gridCol w:w="797"/>
        <w:gridCol w:w="797"/>
        <w:gridCol w:w="798"/>
        <w:gridCol w:w="797"/>
      </w:tblGrid>
      <w:tr>
        <w:trPr>
          <w:trHeight w:val="10971"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信托有限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4"/>
              <w:jc w:val="left"/>
              <w:rPr>
                <w:rFonts w:ascii="宋体" w:hAnsi="宋体" w:cs="宋体" w:eastAsia="宋体" w:hint="default"/>
                <w:sz w:val="18"/>
                <w:szCs w:val="18"/>
              </w:rPr>
            </w:pPr>
            <w:r>
              <w:rPr>
                <w:rFonts w:ascii="宋体" w:hAnsi="宋体" w:cs="宋体" w:eastAsia="宋体" w:hint="default"/>
                <w:sz w:val="18"/>
                <w:szCs w:val="18"/>
              </w:rPr>
              <w:t>信托有限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日召开的</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42"/>
              <w:jc w:val="both"/>
              <w:rPr>
                <w:rFonts w:ascii="宋体" w:hAnsi="宋体" w:cs="宋体" w:eastAsia="宋体" w:hint="default"/>
                <w:sz w:val="18"/>
                <w:szCs w:val="18"/>
              </w:rPr>
            </w:pPr>
            <w:r>
              <w:rPr>
                <w:rFonts w:ascii="宋体" w:hAnsi="宋体" w:cs="宋体" w:eastAsia="宋体" w:hint="default"/>
                <w:sz w:val="18"/>
                <w:szCs w:val="18"/>
              </w:rPr>
              <w:t>第二次临 时股东大 会通过</w:t>
            </w:r>
          </w:p>
          <w:p>
            <w:pPr>
              <w:pStyle w:val="TableParagraph"/>
              <w:spacing w:line="314"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《关于使 用闲置自 有资金进 行投资理 财的议 </w:t>
            </w:r>
            <w:r>
              <w:rPr>
                <w:rFonts w:ascii="宋体" w:hAnsi="宋体" w:cs="宋体" w:eastAsia="宋体" w:hint="default"/>
                <w:spacing w:val="-23"/>
                <w:sz w:val="18"/>
                <w:szCs w:val="18"/>
              </w:rPr>
              <w:t>案》，</w:t>
            </w:r>
            <w:r>
              <w:rPr>
                <w:rFonts w:ascii="Times New Roman" w:hAnsi="Times New Roman" w:cs="Times New Roman" w:eastAsia="Times New Roman" w:hint="default"/>
                <w:spacing w:val="-23"/>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日公司与 上海国际 信托有限 公司签订 金额为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9" w:lineRule="auto" w:before="1"/>
              <w:ind w:left="22" w:right="42"/>
              <w:jc w:val="both"/>
              <w:rPr>
                <w:rFonts w:ascii="宋体" w:hAnsi="宋体" w:cs="宋体" w:eastAsia="宋体" w:hint="default"/>
                <w:sz w:val="18"/>
                <w:szCs w:val="18"/>
              </w:rPr>
            </w:pPr>
            <w:r>
              <w:rPr>
                <w:rFonts w:ascii="宋体" w:hAnsi="宋体" w:cs="宋体" w:eastAsia="宋体" w:hint="default"/>
                <w:sz w:val="18"/>
                <w:szCs w:val="18"/>
              </w:rPr>
              <w:t>元的信托 合同，期 限为</w:t>
            </w:r>
          </w:p>
          <w:p>
            <w:pPr>
              <w:pStyle w:val="TableParagraph"/>
              <w:spacing w:line="240" w:lineRule="auto" w:before="1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309"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日，合同 执行正 </w:t>
            </w:r>
            <w:r>
              <w:rPr>
                <w:rFonts w:ascii="宋体" w:hAnsi="宋体" w:cs="宋体" w:eastAsia="宋体" w:hint="default"/>
                <w:spacing w:val="-23"/>
                <w:sz w:val="18"/>
                <w:szCs w:val="18"/>
              </w:rPr>
              <w:t>常。（</w:t>
            </w:r>
            <w:r>
              <w:rPr>
                <w:rFonts w:ascii="Times New Roman" w:hAnsi="Times New Roman" w:cs="Times New Roman" w:eastAsia="Times New Roman" w:hint="default"/>
                <w:spacing w:val="-23"/>
                <w:sz w:val="18"/>
                <w:szCs w:val="18"/>
              </w:rPr>
              <w:t>2015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日公司已 按期收回 本息）</w:t>
            </w:r>
          </w:p>
        </w:tc>
      </w:tr>
      <w:tr>
        <w:trPr>
          <w:trHeight w:val="2859"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46"/>
              <w:jc w:val="both"/>
              <w:rPr>
                <w:rFonts w:ascii="宋体" w:hAnsi="宋体" w:cs="宋体" w:eastAsia="宋体" w:hint="default"/>
                <w:sz w:val="18"/>
                <w:szCs w:val="18"/>
              </w:rPr>
            </w:pPr>
            <w:r>
              <w:rPr>
                <w:rFonts w:ascii="宋体" w:hAnsi="宋体" w:cs="宋体" w:eastAsia="宋体" w:hint="default"/>
                <w:sz w:val="18"/>
                <w:szCs w:val="18"/>
              </w:rPr>
              <w:t>东吴证券 股份有限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44"/>
              <w:jc w:val="both"/>
              <w:rPr>
                <w:rFonts w:ascii="宋体" w:hAnsi="宋体" w:cs="宋体" w:eastAsia="宋体" w:hint="default"/>
                <w:sz w:val="18"/>
                <w:szCs w:val="18"/>
              </w:rPr>
            </w:pPr>
            <w:r>
              <w:rPr>
                <w:rFonts w:ascii="宋体" w:hAnsi="宋体" w:cs="宋体" w:eastAsia="宋体" w:hint="default"/>
                <w:sz w:val="18"/>
                <w:szCs w:val="18"/>
              </w:rPr>
              <w:t>东吴证券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Times New Roman" w:hAnsi="Times New Roman" w:cs="Times New Roman" w:eastAsia="Times New Roman" w:hint="default"/>
                <w:sz w:val="18"/>
                <w:szCs w:val="18"/>
              </w:rPr>
            </w:pPr>
            <w:r>
              <w:rPr>
                <w:rFonts w:ascii="宋体" w:hAnsi="宋体" w:cs="宋体" w:eastAsia="宋体" w:hint="default"/>
                <w:sz w:val="18"/>
                <w:szCs w:val="18"/>
              </w:rPr>
              <w:t>定向资产 管理计划 合同，公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left="2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 开的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第二次临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pStyle w:val="BodyText"/>
        <w:spacing w:line="240" w:lineRule="auto"/>
        <w:ind w:left="0" w:right="1157"/>
        <w:jc w:val="right"/>
      </w:pPr>
      <w:r>
        <w:rPr/>
        <w:pict>
          <v:shape style="position:absolute;margin-left:56.459999pt;margin-top:-359.848297pt;width:479.4pt;height:486.6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1"/>
                    <w:gridCol w:w="799"/>
                    <w:gridCol w:w="798"/>
                    <w:gridCol w:w="798"/>
                    <w:gridCol w:w="798"/>
                    <w:gridCol w:w="798"/>
                    <w:gridCol w:w="796"/>
                    <w:gridCol w:w="797"/>
                    <w:gridCol w:w="797"/>
                    <w:gridCol w:w="797"/>
                    <w:gridCol w:w="798"/>
                    <w:gridCol w:w="797"/>
                  </w:tblGrid>
                  <w:tr>
                    <w:trPr>
                      <w:trHeight w:val="317" w:hRule="exact"/>
                    </w:trPr>
                    <w:tc>
                      <w:tcPr>
                        <w:tcW w:w="801"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时股东大</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会通过</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《关于使</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用闲置自</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有资金进</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行投资理</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财的议</w:t>
                        </w:r>
                      </w:p>
                    </w:tc>
                  </w:tr>
                  <w:tr>
                    <w:trPr>
                      <w:trHeight w:val="317"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69"/>
                            <w:sz w:val="18"/>
                            <w:szCs w:val="18"/>
                          </w:rPr>
                          <w:t>，</w:t>
                        </w:r>
                        <w:r>
                          <w:rPr>
                            <w:rFonts w:ascii="Times New Roman" w:hAnsi="Times New Roman" w:cs="Times New Roman" w:eastAsia="Times New Roman" w:hint="default"/>
                            <w:sz w:val="18"/>
                            <w:szCs w:val="18"/>
                          </w:rPr>
                          <w:t>2014</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tc>
                  </w:tr>
                  <w:tr>
                    <w:trPr>
                      <w:trHeight w:val="307"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日公司与</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东吴证券</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公司签订</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金额为</w:t>
                        </w:r>
                      </w:p>
                    </w:tc>
                  </w:tr>
                  <w:tr>
                    <w:trPr>
                      <w:trHeight w:val="317"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307"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元的定向</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资产管理</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计划合</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同，期限</w:t>
                        </w:r>
                      </w:p>
                    </w:tc>
                  </w:tr>
                  <w:tr>
                    <w:trPr>
                      <w:trHeight w:val="317"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tc>
                  </w:tr>
                  <w:tr>
                    <w:trPr>
                      <w:trHeight w:val="307"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日至</w:t>
                        </w:r>
                      </w:p>
                    </w:tc>
                  </w:tr>
                  <w:tr>
                    <w:trPr>
                      <w:trHeight w:val="317"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07"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款项已于</w:t>
                        </w:r>
                      </w:p>
                    </w:tc>
                  </w:tr>
                  <w:tr>
                    <w:trPr>
                      <w:trHeight w:val="317"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07"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按期支</w:t>
                        </w:r>
                      </w:p>
                    </w:tc>
                  </w:tr>
                  <w:tr>
                    <w:trPr>
                      <w:trHeight w:val="312"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付，合同</w:t>
                        </w:r>
                      </w:p>
                    </w:tc>
                  </w:tr>
                  <w:tr>
                    <w:trPr>
                      <w:trHeight w:val="313" w:hRule="exact"/>
                    </w:trPr>
                    <w:tc>
                      <w:tcPr>
                        <w:tcW w:w="801"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执行正</w:t>
                        </w:r>
                      </w:p>
                    </w:tc>
                  </w:tr>
                  <w:tr>
                    <w:trPr>
                      <w:trHeight w:val="357" w:hRule="exact"/>
                    </w:trPr>
                    <w:tc>
                      <w:tcPr>
                        <w:tcW w:w="801"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常。</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3"/>
        <w:spacing w:line="240" w:lineRule="auto" w:before="35"/>
        <w:ind w:left="154" w:right="0"/>
        <w:jc w:val="left"/>
        <w:rPr>
          <w:b w:val="0"/>
          <w:bCs w:val="0"/>
        </w:rPr>
      </w:pPr>
      <w:bookmarkStart w:name="4、其他重大交易" w:id="81"/>
      <w:bookmarkEnd w:id="81"/>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九、承诺事项履行情况" w:id="82"/>
      <w:bookmarkEnd w:id="82"/>
      <w:r>
        <w:rPr>
          <w:b w:val="0"/>
          <w:bCs w:val="0"/>
        </w:rPr>
      </w:r>
      <w:r>
        <w:rPr/>
        <w:t>九、承诺事项履行情况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或持股5%以上股东在报告期内发生或以前期间发生但持续到报告期内的承诺事项" w:id="83"/>
      <w:bookmarkEnd w:id="83"/>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48"/>
      </w:tblGrid>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履行情况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87"/>
        <w:gridCol w:w="1264"/>
        <w:gridCol w:w="1276"/>
        <w:gridCol w:w="1277"/>
        <w:gridCol w:w="1260"/>
      </w:tblGrid>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2219"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8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2"/>
              <w:jc w:val="left"/>
              <w:rPr>
                <w:rFonts w:ascii="宋体" w:hAnsi="宋体" w:cs="宋体" w:eastAsia="宋体" w:hint="default"/>
                <w:sz w:val="18"/>
                <w:szCs w:val="18"/>
              </w:rPr>
            </w:pPr>
            <w:r>
              <w:rPr>
                <w:rFonts w:ascii="宋体" w:hAnsi="宋体" w:cs="宋体" w:eastAsia="宋体" w:hint="default"/>
                <w:sz w:val="18"/>
                <w:szCs w:val="18"/>
              </w:rPr>
              <w:t>钱云宝、钱平、 江浩然、胡三 </w:t>
            </w:r>
            <w:r>
              <w:rPr>
                <w:rFonts w:ascii="宋体" w:hAnsi="宋体" w:cs="宋体" w:eastAsia="宋体" w:hint="default"/>
                <w:spacing w:val="-6"/>
                <w:sz w:val="18"/>
                <w:szCs w:val="18"/>
              </w:rPr>
              <w:t>龙、潘梅芳、曹</w:t>
            </w:r>
            <w:r>
              <w:rPr>
                <w:rFonts w:ascii="宋体" w:hAnsi="宋体" w:cs="宋体" w:eastAsia="宋体" w:hint="default"/>
                <w:sz w:val="18"/>
                <w:szCs w:val="18"/>
              </w:rPr>
              <w:t> 志新</w:t>
            </w:r>
          </w:p>
        </w:tc>
        <w:tc>
          <w:tcPr>
            <w:tcW w:w="1264"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4" w:right="20"/>
              <w:jc w:val="left"/>
              <w:rPr>
                <w:rFonts w:ascii="宋体" w:hAnsi="宋体" w:cs="宋体" w:eastAsia="宋体" w:hint="default"/>
                <w:sz w:val="18"/>
                <w:szCs w:val="18"/>
              </w:rPr>
            </w:pPr>
            <w:r>
              <w:rPr>
                <w:rFonts w:ascii="宋体" w:hAnsi="宋体" w:cs="宋体" w:eastAsia="宋体" w:hint="default"/>
                <w:spacing w:val="-6"/>
                <w:sz w:val="18"/>
                <w:szCs w:val="18"/>
              </w:rPr>
              <w:t>（一）首次公开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发行股票前持 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股份的股东承 </w:t>
            </w:r>
            <w:r>
              <w:rPr>
                <w:rFonts w:ascii="宋体" w:hAnsi="宋体" w:cs="宋体" w:eastAsia="宋体" w:hint="default"/>
                <w:spacing w:val="-6"/>
                <w:sz w:val="18"/>
                <w:szCs w:val="18"/>
              </w:rPr>
              <w:t>诺：在作为恒宝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股份有限公司 </w:t>
            </w:r>
            <w:r>
              <w:rPr>
                <w:rFonts w:ascii="宋体" w:hAnsi="宋体" w:cs="宋体" w:eastAsia="宋体" w:hint="default"/>
                <w:spacing w:val="-6"/>
                <w:sz w:val="18"/>
                <w:szCs w:val="18"/>
              </w:rPr>
              <w:t>股东期间，不会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在中国境内或 </w:t>
            </w:r>
            <w:r>
              <w:rPr>
                <w:rFonts w:ascii="宋体" w:hAnsi="宋体" w:cs="宋体" w:eastAsia="宋体" w:hint="default"/>
                <w:spacing w:val="-6"/>
                <w:sz w:val="18"/>
                <w:szCs w:val="18"/>
              </w:rPr>
              <w:t>境外，以任何方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式（包括但不限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于单独经营、通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过合资经营或 拥有另一公司 或企业的股份 </w:t>
            </w:r>
            <w:r>
              <w:rPr>
                <w:rFonts w:ascii="宋体" w:hAnsi="宋体" w:cs="宋体" w:eastAsia="宋体" w:hint="default"/>
                <w:spacing w:val="-6"/>
                <w:sz w:val="18"/>
                <w:szCs w:val="18"/>
              </w:rPr>
              <w:t>及其他权益）直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接或间接参与 任何与恒宝股 份有限公司构 成竞争的任何 </w:t>
            </w:r>
            <w:r>
              <w:rPr>
                <w:rFonts w:ascii="宋体" w:hAnsi="宋体" w:cs="宋体" w:eastAsia="宋体" w:hint="default"/>
                <w:spacing w:val="-6"/>
                <w:sz w:val="18"/>
                <w:szCs w:val="18"/>
              </w:rPr>
              <w:t>业务或活动，也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不会在与恒宝 股份有限公司 有竞争关系的 企业或组织内 </w:t>
            </w:r>
            <w:r>
              <w:rPr>
                <w:rFonts w:ascii="宋体" w:hAnsi="宋体" w:cs="宋体" w:eastAsia="宋体" w:hint="default"/>
                <w:spacing w:val="-6"/>
                <w:sz w:val="18"/>
                <w:szCs w:val="18"/>
              </w:rPr>
              <w:t>任职。截至报告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期末，未发现同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业竞争情况。</w:t>
            </w:r>
          </w:p>
          <w:p>
            <w:pPr>
              <w:pStyle w:val="TableParagraph"/>
              <w:spacing w:line="316" w:lineRule="auto" w:before="19"/>
              <w:ind w:left="4" w:right="20"/>
              <w:jc w:val="left"/>
              <w:rPr>
                <w:rFonts w:ascii="宋体" w:hAnsi="宋体" w:cs="宋体" w:eastAsia="宋体" w:hint="default"/>
                <w:sz w:val="18"/>
                <w:szCs w:val="18"/>
              </w:rPr>
            </w:pPr>
            <w:r>
              <w:rPr>
                <w:rFonts w:ascii="宋体" w:hAnsi="宋体" w:cs="宋体" w:eastAsia="宋体" w:hint="default"/>
                <w:spacing w:val="-6"/>
                <w:sz w:val="18"/>
                <w:szCs w:val="18"/>
              </w:rPr>
              <w:t>（二）公司控股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股东钱云宝承 </w:t>
            </w:r>
            <w:r>
              <w:rPr>
                <w:rFonts w:ascii="宋体" w:hAnsi="宋体" w:cs="宋体" w:eastAsia="宋体" w:hint="default"/>
                <w:spacing w:val="-6"/>
                <w:sz w:val="18"/>
                <w:szCs w:val="18"/>
              </w:rPr>
              <w:t>诺：自公司股票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上市之日起三 </w:t>
            </w:r>
            <w:r>
              <w:rPr>
                <w:rFonts w:ascii="宋体" w:hAnsi="宋体" w:cs="宋体" w:eastAsia="宋体" w:hint="default"/>
                <w:spacing w:val="-6"/>
                <w:sz w:val="18"/>
                <w:szCs w:val="18"/>
              </w:rPr>
              <w:t>十六个月内，不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转让或者委托 他人管理其持 有的发行人股 </w:t>
            </w:r>
            <w:r>
              <w:rPr>
                <w:rFonts w:ascii="宋体" w:hAnsi="宋体" w:cs="宋体" w:eastAsia="宋体" w:hint="default"/>
                <w:spacing w:val="-6"/>
                <w:sz w:val="18"/>
                <w:szCs w:val="18"/>
              </w:rPr>
              <w:t>份，也不由发行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人回购其持有 </w:t>
            </w:r>
            <w:r>
              <w:rPr>
                <w:rFonts w:ascii="宋体" w:hAnsi="宋体" w:cs="宋体" w:eastAsia="宋体" w:hint="default"/>
                <w:spacing w:val="-6"/>
                <w:sz w:val="18"/>
                <w:szCs w:val="18"/>
              </w:rPr>
              <w:t>的股份。截止报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告期末，该承诺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5"/>
              <w:ind w:left="22"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 行股票前持有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份的股东在作 为恒宝股份有 限公司股东期 间；</w:t>
            </w:r>
            <w:r>
              <w:rPr>
                <w:rFonts w:ascii="Times New Roman" w:hAnsi="Times New Roman" w:cs="Times New Roman" w:eastAsia="Times New Roman" w:hint="default"/>
                <w:sz w:val="18"/>
                <w:szCs w:val="18"/>
              </w:rPr>
              <w:t>2</w:t>
            </w:r>
            <w:r>
              <w:rPr>
                <w:rFonts w:ascii="宋体" w:hAnsi="宋体" w:cs="宋体" w:eastAsia="宋体" w:hint="default"/>
                <w:sz w:val="18"/>
                <w:szCs w:val="18"/>
              </w:rPr>
              <w:t>、担任公 司董事、监事、 高级管理人员 的股东钱云宝、 钱平、江浩然、 曹志新在其任 职期间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1284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p>
            <w:pPr>
              <w:pStyle w:val="TableParagraph"/>
              <w:spacing w:line="316" w:lineRule="auto" w:before="76"/>
              <w:ind w:left="22" w:right="-16"/>
              <w:jc w:val="left"/>
              <w:rPr>
                <w:rFonts w:ascii="宋体" w:hAnsi="宋体" w:cs="宋体" w:eastAsia="宋体" w:hint="default"/>
                <w:sz w:val="18"/>
                <w:szCs w:val="18"/>
              </w:rPr>
            </w:pPr>
            <w:r>
              <w:rPr>
                <w:rFonts w:ascii="宋体" w:hAnsi="宋体" w:cs="宋体" w:eastAsia="宋体" w:hint="default"/>
                <w:spacing w:val="-6"/>
                <w:sz w:val="18"/>
                <w:szCs w:val="18"/>
              </w:rPr>
              <w:t>（三）公司其他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股东钱平、江浩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然、胡三龙、潘</w:t>
            </w:r>
            <w:r>
              <w:rPr>
                <w:rFonts w:ascii="宋体" w:hAnsi="宋体" w:cs="宋体" w:eastAsia="宋体" w:hint="default"/>
                <w:sz w:val="18"/>
                <w:szCs w:val="18"/>
              </w:rPr>
              <w:t> 梅芳和曹志新 </w:t>
            </w:r>
            <w:r>
              <w:rPr>
                <w:rFonts w:ascii="宋体" w:hAnsi="宋体" w:cs="宋体" w:eastAsia="宋体" w:hint="default"/>
                <w:spacing w:val="-6"/>
                <w:sz w:val="18"/>
                <w:szCs w:val="18"/>
              </w:rPr>
              <w:t>承诺：其所持有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的股份中，因 </w:t>
            </w:r>
            <w:r>
              <w:rPr>
                <w:rFonts w:ascii="Times New Roman" w:hAnsi="Times New Roman" w:cs="Times New Roman" w:eastAsia="Times New Roman" w:hint="default"/>
                <w:sz w:val="18"/>
                <w:szCs w:val="18"/>
              </w:rPr>
              <w:t>2005 </w:t>
            </w:r>
            <w:r>
              <w:rPr>
                <w:rFonts w:ascii="宋体" w:hAnsi="宋体" w:cs="宋体" w:eastAsia="宋体" w:hint="default"/>
                <w:sz w:val="18"/>
                <w:szCs w:val="18"/>
              </w:rPr>
              <w:t>年度利润 分配增加的股 </w:t>
            </w:r>
            <w:r>
              <w:rPr>
                <w:rFonts w:ascii="宋体" w:hAnsi="宋体" w:cs="宋体" w:eastAsia="宋体" w:hint="default"/>
                <w:spacing w:val="-22"/>
                <w:sz w:val="18"/>
                <w:szCs w:val="18"/>
              </w:rPr>
              <w:t>份（合计</w:t>
            </w:r>
            <w:r>
              <w:rPr>
                <w:rFonts w:ascii="宋体" w:hAnsi="宋体" w:cs="宋体" w:eastAsia="宋体" w:hint="default"/>
                <w:sz w:val="18"/>
                <w:szCs w:val="18"/>
              </w:rPr>
              <w:t> </w:t>
            </w:r>
            <w:r>
              <w:rPr>
                <w:rFonts w:ascii="Times New Roman" w:hAnsi="Times New Roman" w:cs="Times New Roman" w:eastAsia="Times New Roman" w:hint="default"/>
                <w:sz w:val="18"/>
                <w:szCs w:val="18"/>
              </w:rPr>
              <w:t>864 </w:t>
            </w:r>
            <w:r>
              <w:rPr>
                <w:rFonts w:ascii="宋体" w:hAnsi="宋体" w:cs="宋体" w:eastAsia="宋体" w:hint="default"/>
                <w:sz w:val="18"/>
                <w:szCs w:val="18"/>
              </w:rPr>
              <w:t>万 </w:t>
            </w:r>
            <w:r>
              <w:rPr>
                <w:rFonts w:ascii="宋体" w:hAnsi="宋体" w:cs="宋体" w:eastAsia="宋体" w:hint="default"/>
                <w:spacing w:val="-13"/>
                <w:sz w:val="18"/>
                <w:szCs w:val="18"/>
              </w:rPr>
              <w:t>股），自工商变</w:t>
            </w:r>
            <w:r>
              <w:rPr>
                <w:rFonts w:ascii="宋体" w:hAnsi="宋体" w:cs="宋体" w:eastAsia="宋体" w:hint="default"/>
                <w:sz w:val="18"/>
                <w:szCs w:val="18"/>
              </w:rPr>
              <w:t> 更之日（</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 起三十六个月 </w:t>
            </w:r>
            <w:r>
              <w:rPr>
                <w:rFonts w:ascii="宋体" w:hAnsi="宋体" w:cs="宋体" w:eastAsia="宋体" w:hint="default"/>
                <w:spacing w:val="-6"/>
                <w:sz w:val="18"/>
                <w:szCs w:val="18"/>
              </w:rPr>
              <w:t>内不转让；其他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股份（合计 </w:t>
            </w:r>
            <w:r>
              <w:rPr>
                <w:rFonts w:ascii="Times New Roman" w:hAnsi="Times New Roman" w:cs="Times New Roman" w:eastAsia="Times New Roman" w:hint="default"/>
                <w:sz w:val="18"/>
                <w:szCs w:val="18"/>
              </w:rPr>
              <w:t>4,320 </w:t>
            </w:r>
            <w:r>
              <w:rPr>
                <w:rFonts w:ascii="宋体" w:hAnsi="宋体" w:cs="宋体" w:eastAsia="宋体" w:hint="default"/>
                <w:sz w:val="18"/>
                <w:szCs w:val="18"/>
              </w:rPr>
              <w:t>万股）自 公司股票上市 交易之日起一 </w:t>
            </w:r>
            <w:r>
              <w:rPr>
                <w:rFonts w:ascii="宋体" w:hAnsi="宋体" w:cs="宋体" w:eastAsia="宋体" w:hint="default"/>
                <w:spacing w:val="-6"/>
                <w:sz w:val="18"/>
                <w:szCs w:val="18"/>
              </w:rPr>
              <w:t>年内不转让。截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止报告期末，该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承诺已履行完 </w:t>
            </w:r>
            <w:r>
              <w:rPr>
                <w:rFonts w:ascii="宋体" w:hAnsi="宋体" w:cs="宋体" w:eastAsia="宋体" w:hint="default"/>
                <w:spacing w:val="-13"/>
                <w:sz w:val="18"/>
                <w:szCs w:val="18"/>
              </w:rPr>
              <w:t>毕。（四）担任</w:t>
            </w:r>
            <w:r>
              <w:rPr>
                <w:rFonts w:ascii="宋体" w:hAnsi="宋体" w:cs="宋体" w:eastAsia="宋体" w:hint="default"/>
                <w:sz w:val="18"/>
                <w:szCs w:val="18"/>
              </w:rPr>
              <w:t> 公司董事、监 </w:t>
            </w:r>
            <w:r>
              <w:rPr>
                <w:rFonts w:ascii="宋体" w:hAnsi="宋体" w:cs="宋体" w:eastAsia="宋体" w:hint="default"/>
                <w:spacing w:val="-6"/>
                <w:sz w:val="18"/>
                <w:szCs w:val="18"/>
              </w:rPr>
              <w:t>事、高级管理人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员的股东钱云 </w:t>
            </w:r>
            <w:r>
              <w:rPr>
                <w:rFonts w:ascii="宋体" w:hAnsi="宋体" w:cs="宋体" w:eastAsia="宋体" w:hint="default"/>
                <w:spacing w:val="-6"/>
                <w:sz w:val="18"/>
                <w:szCs w:val="18"/>
              </w:rPr>
              <w:t>宝、钱平、江浩</w:t>
            </w:r>
            <w:r>
              <w:rPr>
                <w:rFonts w:ascii="宋体" w:hAnsi="宋体" w:cs="宋体" w:eastAsia="宋体" w:hint="default"/>
                <w:sz w:val="18"/>
                <w:szCs w:val="18"/>
              </w:rPr>
              <w:t> </w:t>
            </w:r>
            <w:r>
              <w:rPr>
                <w:rFonts w:ascii="宋体" w:hAnsi="宋体" w:cs="宋体" w:eastAsia="宋体" w:hint="default"/>
                <w:spacing w:val="-6"/>
                <w:sz w:val="18"/>
                <w:szCs w:val="18"/>
              </w:rPr>
              <w:t>然、曹志新还承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诺：除前述锁定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期外，在其任职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期间每年转让 的股份不得超 过其上年底所 持有本公司股 份总数的百分 </w:t>
            </w:r>
            <w:r>
              <w:rPr>
                <w:rFonts w:ascii="宋体" w:hAnsi="宋体" w:cs="宋体" w:eastAsia="宋体" w:hint="default"/>
                <w:spacing w:val="-6"/>
                <w:sz w:val="18"/>
                <w:szCs w:val="18"/>
              </w:rPr>
              <w:t>之二十五；离职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后半年内，不转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让其所持有的 </w:t>
            </w:r>
            <w:r>
              <w:rPr>
                <w:rFonts w:ascii="宋体" w:hAnsi="宋体" w:cs="宋体" w:eastAsia="宋体" w:hint="default"/>
                <w:spacing w:val="-6"/>
                <w:sz w:val="18"/>
                <w:szCs w:val="18"/>
              </w:rPr>
              <w:t>本公司股份。该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承诺正在履行 中。</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204"/>
        <w:gridCol w:w="6364"/>
      </w:tblGrid>
      <w:tr>
        <w:trPr>
          <w:trHeight w:val="332" w:hRule="exact"/>
        </w:trPr>
        <w:tc>
          <w:tcPr>
            <w:tcW w:w="3204" w:type="dxa"/>
            <w:tcBorders>
              <w:top w:val="nil" w:sz="6" w:space="0" w:color="auto"/>
              <w:left w:val="nil" w:sz="6" w:space="0" w:color="auto"/>
              <w:bottom w:val="single" w:sz="4" w:space="0" w:color="000000"/>
              <w:right w:val="nil" w:sz="6" w:space="0" w:color="auto"/>
            </w:tcBorders>
          </w:tcPr>
          <w:p>
            <w:pPr/>
          </w:p>
        </w:tc>
        <w:tc>
          <w:tcPr>
            <w:tcW w:w="6364" w:type="dxa"/>
            <w:tcBorders>
              <w:top w:val="nil" w:sz="6" w:space="0" w:color="auto"/>
              <w:left w:val="nil" w:sz="6" w:space="0" w:color="auto"/>
              <w:bottom w:val="single" w:sz="4" w:space="0" w:color="000000"/>
              <w:right w:val="nil" w:sz="6" w:space="0" w:color="auto"/>
            </w:tcBorders>
          </w:tcPr>
          <w:p>
            <w:pP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4" w:right="0"/>
        <w:jc w:val="left"/>
        <w:rPr>
          <w:b w:val="0"/>
          <w:bCs w:val="0"/>
        </w:rPr>
      </w:pPr>
      <w:r>
        <w:rPr/>
        <w:pict>
          <v:group style="position:absolute;margin-left:55.200001pt;margin-top:-65.126358pt;width:485pt;height:.1pt;mso-position-horizontal-relative:page;mso-position-vertical-relative:paragraph;z-index:-802600" coordorigin="1104,-1303" coordsize="9700,2">
            <v:shape style="position:absolute;left:1104;top:-1303;width:9700;height:2" coordorigin="1104,-1303" coordsize="9700,0" path="m1104,-1303l10804,-1303e" filled="false" stroked="true" strokeweight=".72pt" strokecolor="#000000">
              <v:path arrowok="t"/>
            </v:shape>
            <w10:wrap type="none"/>
          </v:group>
        </w:pict>
      </w:r>
      <w:bookmarkStart w:name="2、公司资产或项目存在盈利预测，且报告期仍处在盈利预测期间，公司就资产或项目达到" w:id="84"/>
      <w:bookmarkEnd w:id="8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聘任、解聘会计师事务所情况" w:id="85"/>
      <w:bookmarkEnd w:id="85"/>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朱颖、倪一琳</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本年度，公司因实施股权激励事项，聘请中信建投证券股份有限公司为公司财务顾问，期间共支付财务顾问费二十五万元。</w:t>
      </w:r>
    </w:p>
    <w:p>
      <w:pPr>
        <w:spacing w:line="240" w:lineRule="auto" w:before="7"/>
        <w:rPr>
          <w:rFonts w:ascii="宋体" w:hAnsi="宋体" w:cs="宋体" w:eastAsia="宋体" w:hint="default"/>
          <w:sz w:val="19"/>
          <w:szCs w:val="19"/>
        </w:rPr>
      </w:pPr>
    </w:p>
    <w:p>
      <w:pPr>
        <w:pStyle w:val="Heading2"/>
        <w:spacing w:line="240" w:lineRule="auto"/>
        <w:ind w:left="154" w:right="0"/>
        <w:jc w:val="left"/>
        <w:rPr>
          <w:b w:val="0"/>
          <w:bCs w:val="0"/>
        </w:rPr>
      </w:pPr>
      <w:bookmarkStart w:name="十一、监事会、独立董事（如适用）对会计师事务所本报告期“非标准审计报告”的说明" w:id="86"/>
      <w:bookmarkEnd w:id="86"/>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二、处罚及整改情况" w:id="87"/>
      <w:bookmarkEnd w:id="87"/>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年度报告披露后面临暂停上市和终止上市情况" w:id="88"/>
      <w:bookmarkEnd w:id="88"/>
      <w:r>
        <w:rPr>
          <w:b w:val="0"/>
          <w:bCs w:val="0"/>
        </w:rPr>
      </w:r>
      <w:r>
        <w:rPr/>
        <w:t>十三、年度报告披露后面临暂停上市和终止上市情况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其他重大事项的说明" w:id="89"/>
      <w:bookmarkEnd w:id="89"/>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十五、公司子公司重要事项" w:id="90"/>
      <w:bookmarkEnd w:id="90"/>
      <w:r>
        <w:rPr>
          <w:b w:val="0"/>
          <w:bCs w:val="0"/>
        </w:rPr>
      </w:r>
      <w:r>
        <w:rPr/>
        <w:t>十五、公司子公司重要事项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Heading2"/>
        <w:spacing w:line="240" w:lineRule="auto" w:before="26"/>
        <w:ind w:right="0"/>
        <w:jc w:val="left"/>
        <w:rPr>
          <w:b w:val="0"/>
          <w:bCs w:val="0"/>
        </w:rPr>
      </w:pPr>
      <w:bookmarkStart w:name="十六、公司发行公司债券的情况" w:id="91"/>
      <w:bookmarkEnd w:id="91"/>
      <w:r>
        <w:rPr>
          <w:b w:val="0"/>
          <w:bCs w:val="0"/>
        </w:rPr>
      </w:r>
      <w:r>
        <w:rPr/>
        <w:t>十六、公司发行公司债券的情况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6" w:id="92"/>
      <w:bookmarkStart w:name="第六节 股份变动及股东情况" w:id="93"/>
      <w:r>
        <w:rPr>
          <w:b w:val="0"/>
          <w:bCs w:val="0"/>
        </w:rPr>
      </w:r>
      <w:r>
        <w:rPr/>
        <w:t>第六节</w:t>
      </w:r>
      <w:r>
        <w:rPr>
          <w:spacing w:val="-10"/>
        </w:rPr>
        <w:t> </w:t>
      </w:r>
      <w:r>
        <w:rPr/>
        <w:t>股份变动及股东情况</w:t>
      </w:r>
      <w:bookmarkEnd w:id="9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94"/>
      <w:bookmarkEnd w:id="94"/>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2"/>
        <w:gridCol w:w="842"/>
        <w:gridCol w:w="842"/>
        <w:gridCol w:w="842"/>
        <w:gridCol w:w="844"/>
        <w:gridCol w:w="842"/>
        <w:gridCol w:w="844"/>
        <w:gridCol w:w="842"/>
        <w:gridCol w:w="815"/>
        <w:gridCol w:w="820"/>
      </w:tblGrid>
      <w:tr>
        <w:trPr>
          <w:trHeight w:val="402"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2"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100,319,3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22.77%</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60,220,42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8,220,800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68,441,22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168,760,5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23.66%</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100,319,3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22.77%</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60,220,42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8,220,800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68,441,22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168,760,5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23.66%</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100,319,3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22.77%</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60,220,42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8,220,800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68,441,22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168,760,5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23.66%</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340,320,6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77.23%</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204,163,5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78</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-44,800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204,118,7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544,439,4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76.34%</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340,320,6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77.23%</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204,163,5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78</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-44,800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204,118,7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544,439,4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76.34%</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440,640,0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264,384,0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8,176,000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272,560,0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10</w:t>
      </w:r>
      <w:r>
        <w:rPr>
          <w:spacing w:val="-2"/>
        </w:rPr>
        <w:t>日实施了</w:t>
      </w:r>
      <w:r>
        <w:rPr>
          <w:rFonts w:ascii="Times New Roman" w:hAnsi="Times New Roman" w:cs="Times New Roman" w:eastAsia="Times New Roman" w:hint="default"/>
          <w:spacing w:val="-2"/>
        </w:rPr>
        <w:t>2013</w:t>
      </w:r>
      <w:r>
        <w:rPr>
          <w:spacing w:val="-2"/>
        </w:rPr>
        <w:t>年度权益分派方案：以公司现有总股本</w:t>
      </w:r>
      <w:r>
        <w:rPr>
          <w:rFonts w:ascii="Times New Roman" w:hAnsi="Times New Roman" w:cs="Times New Roman" w:eastAsia="Times New Roman" w:hint="default"/>
          <w:spacing w:val="-2"/>
        </w:rPr>
        <w:t>440,640,000</w:t>
      </w:r>
      <w:r>
        <w:rPr>
          <w:spacing w:val="-2"/>
        </w:rPr>
        <w:t>股为基数，向全体股东实施每</w:t>
      </w:r>
      <w:r>
        <w:rPr>
          <w:rFonts w:ascii="Times New Roman" w:hAnsi="Times New Roman" w:cs="Times New Roman" w:eastAsia="Times New Roman" w:hint="default"/>
          <w:spacing w:val="-2"/>
        </w:rPr>
        <w:t>10</w:t>
      </w:r>
      <w:r>
        <w:rPr>
          <w:spacing w:val="-2"/>
        </w:rPr>
        <w:t>股送</w:t>
      </w:r>
      <w:r>
        <w:rPr>
          <w:spacing w:val="-42"/>
        </w:rPr>
        <w:t> </w:t>
      </w:r>
      <w:r>
        <w:rPr/>
        <w:t>红股</w:t>
      </w:r>
      <w:r>
        <w:rPr>
          <w:rFonts w:ascii="Times New Roman" w:hAnsi="Times New Roman" w:cs="Times New Roman" w:eastAsia="Times New Roman" w:hint="default"/>
        </w:rPr>
        <w:t>6</w:t>
      </w:r>
      <w:r>
        <w:rPr/>
        <w:t>股并派现金股利</w:t>
      </w:r>
      <w:r>
        <w:rPr>
          <w:rFonts w:ascii="Times New Roman" w:hAnsi="Times New Roman" w:cs="Times New Roman" w:eastAsia="Times New Roman" w:hint="default"/>
        </w:rPr>
        <w:t>1.50</w:t>
      </w:r>
      <w:r>
        <w:rPr/>
        <w:t>元，分红前本公司总股本为</w:t>
      </w:r>
      <w:r>
        <w:rPr>
          <w:rFonts w:ascii="Times New Roman" w:hAnsi="Times New Roman" w:cs="Times New Roman" w:eastAsia="Times New Roman" w:hint="default"/>
        </w:rPr>
        <w:t>440,640,000</w:t>
      </w:r>
      <w:r>
        <w:rPr/>
        <w:t>股，分红后总股本增至</w:t>
      </w:r>
      <w:r>
        <w:rPr>
          <w:rFonts w:ascii="Times New Roman" w:hAnsi="Times New Roman" w:cs="Times New Roman" w:eastAsia="Times New Roman" w:hint="default"/>
        </w:rPr>
        <w:t>705,024,000</w:t>
      </w:r>
      <w:r>
        <w:rPr/>
        <w:t>股。 </w:t>
      </w: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30</w:t>
      </w:r>
      <w:r>
        <w:rPr>
          <w:spacing w:val="-2"/>
        </w:rPr>
        <w:t>日完成了《恒宝股份有限公司股票期权与限制性股票激励计划（草案）》所涉股票期权和限制性股票</w:t>
      </w:r>
      <w:r>
        <w:rPr>
          <w:spacing w:val="-58"/>
        </w:rPr>
        <w:t> </w:t>
      </w:r>
      <w:r>
        <w:rPr>
          <w:spacing w:val="-58"/>
        </w:rPr>
      </w:r>
      <w:r>
        <w:rPr/>
        <w:t>的授予登记工作，公司股份总数由原来的</w:t>
      </w:r>
      <w:r>
        <w:rPr>
          <w:rFonts w:ascii="Times New Roman" w:hAnsi="Times New Roman" w:cs="Times New Roman" w:eastAsia="Times New Roman" w:hint="default"/>
        </w:rPr>
        <w:t>705,024,000</w:t>
      </w:r>
      <w:r>
        <w:rPr/>
        <w:t>股增加至</w:t>
      </w:r>
      <w:r>
        <w:rPr>
          <w:rFonts w:ascii="Times New Roman" w:hAnsi="Times New Roman" w:cs="Times New Roman" w:eastAsia="Times New Roman" w:hint="default"/>
        </w:rPr>
        <w:t>713,200,000</w:t>
      </w:r>
      <w:r>
        <w:rPr/>
        <w:t>股。</w:t>
      </w:r>
    </w:p>
    <w:p>
      <w:pPr>
        <w:pStyle w:val="BodyText"/>
        <w:spacing w:line="240" w:lineRule="auto" w:before="38"/>
        <w:ind w:right="0"/>
        <w:jc w:val="left"/>
      </w:pPr>
      <w:r>
        <w:rPr/>
        <w:t>股份变动的批准情况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（一）恒宝股份有限公司</w:t>
      </w:r>
      <w:r>
        <w:rPr>
          <w:rFonts w:ascii="Times New Roman" w:hAnsi="Times New Roman" w:cs="Times New Roman" w:eastAsia="Times New Roman" w:hint="default"/>
        </w:rPr>
        <w:t>2013</w:t>
      </w:r>
      <w:r>
        <w:rPr/>
        <w:t>年年度权益分派方案已获</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日召开的</w:t>
      </w:r>
      <w:r>
        <w:rPr>
          <w:rFonts w:ascii="Times New Roman" w:hAnsi="Times New Roman" w:cs="Times New Roman" w:eastAsia="Times New Roman" w:hint="default"/>
        </w:rPr>
        <w:t>2013</w:t>
      </w:r>
      <w:r>
        <w:rPr/>
        <w:t>年度股东大会审议通过。</w:t>
      </w:r>
    </w:p>
    <w:p>
      <w:pPr>
        <w:pStyle w:val="BodyText"/>
        <w:spacing w:line="240" w:lineRule="auto" w:before="103"/>
        <w:ind w:right="0"/>
        <w:jc w:val="left"/>
      </w:pPr>
      <w:r>
        <w:rPr/>
        <w:t>（二）公司股票期权与限制性股票激励计划相关审批程序</w:t>
      </w:r>
    </w:p>
    <w:p>
      <w:pPr>
        <w:pStyle w:val="BodyText"/>
        <w:spacing w:line="300" w:lineRule="auto" w:before="115"/>
        <w:ind w:right="103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日，公司第五届董事会第二次会议审议通过了《恒宝股份有限公司股票期权与限制性股票激励计划（草案） 及其摘要》等股权激励计划相关议案，公司独立董事对此发表了独立意见，监事会对激励对象名单进行了核查，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 </w:t>
      </w:r>
      <w:r>
        <w:rPr>
          <w:rFonts w:ascii="Times New Roman" w:hAnsi="Times New Roman" w:cs="Times New Roman" w:eastAsia="Times New Roman" w:hint="default"/>
        </w:rPr>
        <w:t>13</w:t>
      </w:r>
      <w:r>
        <w:rPr/>
        <w:t>日，公司将完整的股权激励计划申请材料报中国证监会备案。</w:t>
      </w:r>
    </w:p>
    <w:p>
      <w:pPr>
        <w:pStyle w:val="BodyText"/>
        <w:spacing w:line="302" w:lineRule="auto" w:before="51"/>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日，公司获悉报送的股权激励计划经中国证监会备案无异议。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日，公司公告了《恒宝股份有限公 司关于股权激励计划（草案）获证监会备案无异议的公告》。</w:t>
      </w:r>
    </w:p>
    <w:p>
      <w:pPr>
        <w:pStyle w:val="BodyText"/>
        <w:spacing w:line="309" w:lineRule="auto" w:before="68"/>
        <w:ind w:left="154" w:right="1035"/>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26</w:t>
      </w:r>
      <w:r>
        <w:rPr>
          <w:spacing w:val="-3"/>
        </w:rPr>
        <w:t>日，公司</w:t>
      </w:r>
      <w:r>
        <w:rPr>
          <w:rFonts w:ascii="Times New Roman" w:hAnsi="Times New Roman" w:cs="Times New Roman" w:eastAsia="Times New Roman" w:hint="default"/>
          <w:spacing w:val="-3"/>
        </w:rPr>
        <w:t>2014</w:t>
      </w:r>
      <w:r>
        <w:rPr>
          <w:spacing w:val="-3"/>
        </w:rPr>
        <w:t>年第一次临时股东大会审议通过了《恒宝股份有限公司股票期权与限制性股票激励计划（草案）</w:t>
      </w:r>
      <w:r>
        <w:rPr>
          <w:spacing w:val="-83"/>
        </w:rPr>
        <w:t> </w:t>
      </w:r>
      <w:r>
        <w:rPr>
          <w:spacing w:val="-83"/>
        </w:rPr>
      </w:r>
      <w:r>
        <w:rPr>
          <w:spacing w:val="-2"/>
        </w:rPr>
        <w:t>及其摘要》、《恒宝股份有限公司股票期权与限制性股票激励计划实施考核管理办法》和《关于提请股东大会授权董事会办</w:t>
      </w:r>
      <w:r>
        <w:rPr>
          <w:spacing w:val="-65"/>
        </w:rPr>
        <w:t> </w:t>
      </w:r>
      <w:r>
        <w:rPr>
          <w:spacing w:val="-65"/>
        </w:rPr>
      </w:r>
      <w:r>
        <w:rPr>
          <w:spacing w:val="-1"/>
        </w:rPr>
        <w:t>理股票期权与限制性股票激励计划相关事宜的议案》。董事会被授权确定股票期权与限制性股票激励计划的授权日</w:t>
      </w:r>
      <w:r>
        <w:rPr>
          <w:rFonts w:ascii="Times New Roman" w:hAnsi="Times New Roman" w:cs="Times New Roman" w:eastAsia="Times New Roman" w:hint="default"/>
          <w:spacing w:val="-1"/>
        </w:rPr>
        <w:t>/</w:t>
      </w:r>
      <w:r>
        <w:rPr>
          <w:spacing w:val="-1"/>
        </w:rPr>
        <w:t>授予日、</w:t>
      </w:r>
    </w:p>
    <w:p>
      <w:pPr>
        <w:spacing w:after="0" w:line="309"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在激励对象符合条件时，向激励对象授予股票期权与限制性股票并办理授予股票期权与限制性股票所必需的全部事宜等。</w:t>
      </w:r>
    </w:p>
    <w:p>
      <w:pPr>
        <w:pStyle w:val="BodyText"/>
        <w:spacing w:line="240" w:lineRule="auto" w:before="115"/>
        <w:ind w:right="0"/>
        <w:jc w:val="left"/>
      </w:pP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17</w:t>
      </w:r>
      <w:r>
        <w:rPr>
          <w:spacing w:val="-4"/>
        </w:rPr>
        <w:t>日，公司第五届董事会第三次会议审议通过了《关于对</w:t>
      </w:r>
      <w:r>
        <w:rPr>
          <w:rFonts w:ascii="Times New Roman" w:hAnsi="Times New Roman" w:cs="Times New Roman" w:eastAsia="Times New Roman" w:hint="default"/>
          <w:spacing w:val="-4"/>
        </w:rPr>
        <w:t>&lt;</w:t>
      </w:r>
      <w:r>
        <w:rPr>
          <w:spacing w:val="-4"/>
        </w:rPr>
        <w:t>股票期权和限制性股票激励计划</w:t>
      </w:r>
      <w:r>
        <w:rPr>
          <w:rFonts w:ascii="Times New Roman" w:hAnsi="Times New Roman" w:cs="Times New Roman" w:eastAsia="Times New Roman" w:hint="default"/>
          <w:spacing w:val="-4"/>
        </w:rPr>
        <w:t>&gt;</w:t>
      </w:r>
      <w:r>
        <w:rPr>
          <w:spacing w:val="-4"/>
        </w:rPr>
        <w:t>进行调整的议案》、</w:t>
      </w:r>
    </w:p>
    <w:p>
      <w:pPr>
        <w:pStyle w:val="BodyText"/>
        <w:spacing w:line="319" w:lineRule="auto" w:before="63"/>
        <w:ind w:left="154" w:right="0"/>
        <w:jc w:val="left"/>
      </w:pPr>
      <w:r>
        <w:rPr>
          <w:spacing w:val="-2"/>
        </w:rPr>
        <w:t>《关于向激励对象授予股票期权与限制性股票的议案》，公司独立董事、监事会对此发表了意见、江苏世纪同仁律师事务所</w:t>
      </w:r>
      <w:r>
        <w:rPr>
          <w:spacing w:val="-66"/>
        </w:rPr>
        <w:t> </w:t>
      </w:r>
      <w:r>
        <w:rPr>
          <w:spacing w:val="-66"/>
        </w:rPr>
      </w:r>
      <w:r>
        <w:rPr/>
        <w:t>出具了法律意见书。</w:t>
      </w:r>
    </w:p>
    <w:p>
      <w:pPr>
        <w:pStyle w:val="BodyText"/>
        <w:spacing w:line="240" w:lineRule="auto" w:before="58"/>
        <w:ind w:left="154" w:right="0"/>
        <w:jc w:val="left"/>
      </w:pPr>
      <w:r>
        <w:rPr/>
        <w:t>股份变动的过户情况</w:t>
      </w:r>
    </w:p>
    <w:p>
      <w:pPr>
        <w:pStyle w:val="BodyText"/>
        <w:spacing w:line="338" w:lineRule="auto" w:before="116"/>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19" w:lineRule="auto" w:before="4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报告期内，因</w:t>
      </w:r>
      <w:r>
        <w:rPr>
          <w:rFonts w:ascii="Times New Roman" w:hAnsi="Times New Roman" w:cs="Times New Roman" w:eastAsia="Times New Roman" w:hint="default"/>
        </w:rPr>
        <w:t>2013</w:t>
      </w:r>
      <w:r>
        <w:rPr/>
        <w:t>年年度权益分派方案的实施完毕和限制性股票首次授予完成，公司总股本由原</w:t>
      </w:r>
      <w:r>
        <w:rPr>
          <w:rFonts w:ascii="Times New Roman" w:hAnsi="Times New Roman" w:cs="Times New Roman" w:eastAsia="Times New Roman" w:hint="default"/>
        </w:rPr>
        <w:t>44064</w:t>
      </w:r>
      <w:r>
        <w:rPr/>
        <w:t>万股增至</w:t>
      </w:r>
      <w:r>
        <w:rPr>
          <w:rFonts w:ascii="Times New Roman" w:hAnsi="Times New Roman" w:cs="Times New Roman" w:eastAsia="Times New Roman" w:hint="default"/>
        </w:rPr>
        <w:t>71320</w:t>
      </w:r>
      <w:r>
        <w:rPr/>
        <w:t>万股， </w:t>
      </w:r>
      <w:r>
        <w:rPr>
          <w:spacing w:val="-2"/>
        </w:rPr>
        <w:t>按照新股本</w:t>
      </w:r>
      <w:r>
        <w:rPr>
          <w:rFonts w:ascii="Times New Roman" w:hAnsi="Times New Roman" w:cs="Times New Roman" w:eastAsia="Times New Roman" w:hint="default"/>
          <w:spacing w:val="-2"/>
        </w:rPr>
        <w:t>71320</w:t>
      </w:r>
      <w:r>
        <w:rPr>
          <w:spacing w:val="-2"/>
        </w:rPr>
        <w:t>万股摊薄计算的</w:t>
      </w:r>
      <w:r>
        <w:rPr>
          <w:rFonts w:ascii="Times New Roman" w:hAnsi="Times New Roman" w:cs="Times New Roman" w:eastAsia="Times New Roman" w:hint="default"/>
          <w:spacing w:val="-2"/>
        </w:rPr>
        <w:t>2013</w:t>
      </w:r>
      <w:r>
        <w:rPr>
          <w:spacing w:val="-2"/>
        </w:rPr>
        <w:t>年度基本每股收益为</w:t>
      </w:r>
      <w:r>
        <w:rPr>
          <w:rFonts w:ascii="Times New Roman" w:hAnsi="Times New Roman" w:cs="Times New Roman" w:eastAsia="Times New Roman" w:hint="default"/>
          <w:spacing w:val="-2"/>
        </w:rPr>
        <w:t>0.28</w:t>
      </w:r>
      <w:r>
        <w:rPr>
          <w:spacing w:val="-2"/>
        </w:rPr>
        <w:t>元，稀释每股收益为</w:t>
      </w:r>
      <w:r>
        <w:rPr>
          <w:rFonts w:ascii="Times New Roman" w:hAnsi="Times New Roman" w:cs="Times New Roman" w:eastAsia="Times New Roman" w:hint="default"/>
          <w:spacing w:val="-2"/>
        </w:rPr>
        <w:t>0.28</w:t>
      </w:r>
      <w:r>
        <w:rPr>
          <w:spacing w:val="-2"/>
        </w:rPr>
        <w:t>元，归属于公司普通股股东的每股净</w:t>
      </w:r>
    </w:p>
    <w:p>
      <w:pPr>
        <w:pStyle w:val="BodyText"/>
        <w:spacing w:line="247" w:lineRule="exact"/>
        <w:ind w:right="0"/>
        <w:jc w:val="left"/>
      </w:pPr>
      <w:r>
        <w:rPr/>
        <w:t>资产为</w:t>
      </w:r>
      <w:r>
        <w:rPr>
          <w:rFonts w:ascii="Times New Roman" w:hAnsi="Times New Roman" w:cs="Times New Roman" w:eastAsia="Times New Roman" w:hint="default"/>
        </w:rPr>
        <w:t>1.35</w:t>
      </w:r>
      <w:r>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0"/>
        <w:jc w:val="left"/>
      </w:pPr>
      <w:r>
        <w:rPr/>
        <w:t>公司认为必要或证券监管机构要求披露的其他内容</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95"/>
      <w:bookmarkEnd w:id="95"/>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末近三年历次证券发行情况" w:id="96"/>
      <w:bookmarkEnd w:id="96"/>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6"/>
        <w:gridCol w:w="1367"/>
        <w:gridCol w:w="1367"/>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98" w:right="46"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88" w:right="46"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定向增发股权激 励限制性股票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8,176,000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3" w:right="0"/>
              <w:jc w:val="left"/>
              <w:rPr>
                <w:rFonts w:ascii="Times New Roman" w:hAnsi="Times New Roman" w:cs="Times New Roman" w:eastAsia="Times New Roman" w:hint="default"/>
                <w:sz w:val="18"/>
                <w:szCs w:val="18"/>
              </w:rPr>
            </w:pPr>
            <w:r>
              <w:rPr>
                <w:rFonts w:ascii="Times New Roman"/>
                <w:sz w:val="18"/>
              </w:rPr>
              <w:t>8,176,000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52"/>
        <w:ind w:left="154" w:right="0"/>
        <w:jc w:val="left"/>
      </w:pPr>
      <w:r>
        <w:rPr/>
        <w:t>前三年历次证券发行情况的说明</w:t>
      </w:r>
    </w:p>
    <w:p>
      <w:pPr>
        <w:pStyle w:val="BodyText"/>
        <w:spacing w:line="300" w:lineRule="auto" w:before="115"/>
        <w:ind w:right="1128"/>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日，公司完成了《恒宝股份有限公司股票期权与限制性股票激励计划（草案）》（以下简称</w:t>
      </w:r>
      <w:r>
        <w:rPr>
          <w:rFonts w:ascii="Times New Roman" w:hAnsi="Times New Roman" w:cs="Times New Roman" w:eastAsia="Times New Roman" w:hint="default"/>
        </w:rPr>
        <w:t>“</w:t>
      </w:r>
      <w:r>
        <w:rPr/>
        <w:t>激励计划</w:t>
      </w:r>
      <w:r>
        <w:rPr>
          <w:rFonts w:ascii="Times New Roman" w:hAnsi="Times New Roman" w:cs="Times New Roman" w:eastAsia="Times New Roman" w:hint="default"/>
        </w:rPr>
        <w:t>”</w:t>
      </w:r>
      <w:r>
        <w:rPr/>
        <w:t>） </w:t>
      </w:r>
      <w:r>
        <w:rPr>
          <w:spacing w:val="-1"/>
        </w:rPr>
        <w:t>所涉股票期权和限制性股票的授予登记工作，具体详见公司公告（公告编号</w:t>
      </w:r>
      <w:r>
        <w:rPr>
          <w:rFonts w:ascii="Times New Roman" w:hAnsi="Times New Roman" w:cs="Times New Roman" w:eastAsia="Times New Roman" w:hint="default"/>
          <w:spacing w:val="-1"/>
        </w:rPr>
        <w:t>2014-039</w:t>
      </w:r>
      <w:r>
        <w:rPr>
          <w:spacing w:val="-1"/>
        </w:rPr>
        <w:t>）。本次限制性股票授予后，公司股本</w:t>
      </w:r>
      <w:r>
        <w:rPr>
          <w:spacing w:val="-86"/>
        </w:rPr>
        <w:t> </w:t>
      </w:r>
      <w:r>
        <w:rPr>
          <w:spacing w:val="-86"/>
        </w:rPr>
      </w:r>
      <w:r>
        <w:rPr/>
        <w:t>由</w:t>
      </w:r>
      <w:r>
        <w:rPr>
          <w:rFonts w:ascii="Times New Roman" w:hAnsi="Times New Roman" w:cs="Times New Roman" w:eastAsia="Times New Roman" w:hint="default"/>
        </w:rPr>
        <w:t>705,024,000</w:t>
      </w:r>
      <w:r>
        <w:rPr/>
        <w:t>股变更为</w:t>
      </w:r>
      <w:r>
        <w:rPr>
          <w:rFonts w:ascii="Times New Roman" w:hAnsi="Times New Roman" w:cs="Times New Roman" w:eastAsia="Times New Roman" w:hint="default"/>
        </w:rPr>
        <w:t>713,200,000</w:t>
      </w:r>
      <w:r>
        <w:rPr/>
        <w:t>股。</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bookmarkStart w:name="2、公司股份总数及股东结构的变动、公司资产和负债结构的变动情况说明" w:id="97"/>
      <w:bookmarkEnd w:id="9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10</w:t>
      </w:r>
      <w:r>
        <w:rPr>
          <w:spacing w:val="-2"/>
        </w:rPr>
        <w:t>日实施了</w:t>
      </w:r>
      <w:r>
        <w:rPr>
          <w:rFonts w:ascii="Times New Roman" w:hAnsi="Times New Roman" w:cs="Times New Roman" w:eastAsia="Times New Roman" w:hint="default"/>
          <w:spacing w:val="-2"/>
        </w:rPr>
        <w:t>2013</w:t>
      </w:r>
      <w:r>
        <w:rPr>
          <w:spacing w:val="-2"/>
        </w:rPr>
        <w:t>年度权益分派方案：以公司现有总股本</w:t>
      </w:r>
      <w:r>
        <w:rPr>
          <w:rFonts w:ascii="Times New Roman" w:hAnsi="Times New Roman" w:cs="Times New Roman" w:eastAsia="Times New Roman" w:hint="default"/>
          <w:spacing w:val="-2"/>
        </w:rPr>
        <w:t>440,640,000</w:t>
      </w:r>
      <w:r>
        <w:rPr>
          <w:spacing w:val="-2"/>
        </w:rPr>
        <w:t>股为基数，向全体股东实施每</w:t>
      </w:r>
      <w:r>
        <w:rPr>
          <w:rFonts w:ascii="Times New Roman" w:hAnsi="Times New Roman" w:cs="Times New Roman" w:eastAsia="Times New Roman" w:hint="default"/>
          <w:spacing w:val="-2"/>
        </w:rPr>
        <w:t>10</w:t>
      </w:r>
      <w:r>
        <w:rPr>
          <w:spacing w:val="-2"/>
        </w:rPr>
        <w:t>股送</w:t>
      </w:r>
      <w:r>
        <w:rPr>
          <w:spacing w:val="-42"/>
        </w:rPr>
        <w:t> </w:t>
      </w:r>
      <w:r>
        <w:rPr/>
        <w:t>红股</w:t>
      </w:r>
      <w:r>
        <w:rPr>
          <w:rFonts w:ascii="Times New Roman" w:hAnsi="Times New Roman" w:cs="Times New Roman" w:eastAsia="Times New Roman" w:hint="default"/>
        </w:rPr>
        <w:t>6</w:t>
      </w:r>
      <w:r>
        <w:rPr/>
        <w:t>股并派现金股利</w:t>
      </w:r>
      <w:r>
        <w:rPr>
          <w:rFonts w:ascii="Times New Roman" w:hAnsi="Times New Roman" w:cs="Times New Roman" w:eastAsia="Times New Roman" w:hint="default"/>
        </w:rPr>
        <w:t>1.50</w:t>
      </w:r>
      <w:r>
        <w:rPr/>
        <w:t>元，分红前本公司总股本为</w:t>
      </w:r>
      <w:r>
        <w:rPr>
          <w:rFonts w:ascii="Times New Roman" w:hAnsi="Times New Roman" w:cs="Times New Roman" w:eastAsia="Times New Roman" w:hint="default"/>
        </w:rPr>
        <w:t>440,640,000</w:t>
      </w:r>
      <w:r>
        <w:rPr/>
        <w:t>股，分红后总股本增至</w:t>
      </w:r>
      <w:r>
        <w:rPr>
          <w:rFonts w:ascii="Times New Roman" w:hAnsi="Times New Roman" w:cs="Times New Roman" w:eastAsia="Times New Roman" w:hint="default"/>
        </w:rPr>
        <w:t>705,024,000</w:t>
      </w:r>
      <w:r>
        <w:rPr/>
        <w:t>股。</w:t>
      </w:r>
    </w:p>
    <w:p>
      <w:pPr>
        <w:pStyle w:val="BodyText"/>
        <w:spacing w:line="302" w:lineRule="auto" w:before="36"/>
        <w:ind w:right="0"/>
        <w:jc w:val="left"/>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30</w:t>
      </w:r>
      <w:r>
        <w:rPr>
          <w:spacing w:val="-2"/>
        </w:rPr>
        <w:t>日完成了《恒宝股份有限公司股票期权与限制性股票激励计划（草案）》所涉股票期权和限制性股票</w:t>
      </w:r>
      <w:r>
        <w:rPr>
          <w:spacing w:val="-58"/>
        </w:rPr>
        <w:t> </w:t>
      </w:r>
      <w:r>
        <w:rPr>
          <w:spacing w:val="-58"/>
        </w:rPr>
      </w:r>
      <w:r>
        <w:rPr/>
        <w:t>的授予登记工作，公司股份总数由原来的</w:t>
      </w:r>
      <w:r>
        <w:rPr>
          <w:rFonts w:ascii="Times New Roman" w:hAnsi="Times New Roman" w:cs="Times New Roman" w:eastAsia="Times New Roman" w:hint="default"/>
        </w:rPr>
        <w:t>705,024,000</w:t>
      </w:r>
      <w:r>
        <w:rPr/>
        <w:t>股增加至</w:t>
      </w:r>
      <w:r>
        <w:rPr>
          <w:rFonts w:ascii="Times New Roman" w:hAnsi="Times New Roman" w:cs="Times New Roman" w:eastAsia="Times New Roman" w:hint="default"/>
        </w:rPr>
        <w:t>713,200,000</w:t>
      </w:r>
      <w:r>
        <w:rPr/>
        <w:t>股。</w:t>
      </w:r>
    </w:p>
    <w:p>
      <w:pPr>
        <w:spacing w:after="0" w:line="302"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193.399994pt;margin-top:707.48999pt;width:340.45pt;height:20.7pt;mso-position-horizontal-relative:page;mso-position-vertical-relative:page;z-index:-802552" coordorigin="3868,14150" coordsize="6809,414">
            <v:group style="position:absolute;left:3879;top:14161;width:2;height:392" coordorigin="3879,14161" coordsize="2,392">
              <v:shape style="position:absolute;left:3879;top:14161;width:2;height:392" coordorigin="3879,14161" coordsize="0,392" path="m3879,14161l3879,14552e" filled="false" stroked="true" strokeweight="1.140pt" strokecolor="#ffffff">
                <v:path arrowok="t"/>
              </v:shape>
            </v:group>
            <v:group style="position:absolute;left:3891;top:14161;width:6786;height:392" coordorigin="3891,14161" coordsize="6786,392">
              <v:shape style="position:absolute;left:3891;top:14161;width:6786;height:392" coordorigin="3891,14161" coordsize="6786,392" path="m3891,14552l10676,14552,10676,14161,3891,14161,3891,14552xe" filled="true" fillcolor="#ffffff" stroked="false">
                <v:path arrowok="t"/>
                <v:fill type="solid"/>
              </v:shape>
            </v:group>
            <w10:wrap type="none"/>
          </v:group>
        </w:pict>
      </w:r>
    </w:p>
    <w:p>
      <w:pPr>
        <w:pStyle w:val="Heading3"/>
        <w:spacing w:line="240" w:lineRule="auto" w:before="35"/>
        <w:ind w:right="0"/>
        <w:jc w:val="left"/>
        <w:rPr>
          <w:b w:val="0"/>
          <w:bCs w:val="0"/>
        </w:rPr>
      </w:pPr>
      <w:bookmarkStart w:name="3、现存的内部职工股情况" w:id="98"/>
      <w:bookmarkEnd w:id="9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99"/>
      <w:bookmarkEnd w:id="9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00"/>
      <w:bookmarkEnd w:id="10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134"/>
        <w:gridCol w:w="473"/>
        <w:gridCol w:w="389"/>
        <w:gridCol w:w="798"/>
        <w:gridCol w:w="383"/>
        <w:gridCol w:w="414"/>
        <w:gridCol w:w="797"/>
        <w:gridCol w:w="406"/>
        <w:gridCol w:w="445"/>
        <w:gridCol w:w="1128"/>
        <w:gridCol w:w="241"/>
        <w:gridCol w:w="1367"/>
      </w:tblGrid>
      <w:tr>
        <w:trPr>
          <w:trHeight w:val="161" w:hRule="exact"/>
        </w:trPr>
        <w:tc>
          <w:tcPr>
            <w:tcW w:w="1595" w:type="dxa"/>
            <w:gridSpan w:val="2"/>
            <w:vMerge w:val="restart"/>
            <w:tcBorders>
              <w:top w:val="single" w:sz="4" w:space="0" w:color="000000"/>
              <w:left w:val="single" w:sz="4" w:space="0" w:color="000000"/>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55,221</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42,273</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5" w:type="dxa"/>
            <w:gridSpan w:val="2"/>
            <w:vMerge/>
            <w:tcBorders>
              <w:left w:val="single" w:sz="4" w:space="0" w:color="000000"/>
              <w:bottom w:val="nil" w:sz="6" w:space="0" w:color="auto"/>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704" w:hRule="exact"/>
        </w:trPr>
        <w:tc>
          <w:tcPr>
            <w:tcW w:w="159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56" w:hRule="exact"/>
        </w:trPr>
        <w:tc>
          <w:tcPr>
            <w:tcW w:w="1595" w:type="dxa"/>
            <w:gridSpan w:val="2"/>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66" w:hRule="exact"/>
        </w:trPr>
        <w:tc>
          <w:tcPr>
            <w:tcW w:w="1595"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2"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62" w:type="dxa"/>
            <w:vMerge w:val="restart"/>
            <w:tcBorders>
              <w:top w:val="single" w:sz="4" w:space="0" w:color="000000"/>
              <w:left w:val="single" w:sz="4" w:space="0" w:color="000000"/>
              <w:right w:val="single" w:sz="4" w:space="0" w:color="000000"/>
            </w:tcBorders>
            <w:shd w:val="clear" w:color="auto" w:fill="D2D2D2"/>
          </w:tcPr>
          <w:p>
            <w:pP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
        </w:tc>
        <w:tc>
          <w:tcPr>
            <w:tcW w:w="863" w:type="dxa"/>
            <w:gridSpan w:val="2"/>
            <w:vMerge w:val="restart"/>
            <w:tcBorders>
              <w:top w:val="single" w:sz="4" w:space="0" w:color="000000"/>
              <w:left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9"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4" w:right="3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right w:val="single" w:sz="4" w:space="0" w:color="000000"/>
            </w:tcBorders>
            <w:shd w:val="clear" w:color="auto" w:fill="D2D2D2"/>
          </w:tcPr>
          <w:p>
            <w:pPr/>
          </w:p>
        </w:tc>
      </w:tr>
      <w:tr>
        <w:trPr>
          <w:trHeight w:val="140" w:hRule="exact"/>
        </w:trPr>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8"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2" w:type="dxa"/>
            <w:vMerge w:val="restart"/>
            <w:tcBorders>
              <w:top w:val="nil" w:sz="6" w:space="0" w:color="auto"/>
              <w:left w:val="single" w:sz="4" w:space="0" w:color="000000"/>
              <w:right w:val="single" w:sz="4" w:space="0" w:color="000000"/>
            </w:tcBorders>
            <w:shd w:val="clear" w:color="auto" w:fill="D2D2D2"/>
          </w:tcPr>
          <w:p>
            <w:pPr/>
          </w:p>
        </w:tc>
        <w:tc>
          <w:tcPr>
            <w:tcW w:w="1367" w:type="dxa"/>
            <w:gridSpan w:val="2"/>
            <w:vMerge w:val="restart"/>
            <w:tcBorders>
              <w:top w:val="nil" w:sz="6" w:space="0" w:color="auto"/>
              <w:left w:val="single" w:sz="4" w:space="0" w:color="000000"/>
              <w:right w:val="single" w:sz="4" w:space="0" w:color="000000"/>
            </w:tcBorders>
            <w:shd w:val="clear" w:color="auto" w:fill="D2D2D2"/>
          </w:tcPr>
          <w:p>
            <w:pPr/>
          </w:p>
        </w:tc>
        <w:tc>
          <w:tcPr>
            <w:tcW w:w="863" w:type="dxa"/>
            <w:gridSpan w:val="2"/>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22.25%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158,707,2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79,353,60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158,704,000</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上海盛宇钧晟投 资管理合伙企业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5.05%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江浩然</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4.76%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马晓兰</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5,624,857</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蔡晓</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4,239,747</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王淑琴</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4,068,300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中国工商银行－ 浦银安盛价值成 长股票型证券投 资基金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0.56%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4,019,752</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孟文娟</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3,369,822</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孙瑞峰</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3,130,100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中国工商银行－ 广发聚丰股票型 证券投资基金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0.42%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3,009,726</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473" w:type="dxa"/>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89" w:type="dxa"/>
            <w:tcBorders>
              <w:top w:val="single" w:sz="4" w:space="0" w:color="000000"/>
              <w:left w:val="nil" w:sz="6" w:space="0" w:color="auto"/>
              <w:bottom w:val="single" w:sz="4" w:space="0" w:color="000000"/>
              <w:right w:val="nil" w:sz="6" w:space="0" w:color="auto"/>
            </w:tcBorders>
          </w:tcPr>
          <w:p>
            <w:pPr/>
          </w:p>
        </w:tc>
        <w:tc>
          <w:tcPr>
            <w:tcW w:w="798" w:type="dxa"/>
            <w:tcBorders>
              <w:top w:val="single" w:sz="4" w:space="0" w:color="000000"/>
              <w:left w:val="nil" w:sz="6" w:space="0" w:color="auto"/>
              <w:bottom w:val="single" w:sz="4" w:space="0" w:color="000000"/>
              <w:right w:val="nil" w:sz="6" w:space="0" w:color="auto"/>
            </w:tcBorders>
          </w:tcPr>
          <w:p>
            <w:pPr/>
          </w:p>
        </w:tc>
        <w:tc>
          <w:tcPr>
            <w:tcW w:w="383" w:type="dxa"/>
            <w:tcBorders>
              <w:top w:val="single" w:sz="4" w:space="0" w:color="000000"/>
              <w:left w:val="nil" w:sz="6" w:space="0" w:color="auto"/>
              <w:bottom w:val="single" w:sz="4" w:space="0" w:color="000000"/>
              <w:right w:val="nil" w:sz="6" w:space="0" w:color="auto"/>
            </w:tcBorders>
          </w:tcPr>
          <w:p>
            <w:pPr/>
          </w:p>
        </w:tc>
        <w:tc>
          <w:tcPr>
            <w:tcW w:w="414"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406" w:type="dxa"/>
            <w:tcBorders>
              <w:top w:val="single" w:sz="4" w:space="0" w:color="000000"/>
              <w:left w:val="nil" w:sz="6" w:space="0" w:color="auto"/>
              <w:bottom w:val="single" w:sz="4" w:space="0" w:color="000000"/>
              <w:right w:val="nil" w:sz="6" w:space="0" w:color="auto"/>
            </w:tcBorders>
          </w:tcPr>
          <w:p>
            <w:pPr/>
          </w:p>
        </w:tc>
        <w:tc>
          <w:tcPr>
            <w:tcW w:w="445" w:type="dxa"/>
            <w:tcBorders>
              <w:top w:val="single" w:sz="4" w:space="0" w:color="000000"/>
              <w:left w:val="nil" w:sz="6" w:space="0" w:color="auto"/>
              <w:bottom w:val="single" w:sz="4" w:space="0" w:color="000000"/>
              <w:right w:val="nil" w:sz="6" w:space="0" w:color="auto"/>
            </w:tcBorders>
          </w:tcPr>
          <w:p>
            <w:pPr/>
          </w:p>
        </w:tc>
        <w:tc>
          <w:tcPr>
            <w:tcW w:w="1128" w:type="dxa"/>
            <w:tcBorders>
              <w:top w:val="single" w:sz="4" w:space="0" w:color="000000"/>
              <w:left w:val="nil" w:sz="6" w:space="0" w:color="auto"/>
              <w:bottom w:val="single" w:sz="4" w:space="0" w:color="000000"/>
              <w:right w:val="nil" w:sz="6" w:space="0" w:color="auto"/>
            </w:tcBorders>
          </w:tcPr>
          <w:p>
            <w:pPr/>
          </w:p>
        </w:tc>
        <w:tc>
          <w:tcPr>
            <w:tcW w:w="241" w:type="dxa"/>
            <w:tcBorders>
              <w:top w:val="single" w:sz="4" w:space="0" w:color="000000"/>
              <w:left w:val="nil" w:sz="6" w:space="0" w:color="auto"/>
              <w:bottom w:val="single" w:sz="4" w:space="0" w:color="000000"/>
              <w:right w:val="nil" w:sz="6" w:space="0" w:color="auto"/>
            </w:tcBorders>
          </w:tcPr>
          <w:p>
            <w:pPr/>
          </w:p>
        </w:tc>
        <w:tc>
          <w:tcPr>
            <w:tcW w:w="1367" w:type="dxa"/>
            <w:tcBorders>
              <w:top w:val="single" w:sz="4" w:space="0" w:color="000000"/>
              <w:left w:val="nil" w:sz="6" w:space="0" w:color="auto"/>
              <w:bottom w:val="single" w:sz="4" w:space="0" w:color="000000"/>
              <w:right w:val="single" w:sz="4" w:space="0" w:color="000000"/>
            </w:tcBorders>
          </w:tcPr>
          <w:p>
            <w:pPr/>
          </w:p>
        </w:tc>
      </w:tr>
      <w:tr>
        <w:trPr>
          <w:trHeight w:val="362"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w:t>
            </w:r>
          </w:p>
        </w:tc>
        <w:tc>
          <w:tcPr>
            <w:tcW w:w="6841"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pacing w:val="-2"/>
                <w:sz w:val="18"/>
                <w:szCs w:val="18"/>
              </w:rPr>
              <w:t>公司第一大股东钱云宝与其他股东不存在关联关系或《上市公司股东持股变动信息披露</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29"/>
        <w:gridCol w:w="4106"/>
        <w:gridCol w:w="1368"/>
        <w:gridCol w:w="1367"/>
      </w:tblGrid>
      <w:tr>
        <w:trPr>
          <w:trHeight w:val="358" w:hRule="exact"/>
        </w:trPr>
        <w:tc>
          <w:tcPr>
            <w:tcW w:w="272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841" w:type="dxa"/>
            <w:gridSpan w:val="3"/>
            <w:vMerge w:val="restart"/>
            <w:tcBorders>
              <w:top w:val="single" w:sz="4" w:space="0" w:color="000000"/>
              <w:left w:val="single" w:sz="9" w:space="0" w:color="D2D2D2"/>
              <w:right w:val="single" w:sz="4" w:space="0" w:color="000000"/>
            </w:tcBorders>
          </w:tcPr>
          <w:p>
            <w:pPr>
              <w:pStyle w:val="TableParagraph"/>
              <w:spacing w:line="319" w:lineRule="auto" w:before="10"/>
              <w:ind w:left="16" w:right="25"/>
              <w:jc w:val="left"/>
              <w:rPr>
                <w:rFonts w:ascii="宋体" w:hAnsi="宋体" w:cs="宋体" w:eastAsia="宋体" w:hint="default"/>
                <w:sz w:val="18"/>
                <w:szCs w:val="18"/>
              </w:rPr>
            </w:pPr>
            <w:r>
              <w:rPr>
                <w:rFonts w:ascii="宋体" w:hAnsi="宋体" w:cs="宋体" w:eastAsia="宋体" w:hint="default"/>
                <w:spacing w:val="-7"/>
                <w:sz w:val="18"/>
                <w:szCs w:val="18"/>
              </w:rPr>
              <w:t>管理办法》中规定的一致行动人的情况；公司未知其他股东之间是否存在关联关系或《上</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市公司股东持股变动信息披露管理办法》中规定的一致行动人的情况。</w:t>
            </w:r>
          </w:p>
        </w:tc>
      </w:tr>
      <w:tr>
        <w:trPr>
          <w:trHeight w:val="317" w:hRule="exact"/>
        </w:trPr>
        <w:tc>
          <w:tcPr>
            <w:tcW w:w="27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1" w:type="dxa"/>
            <w:gridSpan w:val="3"/>
            <w:vMerge/>
            <w:tcBorders>
              <w:left w:val="single" w:sz="9" w:space="0" w:color="D2D2D2"/>
              <w:bottom w:val="single" w:sz="4" w:space="0" w:color="000000"/>
              <w:right w:val="single" w:sz="4" w:space="0" w:color="000000"/>
            </w:tcBorders>
          </w:tcPr>
          <w:p>
            <w:pP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729"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29" w:type="dxa"/>
            <w:vMerge/>
            <w:tcBorders>
              <w:left w:val="single" w:sz="4" w:space="0" w:color="000000"/>
              <w:bottom w:val="nil" w:sz="6" w:space="0" w:color="auto"/>
              <w:right w:val="single" w:sz="4" w:space="0" w:color="000000"/>
            </w:tcBorders>
            <w:shd w:val="clear" w:color="auto" w:fill="D2D2D2"/>
          </w:tcPr>
          <w:p>
            <w:pPr/>
          </w:p>
        </w:tc>
        <w:tc>
          <w:tcPr>
            <w:tcW w:w="4106"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tcBorders>
              <w:top w:val="nil" w:sz="6" w:space="0" w:color="auto"/>
              <w:left w:val="single" w:sz="4" w:space="0" w:color="000000"/>
              <w:bottom w:val="single" w:sz="4" w:space="0" w:color="000000"/>
              <w:right w:val="single" w:sz="4" w:space="0" w:color="000000"/>
            </w:tcBorders>
            <w:shd w:val="clear" w:color="auto" w:fill="D2D2D2"/>
          </w:tcPr>
          <w:p>
            <w:pPr/>
          </w:p>
        </w:tc>
        <w:tc>
          <w:tcPr>
            <w:tcW w:w="41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上海盛宇钧晟投资管理合伙企业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江浩然</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33,920,000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马晓兰</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5,624,857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5,624,857</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蔡晓</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4,239,747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4,239,747</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王淑琴</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4,068,300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4,068,300</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中国工商银行－浦银安盛价值成 长股票型证券投资基金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4,019,752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4,019,752</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孟文娟</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3,369,822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3,369,822</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孙瑞峰</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3,130,100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3,130,100</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中国工商银行－广发聚丰股票型 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3,009,726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3,009,726</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郑丁湖</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2,937,500</w:t>
            </w:r>
          </w:p>
        </w:tc>
      </w:tr>
      <w:tr>
        <w:trPr>
          <w:trHeight w:val="1338"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 w:right="22"/>
              <w:jc w:val="both"/>
              <w:rPr>
                <w:rFonts w:ascii="宋体" w:hAnsi="宋体" w:cs="宋体" w:eastAsia="宋体" w:hint="default"/>
                <w:sz w:val="18"/>
                <w:szCs w:val="18"/>
              </w:rPr>
            </w:pPr>
            <w:r>
              <w:rPr>
                <w:rFonts w:ascii="宋体" w:hAnsi="宋体" w:cs="宋体" w:eastAsia="宋体" w:hint="default"/>
                <w:spacing w:val="-2"/>
                <w:sz w:val="18"/>
                <w:szCs w:val="18"/>
              </w:rPr>
              <w:t>公司第一大股东钱云宝与其他股东不存在关联关系或《上市公司股东持股变动信息披露</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7"/>
                <w:sz w:val="18"/>
                <w:szCs w:val="18"/>
              </w:rPr>
              <w:t>管理办法》中规定的一致行动人的情况；公司未知其他股东之间是否存在关联关系或《上</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市公司股东持股变动信息披露管理办法》中规定的一致行动人的情况。</w:t>
            </w:r>
          </w:p>
        </w:tc>
      </w:tr>
      <w:tr>
        <w:trPr>
          <w:trHeight w:val="1026"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01"/>
      <w:bookmarkEnd w:id="10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恒宝股份有限公司成立之日起至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日担任公司董事长，其中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302"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日期间担任公司总裁职务。目前钱云宝先生不在 公司担任职务。</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控股股东报告期内变更</w:t>
      </w:r>
    </w:p>
    <w:p>
      <w:pPr>
        <w:pStyle w:val="BodyText"/>
        <w:spacing w:line="340" w:lineRule="auto" w:before="116"/>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情况" w:id="102"/>
      <w:bookmarkEnd w:id="10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恒宝股份有限公司成立之日起至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7"/>
                <w:sz w:val="18"/>
                <w:szCs w:val="18"/>
              </w:rPr>
              <w:t>日担任公司董事长，其中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p>
            <w:pPr>
              <w:pStyle w:val="TableParagraph"/>
              <w:spacing w:line="302" w:lineRule="auto" w:before="63"/>
              <w:ind w:left="23" w:right="8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日期间担任公司总裁职务。目前钱云宝先生不 在公司担任职务。</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8"/>
        <w:rPr>
          <w:rFonts w:ascii="宋体" w:hAnsi="宋体" w:cs="宋体" w:eastAsia="宋体" w:hint="default"/>
          <w:sz w:val="24"/>
          <w:szCs w:val="24"/>
        </w:rPr>
      </w:pPr>
    </w:p>
    <w:p>
      <w:pPr>
        <w:spacing w:line="4710" w:lineRule="exact"/>
        <w:ind w:left="1356"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591640" cy="29908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4591640" cy="2990850"/>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4"/>
        <w:rPr>
          <w:rFonts w:ascii="宋体" w:hAnsi="宋体" w:cs="宋体" w:eastAsia="宋体" w:hint="default"/>
          <w:sz w:val="21"/>
          <w:szCs w:val="21"/>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03"/>
      <w:bookmarkEnd w:id="10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公司股东及其一致行动人在报告期提出或实施股份增持计划的情况" w:id="104"/>
      <w:bookmarkEnd w:id="104"/>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在公司所知的范围内，没有公司股东及其一致行动人在报告期提出或实施股份增持计划。</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05"/>
      <w:bookmarkStart w:name="第七节 优先股相关情况" w:id="106"/>
      <w:r>
        <w:rPr>
          <w:b w:val="0"/>
          <w:bCs w:val="0"/>
        </w:rPr>
      </w:r>
      <w:r>
        <w:rPr/>
        <w:t>第七节</w:t>
      </w:r>
      <w:r>
        <w:rPr>
          <w:spacing w:val="-8"/>
        </w:rPr>
        <w:t> </w:t>
      </w:r>
      <w:r>
        <w:rPr/>
        <w:t>优先股相关情况</w:t>
      </w:r>
      <w:bookmarkEnd w:id="10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07"/>
      <w:bookmarkStart w:name="第八节 董事、监事、高级管理人员和员工情况" w:id="108"/>
      <w:r>
        <w:rPr>
          <w:b w:val="0"/>
          <w:bCs w:val="0"/>
        </w:rPr>
      </w:r>
      <w:r>
        <w:rPr/>
        <w:t>第八节</w:t>
      </w:r>
      <w:r>
        <w:rPr>
          <w:spacing w:val="-16"/>
        </w:rPr>
        <w:t> </w:t>
      </w:r>
      <w:r>
        <w:rPr/>
        <w:t>董事、监事、高级管理人员和员工情况</w:t>
      </w:r>
      <w:bookmarkEnd w:id="107"/>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09"/>
      <w:bookmarkEnd w:id="10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132,192,00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59,515,200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158,707,20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张东阳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9" w:right="0"/>
              <w:jc w:val="center"/>
              <w:rPr>
                <w:rFonts w:ascii="Times New Roman" w:hAnsi="Times New Roman" w:cs="Times New Roman" w:eastAsia="Times New Roman" w:hint="default"/>
                <w:sz w:val="18"/>
                <w:szCs w:val="18"/>
              </w:rPr>
            </w:pPr>
            <w:r>
              <w:rPr>
                <w:rFonts w:ascii="Times New Roman"/>
                <w:sz w:val="18"/>
              </w:rPr>
              <w:t>800,000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9" w:right="0"/>
              <w:jc w:val="center"/>
              <w:rPr>
                <w:rFonts w:ascii="Times New Roman" w:hAnsi="Times New Roman" w:cs="Times New Roman" w:eastAsia="Times New Roman" w:hint="default"/>
                <w:sz w:val="18"/>
                <w:szCs w:val="18"/>
              </w:rPr>
            </w:pPr>
            <w:r>
              <w:rPr>
                <w:rFonts w:ascii="Times New Roman"/>
                <w:sz w:val="18"/>
              </w:rPr>
              <w:t>800,000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朱江声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赵长健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裁、财务总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9" w:right="0"/>
              <w:jc w:val="center"/>
              <w:rPr>
                <w:rFonts w:ascii="Times New Roman" w:hAnsi="Times New Roman" w:cs="Times New Roman" w:eastAsia="Times New Roman" w:hint="default"/>
                <w:sz w:val="18"/>
                <w:szCs w:val="18"/>
              </w:rPr>
            </w:pPr>
            <w:r>
              <w:rPr>
                <w:rFonts w:ascii="Times New Roman"/>
                <w:sz w:val="18"/>
              </w:rPr>
              <w:t>560,000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曹志新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1,567,160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1,265,222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391,790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2,440,592</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钟迎九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9" w:right="0"/>
              <w:jc w:val="center"/>
              <w:rPr>
                <w:rFonts w:ascii="Times New Roman" w:hAnsi="Times New Roman" w:cs="Times New Roman" w:eastAsia="Times New Roman" w:hint="default"/>
                <w:sz w:val="18"/>
                <w:szCs w:val="18"/>
              </w:rPr>
            </w:pPr>
            <w:r>
              <w:rPr>
                <w:rFonts w:ascii="Times New Roman"/>
                <w:sz w:val="18"/>
              </w:rPr>
              <w:t>560,000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高山</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9" w:right="0"/>
              <w:jc w:val="center"/>
              <w:rPr>
                <w:rFonts w:ascii="Times New Roman" w:hAnsi="Times New Roman" w:cs="Times New Roman" w:eastAsia="Times New Roman" w:hint="default"/>
                <w:sz w:val="18"/>
                <w:szCs w:val="18"/>
              </w:rPr>
            </w:pPr>
            <w:r>
              <w:rPr>
                <w:rFonts w:ascii="Times New Roman"/>
                <w:sz w:val="18"/>
              </w:rPr>
              <w:t>288,000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岳修峰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孙丽娟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尹书明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蒋小平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朱锦善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干玲</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560,000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133,759,16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64,348,422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33,391,790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164,715,79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任职情况" w:id="110"/>
      <w:bookmarkEnd w:id="110"/>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634" w:right="0" w:hanging="48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钱云宝先生：</w:t>
      </w:r>
      <w:r>
        <w:rPr>
          <w:rFonts w:ascii="Times New Roman" w:hAnsi="Times New Roman" w:cs="Times New Roman" w:eastAsia="Times New Roman" w:hint="default"/>
        </w:rPr>
        <w:t>1957</w:t>
      </w:r>
      <w:r>
        <w:rPr/>
        <w:t>年</w:t>
      </w:r>
      <w:r>
        <w:rPr>
          <w:rFonts w:ascii="Times New Roman" w:hAnsi="Times New Roman" w:cs="Times New Roman" w:eastAsia="Times New Roman" w:hint="default"/>
        </w:rPr>
        <w:t>12</w:t>
      </w:r>
      <w:r>
        <w:rPr/>
        <w:t>月出生，大专学历，高级经济师。</w:t>
      </w:r>
      <w:r>
        <w:rPr>
          <w:rFonts w:ascii="Times New Roman" w:hAnsi="Times New Roman" w:cs="Times New Roman" w:eastAsia="Times New Roman" w:hint="default"/>
        </w:rPr>
        <w:t>1996</w:t>
      </w:r>
      <w:r>
        <w:rPr/>
        <w:t>年起出任现代印制董事长兼经理。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月股份公司</w:t>
      </w:r>
    </w:p>
    <w:p>
      <w:pPr>
        <w:pStyle w:val="BodyText"/>
        <w:spacing w:line="230" w:lineRule="exact"/>
        <w:ind w:right="0"/>
        <w:jc w:val="left"/>
      </w:pPr>
      <w:r>
        <w:rPr/>
        <w:t>成立后至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日担任公司董事长。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日兼任公司总裁职务。</w:t>
      </w:r>
    </w:p>
    <w:p>
      <w:pPr>
        <w:pStyle w:val="BodyText"/>
        <w:spacing w:line="300" w:lineRule="auto" w:before="63"/>
        <w:ind w:right="0" w:firstLine="480"/>
        <w:jc w:val="left"/>
      </w:pPr>
      <w:r>
        <w:rPr/>
        <w:t>张东阳先生：</w:t>
      </w:r>
      <w:r>
        <w:rPr>
          <w:spacing w:val="-41"/>
        </w:rPr>
        <w:t> </w:t>
      </w:r>
      <w:r>
        <w:rPr>
          <w:rFonts w:ascii="Times New Roman" w:hAnsi="Times New Roman" w:cs="Times New Roman" w:eastAsia="Times New Roman" w:hint="default"/>
          <w:spacing w:val="-4"/>
        </w:rPr>
        <w:t>1966</w:t>
      </w:r>
      <w:r>
        <w:rPr>
          <w:spacing w:val="-4"/>
        </w:rPr>
        <w:t>年</w:t>
      </w:r>
      <w:r>
        <w:rPr>
          <w:rFonts w:ascii="Times New Roman" w:hAnsi="Times New Roman" w:cs="Times New Roman" w:eastAsia="Times New Roman" w:hint="default"/>
          <w:spacing w:val="-4"/>
        </w:rPr>
        <w:t>9</w:t>
      </w:r>
      <w:r>
        <w:rPr>
          <w:spacing w:val="-4"/>
        </w:rPr>
        <w:t>月出生，</w:t>
      </w:r>
      <w:r>
        <w:rPr>
          <w:rFonts w:ascii="Times New Roman" w:hAnsi="Times New Roman" w:cs="Times New Roman" w:eastAsia="Times New Roman" w:hint="default"/>
          <w:spacing w:val="-4"/>
        </w:rPr>
        <w:t>1989</w:t>
      </w:r>
      <w:r>
        <w:rPr>
          <w:spacing w:val="-4"/>
        </w:rPr>
        <w:t>年毕业于北京大学，本科学历。</w:t>
      </w:r>
      <w:r>
        <w:rPr>
          <w:rFonts w:ascii="Times New Roman" w:hAnsi="Times New Roman" w:cs="Times New Roman" w:eastAsia="Times New Roman" w:hint="default"/>
          <w:spacing w:val="-4"/>
        </w:rPr>
        <w:t>2006</w:t>
      </w:r>
      <w:r>
        <w:rPr>
          <w:spacing w:val="-4"/>
        </w:rPr>
        <w:t>－</w:t>
      </w:r>
      <w:r>
        <w:rPr>
          <w:rFonts w:ascii="Times New Roman" w:hAnsi="Times New Roman" w:cs="Times New Roman" w:eastAsia="Times New Roman" w:hint="default"/>
          <w:spacing w:val="-4"/>
        </w:rPr>
        <w:t>2009</w:t>
      </w:r>
      <w:r>
        <w:rPr>
          <w:spacing w:val="-4"/>
        </w:rPr>
        <w:t>年在摩托罗拉股份有限公司</w:t>
      </w:r>
      <w:r>
        <w:rPr>
          <w:rFonts w:ascii="Times New Roman" w:hAnsi="Times New Roman" w:cs="Times New Roman" w:eastAsia="Times New Roman" w:hint="default"/>
          <w:spacing w:val="-4"/>
        </w:rPr>
        <w:t>GSM/UMTS</w:t>
      </w:r>
      <w:r>
        <w:rPr>
          <w:rFonts w:ascii="Times New Roman" w:hAnsi="Times New Roman" w:cs="Times New Roman" w:eastAsia="Times New Roman" w:hint="default"/>
          <w:w w:val="99"/>
        </w:rPr>
        <w:t> </w:t>
      </w:r>
      <w:r>
        <w:rPr/>
        <w:t>事业部中国系统工程部担任高级经理；</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2011</w:t>
      </w:r>
      <w:r>
        <w:rPr/>
        <w:t>年在摩托罗拉股份有限公司</w:t>
      </w:r>
      <w:r>
        <w:rPr>
          <w:rFonts w:ascii="Times New Roman" w:hAnsi="Times New Roman" w:cs="Times New Roman" w:eastAsia="Times New Roman" w:hint="default"/>
        </w:rPr>
        <w:t>GSM/UMTS</w:t>
      </w:r>
      <w:r>
        <w:rPr>
          <w:rFonts w:ascii="Times New Roman" w:hAnsi="Times New Roman" w:cs="Times New Roman" w:eastAsia="Times New Roman" w:hint="default"/>
          <w:spacing w:val="27"/>
        </w:rPr>
        <w:t> </w:t>
      </w:r>
      <w:r>
        <w:rPr/>
        <w:t>事业部全球系统工程部担任总 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2012</w:t>
      </w:r>
      <w:r>
        <w:rPr/>
        <w:t>年担任诺基亚西门子网络公司中国</w:t>
      </w:r>
      <w:r>
        <w:rPr>
          <w:rFonts w:ascii="Times New Roman" w:hAnsi="Times New Roman" w:cs="Times New Roman" w:eastAsia="Times New Roman" w:hint="default"/>
        </w:rPr>
        <w:t>LTE</w:t>
      </w:r>
      <w:r>
        <w:rPr/>
        <w:t>系统研发中心主任。现任公司董事长。</w:t>
      </w:r>
    </w:p>
    <w:p>
      <w:pPr>
        <w:pStyle w:val="BodyText"/>
        <w:spacing w:line="300" w:lineRule="auto" w:before="13"/>
        <w:ind w:right="0" w:firstLine="480"/>
        <w:jc w:val="left"/>
      </w:pPr>
      <w:r>
        <w:rPr/>
        <w:t>高强先生：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w:t>
      </w:r>
      <w:r>
        <w:rPr/>
        <w:t>月出生，大专学历，曾任江苏赛博电子有限公司营销公司副总经理、市场部副部长；</w:t>
      </w:r>
      <w:r>
        <w:rPr>
          <w:rFonts w:ascii="Times New Roman" w:hAnsi="Times New Roman" w:cs="Times New Roman" w:eastAsia="Times New Roman" w:hint="default"/>
        </w:rPr>
        <w:t>2003</w:t>
      </w:r>
      <w:r>
        <w:rPr/>
        <w:t>年进入 恒宝股份，先后担任公司营销中心总经理、通信事业部总经理、金融事业部总经理、销售总监。现任公司董事、总裁。</w:t>
      </w:r>
    </w:p>
    <w:p>
      <w:pPr>
        <w:pStyle w:val="BodyText"/>
        <w:spacing w:line="300" w:lineRule="auto" w:before="31"/>
        <w:ind w:right="1131" w:firstLine="480"/>
        <w:jc w:val="both"/>
      </w:pPr>
      <w:r>
        <w:rPr/>
        <w:t>朱江声先生：</w:t>
      </w:r>
      <w:r>
        <w:rPr>
          <w:spacing w:val="-25"/>
        </w:rPr>
        <w:t> </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8</w:t>
      </w:r>
      <w:r>
        <w:rPr/>
        <w:t>月出生，硕士研究生学历，律师资格。曾任江苏鼎信咨询有限公司总经理，上海鸿元控股集团 </w:t>
      </w:r>
      <w:r>
        <w:rPr>
          <w:spacing w:val="-2"/>
        </w:rPr>
        <w:t>有限公司总裁。</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月起任上海盛宇股权投资基金管理有限公司董事长兼总裁，上海盛宇股权投资中心（有限合伙）执</w:t>
      </w:r>
      <w:r>
        <w:rPr>
          <w:spacing w:val="-59"/>
        </w:rPr>
        <w:t> </w:t>
      </w:r>
      <w:r>
        <w:rPr>
          <w:spacing w:val="-59"/>
        </w:rPr>
      </w:r>
      <w:r>
        <w:rPr/>
        <w:t>行事务合伙人委派代表，兼任南京奥特电气股份有限公司董事。现任公司副董事长。</w:t>
      </w:r>
    </w:p>
    <w:p>
      <w:pPr>
        <w:pStyle w:val="BodyText"/>
        <w:spacing w:line="300" w:lineRule="auto" w:before="31"/>
        <w:ind w:left="154" w:right="0" w:firstLine="480"/>
        <w:jc w:val="left"/>
      </w:pPr>
      <w:r>
        <w:rPr/>
        <w:t>赵长健先生：</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5</w:t>
      </w:r>
      <w:r>
        <w:rPr/>
        <w:t>月出生，大专学历，经济师。</w:t>
      </w:r>
      <w:r>
        <w:rPr>
          <w:rFonts w:ascii="Times New Roman" w:hAnsi="Times New Roman" w:cs="Times New Roman" w:eastAsia="Times New Roman" w:hint="default"/>
        </w:rPr>
        <w:t>2000</w:t>
      </w:r>
      <w:r>
        <w:rPr/>
        <w:t>年进入本公司，任公司副经理，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月兼任 董事会秘书。现任公司董事、副总裁、财务总监。</w:t>
      </w:r>
    </w:p>
    <w:p>
      <w:pPr>
        <w:pStyle w:val="BodyText"/>
        <w:spacing w:line="300" w:lineRule="auto" w:before="32"/>
        <w:ind w:right="0" w:firstLine="480"/>
        <w:jc w:val="left"/>
      </w:pPr>
      <w:r>
        <w:rPr>
          <w:spacing w:val="-1"/>
        </w:rPr>
        <w:t>曹志新先生：</w:t>
      </w:r>
      <w:r>
        <w:rPr>
          <w:rFonts w:ascii="Times New Roman" w:hAnsi="Times New Roman" w:cs="Times New Roman" w:eastAsia="Times New Roman" w:hint="default"/>
          <w:spacing w:val="-1"/>
        </w:rPr>
        <w:t>1970</w:t>
      </w:r>
      <w:r>
        <w:rPr>
          <w:spacing w:val="-1"/>
        </w:rPr>
        <w:t>年</w:t>
      </w:r>
      <w:r>
        <w:rPr>
          <w:rFonts w:ascii="Times New Roman" w:hAnsi="Times New Roman" w:cs="Times New Roman" w:eastAsia="Times New Roman" w:hint="default"/>
          <w:spacing w:val="-1"/>
        </w:rPr>
        <w:t>5</w:t>
      </w:r>
      <w:r>
        <w:rPr>
          <w:spacing w:val="-1"/>
        </w:rPr>
        <w:t>月出生，大学学历，系统分析员。</w:t>
      </w:r>
      <w:r>
        <w:rPr>
          <w:rFonts w:ascii="Times New Roman" w:hAnsi="Times New Roman" w:cs="Times New Roman" w:eastAsia="Times New Roman" w:hint="default"/>
          <w:spacing w:val="-1"/>
        </w:rPr>
        <w:t>1998</w:t>
      </w:r>
      <w:r>
        <w:rPr>
          <w:spacing w:val="-1"/>
        </w:rPr>
        <w:t>年进入本公司，任生产中心副总经理。</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3</w:t>
      </w:r>
      <w:r>
        <w:rPr>
          <w:spacing w:val="-1"/>
        </w:rPr>
        <w:t>月起任公</w:t>
      </w:r>
      <w:r>
        <w:rPr/>
        <w:t> 司副总裁。现任公司董事、副总裁、总工程师。</w:t>
      </w:r>
    </w:p>
    <w:p>
      <w:pPr>
        <w:pStyle w:val="BodyText"/>
        <w:spacing w:line="300" w:lineRule="auto" w:before="31"/>
        <w:ind w:right="0" w:firstLine="480"/>
        <w:jc w:val="left"/>
      </w:pPr>
      <w:r>
        <w:rPr>
          <w:spacing w:val="-1"/>
        </w:rPr>
        <w:t>高山先生：</w:t>
      </w:r>
      <w:r>
        <w:rPr>
          <w:rFonts w:ascii="Times New Roman" w:hAnsi="Times New Roman" w:cs="Times New Roman" w:eastAsia="Times New Roman" w:hint="default"/>
          <w:spacing w:val="-1"/>
        </w:rPr>
        <w:t>1973</w:t>
      </w:r>
      <w:r>
        <w:rPr>
          <w:spacing w:val="-1"/>
        </w:rPr>
        <w:t>年</w:t>
      </w:r>
      <w:r>
        <w:rPr>
          <w:rFonts w:ascii="Times New Roman" w:hAnsi="Times New Roman" w:cs="Times New Roman" w:eastAsia="Times New Roman" w:hint="default"/>
          <w:spacing w:val="-1"/>
        </w:rPr>
        <w:t>10</w:t>
      </w:r>
      <w:r>
        <w:rPr>
          <w:spacing w:val="-1"/>
        </w:rPr>
        <w:t>月出生，本科学历，</w:t>
      </w:r>
      <w:r>
        <w:rPr>
          <w:rFonts w:ascii="Times New Roman" w:hAnsi="Times New Roman" w:cs="Times New Roman" w:eastAsia="Times New Roman" w:hint="default"/>
          <w:spacing w:val="-1"/>
        </w:rPr>
        <w:t>2005</w:t>
      </w:r>
      <w:r>
        <w:rPr>
          <w:spacing w:val="-1"/>
        </w:rPr>
        <w:t>年进入本公司，历任研发中心项目总监、副总经理、公司通信产品事业</w:t>
      </w:r>
      <w:r>
        <w:rPr/>
        <w:t> 部总经理兼金融支付事业部总经理，现任公司董事。</w:t>
      </w:r>
    </w:p>
    <w:p>
      <w:pPr>
        <w:pStyle w:val="BodyText"/>
        <w:spacing w:line="300" w:lineRule="auto" w:before="31"/>
        <w:ind w:left="154" w:right="0" w:firstLine="480"/>
        <w:jc w:val="left"/>
      </w:pPr>
      <w:r>
        <w:rPr/>
        <w:t>钟迎九先生：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3</w:t>
      </w:r>
      <w:r>
        <w:rPr/>
        <w:t>月出生，大学学历，高级工程师。曾任江苏濠江织造有限公司团总支书记；江苏丹棉集团有限 公司企管办主任助理、运转厂长、党政办公室副主任。</w:t>
      </w:r>
      <w:r>
        <w:rPr>
          <w:rFonts w:ascii="Times New Roman" w:hAnsi="Times New Roman" w:cs="Times New Roman" w:eastAsia="Times New Roman" w:hint="default"/>
        </w:rPr>
        <w:t>2004</w:t>
      </w:r>
      <w:r>
        <w:rPr/>
        <w:t>年进入本公司，现任公司副总裁。</w:t>
      </w:r>
    </w:p>
    <w:p>
      <w:pPr>
        <w:pStyle w:val="BodyText"/>
        <w:spacing w:line="300" w:lineRule="auto" w:before="13"/>
        <w:ind w:right="0" w:firstLine="470"/>
        <w:jc w:val="left"/>
      </w:pPr>
      <w:r>
        <w:rPr>
          <w:spacing w:val="-1"/>
        </w:rPr>
        <w:t>蒋小平先生：</w:t>
      </w:r>
      <w:r>
        <w:rPr>
          <w:rFonts w:ascii="Times New Roman" w:hAnsi="Times New Roman" w:cs="Times New Roman" w:eastAsia="Times New Roman" w:hint="default"/>
          <w:spacing w:val="-1"/>
        </w:rPr>
        <w:t>1973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29</w:t>
      </w:r>
      <w:r>
        <w:rPr>
          <w:spacing w:val="-1"/>
        </w:rPr>
        <w:t>日出生，大专学历，助理工程师职称。曾任江苏丹棉集团有限公司党政办副主任兼纪委干</w:t>
      </w:r>
      <w:r>
        <w:rPr/>
        <w:t> 事。现任公司综合事务部经理兼人力资源丹阳分部经理、监事会主席。</w:t>
      </w:r>
    </w:p>
    <w:p>
      <w:pPr>
        <w:pStyle w:val="BodyText"/>
        <w:spacing w:line="300" w:lineRule="auto" w:before="31"/>
        <w:ind w:right="0" w:firstLine="480"/>
        <w:jc w:val="left"/>
      </w:pPr>
      <w:r>
        <w:rPr>
          <w:spacing w:val="-1"/>
        </w:rPr>
        <w:t>朱锦善先生：</w:t>
      </w:r>
      <w:r>
        <w:rPr>
          <w:rFonts w:ascii="Times New Roman" w:hAnsi="Times New Roman" w:cs="Times New Roman" w:eastAsia="Times New Roman" w:hint="default"/>
          <w:spacing w:val="-1"/>
        </w:rPr>
        <w:t>1964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21</w:t>
      </w:r>
      <w:r>
        <w:rPr>
          <w:spacing w:val="-1"/>
        </w:rPr>
        <w:t>日出生，大专学历，中共党员，助理政工师职称。</w:t>
      </w:r>
      <w:r>
        <w:rPr>
          <w:rFonts w:ascii="Times New Roman" w:hAnsi="Times New Roman" w:cs="Times New Roman" w:eastAsia="Times New Roman" w:hint="default"/>
          <w:spacing w:val="-1"/>
        </w:rPr>
        <w:t>1980</w:t>
      </w:r>
      <w:r>
        <w:rPr>
          <w:spacing w:val="-1"/>
        </w:rPr>
        <w:t>年</w:t>
      </w:r>
      <w:r>
        <w:rPr>
          <w:rFonts w:ascii="Times New Roman" w:hAnsi="Times New Roman" w:cs="Times New Roman" w:eastAsia="Times New Roman" w:hint="default"/>
          <w:spacing w:val="-1"/>
        </w:rPr>
        <w:t>12</w:t>
      </w:r>
      <w:r>
        <w:rPr>
          <w:spacing w:val="-1"/>
        </w:rPr>
        <w:t>月至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月就职于镇江金河</w:t>
      </w:r>
      <w:r>
        <w:rPr/>
        <w:t> 纸业有限公司，曾任党委办公室副主任。现任公司监事。</w:t>
      </w:r>
    </w:p>
    <w:p>
      <w:pPr>
        <w:pStyle w:val="BodyText"/>
        <w:spacing w:line="300" w:lineRule="auto" w:before="31"/>
        <w:ind w:left="634" w:right="1092"/>
        <w:jc w:val="left"/>
      </w:pPr>
      <w:r>
        <w:rPr/>
        <w:t>干玲女士：</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8</w:t>
      </w:r>
      <w:r>
        <w:rPr/>
        <w:t>月出生，中专学历。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月起就职本公司，担任公司接待主管一职。现任公司职工代表监事。 张建明先生：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7</w:t>
      </w:r>
      <w:r>
        <w:rPr/>
        <w:t>月出生，大专学历，经济师。曾任中国农业银行丹阳市支行国际业务部信贷部经理、分理处主</w:t>
      </w:r>
    </w:p>
    <w:p>
      <w:pPr>
        <w:pStyle w:val="BodyText"/>
        <w:spacing w:line="300" w:lineRule="auto" w:before="13"/>
        <w:ind w:left="633" w:right="0" w:hanging="480"/>
        <w:jc w:val="left"/>
      </w:pPr>
      <w:r>
        <w:rPr/>
        <w:t>任，</w:t>
      </w:r>
      <w:r>
        <w:rPr>
          <w:rFonts w:ascii="Times New Roman" w:hAnsi="Times New Roman" w:cs="Times New Roman" w:eastAsia="Times New Roman" w:hint="default"/>
        </w:rPr>
        <w:t>2006</w:t>
      </w:r>
      <w:r>
        <w:rPr/>
        <w:t>年进入本公司，任公司证券事务代表。现任公司副总裁、董事会秘书。 尹书明先生：</w:t>
      </w:r>
      <w:r>
        <w:rPr>
          <w:rFonts w:ascii="Times New Roman" w:hAnsi="Times New Roman" w:cs="Times New Roman" w:eastAsia="Times New Roman" w:hint="default"/>
        </w:rPr>
        <w:t>1945</w:t>
      </w:r>
      <w:r>
        <w:rPr/>
        <w:t>年</w:t>
      </w:r>
      <w:r>
        <w:rPr>
          <w:rFonts w:ascii="Times New Roman" w:hAnsi="Times New Roman" w:cs="Times New Roman" w:eastAsia="Times New Roman" w:hint="default"/>
        </w:rPr>
        <w:t>2</w:t>
      </w:r>
      <w:r>
        <w:rPr/>
        <w:t>月出生，本科学历。曾任贵州省玉屏县酒厂工人、技术员、副厂长、厂长；贵州省玉屏县分管</w:t>
      </w:r>
    </w:p>
    <w:p>
      <w:pPr>
        <w:pStyle w:val="BodyText"/>
        <w:spacing w:line="307" w:lineRule="auto" w:before="13"/>
        <w:ind w:right="1129"/>
        <w:jc w:val="both"/>
      </w:pPr>
      <w:r>
        <w:rPr>
          <w:spacing w:val="-2"/>
        </w:rPr>
        <w:t>经济副县长；贵州省玉屏侗族自治县县委书记；贵州省铜仁地区行署常务副专员；镇江市体改委主任、调研员；镇江市发改</w:t>
      </w:r>
      <w:r>
        <w:rPr>
          <w:spacing w:val="-65"/>
        </w:rPr>
        <w:t> </w:t>
      </w:r>
      <w:r>
        <w:rPr>
          <w:spacing w:val="-65"/>
        </w:rPr>
      </w:r>
      <w:r>
        <w:rPr/>
        <w:t>委调研员；</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6</w:t>
      </w:r>
      <w:r>
        <w:rPr/>
        <w:t>月起任江苏索普化工股份有限公司独立董事；</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月起兼任江苏大港股份有限公司独立董事；</w:t>
      </w:r>
      <w:r>
        <w:rPr>
          <w:rFonts w:ascii="Times New Roman" w:hAnsi="Times New Roman" w:cs="Times New Roman" w:eastAsia="Times New Roman" w:hint="default"/>
        </w:rPr>
        <w:t>2008</w:t>
      </w:r>
      <w:r>
        <w:rPr>
          <w:rFonts w:ascii="Times New Roman" w:hAnsi="Times New Roman" w:cs="Times New Roman" w:eastAsia="Times New Roman" w:hint="default"/>
          <w:spacing w:val="43"/>
        </w:rPr>
        <w:t> </w:t>
      </w:r>
      <w:r>
        <w:rPr/>
        <w:t>年</w:t>
      </w:r>
      <w:r>
        <w:rPr>
          <w:rFonts w:ascii="Times New Roman" w:hAnsi="Times New Roman" w:cs="Times New Roman" w:eastAsia="Times New Roman" w:hint="default"/>
        </w:rPr>
        <w:t>12</w:t>
      </w:r>
      <w:r>
        <w:rPr/>
        <w:t>月兼任江苏丹毛纺织股份有限公司独立董事；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月兼任江苏东方制热股份有限公司独立董事。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日辞</w:t>
      </w:r>
      <w:r>
        <w:rPr>
          <w:spacing w:val="-82"/>
        </w:rPr>
        <w:t> </w:t>
      </w:r>
      <w:r>
        <w:rPr/>
        <w:t>去公司独立董事职务。</w:t>
      </w:r>
    </w:p>
    <w:p>
      <w:pPr>
        <w:pStyle w:val="BodyText"/>
        <w:spacing w:line="300" w:lineRule="auto" w:before="26"/>
        <w:ind w:right="0" w:firstLine="480"/>
        <w:jc w:val="left"/>
      </w:pPr>
      <w:r>
        <w:rPr/>
        <w:t>岳修峰先生：</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11</w:t>
      </w:r>
      <w:r>
        <w:rPr/>
        <w:t>月出生，江苏财经高等专科学校毕业。历任镇江大东造纸厂财务科员、镇江大东纸业有限公司 </w:t>
      </w:r>
      <w:r>
        <w:rPr>
          <w:spacing w:val="-4"/>
        </w:rPr>
        <w:t>财务部主任、镇江市审计事务所审计部主任、江苏立信会计师事务所有限公司评估部主任和审计部主任，现任公司独立董事。</w:t>
      </w:r>
    </w:p>
    <w:p>
      <w:pPr>
        <w:pStyle w:val="BodyText"/>
        <w:spacing w:line="300" w:lineRule="auto" w:before="31"/>
        <w:ind w:right="0" w:firstLine="480"/>
        <w:jc w:val="left"/>
      </w:pPr>
      <w:r>
        <w:rPr>
          <w:spacing w:val="-1"/>
        </w:rPr>
        <w:t>王晓瑞女士：</w:t>
      </w:r>
      <w:r>
        <w:rPr>
          <w:rFonts w:ascii="Times New Roman" w:hAnsi="Times New Roman" w:cs="Times New Roman" w:eastAsia="Times New Roman" w:hint="default"/>
          <w:spacing w:val="-1"/>
        </w:rPr>
        <w:t>1965</w:t>
      </w:r>
      <w:r>
        <w:rPr>
          <w:spacing w:val="-1"/>
        </w:rPr>
        <w:t>年</w:t>
      </w:r>
      <w:r>
        <w:rPr>
          <w:rFonts w:ascii="Times New Roman" w:hAnsi="Times New Roman" w:cs="Times New Roman" w:eastAsia="Times New Roman" w:hint="default"/>
          <w:spacing w:val="-1"/>
        </w:rPr>
        <w:t>11</w:t>
      </w:r>
      <w:r>
        <w:rPr>
          <w:spacing w:val="-1"/>
        </w:rPr>
        <w:t>月出生，本科学历，律师。历任镇江市法律顾问处律师、镇江市第一律师事务所律师、江苏王</w:t>
      </w:r>
      <w:r>
        <w:rPr/>
        <w:t> 江南律师事务所副主任律师。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日起担任江苏大港股份有限公司独立董事，现任公司独立董事。</w:t>
      </w:r>
    </w:p>
    <w:p>
      <w:pPr>
        <w:pStyle w:val="BodyText"/>
        <w:spacing w:line="240" w:lineRule="auto" w:before="13"/>
        <w:ind w:left="633" w:right="0"/>
        <w:jc w:val="left"/>
      </w:pPr>
      <w:r>
        <w:rPr/>
        <w:t>孙丽娟女士：</w:t>
      </w:r>
      <w:r>
        <w:rPr>
          <w:spacing w:val="-25"/>
        </w:rPr>
        <w:t> </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1</w:t>
      </w:r>
      <w:r>
        <w:rPr/>
        <w:t>月出生，江苏大学财务管理本科毕业，会计师、注册会计师。曾任华东制罐有限公司财务部会</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计；江苏大港股份有限公司子公司财务总监；江苏大港股份有限公司财务部部长、审计部部长、监事；江苏大港股份有限公</w:t>
      </w:r>
      <w:r>
        <w:rPr>
          <w:spacing w:val="-66"/>
        </w:rPr>
        <w:t> </w:t>
      </w:r>
      <w:r>
        <w:rPr>
          <w:spacing w:val="-66"/>
        </w:rPr>
      </w:r>
      <w:r>
        <w:rPr/>
        <w:t>司内审机构负责人。现任公司独立董事。</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在股东单位任职情况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董事、监事、高级管理人员报酬情况" w:id="111"/>
      <w:bookmarkEnd w:id="111"/>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w:t>
      </w:r>
    </w:p>
    <w:p>
      <w:pPr>
        <w:pStyle w:val="BodyText"/>
        <w:spacing w:line="300" w:lineRule="auto" w:before="116"/>
        <w:ind w:left="154" w:right="1041" w:firstLine="420"/>
        <w:jc w:val="left"/>
      </w:pPr>
      <w:r>
        <w:rPr>
          <w:rFonts w:ascii="Times New Roman" w:hAnsi="Times New Roman" w:cs="Times New Roman" w:eastAsia="Times New Roman" w:hint="default"/>
          <w:spacing w:val="-3"/>
        </w:rPr>
        <w:t>1</w:t>
      </w:r>
      <w:r>
        <w:rPr>
          <w:spacing w:val="-3"/>
        </w:rPr>
        <w:t>、董事、监事、高级管理人员报酬的决策程序：公司独立董事津贴发放标准由董事会提出，股东大会审议通过后实施；</w:t>
      </w:r>
      <w:r>
        <w:rPr/>
        <w:t> 高级管理人员薪酬方案由董事会薪酬与考核委员会提出，董事会审议通过后实施。</w:t>
      </w:r>
    </w:p>
    <w:p>
      <w:pPr>
        <w:pStyle w:val="BodyText"/>
        <w:spacing w:line="300" w:lineRule="auto" w:before="31"/>
        <w:ind w:right="0" w:firstLine="420"/>
        <w:jc w:val="left"/>
      </w:pPr>
      <w:r>
        <w:rPr>
          <w:rFonts w:ascii="Times New Roman" w:hAnsi="Times New Roman" w:cs="Times New Roman" w:eastAsia="Times New Roman" w:hint="default"/>
          <w:spacing w:val="-3"/>
        </w:rPr>
        <w:t>2</w:t>
      </w:r>
      <w:r>
        <w:rPr>
          <w:spacing w:val="-3"/>
        </w:rPr>
        <w:t>、董事、监事、高级管理人员报酬确定依据：董事会按照工作绩效、职责履行、业务能力以及公司经营业绩确定总裁、</w:t>
      </w:r>
      <w:r>
        <w:rPr/>
        <w:t> 副总裁、财务总监和董事会秘书的薪酬标准。</w:t>
      </w: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 w:right="51"/>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张东阳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204.68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朱江声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赵长健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p>
            <w:pPr>
              <w:pStyle w:val="TableParagraph"/>
              <w:spacing w:line="559" w:lineRule="exact"/>
              <w:ind w:left="1"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59.3pt;height:28pt;mso-position-horizontal-relative:char;mso-position-vertical-relative:line" coordorigin="0,0" coordsize="1186,560">
                  <v:group style="position:absolute;left:0;top:0;width:1186;height:156" coordorigin="0,0" coordsize="1186,156">
                    <v:shape style="position:absolute;left:0;top:0;width:1186;height:156" coordorigin="0,0" coordsize="1186,156" path="m0,156l1186,156,1186,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140;height:393" coordorigin="23,156" coordsize="1140,393">
                    <v:shape style="position:absolute;left:23;top:156;width:1140;height:393" coordorigin="23,156" coordsize="1140,393" path="m23,548l1163,548,1163,156,23,156,23,548xe" filled="true" fillcolor="#ffffff" stroked="false">
                      <v:path arrowok="t"/>
                      <v:fill type="solid"/>
                    </v:shape>
                  </v:group>
                </v:group>
              </w:pict>
            </w:r>
            <w:r>
              <w:rPr>
                <w:rFonts w:ascii="宋体" w:hAnsi="宋体" w:cs="宋体" w:eastAsia="宋体" w:hint="default"/>
                <w:position w:val="-10"/>
                <w:sz w:val="20"/>
                <w:szCs w:val="20"/>
              </w:rPr>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39.96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曹志新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钟迎九</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高山</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岳修峰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王晓瑞</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尹书明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孙丽娟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蒋小平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朱锦善</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干玲</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副总裁、董事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9" w:right="0"/>
              <w:jc w:val="left"/>
              <w:rPr>
                <w:rFonts w:ascii="Times New Roman" w:hAnsi="Times New Roman" w:cs="Times New Roman" w:eastAsia="Times New Roman" w:hint="default"/>
                <w:sz w:val="18"/>
                <w:szCs w:val="18"/>
              </w:rPr>
            </w:pPr>
            <w:r>
              <w:rPr>
                <w:rFonts w:ascii="Times New Roman"/>
                <w:sz w:val="18"/>
              </w:rPr>
              <w:t>556.15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8" w:right="0"/>
              <w:jc w:val="left"/>
              <w:rPr>
                <w:rFonts w:ascii="Times New Roman" w:hAnsi="Times New Roman" w:cs="Times New Roman" w:eastAsia="Times New Roman" w:hint="default"/>
                <w:sz w:val="18"/>
                <w:szCs w:val="18"/>
              </w:rPr>
            </w:pPr>
            <w:r>
              <w:rPr>
                <w:rFonts w:ascii="Times New Roman"/>
                <w:sz w:val="18"/>
              </w:rPr>
              <w:t>556.15</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8"/>
        <w:gridCol w:w="956"/>
        <w:gridCol w:w="958"/>
        <w:gridCol w:w="957"/>
        <w:gridCol w:w="958"/>
        <w:gridCol w:w="956"/>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2" w:right="20" w:hanging="90"/>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3" w:right="21" w:hanging="90"/>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2" w:right="22" w:hanging="1"/>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7"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张东阳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赵长健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董事、副总 裁、财务总 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曹志新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董事、副总 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董事会秘 书、副总裁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560,000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钟迎九</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560,000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高山</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288,000</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4,128,000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4,128,000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公司董事、监事、高级管理人员变动情况" w:id="112"/>
      <w:bookmarkEnd w:id="112"/>
      <w:r>
        <w:rPr>
          <w:b w:val="0"/>
          <w:bCs w:val="0"/>
        </w:rPr>
      </w:r>
      <w:r>
        <w:rPr/>
        <w:t>四、公司董事、监事、高级管理人员变动情况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pStyle w:val="BodyText"/>
        <w:spacing w:line="240" w:lineRule="auto" w:before="44"/>
        <w:ind w:left="0" w:right="1140"/>
        <w:jc w:val="right"/>
      </w:pPr>
      <w:r>
        <w:rPr/>
        <w:pict>
          <v:shape style="position:absolute;margin-left:56.459999pt;margin-top:-151.448288pt;width:479.2pt;height:230.3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为了打造专业的管理团队，加快公司转型步伐，钱云 宝先生辞去了公司第五届董事会董事、董事长及董事 会下设战略委员会、提名委员会职务。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张东阳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张东阳先生因公司工作调整的原因辞去了公司总裁职 务，并被选举为公司董事长。</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朱江声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高强先生因公司工作调整的原因，被公司聘任为总裁</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尹书明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根据中共中央组织部《关于进一步规范党政领导干部 在企业兼职（任职）问题的意见》的文件精神，尹书 明先生辞去公司了独立董事职务。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2"/>
        <w:spacing w:line="240" w:lineRule="auto" w:before="26"/>
        <w:ind w:left="154" w:right="0"/>
        <w:jc w:val="left"/>
        <w:rPr>
          <w:b w:val="0"/>
          <w:bCs w:val="0"/>
        </w:rPr>
      </w:pPr>
      <w:bookmarkStart w:name="五、报告期核心技术团队或关键技术人员变动情况（非董事、监事、高级管理人员）" w:id="113"/>
      <w:bookmarkEnd w:id="113"/>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报告期内，公司核心技术团队或关键技术人员未发生变动。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公司员工情况" w:id="114"/>
      <w:bookmarkEnd w:id="114"/>
      <w:r>
        <w:rPr>
          <w:b w:val="0"/>
          <w:bCs w:val="0"/>
        </w:rPr>
      </w: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53" w:firstLine="420"/>
        <w:jc w:val="left"/>
      </w:pPr>
      <w:r>
        <w:rPr/>
        <w:t>报告期内，公司没有需承担费用的离退休员工，截止到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日，公司在职员工总数为</w:t>
      </w:r>
      <w:r>
        <w:rPr>
          <w:rFonts w:ascii="Times New Roman" w:hAnsi="Times New Roman" w:cs="Times New Roman" w:eastAsia="Times New Roman" w:hint="default"/>
        </w:rPr>
        <w:t>1420</w:t>
      </w:r>
      <w:r>
        <w:rPr/>
        <w:t>人，其专业构成、 受教育程度分布如下：</w:t>
      </w:r>
    </w:p>
    <w:p>
      <w:pPr>
        <w:pStyle w:val="Heading4"/>
        <w:spacing w:line="240" w:lineRule="auto" w:before="98"/>
        <w:ind w:left="0" w:right="2502"/>
        <w:jc w:val="right"/>
        <w:rPr>
          <w:b w:val="0"/>
          <w:bCs w:val="0"/>
        </w:rPr>
      </w:pPr>
      <w:r>
        <w:rPr/>
        <w:pict>
          <v:shape style="position:absolute;margin-left:101.959999pt;margin-top:1.051731pt;width:364.9pt;height:214.3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6"/>
                    <w:gridCol w:w="1725"/>
                    <w:gridCol w:w="2116"/>
                    <w:gridCol w:w="1860"/>
                  </w:tblGrid>
                  <w:tr>
                    <w:trPr>
                      <w:trHeight w:val="428" w:hRule="exact"/>
                    </w:trPr>
                    <w:tc>
                      <w:tcPr>
                        <w:tcW w:w="157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6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72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类别项目</w:t>
                        </w:r>
                        <w:r>
                          <w:rPr>
                            <w:rFonts w:ascii="宋体" w:hAnsi="宋体" w:cs="宋体" w:eastAsia="宋体" w:hint="default"/>
                            <w:sz w:val="18"/>
                            <w:szCs w:val="18"/>
                          </w:rPr>
                        </w:r>
                      </w:p>
                    </w:tc>
                    <w:tc>
                      <w:tcPr>
                        <w:tcW w:w="211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86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b/>
                            <w:bCs/>
                            <w:spacing w:val="-6"/>
                            <w:sz w:val="18"/>
                            <w:szCs w:val="18"/>
                          </w:rPr>
                          <w:t>占公司总人数比例（</w:t>
                        </w:r>
                        <w:r>
                          <w:rPr>
                            <w:rFonts w:ascii="Times New Roman" w:hAnsi="Times New Roman" w:cs="Times New Roman" w:eastAsia="Times New Roman" w:hint="default"/>
                            <w:b/>
                            <w:bCs/>
                            <w:spacing w:val="-6"/>
                            <w:sz w:val="18"/>
                            <w:szCs w:val="18"/>
                          </w:rPr>
                          <w:t>%</w:t>
                        </w:r>
                        <w:r>
                          <w:rPr>
                            <w:rFonts w:ascii="Times New Roman" w:hAnsi="Times New Roman" w:cs="Times New Roman" w:eastAsia="Times New Roman" w:hint="default"/>
                            <w:spacing w:val="-6"/>
                            <w:sz w:val="18"/>
                            <w:szCs w:val="18"/>
                          </w:rPr>
                        </w:r>
                      </w:p>
                    </w:tc>
                  </w:tr>
                  <w:tr>
                    <w:trPr>
                      <w:trHeight w:val="427" w:hRule="exact"/>
                    </w:trPr>
                    <w:tc>
                      <w:tcPr>
                        <w:tcW w:w="1576" w:type="dxa"/>
                        <w:vMerge w:val="restart"/>
                        <w:tcBorders>
                          <w:top w:val="single" w:sz="6" w:space="0" w:color="000000"/>
                          <w:left w:val="single" w:sz="6" w:space="0" w:color="000000"/>
                          <w:right w:val="single" w:sz="6" w:space="0" w:color="000000"/>
                        </w:tcBorders>
                      </w:tcPr>
                      <w:p>
                        <w:pPr>
                          <w:pStyle w:val="TableParagraph"/>
                          <w:spacing w:line="240" w:lineRule="auto" w:before="62"/>
                          <w:ind w:left="420" w:right="0"/>
                          <w:jc w:val="left"/>
                          <w:rPr>
                            <w:rFonts w:ascii="宋体" w:hAnsi="宋体" w:cs="宋体" w:eastAsia="宋体" w:hint="default"/>
                            <w:sz w:val="18"/>
                            <w:szCs w:val="18"/>
                          </w:rPr>
                        </w:pPr>
                        <w:r>
                          <w:rPr>
                            <w:rFonts w:ascii="宋体" w:hAnsi="宋体" w:cs="宋体" w:eastAsia="宋体" w:hint="default"/>
                            <w:sz w:val="18"/>
                            <w:szCs w:val="18"/>
                          </w:rPr>
                          <w:t>专业构成</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38.73%</w:t>
                        </w:r>
                      </w:p>
                    </w:tc>
                  </w:tr>
                  <w:tr>
                    <w:trPr>
                      <w:trHeight w:val="427" w:hRule="exact"/>
                    </w:trPr>
                    <w:tc>
                      <w:tcPr>
                        <w:tcW w:w="1576" w:type="dxa"/>
                        <w:vMerge/>
                        <w:tcBorders>
                          <w:left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6.7%</w:t>
                        </w:r>
                      </w:p>
                    </w:tc>
                  </w:tr>
                  <w:tr>
                    <w:trPr>
                      <w:trHeight w:val="426" w:hRule="exact"/>
                    </w:trPr>
                    <w:tc>
                      <w:tcPr>
                        <w:tcW w:w="1576" w:type="dxa"/>
                        <w:vMerge/>
                        <w:tcBorders>
                          <w:left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702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49.44%</w:t>
                        </w:r>
                      </w:p>
                    </w:tc>
                  </w:tr>
                  <w:tr>
                    <w:trPr>
                      <w:trHeight w:val="427" w:hRule="exact"/>
                    </w:trPr>
                    <w:tc>
                      <w:tcPr>
                        <w:tcW w:w="1576" w:type="dxa"/>
                        <w:vMerge/>
                        <w:tcBorders>
                          <w:left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w:t>
                        </w:r>
                        <w:r>
                          <w:rPr>
                            <w:rFonts w:ascii="Times New Roman"/>
                            <w:sz w:val="18"/>
                          </w:rPr>
                        </w:r>
                      </w:p>
                    </w:tc>
                  </w:tr>
                  <w:tr>
                    <w:trPr>
                      <w:trHeight w:val="427" w:hRule="exact"/>
                    </w:trPr>
                    <w:tc>
                      <w:tcPr>
                        <w:tcW w:w="1576" w:type="dxa"/>
                        <w:vMerge/>
                        <w:tcBorders>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4.08%</w:t>
                        </w:r>
                      </w:p>
                    </w:tc>
                  </w:tr>
                  <w:tr>
                    <w:trPr>
                      <w:trHeight w:val="427" w:hRule="exact"/>
                    </w:trPr>
                    <w:tc>
                      <w:tcPr>
                        <w:tcW w:w="1576" w:type="dxa"/>
                        <w:vMerge w:val="restart"/>
                        <w:tcBorders>
                          <w:top w:val="single" w:sz="6" w:space="0" w:color="000000"/>
                          <w:left w:val="single" w:sz="6" w:space="0" w:color="000000"/>
                          <w:right w:val="single" w:sz="6" w:space="0" w:color="000000"/>
                        </w:tcBorders>
                      </w:tcPr>
                      <w:p>
                        <w:pPr>
                          <w:pStyle w:val="TableParagraph"/>
                          <w:spacing w:line="240" w:lineRule="auto" w:before="62"/>
                          <w:ind w:left="420" w:right="0"/>
                          <w:jc w:val="left"/>
                          <w:rPr>
                            <w:rFonts w:ascii="宋体" w:hAnsi="宋体" w:cs="宋体" w:eastAsia="宋体" w:hint="default"/>
                            <w:sz w:val="18"/>
                            <w:szCs w:val="18"/>
                          </w:rPr>
                        </w:pPr>
                        <w:r>
                          <w:rPr>
                            <w:rFonts w:ascii="宋体" w:hAnsi="宋体" w:cs="宋体" w:eastAsia="宋体" w:hint="default"/>
                            <w:sz w:val="18"/>
                            <w:szCs w:val="18"/>
                          </w:rPr>
                          <w:t>教育程度</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研究生及以上</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8.94%</w:t>
                        </w:r>
                      </w:p>
                    </w:tc>
                  </w:tr>
                  <w:tr>
                    <w:trPr>
                      <w:trHeight w:val="427" w:hRule="exact"/>
                    </w:trPr>
                    <w:tc>
                      <w:tcPr>
                        <w:tcW w:w="1576" w:type="dxa"/>
                        <w:vMerge/>
                        <w:tcBorders>
                          <w:left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本科</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24.37%</w:t>
                        </w:r>
                      </w:p>
                    </w:tc>
                  </w:tr>
                  <w:tr>
                    <w:trPr>
                      <w:trHeight w:val="427" w:hRule="exact"/>
                    </w:trPr>
                    <w:tc>
                      <w:tcPr>
                        <w:tcW w:w="1576" w:type="dxa"/>
                        <w:vMerge/>
                        <w:tcBorders>
                          <w:left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大专</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20.28%</w:t>
                        </w:r>
                      </w:p>
                    </w:tc>
                  </w:tr>
                  <w:tr>
                    <w:trPr>
                      <w:trHeight w:val="427" w:hRule="exact"/>
                    </w:trPr>
                    <w:tc>
                      <w:tcPr>
                        <w:tcW w:w="1576" w:type="dxa"/>
                        <w:vMerge/>
                        <w:tcBorders>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46.4%</w:t>
                        </w:r>
                      </w:p>
                    </w:tc>
                  </w:tr>
                </w:tbl>
                <w:p>
                  <w:pPr/>
                </w:p>
              </w:txbxContent>
            </v:textbox>
            <w10:wrap type="none"/>
          </v:shape>
        </w:pict>
      </w:r>
      <w:r>
        <w:rPr>
          <w:w w:val="99"/>
        </w:rPr>
        <w:t>）</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spacing w:line="3636" w:lineRule="exact"/>
        <w:ind w:left="634"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690182" cy="2309241"/>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3690182" cy="2309241"/>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1"/>
        <w:rPr>
          <w:rFonts w:ascii="宋体" w:hAnsi="宋体" w:cs="宋体" w:eastAsia="宋体" w:hint="default"/>
          <w:b/>
          <w:bCs/>
          <w:sz w:val="15"/>
          <w:szCs w:val="15"/>
        </w:rPr>
      </w:pPr>
    </w:p>
    <w:p>
      <w:pPr>
        <w:spacing w:line="3497" w:lineRule="exact"/>
        <w:ind w:left="634"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3667497" cy="2220849"/>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6" cstate="print"/>
                    <a:stretch>
                      <a:fillRect/>
                    </a:stretch>
                  </pic:blipFill>
                  <pic:spPr>
                    <a:xfrm>
                      <a:off x="0" y="0"/>
                      <a:ext cx="3667497" cy="2220849"/>
                    </a:xfrm>
                    <a:prstGeom prst="rect">
                      <a:avLst/>
                    </a:prstGeom>
                  </pic:spPr>
                </pic:pic>
              </a:graphicData>
            </a:graphic>
          </wp:inline>
        </w:drawing>
      </w:r>
      <w:r>
        <w:rPr>
          <w:rFonts w:ascii="宋体" w:hAnsi="宋体" w:cs="宋体" w:eastAsia="宋体" w:hint="default"/>
          <w:position w:val="-69"/>
          <w:sz w:val="20"/>
          <w:szCs w:val="20"/>
        </w:rPr>
      </w:r>
    </w:p>
    <w:p>
      <w:pPr>
        <w:spacing w:after="0" w:line="3497"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right="4486"/>
        <w:jc w:val="center"/>
        <w:rPr>
          <w:b w:val="0"/>
          <w:bCs w:val="0"/>
        </w:rPr>
      </w:pPr>
      <w:bookmarkStart w:name="_TOC_250003" w:id="115"/>
      <w:bookmarkStart w:name="第九节 公司治理" w:id="116"/>
      <w:r>
        <w:rPr>
          <w:b w:val="0"/>
          <w:bCs w:val="0"/>
        </w:rPr>
      </w:r>
      <w:r>
        <w:rPr/>
        <w:t>第九节</w:t>
      </w:r>
      <w:r>
        <w:rPr>
          <w:spacing w:val="-5"/>
        </w:rPr>
        <w:t> </w:t>
      </w:r>
      <w:r>
        <w:rPr/>
        <w:t>公司治理</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17"/>
      <w:bookmarkEnd w:id="117"/>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480"/>
        <w:jc w:val="left"/>
      </w:pPr>
      <w:r>
        <w:rPr/>
        <w:t>报告期内，公司严格按照《公司法》、《证券法》、《上市公司治理准则》、《深圳证券交易所股票上市规则》和中 国证监会有关法律法规的要求，不断完善公司法人治理结构，建立健全公司内部控制制度，积极开展投资者关系管理活动， 规范公司运作，进一步提高了公司治理水平。</w:t>
      </w:r>
    </w:p>
    <w:p>
      <w:pPr>
        <w:pStyle w:val="BodyText"/>
        <w:spacing w:line="316" w:lineRule="auto" w:before="19"/>
        <w:ind w:right="1118" w:firstLine="480"/>
        <w:jc w:val="left"/>
      </w:pPr>
      <w:r>
        <w:rPr>
          <w:spacing w:val="-1"/>
        </w:rPr>
        <w:t>截至报告期末，公司整体运行规范，公司治理实际情况基本符合中国证监会发布的有关上市公司治理的规范性文件的</w:t>
      </w:r>
      <w:r>
        <w:rPr/>
        <w:t> 要求。</w:t>
      </w:r>
    </w:p>
    <w:p>
      <w:pPr>
        <w:pStyle w:val="BodyText"/>
        <w:spacing w:line="316" w:lineRule="auto" w:before="19"/>
        <w:ind w:left="633" w:right="0"/>
        <w:jc w:val="left"/>
      </w:pPr>
      <w:r>
        <w:rPr/>
        <w:t>（一）关于股东与股东大会 </w:t>
      </w:r>
      <w:r>
        <w:rPr>
          <w:spacing w:val="-1"/>
        </w:rPr>
        <w:t>公司严格按照《上市公司股东大会规则》和《公司章程》的规定和要求，规范股东大会的召集、召开及议事程序，能</w:t>
      </w:r>
    </w:p>
    <w:p>
      <w:pPr>
        <w:pStyle w:val="BodyText"/>
        <w:spacing w:line="240" w:lineRule="auto" w:before="19"/>
        <w:ind w:right="0"/>
        <w:jc w:val="both"/>
      </w:pPr>
      <w:r>
        <w:rPr/>
        <w:t>够确保全体股东特别是中小股东享有平等地位，充分行使自己的权力。</w:t>
      </w:r>
    </w:p>
    <w:p>
      <w:pPr>
        <w:pStyle w:val="BodyText"/>
        <w:spacing w:line="316" w:lineRule="auto" w:before="76"/>
        <w:ind w:left="633" w:right="0"/>
        <w:jc w:val="left"/>
      </w:pPr>
      <w:r>
        <w:rPr/>
        <w:t>（二）关于公司与控股股东 </w:t>
      </w:r>
      <w:r>
        <w:rPr>
          <w:spacing w:val="-1"/>
        </w:rPr>
        <w:t>公司拥有独立完整的业务和自主经营能力，在业务、人员、资产、机构、财务上独立于控股股东，公司董事会、监事</w:t>
      </w:r>
    </w:p>
    <w:p>
      <w:pPr>
        <w:pStyle w:val="BodyText"/>
        <w:spacing w:line="316" w:lineRule="auto" w:before="19"/>
        <w:ind w:right="1132"/>
        <w:jc w:val="both"/>
      </w:pPr>
      <w:r>
        <w:rPr>
          <w:spacing w:val="-2"/>
        </w:rPr>
        <w:t>会和内部机构独立运作。公司控股股东能严格规范自己的行为，没有超越公司股东大会直接或间接干预公司的决策和经营活</w:t>
      </w:r>
      <w:r>
        <w:rPr>
          <w:spacing w:val="-64"/>
        </w:rPr>
        <w:t> </w:t>
      </w:r>
      <w:r>
        <w:rPr>
          <w:spacing w:val="-64"/>
        </w:rPr>
      </w:r>
      <w:r>
        <w:rPr/>
        <w:t>动的行为。</w:t>
      </w:r>
    </w:p>
    <w:p>
      <w:pPr>
        <w:pStyle w:val="BodyText"/>
        <w:spacing w:line="316" w:lineRule="auto" w:before="19"/>
        <w:ind w:left="633" w:right="0"/>
        <w:jc w:val="left"/>
      </w:pPr>
      <w:r>
        <w:rPr/>
        <w:t>（三）关于董事与董事会 </w:t>
      </w:r>
      <w:r>
        <w:rPr>
          <w:spacing w:val="-1"/>
        </w:rPr>
        <w:t>公司严格按照《公司章程》规定的选聘程序选举董事，公司目前有独立董事三名，占全体董事的三分之一，董事会人</w:t>
      </w:r>
    </w:p>
    <w:p>
      <w:pPr>
        <w:pStyle w:val="BodyText"/>
        <w:spacing w:line="316" w:lineRule="auto" w:before="19"/>
        <w:ind w:right="1133"/>
        <w:jc w:val="both"/>
      </w:pPr>
      <w:r>
        <w:rPr>
          <w:spacing w:val="-2"/>
        </w:rPr>
        <w:t>数和人员构成符合法律、法规和《公司章程》的要求。全体董事能够依据《董事会议事规则》、《深圳证券交易所中小企业</w:t>
      </w:r>
      <w:r>
        <w:rPr>
          <w:spacing w:val="-67"/>
        </w:rPr>
        <w:t> </w:t>
      </w:r>
      <w:r>
        <w:rPr>
          <w:spacing w:val="-67"/>
        </w:rPr>
      </w:r>
      <w:r>
        <w:rPr/>
        <w:t>板块上市公司董事行为指引》等制度开展工作，勤勉尽责履行义务。</w:t>
      </w:r>
    </w:p>
    <w:p>
      <w:pPr>
        <w:pStyle w:val="BodyText"/>
        <w:spacing w:line="316" w:lineRule="auto" w:before="19"/>
        <w:ind w:left="634" w:right="0"/>
        <w:jc w:val="left"/>
      </w:pPr>
      <w:r>
        <w:rPr/>
        <w:t>（四）关于监事与监事会 </w:t>
      </w:r>
      <w:r>
        <w:rPr>
          <w:spacing w:val="-1"/>
        </w:rPr>
        <w:t>公司严格按照《公司法》、《公司章程》的有关规定选聘监事，监事会的人数及构成符合法律、法规的要求。公司目</w:t>
      </w:r>
    </w:p>
    <w:p>
      <w:pPr>
        <w:pStyle w:val="BodyText"/>
        <w:spacing w:line="316" w:lineRule="auto" w:before="19"/>
        <w:ind w:left="154" w:right="1130"/>
        <w:jc w:val="both"/>
      </w:pPr>
      <w:r>
        <w:rPr>
          <w:spacing w:val="-2"/>
        </w:rPr>
        <w:t>前有职工代表监事一名，占全体监事的三分之一，监事人数和人员构成符合法律、法规的要求。公司监事能够按照《监事会</w:t>
      </w:r>
      <w:r>
        <w:rPr>
          <w:spacing w:val="-66"/>
        </w:rPr>
        <w:t> </w:t>
      </w:r>
      <w:r>
        <w:rPr>
          <w:spacing w:val="-66"/>
        </w:rPr>
      </w:r>
      <w:r>
        <w:rPr>
          <w:spacing w:val="-2"/>
        </w:rPr>
        <w:t>议事规则》等的要求，认真履行职责，对公司重大事项、财务状况、公司董事、经理和其他高级管理人员履行职责的合法合</w:t>
      </w:r>
      <w:r>
        <w:rPr>
          <w:spacing w:val="-67"/>
        </w:rPr>
        <w:t> </w:t>
      </w:r>
      <w:r>
        <w:rPr>
          <w:spacing w:val="-67"/>
        </w:rPr>
      </w:r>
      <w:r>
        <w:rPr/>
        <w:t>规性等进行监督，切实维护公司及股东的权益。</w:t>
      </w:r>
    </w:p>
    <w:p>
      <w:pPr>
        <w:pStyle w:val="BodyText"/>
        <w:spacing w:line="316" w:lineRule="auto" w:before="19"/>
        <w:ind w:left="634" w:right="1120"/>
        <w:jc w:val="left"/>
      </w:pPr>
      <w:r>
        <w:rPr/>
        <w:t>（五）关于绩效评价和激励约束机制 </w:t>
      </w:r>
      <w:r>
        <w:rPr>
          <w:spacing w:val="-4"/>
        </w:rPr>
        <w:t>公司逐步完善董事、监事和经理人员的绩效评价标准和激励约束机制，公司经理人员的聘任严格按照《公司法》和《公</w:t>
      </w:r>
    </w:p>
    <w:p>
      <w:pPr>
        <w:pStyle w:val="BodyText"/>
        <w:spacing w:line="240" w:lineRule="auto" w:before="19"/>
        <w:ind w:left="154" w:right="0"/>
        <w:jc w:val="both"/>
      </w:pPr>
      <w:r>
        <w:rPr/>
        <w:t>司章程》的规定进行，公开、透明，符合法律法规的规定。</w:t>
      </w:r>
    </w:p>
    <w:p>
      <w:pPr>
        <w:pStyle w:val="BodyText"/>
        <w:spacing w:line="316" w:lineRule="auto" w:before="76"/>
        <w:ind w:left="634" w:right="0"/>
        <w:jc w:val="left"/>
      </w:pPr>
      <w:r>
        <w:rPr/>
        <w:t>（六）关于相关利益者 </w:t>
      </w:r>
      <w:r>
        <w:rPr>
          <w:spacing w:val="-1"/>
        </w:rPr>
        <w:t>公司充分尊重和维护相关利益者的合法权益，实现社会、股东、公司、员工等各方利益的协调平衡，共同推动公司持</w:t>
      </w:r>
    </w:p>
    <w:p>
      <w:pPr>
        <w:pStyle w:val="BodyText"/>
        <w:spacing w:line="240" w:lineRule="auto" w:before="19"/>
        <w:ind w:left="154" w:right="0"/>
        <w:jc w:val="both"/>
      </w:pPr>
      <w:r>
        <w:rPr/>
        <w:t>续、稳健发展。</w:t>
      </w:r>
    </w:p>
    <w:p>
      <w:pPr>
        <w:pStyle w:val="BodyText"/>
        <w:spacing w:line="316" w:lineRule="auto" w:before="76"/>
        <w:ind w:left="634" w:right="0"/>
        <w:jc w:val="left"/>
      </w:pPr>
      <w:r>
        <w:rPr/>
        <w:t>（七）关于信息披露与透明度 </w:t>
      </w:r>
      <w:r>
        <w:rPr>
          <w:spacing w:val="-1"/>
        </w:rPr>
        <w:t>公司已指定董事会秘书为公司的投资者关系管理负责人，负责公司信息披露和投资者关系管理，接待股东的来访和咨</w:t>
      </w:r>
    </w:p>
    <w:p>
      <w:pPr>
        <w:pStyle w:val="BodyText"/>
        <w:spacing w:line="316" w:lineRule="auto" w:before="19"/>
        <w:ind w:left="154" w:right="1130"/>
        <w:jc w:val="both"/>
      </w:pPr>
      <w:r>
        <w:rPr>
          <w:spacing w:val="-2"/>
        </w:rPr>
        <w:t>询。公司指定《证券时报》、《中国证券报》、《上海证券报》、《证券日报》和巨潮网为公司信息披露的报纸和网站，严</w:t>
      </w:r>
      <w:r>
        <w:rPr>
          <w:spacing w:val="-71"/>
        </w:rPr>
        <w:t> </w:t>
      </w:r>
      <w:r>
        <w:rPr>
          <w:spacing w:val="-71"/>
        </w:rPr>
      </w:r>
      <w:r>
        <w:rPr>
          <w:spacing w:val="-2"/>
        </w:rPr>
        <w:t>格按照有关法律法规的规定和公司制定的《信息披露事务管理制度》真实、准确、完整、及时地披露信息，确保所有股东有</w:t>
      </w:r>
      <w:r>
        <w:rPr>
          <w:spacing w:val="-67"/>
        </w:rPr>
        <w:t> </w:t>
      </w:r>
      <w:r>
        <w:rPr>
          <w:spacing w:val="-67"/>
        </w:rPr>
      </w:r>
      <w:r>
        <w:rPr/>
        <w:t>公平的机会获得信息。</w:t>
      </w:r>
    </w:p>
    <w:p>
      <w:pPr>
        <w:pStyle w:val="BodyText"/>
        <w:spacing w:line="240" w:lineRule="auto" w:before="19"/>
        <w:ind w:left="634" w:right="0"/>
        <w:jc w:val="left"/>
      </w:pPr>
      <w:r>
        <w:rPr/>
        <w:t>（八）报告期内，公司建立和修订的制度文件</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837"/>
        <w:gridCol w:w="4698"/>
        <w:gridCol w:w="1823"/>
        <w:gridCol w:w="1679"/>
        <w:gridCol w:w="1649"/>
      </w:tblGrid>
      <w:tr>
        <w:trPr>
          <w:trHeight w:val="348" w:hRule="exact"/>
        </w:trPr>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信息披露载体</w:t>
            </w:r>
            <w:r>
              <w:rPr>
                <w:rFonts w:ascii="宋体" w:hAnsi="宋体" w:cs="宋体" w:eastAsia="宋体" w:hint="default"/>
                <w:sz w:val="18"/>
                <w:szCs w:val="18"/>
              </w:rPr>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新建</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修订</w:t>
            </w:r>
            <w:r>
              <w:rPr>
                <w:rFonts w:ascii="宋体" w:hAnsi="宋体" w:cs="宋体" w:eastAsia="宋体" w:hint="default"/>
                <w:sz w:val="18"/>
                <w:szCs w:val="18"/>
              </w:rPr>
            </w:r>
          </w:p>
        </w:tc>
      </w:tr>
      <w:tr>
        <w:trPr>
          <w:trHeight w:val="347" w:hRule="exact"/>
        </w:trPr>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公司章程</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巨潮咨询网</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修订</w:t>
            </w:r>
          </w:p>
        </w:tc>
      </w:tr>
      <w:tr>
        <w:trPr>
          <w:trHeight w:val="347" w:hRule="exact"/>
        </w:trPr>
        <w:tc>
          <w:tcPr>
            <w:tcW w:w="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公司章程</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巨潮咨询网</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修订</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0"/>
        <w:jc w:val="both"/>
      </w:pPr>
      <w:r>
        <w:rPr/>
        <w:t>公司治理与《公司法》和中国证监会相关规定的要求是否存在差异</w:t>
      </w:r>
    </w:p>
    <w:p>
      <w:pPr>
        <w:pStyle w:val="BodyText"/>
        <w:spacing w:line="338" w:lineRule="auto" w:before="117"/>
        <w:ind w:right="5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240" w:lineRule="auto" w:before="42"/>
        <w:ind w:right="0"/>
        <w:jc w:val="both"/>
      </w:pPr>
      <w:r>
        <w:rPr/>
        <w:t>公司治理专项活动开展情况以及内幕信息知情人登记管理制度的制定、实施情况</w:t>
      </w:r>
    </w:p>
    <w:p>
      <w:pPr>
        <w:pStyle w:val="BodyText"/>
        <w:spacing w:line="240" w:lineRule="auto" w:before="116"/>
        <w:ind w:right="0"/>
        <w:jc w:val="both"/>
      </w:pPr>
      <w:r>
        <w:rPr/>
        <w:t>公司自</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年开展治理专项活动以来，不断完善公司内部管理制度，简化公司内部流程，组织岗位培训、技能培训和管理</w:t>
      </w:r>
    </w:p>
    <w:p>
      <w:pPr>
        <w:pStyle w:val="BodyText"/>
        <w:spacing w:line="240" w:lineRule="auto" w:before="63"/>
        <w:ind w:right="0"/>
        <w:jc w:val="both"/>
      </w:pPr>
      <w:r>
        <w:rPr/>
        <w:t>培训，进一步完善公司治理结构提升内部管理水平，公司内部治理取得了显著成效。公司按照中国证监会的要求于</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p>
    <w:p>
      <w:pPr>
        <w:pStyle w:val="BodyText"/>
        <w:spacing w:line="314" w:lineRule="auto" w:before="63"/>
        <w:ind w:right="1131"/>
        <w:jc w:val="both"/>
      </w:pP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t>日召开了第四届董事会第五次临时会议，对公司《内幕信息知情人登记管理制度》进行了修订。报告期内，公司严 </w:t>
      </w:r>
      <w:r>
        <w:rPr>
          <w:spacing w:val="-2"/>
        </w:rPr>
        <w:t>格按照《内幕信息知情人登记管理制度》的规定和要求，在定期报告和公司重大事项期间，对内幕知情人及相关情况进行及</w:t>
      </w:r>
      <w:r>
        <w:rPr>
          <w:spacing w:val="-66"/>
        </w:rPr>
        <w:t> </w:t>
      </w:r>
      <w:r>
        <w:rPr>
          <w:spacing w:val="-66"/>
        </w:rPr>
      </w:r>
      <w:r>
        <w:rPr>
          <w:spacing w:val="-2"/>
        </w:rPr>
        <w:t>时、完整的备案，同时上报监管部门，报告期内公司对内幕信息知情人买卖本公司股票及其衍生品种的情况进行了自查，没</w:t>
      </w:r>
      <w:r>
        <w:rPr>
          <w:spacing w:val="-66"/>
        </w:rPr>
        <w:t> </w:t>
      </w:r>
      <w:r>
        <w:rPr>
          <w:spacing w:val="-66"/>
        </w:rPr>
      </w:r>
      <w:r>
        <w:rPr>
          <w:spacing w:val="-2"/>
        </w:rPr>
        <w:t>有发现违法违规现象，公司及相关人员没有因内幕交易而被监管部门采取监管措施或行政处罚的情况，董事、监事和高级管</w:t>
      </w:r>
      <w:r>
        <w:rPr>
          <w:spacing w:val="-65"/>
        </w:rPr>
        <w:t> </w:t>
      </w:r>
      <w:r>
        <w:rPr>
          <w:spacing w:val="-65"/>
        </w:rPr>
      </w:r>
      <w:r>
        <w:rPr/>
        <w:t>理人员没有违规买卖公司股票的情况。</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二、报告期内召开的年度股东大会和临时股东大会的有关情况" w:id="118"/>
      <w:bookmarkEnd w:id="118"/>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本报告期年度股东大会情况" w:id="119"/>
      <w:bookmarkEnd w:id="119"/>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line="2964" w:lineRule="exact"/>
        <w:ind w:left="4944" w:right="0" w:firstLine="0"/>
        <w:rPr>
          <w:rFonts w:ascii="宋体" w:hAnsi="宋体" w:cs="宋体" w:eastAsia="宋体" w:hint="default"/>
          <w:sz w:val="20"/>
          <w:szCs w:val="20"/>
        </w:rPr>
      </w:pPr>
      <w:r>
        <w:rPr>
          <w:rFonts w:ascii="宋体" w:hAnsi="宋体" w:cs="宋体" w:eastAsia="宋体" w:hint="default"/>
          <w:position w:val="-58"/>
          <w:sz w:val="20"/>
          <w:szCs w:val="20"/>
        </w:rPr>
        <w:pict>
          <v:group style="width:79.2pt;height:148.25pt;mso-position-horizontal-relative:char;mso-position-vertical-relative:line" coordorigin="0,0" coordsize="1584,2965">
            <v:group style="position:absolute;left:0;top:0;width:1584;height:2965" coordorigin="0,0" coordsize="1584,2965">
              <v:shape style="position:absolute;left:0;top:0;width:1584;height:2965" coordorigin="0,0" coordsize="1584,2965" path="m0,2964l1584,2964,1584,0,0,0,0,2964xe" filled="true" fillcolor="#ffffff" stroked="false">
                <v:path arrowok="t"/>
                <v:fill type="solid"/>
              </v:shape>
            </v:group>
          </v:group>
        </w:pict>
      </w:r>
      <w:r>
        <w:rPr>
          <w:rFonts w:ascii="宋体" w:hAnsi="宋体" w:cs="宋体" w:eastAsia="宋体" w:hint="default"/>
          <w:position w:val="-58"/>
          <w:sz w:val="20"/>
          <w:szCs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before="44"/>
        <w:ind w:left="0" w:right="1148"/>
        <w:jc w:val="right"/>
      </w:pPr>
      <w:r>
        <w:rPr/>
        <w:pict>
          <v:group style="position:absolute;margin-left:296.200012pt;margin-top:-4.088266pt;width:79.2pt;height:148.2pt;mso-position-horizontal-relative:page;mso-position-vertical-relative:paragraph;z-index:1408" coordorigin="5924,-82" coordsize="1584,2964">
            <v:shape style="position:absolute;left:5924;top:-82;width:1584;height:2964" coordorigin="5924,-82" coordsize="1584,2964" path="m5924,2882l7508,2882,7508,-82,5924,-82,5924,2882xe" filled="true" fillcolor="#ffffff" stroked="false">
              <v:path arrowok="t"/>
              <v:fill type="solid"/>
            </v:shape>
            <w10:wrap type="none"/>
          </v:group>
        </w:pict>
      </w:r>
      <w:r>
        <w:rPr/>
        <w:pict>
          <v:shape style="position:absolute;margin-left:56.459999pt;margin-top:-192.50827pt;width:479.1pt;height:337.1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 会工作报告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04" w:lineRule="auto" w:before="13"/>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 </w:t>
                        </w:r>
                        <w:r>
                          <w:rPr>
                            <w:rFonts w:ascii="宋体" w:hAnsi="宋体" w:cs="宋体" w:eastAsia="宋体" w:hint="default"/>
                            <w:spacing w:val="-28"/>
                            <w:sz w:val="18"/>
                            <w:szCs w:val="18"/>
                          </w:rPr>
                          <w:t>工作报告》；</w:t>
                        </w:r>
                        <w:r>
                          <w:rPr>
                            <w:rFonts w:ascii="Times New Roman" w:hAnsi="Times New Roman" w:cs="Times New Roman" w:eastAsia="Times New Roman" w:hint="default"/>
                            <w:spacing w:val="-28"/>
                            <w:sz w:val="18"/>
                            <w:szCs w:val="18"/>
                          </w:rPr>
                          <w:t>3</w:t>
                        </w:r>
                        <w:r>
                          <w:rPr>
                            <w:rFonts w:ascii="宋体" w:hAnsi="宋体" w:cs="宋体" w:eastAsia="宋体" w:hint="default"/>
                            <w:spacing w:val="-28"/>
                            <w:sz w:val="18"/>
                            <w:szCs w:val="18"/>
                          </w:rPr>
                          <w:t>、《</w:t>
                        </w:r>
                        <w:r>
                          <w:rPr>
                            <w:rFonts w:ascii="Times New Roman" w:hAnsi="Times New Roman" w:cs="Times New Roman" w:eastAsia="Times New Roman" w:hint="default"/>
                            <w:spacing w:val="-28"/>
                            <w:sz w:val="18"/>
                            <w:szCs w:val="18"/>
                          </w:rPr>
                          <w:t>2013</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年年度报告及摘 </w:t>
                        </w:r>
                        <w:r>
                          <w:rPr>
                            <w:rFonts w:ascii="宋体" w:hAnsi="宋体" w:cs="宋体" w:eastAsia="宋体" w:hint="default"/>
                            <w:spacing w:val="-22"/>
                            <w:sz w:val="18"/>
                            <w:szCs w:val="18"/>
                          </w:rPr>
                          <w:t>要》；</w:t>
                        </w:r>
                        <w:r>
                          <w:rPr>
                            <w:rFonts w:ascii="Times New Roman" w:hAnsi="Times New Roman" w:cs="Times New Roman" w:eastAsia="Times New Roman" w:hint="default"/>
                            <w:spacing w:val="-22"/>
                            <w:sz w:val="18"/>
                            <w:szCs w:val="18"/>
                          </w:rPr>
                          <w:t>4</w:t>
                        </w:r>
                        <w:r>
                          <w:rPr>
                            <w:rFonts w:ascii="宋体" w:hAnsi="宋体" w:cs="宋体" w:eastAsia="宋体" w:hint="default"/>
                            <w:spacing w:val="-22"/>
                            <w:sz w:val="18"/>
                            <w:szCs w:val="18"/>
                          </w:rPr>
                          <w:t>、《</w:t>
                        </w:r>
                        <w:r>
                          <w:rPr>
                            <w:rFonts w:ascii="Times New Roman" w:hAnsi="Times New Roman" w:cs="Times New Roman" w:eastAsia="Times New Roman" w:hint="default"/>
                            <w:spacing w:val="-22"/>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w:t>
                        </w:r>
                        <w:r>
                          <w:rPr>
                            <w:rFonts w:ascii="宋体" w:hAnsi="宋体" w:cs="宋体" w:eastAsia="宋体" w:hint="default"/>
                            <w:spacing w:val="-10"/>
                            <w:sz w:val="18"/>
                            <w:szCs w:val="18"/>
                          </w:rPr>
                          <w:t>财务决算报告》；</w:t>
                        </w:r>
                        <w:r>
                          <w:rPr>
                            <w:rFonts w:ascii="Times New Roman" w:hAnsi="Times New Roman" w:cs="Times New Roman" w:eastAsia="Times New Roman" w:hint="default"/>
                            <w:spacing w:val="-10"/>
                            <w:sz w:val="18"/>
                            <w:szCs w:val="18"/>
                          </w:rPr>
                          <w:t>5</w:t>
                        </w:r>
                      </w:p>
                      <w:p>
                        <w:pPr>
                          <w:pStyle w:val="TableParagraph"/>
                          <w:spacing w:line="307" w:lineRule="auto" w:before="9"/>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年度财务预 </w:t>
                        </w:r>
                        <w:r>
                          <w:rPr>
                            <w:rFonts w:ascii="宋体" w:hAnsi="宋体" w:cs="宋体" w:eastAsia="宋体" w:hint="default"/>
                            <w:spacing w:val="-15"/>
                            <w:sz w:val="18"/>
                            <w:szCs w:val="18"/>
                          </w:rPr>
                          <w:t>算方案》；</w:t>
                        </w:r>
                        <w:r>
                          <w:rPr>
                            <w:rFonts w:ascii="Times New Roman" w:hAnsi="Times New Roman" w:cs="Times New Roman" w:eastAsia="Times New Roman" w:hint="default"/>
                            <w:spacing w:val="-15"/>
                            <w:sz w:val="18"/>
                            <w:szCs w:val="18"/>
                          </w:rPr>
                          <w:t>6</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年度利润分配方 </w:t>
                        </w:r>
                        <w:r>
                          <w:rPr>
                            <w:rFonts w:ascii="宋体" w:hAnsi="宋体" w:cs="宋体" w:eastAsia="宋体" w:hint="default"/>
                            <w:spacing w:val="-18"/>
                            <w:sz w:val="18"/>
                            <w:szCs w:val="18"/>
                          </w:rPr>
                          <w:t>案》；</w:t>
                        </w:r>
                        <w:r>
                          <w:rPr>
                            <w:rFonts w:ascii="Times New Roman" w:hAnsi="Times New Roman" w:cs="Times New Roman" w:eastAsia="Times New Roman" w:hint="default"/>
                            <w:spacing w:val="-18"/>
                            <w:sz w:val="18"/>
                            <w:szCs w:val="18"/>
                          </w:rPr>
                          <w:t>7</w:t>
                        </w:r>
                        <w:r>
                          <w:rPr>
                            <w:rFonts w:ascii="宋体" w:hAnsi="宋体" w:cs="宋体" w:eastAsia="宋体" w:hint="default"/>
                            <w:spacing w:val="-18"/>
                            <w:sz w:val="18"/>
                            <w:szCs w:val="18"/>
                          </w:rPr>
                          <w:t>、《关于续聘</w:t>
                        </w:r>
                        <w:r>
                          <w:rPr>
                            <w:rFonts w:ascii="宋体" w:hAnsi="宋体" w:cs="宋体" w:eastAsia="宋体" w:hint="default"/>
                            <w:sz w:val="18"/>
                            <w:szCs w:val="18"/>
                          </w:rPr>
                          <w:t> 立信会计师事务所 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 </w:t>
                        </w:r>
                        <w:r>
                          <w:rPr>
                            <w:rFonts w:ascii="宋体" w:hAnsi="宋体" w:cs="宋体" w:eastAsia="宋体" w:hint="default"/>
                            <w:spacing w:val="-10"/>
                            <w:sz w:val="18"/>
                            <w:szCs w:val="18"/>
                          </w:rPr>
                          <w:t>计机构的议案》；</w:t>
                        </w:r>
                        <w:r>
                          <w:rPr>
                            <w:rFonts w:ascii="Times New Roman" w:hAnsi="Times New Roman" w:cs="Times New Roman" w:eastAsia="Times New Roman" w:hint="default"/>
                            <w:spacing w:val="-10"/>
                            <w:sz w:val="18"/>
                            <w:szCs w:val="18"/>
                          </w:rPr>
                          <w:t>8</w:t>
                        </w:r>
                      </w:p>
                      <w:p>
                        <w:pPr>
                          <w:pStyle w:val="TableParagraph"/>
                          <w:spacing w:line="300" w:lineRule="auto" w:before="7"/>
                          <w:ind w:left="23" w:right="17"/>
                          <w:jc w:val="left"/>
                          <w:rPr>
                            <w:rFonts w:ascii="宋体" w:hAnsi="宋体" w:cs="宋体" w:eastAsia="宋体" w:hint="default"/>
                            <w:sz w:val="18"/>
                            <w:szCs w:val="18"/>
                          </w:rPr>
                        </w:pP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 </w:t>
                        </w:r>
                        <w:r>
                          <w:rPr>
                            <w:rFonts w:ascii="宋体" w:hAnsi="宋体" w:cs="宋体" w:eastAsia="宋体" w:hint="default"/>
                            <w:spacing w:val="-9"/>
                            <w:sz w:val="18"/>
                            <w:szCs w:val="18"/>
                          </w:rPr>
                          <w:t>章程</w:t>
                        </w:r>
                        <w:r>
                          <w:rPr>
                            <w:rFonts w:ascii="Times New Roman" w:hAnsi="Times New Roman" w:cs="Times New Roman" w:eastAsia="Times New Roman" w:hint="default"/>
                            <w:spacing w:val="-9"/>
                            <w:sz w:val="18"/>
                            <w:szCs w:val="18"/>
                          </w:rPr>
                          <w:t>&gt;</w:t>
                        </w:r>
                        <w:r>
                          <w:rPr>
                            <w:rFonts w:ascii="宋体" w:hAnsi="宋体" w:cs="宋体" w:eastAsia="宋体" w:hint="default"/>
                            <w:spacing w:val="-9"/>
                            <w:sz w:val="18"/>
                            <w:szCs w:val="18"/>
                          </w:rPr>
                          <w:t>的议案》；</w:t>
                        </w:r>
                        <w:r>
                          <w:rPr>
                            <w:rFonts w:ascii="Times New Roman" w:hAnsi="Times New Roman" w:cs="Times New Roman" w:eastAsia="Times New Roman" w:hint="default"/>
                            <w:spacing w:val="-9"/>
                            <w:sz w:val="18"/>
                            <w:szCs w:val="18"/>
                          </w:rPr>
                          <w:t>9</w:t>
                        </w:r>
                        <w:r>
                          <w:rPr>
                            <w:rFonts w:ascii="宋体" w:hAnsi="宋体" w:cs="宋体" w:eastAsia="宋体" w:hint="default"/>
                            <w:spacing w:val="-9"/>
                            <w:sz w:val="18"/>
                            <w:szCs w:val="18"/>
                          </w:rPr>
                          <w:t>、</w:t>
                        </w:r>
                      </w:p>
                      <w:p>
                        <w:pPr>
                          <w:pStyle w:val="TableParagraph"/>
                          <w:spacing w:line="319" w:lineRule="auto" w:before="13"/>
                          <w:ind w:left="23" w:right="119"/>
                          <w:jc w:val="both"/>
                          <w:rPr>
                            <w:rFonts w:ascii="宋体" w:hAnsi="宋体" w:cs="宋体" w:eastAsia="宋体" w:hint="default"/>
                            <w:sz w:val="18"/>
                            <w:szCs w:val="18"/>
                          </w:rPr>
                        </w:pPr>
                        <w:r>
                          <w:rPr>
                            <w:rFonts w:ascii="宋体" w:hAnsi="宋体" w:cs="宋体" w:eastAsia="宋体" w:hint="default"/>
                            <w:sz w:val="18"/>
                            <w:szCs w:val="18"/>
                          </w:rPr>
                          <w:t>《关于选举朱江声 先生为公司第五届 董事会非独立董事 </w:t>
                        </w:r>
                        <w:r>
                          <w:rPr>
                            <w:rFonts w:ascii="宋体" w:hAnsi="宋体" w:cs="宋体" w:eastAsia="宋体" w:hint="default"/>
                            <w:spacing w:val="-12"/>
                            <w:sz w:val="18"/>
                            <w:szCs w:val="18"/>
                          </w:rPr>
                          <w:t>候选人的议案》。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全票通过上述议案</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00" w:lineRule="auto"/>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 决议公告</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2014-024</w:t>
                        </w:r>
                        <w:r>
                          <w:rPr>
                            <w:rFonts w:ascii="宋体" w:hAnsi="宋体" w:cs="宋体" w:eastAsia="宋体" w:hint="default"/>
                            <w:spacing w:val="-4"/>
                            <w:sz w:val="18"/>
                            <w:szCs w:val="18"/>
                          </w:rPr>
                          <w:t>）刊载于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日的</w:t>
                        </w:r>
                      </w:p>
                      <w:p>
                        <w:pPr>
                          <w:pStyle w:val="TableParagraph"/>
                          <w:spacing w:line="316" w:lineRule="auto" w:before="63"/>
                          <w:ind w:left="23" w:right="20"/>
                          <w:jc w:val="left"/>
                          <w:rPr>
                            <w:rFonts w:ascii="宋体" w:hAnsi="宋体" w:cs="宋体" w:eastAsia="宋体" w:hint="default"/>
                            <w:sz w:val="18"/>
                            <w:szCs w:val="18"/>
                          </w:rPr>
                        </w:pPr>
                        <w:r>
                          <w:rPr>
                            <w:rFonts w:ascii="宋体" w:hAnsi="宋体" w:cs="宋体" w:eastAsia="宋体" w:hint="default"/>
                            <w:spacing w:val="-27"/>
                            <w:sz w:val="18"/>
                            <w:szCs w:val="18"/>
                          </w:rPr>
                          <w:t>《证券时报》、《证券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0"/>
                            <w:sz w:val="18"/>
                            <w:szCs w:val="18"/>
                          </w:rPr>
                          <w:t>日报》、《上海证券</w:t>
                        </w:r>
                        <w:r>
                          <w:rPr>
                            <w:rFonts w:ascii="宋体" w:hAnsi="宋体" w:cs="宋体" w:eastAsia="宋体" w:hint="default"/>
                            <w:sz w:val="18"/>
                            <w:szCs w:val="18"/>
                          </w:rPr>
                          <w:t> </w:t>
                        </w:r>
                        <w:r>
                          <w:rPr>
                            <w:rFonts w:ascii="宋体" w:hAnsi="宋体" w:cs="宋体" w:eastAsia="宋体" w:hint="default"/>
                            <w:spacing w:val="-20"/>
                            <w:sz w:val="18"/>
                            <w:szCs w:val="18"/>
                          </w:rPr>
                          <w:t>报》、《中国证券报</w:t>
                        </w:r>
                        <w:r>
                          <w:rPr>
                            <w:rFonts w:ascii="宋体" w:hAnsi="宋体" w:cs="宋体" w:eastAsia="宋体" w:hint="default"/>
                            <w:sz w:val="18"/>
                            <w:szCs w:val="18"/>
                          </w:rPr>
                          <w:t> 和巨潮资讯网</w:t>
                        </w:r>
                      </w:p>
                      <w:p>
                        <w:pPr>
                          <w:pStyle w:val="TableParagraph"/>
                          <w:spacing w:line="362" w:lineRule="auto" w:before="58"/>
                          <w:ind w:left="23" w:right="31"/>
                          <w:jc w:val="left"/>
                          <w:rPr>
                            <w:rFonts w:ascii="Times New Roman" w:hAnsi="Times New Roman" w:cs="Times New Roman" w:eastAsia="Times New Roman" w:hint="default"/>
                            <w:sz w:val="18"/>
                            <w:szCs w:val="18"/>
                          </w:rPr>
                        </w:pPr>
                        <w:r>
                          <w:rPr>
                            <w:rFonts w:ascii="Times New Roman"/>
                            <w:spacing w:val="-1"/>
                            <w:sz w:val="18"/>
                          </w:rPr>
                          <w:t>htt</w:t>
                        </w:r>
                        <w:hyperlink r:id="rId17">
                          <w:r>
                            <w:rPr>
                              <w:rFonts w:ascii="Times New Roman"/>
                              <w:spacing w:val="-1"/>
                              <w:sz w:val="18"/>
                            </w:rPr>
                            <w:t>p//:ww</w:t>
                          </w:r>
                        </w:hyperlink>
                        <w:r>
                          <w:rPr>
                            <w:rFonts w:ascii="Times New Roman"/>
                            <w:spacing w:val="-1"/>
                            <w:sz w:val="18"/>
                          </w:rPr>
                          <w:t>w.</w:t>
                        </w:r>
                        <w:hyperlink r:id="rId17">
                          <w:r>
                            <w:rPr>
                              <w:rFonts w:ascii="Times New Roman"/>
                              <w:spacing w:val="-1"/>
                              <w:sz w:val="18"/>
                            </w:rPr>
                            <w:t>cni</w:t>
                          </w:r>
                        </w:hyperlink>
                        <w:r>
                          <w:rPr>
                            <w:rFonts w:ascii="Times New Roman"/>
                            <w:spacing w:val="-1"/>
                            <w:sz w:val="18"/>
                          </w:rPr>
                          <w:t>nf</w:t>
                        </w:r>
                        <w:hyperlink r:id="rId17">
                          <w:r>
                            <w:rPr>
                              <w:rFonts w:ascii="Times New Roman"/>
                              <w:spacing w:val="-1"/>
                              <w:sz w:val="18"/>
                            </w:rPr>
                            <w:t>o.co</w:t>
                          </w:r>
                        </w:hyperlink>
                        <w:r>
                          <w:rPr>
                            <w:rFonts w:ascii="Times New Roman"/>
                            <w:spacing w:val="-42"/>
                            <w:sz w:val="18"/>
                          </w:rPr>
                          <w:t> </w:t>
                        </w:r>
                        <w:r>
                          <w:rPr>
                            <w:rFonts w:ascii="Times New Roman"/>
                            <w:spacing w:val="-42"/>
                            <w:sz w:val="18"/>
                          </w:rPr>
                        </w:r>
                        <w:r>
                          <w:rPr>
                            <w:rFonts w:ascii="Times New Roman"/>
                            <w:sz w:val="18"/>
                          </w:rPr>
                          <w:t>m.cn</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3"/>
        <w:spacing w:line="240" w:lineRule="auto" w:before="35"/>
        <w:ind w:left="154" w:right="0"/>
        <w:jc w:val="left"/>
        <w:rPr>
          <w:b w:val="0"/>
          <w:bCs w:val="0"/>
        </w:rPr>
      </w:pPr>
      <w:bookmarkStart w:name="2、本报告期临时股东大会情况" w:id="120"/>
      <w:bookmarkEnd w:id="120"/>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、逐项审议《恒宝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center"/>
              <w:rPr>
                <w:rFonts w:ascii="宋体" w:hAnsi="宋体" w:cs="宋体" w:eastAsia="宋体" w:hint="default"/>
                <w:sz w:val="18"/>
                <w:szCs w:val="18"/>
              </w:rPr>
            </w:pPr>
            <w:r>
              <w:rPr>
                <w:rFonts w:ascii="宋体" w:hAnsi="宋体" w:cs="宋体" w:eastAsia="宋体" w:hint="default"/>
                <w:sz w:val="18"/>
                <w:szCs w:val="18"/>
              </w:rPr>
              <w:t>全票通过上述议案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pStyle w:val="BodyText"/>
        <w:spacing w:line="240" w:lineRule="auto" w:before="44"/>
        <w:ind w:left="0" w:right="1148"/>
        <w:jc w:val="right"/>
      </w:pPr>
      <w:r>
        <w:rPr/>
        <w:pict>
          <v:shape style="position:absolute;margin-left:56.459999pt;margin-top:-76.828278pt;width:479.1pt;height:366.3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10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股份有限公司股票 期权与限制性股票 </w:t>
                        </w:r>
                        <w:r>
                          <w:rPr>
                            <w:rFonts w:ascii="宋体" w:hAnsi="宋体" w:cs="宋体" w:eastAsia="宋体" w:hint="default"/>
                            <w:spacing w:val="-10"/>
                            <w:sz w:val="18"/>
                            <w:szCs w:val="18"/>
                          </w:rPr>
                          <w:t>激励计划（草案）及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8"/>
                            <w:sz w:val="18"/>
                            <w:szCs w:val="18"/>
                          </w:rPr>
                          <w:t>其摘要》；</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、《恒宝</w:t>
                        </w:r>
                        <w:r>
                          <w:rPr>
                            <w:rFonts w:ascii="宋体" w:hAnsi="宋体" w:cs="宋体" w:eastAsia="宋体" w:hint="default"/>
                            <w:sz w:val="18"/>
                            <w:szCs w:val="18"/>
                          </w:rPr>
                          <w:t> 股份有限公司股票 期权与限制性股票 激励计划实施考核 </w:t>
                        </w:r>
                        <w:r>
                          <w:rPr>
                            <w:rFonts w:ascii="宋体" w:hAnsi="宋体" w:cs="宋体" w:eastAsia="宋体" w:hint="default"/>
                            <w:spacing w:val="-18"/>
                            <w:sz w:val="18"/>
                            <w:szCs w:val="18"/>
                          </w:rPr>
                          <w:t>管理办法》；</w:t>
                        </w:r>
                        <w:r>
                          <w:rPr>
                            <w:rFonts w:ascii="Times New Roman" w:hAnsi="Times New Roman" w:cs="Times New Roman" w:eastAsia="Times New Roman" w:hint="default"/>
                            <w:spacing w:val="-18"/>
                            <w:sz w:val="18"/>
                            <w:szCs w:val="18"/>
                          </w:rPr>
                          <w:t>3</w:t>
                        </w:r>
                        <w:r>
                          <w:rPr>
                            <w:rFonts w:ascii="宋体" w:hAnsi="宋体" w:cs="宋体" w:eastAsia="宋体" w:hint="default"/>
                            <w:spacing w:val="-18"/>
                            <w:sz w:val="18"/>
                            <w:szCs w:val="18"/>
                          </w:rPr>
                          <w:t>、《关</w:t>
                        </w:r>
                        <w:r>
                          <w:rPr>
                            <w:rFonts w:ascii="宋体" w:hAnsi="宋体" w:cs="宋体" w:eastAsia="宋体" w:hint="default"/>
                            <w:sz w:val="18"/>
                            <w:szCs w:val="18"/>
                          </w:rPr>
                          <w:t> 于提请股东大会授 权董事会办理股票 期权与限制性股票 激励计划相关事宜 </w:t>
                        </w:r>
                        <w:r>
                          <w:rPr>
                            <w:rFonts w:ascii="宋体" w:hAnsi="宋体" w:cs="宋体" w:eastAsia="宋体" w:hint="default"/>
                            <w:spacing w:val="-18"/>
                            <w:sz w:val="18"/>
                            <w:szCs w:val="18"/>
                          </w:rPr>
                          <w:t>的议案》。</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股东大会决议公告</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2014-030</w:t>
                        </w:r>
                        <w:r>
                          <w:rPr>
                            <w:rFonts w:ascii="宋体" w:hAnsi="宋体" w:cs="宋体" w:eastAsia="宋体" w:hint="default"/>
                            <w:spacing w:val="-4"/>
                            <w:sz w:val="18"/>
                            <w:szCs w:val="18"/>
                          </w:rPr>
                          <w:t>）刊载于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日的</w:t>
                        </w:r>
                      </w:p>
                      <w:p>
                        <w:pPr>
                          <w:pStyle w:val="TableParagraph"/>
                          <w:spacing w:line="319" w:lineRule="auto" w:before="63"/>
                          <w:ind w:left="23" w:right="20"/>
                          <w:jc w:val="left"/>
                          <w:rPr>
                            <w:rFonts w:ascii="宋体" w:hAnsi="宋体" w:cs="宋体" w:eastAsia="宋体" w:hint="default"/>
                            <w:sz w:val="18"/>
                            <w:szCs w:val="18"/>
                          </w:rPr>
                        </w:pPr>
                        <w:r>
                          <w:rPr>
                            <w:rFonts w:ascii="宋体" w:hAnsi="宋体" w:cs="宋体" w:eastAsia="宋体" w:hint="default"/>
                            <w:spacing w:val="-27"/>
                            <w:sz w:val="18"/>
                            <w:szCs w:val="18"/>
                          </w:rPr>
                          <w:t>《证券时报》、《证券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0"/>
                            <w:sz w:val="18"/>
                            <w:szCs w:val="18"/>
                          </w:rPr>
                          <w:t>日报》、《上海证券</w:t>
                        </w:r>
                        <w:r>
                          <w:rPr>
                            <w:rFonts w:ascii="宋体" w:hAnsi="宋体" w:cs="宋体" w:eastAsia="宋体" w:hint="default"/>
                            <w:sz w:val="18"/>
                            <w:szCs w:val="18"/>
                          </w:rPr>
                          <w:t> </w:t>
                        </w:r>
                        <w:r>
                          <w:rPr>
                            <w:rFonts w:ascii="宋体" w:hAnsi="宋体" w:cs="宋体" w:eastAsia="宋体" w:hint="default"/>
                            <w:spacing w:val="-20"/>
                            <w:sz w:val="18"/>
                            <w:szCs w:val="18"/>
                          </w:rPr>
                          <w:t>报》、《中国证券报</w:t>
                        </w:r>
                        <w:r>
                          <w:rPr>
                            <w:rFonts w:ascii="宋体" w:hAnsi="宋体" w:cs="宋体" w:eastAsia="宋体" w:hint="default"/>
                            <w:sz w:val="18"/>
                            <w:szCs w:val="18"/>
                          </w:rPr>
                          <w:t> 和巨潮资讯网</w:t>
                        </w:r>
                      </w:p>
                      <w:p>
                        <w:pPr>
                          <w:pStyle w:val="TableParagraph"/>
                          <w:spacing w:line="362" w:lineRule="auto" w:before="57"/>
                          <w:ind w:left="23" w:right="31"/>
                          <w:jc w:val="left"/>
                          <w:rPr>
                            <w:rFonts w:ascii="Times New Roman" w:hAnsi="Times New Roman" w:cs="Times New Roman" w:eastAsia="Times New Roman" w:hint="default"/>
                            <w:sz w:val="18"/>
                            <w:szCs w:val="18"/>
                          </w:rPr>
                        </w:pPr>
                        <w:r>
                          <w:rPr>
                            <w:rFonts w:ascii="Times New Roman"/>
                            <w:spacing w:val="-1"/>
                            <w:sz w:val="18"/>
                          </w:rPr>
                          <w:t>htt</w:t>
                        </w:r>
                        <w:hyperlink r:id="rId17">
                          <w:r>
                            <w:rPr>
                              <w:rFonts w:ascii="Times New Roman"/>
                              <w:spacing w:val="-1"/>
                              <w:sz w:val="18"/>
                            </w:rPr>
                            <w:t>p//:ww</w:t>
                          </w:r>
                        </w:hyperlink>
                        <w:r>
                          <w:rPr>
                            <w:rFonts w:ascii="Times New Roman"/>
                            <w:spacing w:val="-1"/>
                            <w:sz w:val="18"/>
                          </w:rPr>
                          <w:t>w.</w:t>
                        </w:r>
                        <w:hyperlink r:id="rId17">
                          <w:r>
                            <w:rPr>
                              <w:rFonts w:ascii="Times New Roman"/>
                              <w:spacing w:val="-1"/>
                              <w:sz w:val="18"/>
                            </w:rPr>
                            <w:t>cni</w:t>
                          </w:r>
                        </w:hyperlink>
                        <w:r>
                          <w:rPr>
                            <w:rFonts w:ascii="Times New Roman"/>
                            <w:spacing w:val="-1"/>
                            <w:sz w:val="18"/>
                          </w:rPr>
                          <w:t>nf</w:t>
                        </w:r>
                        <w:hyperlink r:id="rId17">
                          <w:r>
                            <w:rPr>
                              <w:rFonts w:ascii="Times New Roman"/>
                              <w:spacing w:val="-1"/>
                              <w:sz w:val="18"/>
                            </w:rPr>
                            <w:t>o.co</w:t>
                          </w:r>
                        </w:hyperlink>
                        <w:r>
                          <w:rPr>
                            <w:rFonts w:ascii="Times New Roman"/>
                            <w:spacing w:val="-42"/>
                            <w:sz w:val="18"/>
                          </w:rPr>
                          <w:t> </w:t>
                        </w:r>
                        <w:r>
                          <w:rPr>
                            <w:rFonts w:ascii="Times New Roman"/>
                            <w:spacing w:val="-42"/>
                            <w:sz w:val="18"/>
                          </w:rPr>
                        </w:r>
                        <w:r>
                          <w:rPr>
                            <w:rFonts w:ascii="Times New Roman"/>
                            <w:sz w:val="18"/>
                          </w:rPr>
                          <w:t>m.cn</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4"/>
                            <w:sz w:val="18"/>
                            <w:szCs w:val="18"/>
                          </w:rPr>
                          <w:t>、</w:t>
                        </w: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 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19" w:lineRule="auto" w:before="13"/>
                          <w:ind w:left="23" w:right="119"/>
                          <w:jc w:val="both"/>
                          <w:rPr>
                            <w:rFonts w:ascii="宋体" w:hAnsi="宋体" w:cs="宋体" w:eastAsia="宋体" w:hint="default"/>
                            <w:sz w:val="18"/>
                            <w:szCs w:val="18"/>
                          </w:rPr>
                        </w:pPr>
                        <w:r>
                          <w:rPr>
                            <w:rFonts w:ascii="宋体" w:hAnsi="宋体" w:cs="宋体" w:eastAsia="宋体" w:hint="default"/>
                            <w:sz w:val="18"/>
                            <w:szCs w:val="18"/>
                          </w:rPr>
                          <w:t>《关于公司与上海 盛宇股权投资基金 管理有限公司共同 发起设立移动支付 安全产业基金的议 </w:t>
                        </w:r>
                        <w:r>
                          <w:rPr>
                            <w:rFonts w:ascii="宋体" w:hAnsi="宋体" w:cs="宋体" w:eastAsia="宋体" w:hint="default"/>
                            <w:spacing w:val="-30"/>
                            <w:sz w:val="18"/>
                            <w:szCs w:val="18"/>
                          </w:rPr>
                          <w:t>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全票通过上述议案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股东大会决议公告</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2014-049</w:t>
                        </w:r>
                        <w:r>
                          <w:rPr>
                            <w:rFonts w:ascii="宋体" w:hAnsi="宋体" w:cs="宋体" w:eastAsia="宋体" w:hint="default"/>
                            <w:spacing w:val="-4"/>
                            <w:sz w:val="18"/>
                            <w:szCs w:val="18"/>
                          </w:rPr>
                          <w:t>）刊载于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日的</w:t>
                        </w:r>
                      </w:p>
                      <w:p>
                        <w:pPr>
                          <w:pStyle w:val="TableParagraph"/>
                          <w:spacing w:line="316" w:lineRule="auto" w:before="63"/>
                          <w:ind w:left="23" w:right="20"/>
                          <w:jc w:val="left"/>
                          <w:rPr>
                            <w:rFonts w:ascii="宋体" w:hAnsi="宋体" w:cs="宋体" w:eastAsia="宋体" w:hint="default"/>
                            <w:sz w:val="18"/>
                            <w:szCs w:val="18"/>
                          </w:rPr>
                        </w:pPr>
                        <w:r>
                          <w:rPr>
                            <w:rFonts w:ascii="宋体" w:hAnsi="宋体" w:cs="宋体" w:eastAsia="宋体" w:hint="default"/>
                            <w:spacing w:val="-27"/>
                            <w:sz w:val="18"/>
                            <w:szCs w:val="18"/>
                          </w:rPr>
                          <w:t>《证券时报》、《证券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0"/>
                            <w:sz w:val="18"/>
                            <w:szCs w:val="18"/>
                          </w:rPr>
                          <w:t>日报》、《上海证券</w:t>
                        </w:r>
                        <w:r>
                          <w:rPr>
                            <w:rFonts w:ascii="宋体" w:hAnsi="宋体" w:cs="宋体" w:eastAsia="宋体" w:hint="default"/>
                            <w:sz w:val="18"/>
                            <w:szCs w:val="18"/>
                          </w:rPr>
                          <w:t> </w:t>
                        </w:r>
                        <w:r>
                          <w:rPr>
                            <w:rFonts w:ascii="宋体" w:hAnsi="宋体" w:cs="宋体" w:eastAsia="宋体" w:hint="default"/>
                            <w:spacing w:val="-20"/>
                            <w:sz w:val="18"/>
                            <w:szCs w:val="18"/>
                          </w:rPr>
                          <w:t>报》、《中国证券报</w:t>
                        </w:r>
                        <w:r>
                          <w:rPr>
                            <w:rFonts w:ascii="宋体" w:hAnsi="宋体" w:cs="宋体" w:eastAsia="宋体" w:hint="default"/>
                            <w:sz w:val="18"/>
                            <w:szCs w:val="18"/>
                          </w:rPr>
                          <w:t> 和巨潮资讯网</w:t>
                        </w:r>
                      </w:p>
                      <w:p>
                        <w:pPr>
                          <w:pStyle w:val="TableParagraph"/>
                          <w:spacing w:line="364" w:lineRule="auto" w:before="58"/>
                          <w:ind w:left="23" w:right="31"/>
                          <w:jc w:val="left"/>
                          <w:rPr>
                            <w:rFonts w:ascii="Times New Roman" w:hAnsi="Times New Roman" w:cs="Times New Roman" w:eastAsia="Times New Roman" w:hint="default"/>
                            <w:sz w:val="18"/>
                            <w:szCs w:val="18"/>
                          </w:rPr>
                        </w:pPr>
                        <w:r>
                          <w:rPr>
                            <w:rFonts w:ascii="Times New Roman"/>
                            <w:spacing w:val="-1"/>
                            <w:sz w:val="18"/>
                          </w:rPr>
                          <w:t>htt</w:t>
                        </w:r>
                        <w:hyperlink r:id="rId17">
                          <w:r>
                            <w:rPr>
                              <w:rFonts w:ascii="Times New Roman"/>
                              <w:spacing w:val="-1"/>
                              <w:sz w:val="18"/>
                            </w:rPr>
                            <w:t>p//:ww</w:t>
                          </w:r>
                        </w:hyperlink>
                        <w:r>
                          <w:rPr>
                            <w:rFonts w:ascii="Times New Roman"/>
                            <w:spacing w:val="-1"/>
                            <w:sz w:val="18"/>
                          </w:rPr>
                          <w:t>w.</w:t>
                        </w:r>
                        <w:hyperlink r:id="rId17">
                          <w:r>
                            <w:rPr>
                              <w:rFonts w:ascii="Times New Roman"/>
                              <w:spacing w:val="-1"/>
                              <w:sz w:val="18"/>
                            </w:rPr>
                            <w:t>cni</w:t>
                          </w:r>
                        </w:hyperlink>
                        <w:r>
                          <w:rPr>
                            <w:rFonts w:ascii="Times New Roman"/>
                            <w:spacing w:val="-1"/>
                            <w:sz w:val="18"/>
                          </w:rPr>
                          <w:t>nf</w:t>
                        </w:r>
                        <w:hyperlink r:id="rId17">
                          <w:r>
                            <w:rPr>
                              <w:rFonts w:ascii="Times New Roman"/>
                              <w:spacing w:val="-1"/>
                              <w:sz w:val="18"/>
                            </w:rPr>
                            <w:t>o.co</w:t>
                          </w:r>
                        </w:hyperlink>
                        <w:r>
                          <w:rPr>
                            <w:rFonts w:ascii="Times New Roman"/>
                            <w:spacing w:val="-42"/>
                            <w:sz w:val="18"/>
                          </w:rPr>
                          <w:t> </w:t>
                        </w:r>
                        <w:r>
                          <w:rPr>
                            <w:rFonts w:ascii="Times New Roman"/>
                            <w:spacing w:val="-42"/>
                            <w:sz w:val="18"/>
                          </w:rPr>
                        </w:r>
                        <w:r>
                          <w:rPr>
                            <w:rFonts w:ascii="Times New Roman"/>
                            <w:sz w:val="18"/>
                          </w:rPr>
                          <w:t>m.cn</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44"/>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3"/>
        <w:spacing w:line="240" w:lineRule="auto" w:before="35"/>
        <w:ind w:left="154" w:right="0"/>
        <w:jc w:val="left"/>
        <w:rPr>
          <w:b w:val="0"/>
          <w:bCs w:val="0"/>
        </w:rPr>
      </w:pPr>
      <w:bookmarkStart w:name="3、表决权恢夊的优先股股东请求召开临时股东大会" w:id="121"/>
      <w:bookmarkEnd w:id="121"/>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报告期内独立董事履行职责的情况" w:id="122"/>
      <w:bookmarkEnd w:id="122"/>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23"/>
      <w:bookmarkEnd w:id="12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尹书明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岳修峰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王晓瑞</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54" w:right="0"/>
        <w:jc w:val="left"/>
      </w:pPr>
      <w:r>
        <w:rPr/>
        <w:t>连续两次未亲自出席董事会的说明</w:t>
      </w:r>
    </w:p>
    <w:p>
      <w:pPr>
        <w:spacing w:after="0" w:line="240" w:lineRule="auto"/>
        <w:jc w:val="left"/>
        <w:sectPr>
          <w:footerReference w:type="default" r:id="rId18"/>
          <w:pgSz w:w="11910" w:h="16840"/>
          <w:pgMar w:footer="979" w:header="747" w:top="1060" w:bottom="1160" w:left="980" w:right="0"/>
          <w:pgNumType w:start="5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独立董事对公司有关事项提出异议的情况" w:id="124"/>
      <w:bookmarkEnd w:id="12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25"/>
      <w:bookmarkEnd w:id="12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无</w:t>
      </w:r>
    </w:p>
    <w:p>
      <w:pPr>
        <w:spacing w:line="240" w:lineRule="auto" w:before="13"/>
        <w:rPr>
          <w:rFonts w:ascii="宋体" w:hAnsi="宋体" w:cs="宋体" w:eastAsia="宋体" w:hint="default"/>
          <w:sz w:val="18"/>
          <w:szCs w:val="18"/>
        </w:rPr>
      </w:pPr>
    </w:p>
    <w:p>
      <w:pPr>
        <w:pStyle w:val="Heading2"/>
        <w:spacing w:line="240" w:lineRule="auto"/>
        <w:ind w:left="154" w:right="0"/>
        <w:jc w:val="left"/>
        <w:rPr>
          <w:b w:val="0"/>
          <w:bCs w:val="0"/>
        </w:rPr>
      </w:pPr>
      <w:bookmarkStart w:name="四、董事会下设专门委员会在报告期内履行职责情况" w:id="126"/>
      <w:bookmarkEnd w:id="126"/>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33" w:right="0"/>
        <w:jc w:val="left"/>
      </w:pPr>
      <w:r>
        <w:rPr>
          <w:rFonts w:ascii="Times New Roman" w:hAnsi="Times New Roman" w:cs="Times New Roman" w:eastAsia="Times New Roman" w:hint="default"/>
        </w:rPr>
        <w:t>1</w:t>
      </w:r>
      <w:r>
        <w:rPr/>
        <w:t>、审计委员会</w:t>
      </w:r>
    </w:p>
    <w:p>
      <w:pPr>
        <w:pStyle w:val="BodyText"/>
        <w:spacing w:line="300" w:lineRule="auto" w:before="63"/>
        <w:ind w:left="633" w:right="3253"/>
        <w:jc w:val="left"/>
      </w:pPr>
      <w:r>
        <w:rPr/>
        <w:t>（</w:t>
      </w:r>
      <w:r>
        <w:rPr>
          <w:rFonts w:ascii="Times New Roman" w:hAnsi="Times New Roman" w:cs="Times New Roman" w:eastAsia="Times New Roman" w:hint="default"/>
        </w:rPr>
        <w:t>1</w:t>
      </w:r>
      <w:r>
        <w:rPr/>
        <w:t>）会议情况 报告期内，公司董事会审计委员会共召开了五次会议，全体委员均能按时亲自出席会议。</w:t>
      </w:r>
    </w:p>
    <w:p>
      <w:pPr>
        <w:pStyle w:val="BodyText"/>
        <w:spacing w:line="240" w:lineRule="auto" w:before="31"/>
        <w:ind w:left="633" w:right="0"/>
        <w:jc w:val="left"/>
      </w:pPr>
      <w:r>
        <w:rPr/>
        <w:t>（</w:t>
      </w:r>
      <w:r>
        <w:rPr>
          <w:rFonts w:ascii="Times New Roman" w:hAnsi="Times New Roman" w:cs="Times New Roman" w:eastAsia="Times New Roman" w:hint="default"/>
        </w:rPr>
        <w:t>2</w:t>
      </w:r>
      <w:r>
        <w:rPr/>
        <w:t>）履职情况</w:t>
      </w:r>
    </w:p>
    <w:p>
      <w:pPr>
        <w:pStyle w:val="BodyText"/>
        <w:spacing w:line="300" w:lineRule="auto" w:before="63"/>
        <w:ind w:left="634" w:right="0"/>
        <w:jc w:val="left"/>
      </w:pPr>
      <w:r>
        <w:rPr>
          <w:rFonts w:ascii="Times New Roman" w:hAnsi="Times New Roman" w:cs="Times New Roman" w:eastAsia="Times New Roman" w:hint="default"/>
        </w:rPr>
        <w:t>1</w:t>
      </w:r>
      <w:r>
        <w:rPr/>
        <w:t>）对</w:t>
      </w:r>
      <w:r>
        <w:rPr>
          <w:rFonts w:ascii="Times New Roman" w:hAnsi="Times New Roman" w:cs="Times New Roman" w:eastAsia="Times New Roman" w:hint="default"/>
        </w:rPr>
        <w:t>2013</w:t>
      </w:r>
      <w:r>
        <w:rPr/>
        <w:t>年财务报告的核查 </w:t>
      </w:r>
      <w:r>
        <w:rPr>
          <w:spacing w:val="-1"/>
        </w:rPr>
        <w:t>审计委员会对公司</w:t>
      </w:r>
      <w:r>
        <w:rPr>
          <w:rFonts w:ascii="Times New Roman" w:hAnsi="Times New Roman" w:cs="Times New Roman" w:eastAsia="Times New Roman" w:hint="default"/>
          <w:spacing w:val="-1"/>
        </w:rPr>
        <w:t>2013</w:t>
      </w:r>
      <w:r>
        <w:rPr>
          <w:spacing w:val="-1"/>
        </w:rPr>
        <w:t>年度财务报表进行了审计，出具了审计意见。审计委员会对公司</w:t>
      </w:r>
      <w:r>
        <w:rPr>
          <w:rFonts w:ascii="Times New Roman" w:hAnsi="Times New Roman" w:cs="Times New Roman" w:eastAsia="Times New Roman" w:hint="default"/>
          <w:spacing w:val="-1"/>
        </w:rPr>
        <w:t>2013</w:t>
      </w:r>
      <w:r>
        <w:rPr>
          <w:spacing w:val="-1"/>
        </w:rPr>
        <w:t>年度财务报表的审计意见</w:t>
      </w:r>
    </w:p>
    <w:p>
      <w:pPr>
        <w:pStyle w:val="BodyText"/>
        <w:spacing w:line="300" w:lineRule="auto" w:before="13"/>
        <w:ind w:right="0"/>
        <w:jc w:val="left"/>
      </w:pPr>
      <w:r>
        <w:rPr/>
        <w:t>为：公司财务报表已经按照企业会计准则和《企业会计制度》的规定编制，在所有重大方面公允反映了公司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44"/>
        </w:rPr>
        <w:t> </w:t>
      </w:r>
      <w:r>
        <w:rPr/>
        <w:t>日的财务状况以及</w:t>
      </w:r>
      <w:r>
        <w:rPr>
          <w:rFonts w:ascii="Times New Roman" w:hAnsi="Times New Roman" w:cs="Times New Roman" w:eastAsia="Times New Roman" w:hint="default"/>
        </w:rPr>
        <w:t>2013</w:t>
      </w:r>
      <w:r>
        <w:rPr/>
        <w:t>年度的经营成果和现金流量。</w:t>
      </w:r>
    </w:p>
    <w:p>
      <w:pPr>
        <w:pStyle w:val="BodyText"/>
        <w:spacing w:line="300" w:lineRule="auto" w:before="13"/>
        <w:ind w:left="633" w:right="0"/>
        <w:jc w:val="left"/>
      </w:pPr>
      <w:r>
        <w:rPr>
          <w:rFonts w:ascii="Times New Roman" w:hAnsi="Times New Roman" w:cs="Times New Roman" w:eastAsia="Times New Roman" w:hint="default"/>
        </w:rPr>
        <w:t>2</w:t>
      </w:r>
      <w:r>
        <w:rPr/>
        <w:t>）对续聘会计师事务所提出建议 </w:t>
      </w:r>
      <w:r>
        <w:rPr>
          <w:spacing w:val="-1"/>
        </w:rPr>
        <w:t>立信会计师事务所一直担任公司发行上市及上市后的审计工作，与公司保持了良好的合作关系。立信会计师事务所从</w:t>
      </w:r>
    </w:p>
    <w:p>
      <w:pPr>
        <w:pStyle w:val="BodyText"/>
        <w:spacing w:line="240" w:lineRule="auto" w:before="31"/>
        <w:ind w:right="0"/>
        <w:jc w:val="left"/>
        <w:rPr>
          <w:rFonts w:ascii="Times New Roman" w:hAnsi="Times New Roman" w:cs="Times New Roman" w:eastAsia="Times New Roman" w:hint="default"/>
        </w:rPr>
      </w:pPr>
      <w:r>
        <w:rPr/>
        <w:t>事公司本年度审计工作勤勉尽责，执业质量高，信誉好，审计人员素质高，建议继续聘任立信会计师事务所作为公司</w:t>
      </w:r>
      <w:r>
        <w:rPr>
          <w:rFonts w:ascii="Times New Roman" w:hAnsi="Times New Roman" w:cs="Times New Roman" w:eastAsia="Times New Roman" w:hint="default"/>
        </w:rPr>
        <w:t>2014</w:t>
      </w:r>
    </w:p>
    <w:p>
      <w:pPr>
        <w:pStyle w:val="BodyText"/>
        <w:spacing w:line="240" w:lineRule="auto" w:before="63"/>
        <w:ind w:left="154" w:right="0"/>
        <w:jc w:val="left"/>
      </w:pPr>
      <w:r>
        <w:rPr/>
        <w:t>年度财务审计机构。</w:t>
      </w:r>
    </w:p>
    <w:p>
      <w:pPr>
        <w:pStyle w:val="BodyText"/>
        <w:spacing w:line="300" w:lineRule="auto" w:before="76"/>
        <w:ind w:left="634" w:right="0"/>
        <w:jc w:val="left"/>
      </w:pPr>
      <w:r>
        <w:rPr>
          <w:rFonts w:ascii="Times New Roman" w:hAnsi="Times New Roman" w:cs="Times New Roman" w:eastAsia="Times New Roman" w:hint="default"/>
        </w:rPr>
        <w:t>3</w:t>
      </w:r>
      <w:r>
        <w:rPr/>
        <w:t>）对内部控制的核查 </w:t>
      </w:r>
      <w:r>
        <w:rPr>
          <w:spacing w:val="-1"/>
        </w:rPr>
        <w:t>公司董事会审计委员会对公司</w:t>
      </w:r>
      <w:r>
        <w:rPr>
          <w:rFonts w:ascii="Times New Roman" w:hAnsi="Times New Roman" w:cs="Times New Roman" w:eastAsia="Times New Roman" w:hint="default"/>
          <w:spacing w:val="-1"/>
        </w:rPr>
        <w:t>2013</w:t>
      </w:r>
      <w:r>
        <w:rPr>
          <w:spacing w:val="-1"/>
        </w:rPr>
        <w:t>年度内部控情况进行了全面检查并出具了《</w:t>
      </w:r>
      <w:r>
        <w:rPr>
          <w:rFonts w:ascii="Times New Roman" w:hAnsi="Times New Roman" w:cs="Times New Roman" w:eastAsia="Times New Roman" w:hint="default"/>
          <w:spacing w:val="-1"/>
        </w:rPr>
        <w:t>2013</w:t>
      </w:r>
      <w:r>
        <w:rPr>
          <w:spacing w:val="-1"/>
        </w:rPr>
        <w:t>年度内部控制自我评价报告》，认</w:t>
      </w:r>
    </w:p>
    <w:p>
      <w:pPr>
        <w:pStyle w:val="BodyText"/>
        <w:spacing w:line="316" w:lineRule="auto" w:before="13"/>
        <w:ind w:right="1131"/>
        <w:jc w:val="both"/>
      </w:pPr>
      <w:r>
        <w:rPr>
          <w:spacing w:val="-2"/>
        </w:rPr>
        <w:t>为：公司建立了较为完善的法人治理结构，内部控制体系较为健全，符合相关法律法规和监管部门的要求。公司内部控制制</w:t>
      </w:r>
      <w:r>
        <w:rPr>
          <w:spacing w:val="-66"/>
        </w:rPr>
        <w:t> </w:t>
      </w:r>
      <w:r>
        <w:rPr>
          <w:spacing w:val="-66"/>
        </w:rPr>
      </w:r>
      <w:r>
        <w:rPr>
          <w:spacing w:val="-2"/>
        </w:rPr>
        <w:t>度能够得到贯彻执行，并在公司经营管理的各个环节和对外投资、关联交易、信息披露等方面发挥较好的管理控制作用，没</w:t>
      </w:r>
      <w:r>
        <w:rPr>
          <w:spacing w:val="-66"/>
        </w:rPr>
        <w:t> </w:t>
      </w:r>
      <w:r>
        <w:rPr>
          <w:spacing w:val="-66"/>
        </w:rPr>
      </w:r>
      <w:r>
        <w:rPr>
          <w:spacing w:val="-2"/>
        </w:rPr>
        <w:t>有发现公司内部控制的重大缺陷或重大风险。公司内部控制制度为公司控制和防范经营管理风险、保护投资者合法权益提供</w:t>
      </w:r>
      <w:r>
        <w:rPr>
          <w:spacing w:val="-64"/>
        </w:rPr>
        <w:t> </w:t>
      </w:r>
      <w:r>
        <w:rPr>
          <w:spacing w:val="-64"/>
        </w:rPr>
      </w:r>
      <w:r>
        <w:rPr/>
        <w:t>了保障，促进了公司规范运作和健康持续发展，公司内部控制是有效的。</w:t>
      </w:r>
    </w:p>
    <w:p>
      <w:pPr>
        <w:pStyle w:val="BodyText"/>
        <w:spacing w:line="300" w:lineRule="auto" w:before="19"/>
        <w:ind w:left="634" w:right="1092"/>
        <w:jc w:val="left"/>
      </w:pPr>
      <w:r>
        <w:rPr>
          <w:rFonts w:ascii="Times New Roman" w:hAnsi="Times New Roman" w:cs="Times New Roman" w:eastAsia="Times New Roman" w:hint="default"/>
        </w:rPr>
        <w:t>2</w:t>
      </w:r>
      <w:r>
        <w:rPr/>
        <w:t>、薪酬与考核委员会 报告期内公司薪酬与考核委员召开了一次会议，对公司董事、监事和高级管理人员</w:t>
      </w:r>
      <w:r>
        <w:rPr>
          <w:rFonts w:ascii="Times New Roman" w:hAnsi="Times New Roman" w:cs="Times New Roman" w:eastAsia="Times New Roman" w:hint="default"/>
        </w:rPr>
        <w:t>2013</w:t>
      </w:r>
      <w:r>
        <w:rPr/>
        <w:t>年度的薪酬情况进行了审核，</w:t>
      </w:r>
    </w:p>
    <w:p>
      <w:pPr>
        <w:pStyle w:val="BodyText"/>
        <w:spacing w:line="240" w:lineRule="auto" w:before="13"/>
        <w:ind w:right="0"/>
        <w:jc w:val="left"/>
      </w:pPr>
      <w:r>
        <w:rPr/>
        <w:t>认为公司所披露的董事</w:t>
      </w:r>
      <w:r>
        <w:rPr>
          <w:spacing w:val="-87"/>
        </w:rPr>
        <w:t>、</w:t>
      </w:r>
      <w:r>
        <w:rPr/>
        <w:t>监事和高级管理人员的薪酬是根据公司现行的工资制度和业绩考核规定领取的薪酬</w:t>
      </w:r>
      <w:r>
        <w:rPr>
          <w:spacing w:val="-87"/>
        </w:rPr>
        <w:t>，</w:t>
      </w:r>
      <w:r>
        <w:rPr/>
        <w:t>薪酬数据真实。</w:t>
      </w:r>
    </w:p>
    <w:p>
      <w:pPr>
        <w:pStyle w:val="BodyText"/>
        <w:spacing w:line="309" w:lineRule="auto" w:before="76"/>
        <w:ind w:left="634" w:right="6672"/>
        <w:jc w:val="left"/>
      </w:pPr>
      <w:r>
        <w:rPr>
          <w:rFonts w:ascii="Times New Roman" w:hAnsi="Times New Roman" w:cs="Times New Roman" w:eastAsia="Times New Roman" w:hint="default"/>
        </w:rPr>
        <w:t>3</w:t>
      </w:r>
      <w:r>
        <w:rPr/>
        <w:t>、战略发展委员会 报告期内公司战略发展委员会没有召开会议。 </w:t>
      </w:r>
      <w:r>
        <w:rPr>
          <w:rFonts w:ascii="Times New Roman" w:hAnsi="Times New Roman" w:cs="Times New Roman" w:eastAsia="Times New Roman" w:hint="default"/>
        </w:rPr>
        <w:t>4</w:t>
      </w:r>
      <w:r>
        <w:rPr/>
        <w:t>、提名委员会</w:t>
      </w:r>
    </w:p>
    <w:p>
      <w:pPr>
        <w:pStyle w:val="BodyText"/>
        <w:spacing w:line="319" w:lineRule="auto" w:before="5"/>
        <w:ind w:right="0" w:firstLine="480"/>
        <w:jc w:val="left"/>
      </w:pPr>
      <w:r>
        <w:rPr>
          <w:spacing w:val="-1"/>
        </w:rPr>
        <w:t>报告期内提名委员会共召开了两次会议，对公司第五届董事候选人等进行了讨论和审查。提名委员会认为：朱江声先</w:t>
      </w:r>
      <w:r>
        <w:rPr/>
        <w:t> 生符合董事的任职资格，朱江声先生符合公司第五届董事会副董事长的任职资格。</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五、监事会工作情况" w:id="127"/>
      <w:bookmarkEnd w:id="127"/>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公司相对于控股股东在业务、人员、资产、机构、财务等方面的独立完整情况" w:id="128"/>
      <w:bookmarkEnd w:id="128"/>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480"/>
        <w:jc w:val="left"/>
      </w:pPr>
      <w:r>
        <w:rPr>
          <w:spacing w:val="-3"/>
        </w:rPr>
        <w:t>公司在业务、人员、资产、机构、财务等方面与控股股东相互独立，公司具有独立完整的业务及自主经营能力。（一）</w:t>
      </w:r>
      <w:r>
        <w:rPr/>
        <w:t> 业务</w:t>
      </w:r>
      <w:r>
        <w:rPr>
          <w:spacing w:val="-10"/>
        </w:rPr>
        <w:t> </w:t>
      </w:r>
      <w:r>
        <w:rPr/>
        <w:t>公司拥有独立完整的供应、生产和销售系统，独立开展业务，不依赖于股东或其它任何关联方。公司控股股东为自然</w:t>
      </w:r>
      <w:r>
        <w:rPr>
          <w:spacing w:val="-79"/>
        </w:rPr>
        <w:t> </w:t>
      </w:r>
      <w:r>
        <w:rPr>
          <w:spacing w:val="-79"/>
        </w:rPr>
      </w:r>
      <w:r>
        <w:rPr/>
        <w:t>人，在业务上与公司之间不存在竞争关系。（二）人员 公司劳动、人事及工资管理完全独立。公司总裁、副总裁、董事会</w:t>
      </w:r>
      <w:r>
        <w:rPr>
          <w:spacing w:val="-87"/>
        </w:rPr>
        <w:t> </w:t>
      </w:r>
      <w:r>
        <w:rPr>
          <w:spacing w:val="-87"/>
        </w:rPr>
      </w:r>
      <w:r>
        <w:rPr/>
        <w:t>秘书、财务负责人等高级管理人员均在公司工作并领取薪酬，未在控股股东处任职。（三）资产 公司拥有独立于控股股东</w:t>
      </w:r>
      <w:r>
        <w:rPr>
          <w:spacing w:val="-86"/>
        </w:rPr>
        <w:t> </w:t>
      </w:r>
      <w:r>
        <w:rPr>
          <w:spacing w:val="-86"/>
        </w:rPr>
      </w:r>
      <w:r>
        <w:rPr>
          <w:spacing w:val="-2"/>
        </w:rPr>
        <w:t>的生产经营场所，拥有独立完整的资产结构，拥有独立的生产系统、辅助生产系统和配套设施，拥有独立的土地使用权、房</w:t>
      </w:r>
      <w:r>
        <w:rPr>
          <w:spacing w:val="-66"/>
        </w:rPr>
        <w:t> </w:t>
      </w:r>
      <w:r>
        <w:rPr>
          <w:spacing w:val="-66"/>
        </w:rPr>
      </w:r>
      <w:r>
        <w:rPr>
          <w:spacing w:val="-2"/>
        </w:rPr>
        <w:t>屋产权，拥有独立的采购和销售系统。公司没有以资产、权益或信誉为控股股东的债务提供过担保，不存在资产、资金被控</w:t>
      </w:r>
      <w:r>
        <w:rPr>
          <w:spacing w:val="-66"/>
        </w:rPr>
        <w:t> </w:t>
      </w:r>
      <w:r>
        <w:rPr>
          <w:spacing w:val="-66"/>
        </w:rPr>
      </w:r>
      <w:r>
        <w:rPr>
          <w:spacing w:val="-2"/>
        </w:rPr>
        <w:t>股股东占用而损害公司其他股东利益的情况。（四）机构公司设立了健全的组织机构体系，股东大会、董事会、监事会及生</w:t>
      </w:r>
      <w:r>
        <w:rPr>
          <w:spacing w:val="-68"/>
        </w:rPr>
        <w:t> </w:t>
      </w:r>
      <w:r>
        <w:rPr>
          <w:spacing w:val="-68"/>
        </w:rPr>
      </w:r>
      <w:r>
        <w:rPr>
          <w:spacing w:val="-2"/>
        </w:rPr>
        <w:t>产经营管理部门独立运作，并制定了相应的内部管理和控制制度，与控股股东或其职能部门之间不存在从属关系。（五）财</w:t>
      </w:r>
      <w:r>
        <w:rPr>
          <w:spacing w:val="-67"/>
        </w:rPr>
        <w:t> </w:t>
      </w:r>
      <w:r>
        <w:rPr>
          <w:spacing w:val="-67"/>
        </w:rPr>
      </w:r>
      <w:r>
        <w:rPr>
          <w:spacing w:val="-2"/>
        </w:rPr>
        <w:t>务公司设立有独立的财务部门，配备了充足的专职财务会计人员，建立了独立的会计核算体系和财务管理制度，开设了独立</w:t>
      </w:r>
      <w:r>
        <w:rPr>
          <w:spacing w:val="-66"/>
        </w:rPr>
        <w:t> </w:t>
      </w:r>
      <w:r>
        <w:rPr>
          <w:spacing w:val="-66"/>
        </w:rPr>
      </w:r>
      <w:r>
        <w:rPr/>
        <w:t>的银行账户，独立纳税，独立进行财务决策，不存在控股股东干预本公司资金使用的情况。</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154" w:right="0"/>
        <w:jc w:val="left"/>
        <w:rPr>
          <w:b w:val="0"/>
          <w:bCs w:val="0"/>
        </w:rPr>
      </w:pPr>
      <w:bookmarkStart w:name="七、同业竞争情况" w:id="129"/>
      <w:bookmarkEnd w:id="129"/>
      <w:r>
        <w:rPr>
          <w:b w:val="0"/>
          <w:bCs w:val="0"/>
        </w:rPr>
      </w:r>
      <w:r>
        <w:rPr/>
        <w:t>七、同业竞争情况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高级管理人员的考评及激励情况" w:id="130"/>
      <w:bookmarkEnd w:id="13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80"/>
        <w:jc w:val="left"/>
      </w:pPr>
      <w:r>
        <w:rPr>
          <w:spacing w:val="-1"/>
        </w:rPr>
        <w:t>公司建立和完善了高级管理人员的绩效考评体系。公司高级管理人员实行薪酬与工作绩效直接挂钩的考评机制，通过</w:t>
      </w:r>
      <w:r>
        <w:rPr/>
        <w:t> 对公司高级管理人员签订的目标责任状的完成情况进行年终工作绩效考评，根据考评结果决定其报酬和奖励。</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4486"/>
        <w:jc w:val="center"/>
        <w:rPr>
          <w:b w:val="0"/>
          <w:bCs w:val="0"/>
        </w:rPr>
      </w:pPr>
      <w:bookmarkStart w:name="_TOC_250002" w:id="131"/>
      <w:bookmarkStart w:name="第十节 内部控制" w:id="132"/>
      <w:r>
        <w:rPr>
          <w:b w:val="0"/>
          <w:bCs w:val="0"/>
        </w:rPr>
      </w:r>
      <w:r>
        <w:rPr/>
        <w:t>第十节</w:t>
      </w:r>
      <w:r>
        <w:rPr>
          <w:spacing w:val="-5"/>
        </w:rPr>
        <w:t> </w:t>
      </w:r>
      <w:r>
        <w:rPr/>
        <w:t>内部控制</w:t>
      </w:r>
      <w:bookmarkEnd w:id="13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内部控制建设情况" w:id="133"/>
      <w:bookmarkEnd w:id="133"/>
      <w:r>
        <w:rPr>
          <w:b w:val="0"/>
          <w:bCs w:val="0"/>
        </w:rPr>
      </w: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公司建立了较为完善的法人治理结构，内部控制体系较为健全，符合相关法律法规和监管部门的要求。公司内部控制制度能</w:t>
      </w:r>
      <w:r>
        <w:rPr>
          <w:spacing w:val="-66"/>
        </w:rPr>
        <w:t> </w:t>
      </w:r>
      <w:r>
        <w:rPr>
          <w:spacing w:val="-66"/>
        </w:rPr>
      </w:r>
      <w:r>
        <w:rPr>
          <w:spacing w:val="-2"/>
        </w:rPr>
        <w:t>够得到贯彻执行，并在公司经营管理的各个环节和对外投资、关联交易、信息披露等方面发挥较好的管理控制作用，没有发</w:t>
      </w:r>
      <w:r>
        <w:rPr>
          <w:spacing w:val="-66"/>
        </w:rPr>
        <w:t> </w:t>
      </w:r>
      <w:r>
        <w:rPr>
          <w:spacing w:val="-66"/>
        </w:rPr>
      </w:r>
      <w:r>
        <w:rPr>
          <w:spacing w:val="-2"/>
        </w:rPr>
        <w:t>现公司内部控制的重大缺陷或重大风险。公司内部控制制度为公司控制和防范经营管理风险、保护投资者合法权益提供了保</w:t>
      </w:r>
      <w:r>
        <w:rPr>
          <w:spacing w:val="-64"/>
        </w:rPr>
        <w:t> </w:t>
      </w:r>
      <w:r>
        <w:rPr>
          <w:spacing w:val="-64"/>
        </w:rPr>
      </w:r>
      <w:r>
        <w:rPr/>
        <w:t>障，促进了公司规范运作和健康持续发展，公司内部控制是有效的。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both"/>
        <w:rPr>
          <w:b w:val="0"/>
          <w:bCs w:val="0"/>
        </w:rPr>
      </w:pPr>
      <w:bookmarkStart w:name="二、董事会关于内部控制责任的声明" w:id="134"/>
      <w:bookmarkEnd w:id="134"/>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154" w:right="1130"/>
        <w:jc w:val="both"/>
      </w:pPr>
      <w:r>
        <w:rPr>
          <w:spacing w:val="-2"/>
        </w:rPr>
        <w:t>董事会审计委员对公司内部控制进行了认真的自查和分析，认为：在</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日与财务报表相关的内部控制的设计是完</w:t>
      </w:r>
      <w:r>
        <w:rPr>
          <w:spacing w:val="-56"/>
        </w:rPr>
        <w:t> </w:t>
      </w:r>
      <w:r>
        <w:rPr>
          <w:spacing w:val="-2"/>
        </w:rPr>
        <w:t>整和合理的，执行是有效的，能够合理地保证内部控制目标的达成。公司在对外投资、购买和出售资产、对外担保、关联交</w:t>
      </w:r>
      <w:r>
        <w:rPr>
          <w:spacing w:val="-68"/>
        </w:rPr>
        <w:t> </w:t>
      </w:r>
      <w:r>
        <w:rPr>
          <w:spacing w:val="-68"/>
        </w:rPr>
      </w:r>
      <w:r>
        <w:rPr/>
        <w:t>易、募集资金使用、信息披露事务等重点控制事项方面不存在重大缺陷，公司内部控制制度是有效的。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bookmarkStart w:name="三、建立财务报告内部控制的依据" w:id="135"/>
      <w:bookmarkEnd w:id="135"/>
      <w:r>
        <w:rPr>
          <w:b w:val="0"/>
          <w:bCs w:val="0"/>
        </w:rPr>
      </w: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41"/>
        <w:jc w:val="both"/>
      </w:pPr>
      <w:r>
        <w:rPr>
          <w:spacing w:val="-4"/>
        </w:rPr>
        <w:t>公司依据《公司法》、《会计法》、《企业会计准则》和《企业内部控制基本规范》以及监管部门的相关规范性文件为依据，</w:t>
      </w:r>
      <w:r>
        <w:rPr>
          <w:spacing w:val="-46"/>
        </w:rPr>
        <w:t> </w:t>
      </w:r>
      <w:r>
        <w:rPr>
          <w:spacing w:val="-46"/>
        </w:rPr>
      </w:r>
      <w:r>
        <w:rPr/>
        <w:t>建立了财务报告内部控制。报告期内，公司财务报告内部控制不存在重大缺陷。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both"/>
        <w:rPr>
          <w:b w:val="0"/>
          <w:bCs w:val="0"/>
        </w:rPr>
      </w:pPr>
      <w:bookmarkStart w:name="四、内部控制评价报告" w:id="136"/>
      <w:bookmarkEnd w:id="136"/>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详见刊登于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日的巨潮咨询网</w:t>
            </w:r>
            <w:r>
              <w:rPr>
                <w:rFonts w:ascii="宋体" w:hAnsi="宋体" w:cs="宋体" w:eastAsia="宋体" w:hint="default"/>
                <w:spacing w:val="-48"/>
                <w:sz w:val="18"/>
                <w:szCs w:val="18"/>
              </w:rPr>
              <w:t> </w:t>
            </w:r>
            <w:hyperlink r:id="rId13">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的《</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年度内部 控制自我评价报告》</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37"/>
      <w:bookmarkEnd w:id="137"/>
      <w:r>
        <w:rPr>
          <w:b w:val="0"/>
          <w:bCs w:val="0"/>
        </w:rPr>
      </w:r>
      <w:r>
        <w:rPr/>
        <w:t>五、内部控制审计报告或鉴证报告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六、年度报告重大差错责任追究制度的建立与执行情况" w:id="138"/>
      <w:bookmarkEnd w:id="138"/>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4" w:right="1122"/>
        <w:jc w:val="left"/>
      </w:pP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日召开的第四届董事会第二次会议审议通过了《年报信息披露重大差错责任追究制度》。报告期内，公 司未发生重大会计差错更正、重大遗漏信息补充以及业绩快报、业绩预告修正等的情况。</w:t>
      </w:r>
    </w:p>
    <w:p>
      <w:pPr>
        <w:spacing w:after="0" w:line="302" w:lineRule="auto"/>
        <w:jc w:val="left"/>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607" w:right="0"/>
        <w:jc w:val="left"/>
        <w:rPr>
          <w:b w:val="0"/>
          <w:bCs w:val="0"/>
        </w:rPr>
      </w:pPr>
      <w:bookmarkStart w:name="_TOC_250001" w:id="139"/>
      <w:bookmarkStart w:name="第十一节 财务报告" w:id="140"/>
      <w:r>
        <w:rPr>
          <w:b w:val="0"/>
          <w:bCs w:val="0"/>
        </w:rPr>
      </w:r>
      <w:r>
        <w:rPr/>
        <w:t>第十一节</w:t>
      </w:r>
      <w:r>
        <w:rPr>
          <w:spacing w:val="-6"/>
        </w:rPr>
        <w:t> </w:t>
      </w:r>
      <w:r>
        <w:rPr/>
        <w:t>财务报告</w:t>
      </w:r>
      <w:bookmarkEnd w:id="13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1"/>
      <w:bookmarkEnd w:id="141"/>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112717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朱颖、倪一琳</w:t>
            </w:r>
          </w:p>
        </w:tc>
      </w:tr>
    </w:tbl>
    <w:p>
      <w:pPr>
        <w:pStyle w:val="BodyText"/>
        <w:spacing w:line="240" w:lineRule="auto" w:before="51"/>
        <w:ind w:left="3509" w:right="4485"/>
        <w:jc w:val="center"/>
      </w:pPr>
      <w:r>
        <w:rPr/>
        <w:t>审计报告正文</w:t>
      </w:r>
    </w:p>
    <w:p>
      <w:pPr>
        <w:pStyle w:val="Heading4"/>
        <w:spacing w:line="240" w:lineRule="auto" w:before="116"/>
        <w:ind w:right="0"/>
        <w:jc w:val="left"/>
        <w:rPr>
          <w:b w:val="0"/>
          <w:bCs w:val="0"/>
        </w:rPr>
      </w:pPr>
      <w:r>
        <w:rPr/>
        <w:t>恒宝股份有限公司全体股东：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BodyText"/>
        <w:spacing w:line="300" w:lineRule="auto"/>
        <w:ind w:left="154" w:right="0" w:firstLine="360"/>
        <w:jc w:val="left"/>
      </w:pPr>
      <w:r>
        <w:rPr>
          <w:spacing w:val="-5"/>
        </w:rPr>
        <w:t>我们审计了后附的恒宝股份有限公司（以下简称贵公司）财务报表，包括</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日的合并及公司资产负债表、</w:t>
      </w:r>
      <w:r>
        <w:rPr>
          <w:rFonts w:ascii="Times New Roman" w:hAnsi="Times New Roman" w:cs="Times New Roman" w:eastAsia="Times New Roman" w:hint="default"/>
          <w:spacing w:val="-5"/>
        </w:rPr>
        <w:t>2014</w:t>
      </w:r>
      <w:r>
        <w:rPr>
          <w:rFonts w:ascii="Times New Roman" w:hAnsi="Times New Roman" w:cs="Times New Roman" w:eastAsia="Times New Roman" w:hint="default"/>
        </w:rPr>
        <w:t> </w:t>
      </w:r>
      <w:r>
        <w:rPr/>
        <w:t>年度的合并及公司利润表、合并及公司现金流量表、合并及公司所有者权益变动表以及财务报表附注。</w:t>
      </w:r>
    </w:p>
    <w:p>
      <w:pPr>
        <w:spacing w:line="640" w:lineRule="atLeast" w:before="19"/>
        <w:ind w:left="514" w:right="1122" w:firstLine="36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编制和公允列报财务报表是贵公司管理层的责任。这种责任包括：（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）按照企业会计准则的规定编制财务报表，并使</w:t>
      </w:r>
    </w:p>
    <w:p>
      <w:pPr>
        <w:pStyle w:val="BodyText"/>
        <w:spacing w:line="679" w:lineRule="auto" w:before="63"/>
        <w:ind w:left="874" w:right="1663" w:hanging="721"/>
        <w:jc w:val="left"/>
        <w:rPr>
          <w:rFonts w:ascii="宋体" w:hAnsi="宋体" w:cs="宋体" w:eastAsia="宋体" w:hint="default"/>
        </w:rPr>
      </w:pPr>
      <w:r>
        <w:rPr/>
        <w:t>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rPr>
      </w:r>
    </w:p>
    <w:p>
      <w:pPr>
        <w:pStyle w:val="BodyText"/>
        <w:spacing w:line="316" w:lineRule="auto" w:before="59"/>
        <w:ind w:right="1131" w:firstLine="360"/>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spacing w:line="240" w:lineRule="auto" w:before="4"/>
        <w:rPr>
          <w:rFonts w:ascii="宋体" w:hAnsi="宋体" w:cs="宋体" w:eastAsia="宋体" w:hint="default"/>
          <w:sz w:val="25"/>
          <w:szCs w:val="25"/>
        </w:rPr>
      </w:pPr>
    </w:p>
    <w:p>
      <w:pPr>
        <w:pStyle w:val="BodyText"/>
        <w:spacing w:line="316" w:lineRule="auto"/>
        <w:ind w:right="103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spacing w:line="240" w:lineRule="auto" w:before="4"/>
        <w:rPr>
          <w:rFonts w:ascii="宋体" w:hAnsi="宋体" w:cs="宋体" w:eastAsia="宋体" w:hint="default"/>
          <w:sz w:val="25"/>
          <w:szCs w:val="25"/>
        </w:rPr>
      </w:pPr>
    </w:p>
    <w:p>
      <w:pPr>
        <w:pStyle w:val="BodyText"/>
        <w:spacing w:line="717" w:lineRule="auto"/>
        <w:ind w:left="738" w:right="4093" w:hanging="225"/>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30"/>
        <w:ind w:right="0" w:firstLine="360"/>
        <w:jc w:val="left"/>
      </w:pPr>
      <w:r>
        <w:rPr>
          <w:spacing w:val="-2"/>
        </w:rPr>
        <w:t>我们认为，贵公司财务报表在所有重大方面按照企业会计准则的规定编制，公允反映了贵公司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t> 公司财务状况以及</w:t>
      </w:r>
      <w:r>
        <w:rPr>
          <w:rFonts w:ascii="Times New Roman" w:hAnsi="Times New Roman" w:cs="Times New Roman" w:eastAsia="Times New Roman" w:hint="default"/>
        </w:rPr>
        <w:t>2014</w:t>
      </w:r>
      <w:r>
        <w:rPr/>
        <w:t>年度的合并及公司经营成果和现金流量。</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tabs>
          <w:tab w:pos="4677" w:val="left" w:leader="none"/>
        </w:tabs>
        <w:spacing w:line="240" w:lineRule="auto"/>
        <w:ind w:right="0"/>
        <w:jc w:val="left"/>
        <w:rPr>
          <w:b w:val="0"/>
          <w:bCs w:val="0"/>
        </w:rPr>
      </w:pPr>
      <w:r>
        <w:rPr>
          <w:w w:val="95"/>
        </w:rPr>
        <w:t>立信会计师事务所</w:t>
        <w:tab/>
      </w:r>
      <w:r>
        <w:rPr/>
        <w:t>中国注册会计师：朱颖</w:t>
      </w:r>
      <w:r>
        <w:rPr>
          <w:b w:val="0"/>
          <w:bCs w:val="0"/>
        </w:rPr>
      </w:r>
    </w:p>
    <w:p>
      <w:pPr>
        <w:pStyle w:val="Heading4"/>
        <w:spacing w:line="240" w:lineRule="auto" w:before="117"/>
        <w:ind w:right="0"/>
        <w:jc w:val="left"/>
        <w:rPr>
          <w:b w:val="0"/>
          <w:bCs w:val="0"/>
        </w:rPr>
      </w:pPr>
      <w:r>
        <w:rPr/>
        <w:t>（特殊普通合伙）</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6"/>
          <w:szCs w:val="26"/>
        </w:rPr>
      </w:pPr>
    </w:p>
    <w:p>
      <w:pPr>
        <w:pStyle w:val="Heading4"/>
        <w:spacing w:line="240" w:lineRule="auto"/>
        <w:ind w:left="5337" w:right="0"/>
        <w:jc w:val="left"/>
        <w:rPr>
          <w:b w:val="0"/>
          <w:bCs w:val="0"/>
        </w:rPr>
      </w:pPr>
      <w:r>
        <w:rPr/>
        <w:t>中国注册会计师：倪一琳</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6"/>
          <w:szCs w:val="26"/>
        </w:rPr>
      </w:pPr>
    </w:p>
    <w:p>
      <w:pPr>
        <w:pStyle w:val="Heading4"/>
        <w:tabs>
          <w:tab w:pos="5699" w:val="left" w:leader="none"/>
        </w:tabs>
        <w:spacing w:line="240" w:lineRule="auto"/>
        <w:ind w:right="0"/>
        <w:jc w:val="left"/>
        <w:rPr>
          <w:b w:val="0"/>
          <w:bCs w:val="0"/>
        </w:rPr>
      </w:pPr>
      <w:r>
        <w:rPr>
          <w:w w:val="95"/>
        </w:rPr>
        <w:t>中国</w:t>
      </w:r>
      <w:r>
        <w:rPr>
          <w:rFonts w:ascii="Times New Roman" w:hAnsi="Times New Roman" w:cs="Times New Roman" w:eastAsia="Times New Roman" w:hint="default"/>
          <w:w w:val="95"/>
        </w:rPr>
        <w:t>·</w:t>
      </w:r>
      <w:r>
        <w:rPr>
          <w:w w:val="95"/>
        </w:rPr>
        <w:t>上海</w:t>
        <w:tab/>
      </w:r>
      <w:r>
        <w:rPr/>
        <w:t>二〇一五年四月二十六日</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4"/>
          <w:szCs w:val="14"/>
        </w:rPr>
      </w:pPr>
    </w:p>
    <w:p>
      <w:pPr>
        <w:pStyle w:val="Heading2"/>
        <w:spacing w:line="240" w:lineRule="auto"/>
        <w:ind w:right="0"/>
        <w:jc w:val="left"/>
        <w:rPr>
          <w:b w:val="0"/>
          <w:bCs w:val="0"/>
        </w:rPr>
      </w:pPr>
      <w:bookmarkStart w:name="二、财务报表" w:id="142"/>
      <w:bookmarkEnd w:id="142"/>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43"/>
      <w:bookmarkEnd w:id="14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编制单位：恒宝股份有限公司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605,515,477.78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292,933,170.62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2,394,914.06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107,038,182.48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86,557,012.86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10,037,343.67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15,642,358.71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5,291,733.27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7,102,486.58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245,981,996.95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278,806,286.02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1,176,259,648.21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801,141,314.79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345,090,942.55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367,820,065.64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27,106,099.41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29,138,545.53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9,149,343.22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7,109,234.94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4,818,950.67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3,042,138.79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407,165,335.85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428,109,984.90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1,583,424,984.06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1,229,251,299.69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31,827,824.41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253,214,883.45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228,474,579.70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11,925,306.06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6,271,998.69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887,731.75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907,916.17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26,138,993.31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16,527,214.82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2,773,157.98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2,991,805.09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326,767,896.96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256,373,514.47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5,316,511.24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7,799,783.47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106,763.91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11,706.05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5,423,275.15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7,811,489.52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332,191,172.11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264,185,003.99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69,185,276.47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17,347,816.47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-470,264.02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-529,525.10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121,731,858.04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92,875,286.79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347,586,941.46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414,732,717.54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1,251,233,811.95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965,066,295.70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1,251,233,811.95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965,066,295.70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1,583,424,984.06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1,229,251,299.69</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法定代表人：张东阳</w:t>
        <w:tab/>
        <w:t>主管会计工作负责人：赵长健</w:t>
        <w:tab/>
        <w:t>会计机构负责人：施伟</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44"/>
      <w:bookmarkEnd w:id="14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555,870,336.19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244,508,295.56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2,394,914.06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105,137,973.08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81,334,362.82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10,021,357.73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15,624,856.29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4,652,649.73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6,886,364.11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245,981,996.95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278,806,286.02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1,124,059,227.74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747,260,164.80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48,609,990.73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48,609,990.73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343,406,589.59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365,757,960.44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27,103,875.97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29,129,331.34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9,149,343.22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7,109,234.94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3,501,975.37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1,810,857.49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452,771,774.88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473,417,374.94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1,576,831,002.62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1,220,677,539.74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31,827,824.41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257,413,533.17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225,683,229.08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10,499,368.32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5,188,770.58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66,387.78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62,362.62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25,032,579.88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16,410,757.13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2,283,526.03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2,519,553.02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327,123,219.59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251,064,672.43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5,316,511.24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7,799,783.47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95,015.43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5,411,526.67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7,799,783.47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332,534,746.26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258,864,455.90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69,185,276.47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17,347,816.47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121,731,858.04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92,875,286.79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340,179,121.85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410,949,980.58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1,244,296,256.36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961,813,083.84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1,576,831,002.62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1,220,677,539.74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45"/>
      <w:bookmarkEnd w:id="14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682.119995pt;width:157.7pt;height:19.650pt;mso-position-horizontal-relative:page;mso-position-vertical-relative:page;z-index:-802360" coordorigin="4245,13642" coordsize="3154,393">
            <v:shape style="position:absolute;left:4245;top:13642;width:3154;height:393" coordorigin="4245,13642" coordsize="3154,393" path="m4245,14035l7399,14035,7399,13642,4245,13642,4245,1403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3"/>
        <w:gridCol w:w="2147"/>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1,550,767,102.22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1,260,997,115.14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1,550,767,102.22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1,260,997,115.14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1,304,594,313.89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1,057,903,580.01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1,034,765,447.04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857,144,850.75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13,602,825.24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7,967,084.27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78,228,740.39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68,238,489.23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175,939,960.72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123,437,861.13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77,877.35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2,282,150.70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1,979,463.15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-1,166,856.07</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22,462,320.91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13,875,372.22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268,635,109.24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216,968,907.35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48,655,193.96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21,235,471.87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10,094.08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21,013.48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6,239,648.66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5,232,921.21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19,594.76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9,009.34</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3"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311,050,654.54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232,971,458.01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18,859,859.37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32,186,299.89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292,190,795.17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200,785,158.12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292,190,795.17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200,785,158.12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59,261.08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-261,841.98</w:t>
            </w:r>
            <w:r>
              <w:rPr>
                <w:rFonts w:ascii="Times New Roman"/>
                <w:sz w:val="18"/>
              </w:rPr>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59,261.08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-261,841.98</w:t>
            </w:r>
            <w:r>
              <w:rPr>
                <w:rFonts w:ascii="Times New Roman"/>
                <w:sz w:val="18"/>
              </w:rPr>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59,261.08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-261,841.98</w:t>
            </w:r>
            <w:r>
              <w:rPr>
                <w:rFonts w:ascii="Times New Roman"/>
                <w:sz w:val="18"/>
              </w:rPr>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59,261.08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-261,841.98</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292,250,056.25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200,523,316.14</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292,250,056.25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200,523,316.14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r>
    </w:tbl>
    <w:p>
      <w:pPr>
        <w:pStyle w:val="BodyText"/>
        <w:tabs>
          <w:tab w:pos="3664" w:val="left" w:leader="none"/>
          <w:tab w:pos="7895" w:val="left" w:leader="none"/>
        </w:tabs>
        <w:spacing w:line="590" w:lineRule="auto" w:before="51"/>
        <w:ind w:right="1229"/>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法定代表人：张东阳</w:t>
        <w:tab/>
        <w:t>主管会计工作负责人：赵长健</w:t>
        <w:tab/>
        <w:t>会计机构负责人：施伟</w:t>
      </w:r>
    </w:p>
    <w:p>
      <w:pPr>
        <w:spacing w:after="0" w:line="59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母公司利润表" w:id="146"/>
      <w:bookmarkEnd w:id="14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1,532,028,789.03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1,236,962,241.40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1,033,029,699.60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856,494,985.91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13,566,780.62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7,842,635.70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64,375,174.92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55,319,852.96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178,264,736.67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119,430,400.21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-586,032.67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2,260,417.00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1,569,151.14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-91,147.09</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22,462,320.91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13,875,372.22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264,271,599.66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209,580,468.93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48,655,193.96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21,210,090.57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6,239,648.66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5,232,921.21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306,687,144.96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225,557,638.29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18,121,432.44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31,717,369.57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288,565,712.52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193,840,268.72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权益法下在被投资单位</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288,565,712.52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193,840,268.72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合并现金流量表" w:id="147"/>
      <w:bookmarkEnd w:id="14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1,720,019,284.45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1,435,762,304.64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42,360,815.69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17,084,906.91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9,658,621.53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9,532,976.77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1,772,038,721.67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1,462,380,188.32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932,356,699.52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930,281,156.40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182,695,319.67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135,133,145.83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125,951,593.15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94,628,661.84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111,817,727.43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78,476,685.70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1,352,821,339.77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1,238,519,649.77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419,217,381.90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223,860,538.55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132,383,333.33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10,078,987.58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13,875,372.22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38,693.08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121,532.82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142,501,013.99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163,996,905.04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20,837,833.56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162,148,350.20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220,837,833.56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302,148,350.20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-78,336,819.57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-138,151,445.16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42,188,160.00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59,198,100.72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310,557,981.57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101,386,260.72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310,557,981.57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59,198,100.72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310,557,981.57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66,551,745.82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48,167,909.70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125,749,846.54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358,725,891.27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-24,363,585.82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-48,167,909.70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-2,007,572.40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902,441.57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314,509,404.11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38,443,625.26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285,000,500.37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246,556,875.11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599,509,904.48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285,000,500.37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48"/>
      <w:bookmarkEnd w:id="14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1,703,603,275.47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1,392,137,988.20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42,360,815.69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17,084,906.91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9,654,355.57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9,037,334.50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1,755,618,446.73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1,418,260,229.61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929,901,069.10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917,530,896.74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172,969,390.22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125,692,774.28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125,733,713.41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93,089,076.39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109,557,117.31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71,588,039.33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1,338,161,290.04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1,207,900,786.74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417,457,156.69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210,359,442.87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132,383,333.33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10,078,987.58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13,875,372.22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38,693.08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121,532.82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142,501,013.99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163,996,905.04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20,832,203.05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161,798,026.46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220,832,203.05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301,798,026.46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-78,331,189.06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-137,801,121.42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42,188,160.00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59,198,100.72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310,557,981.57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101,386,260.72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310,557,981.57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59,198,100.72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310,557,981.57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66,551,745.82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48,167,909.70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125,749,846.54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358,725,891.27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-24,363,585.82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-48,167,909.70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-1,473,244.23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843,748.99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313,289,137.58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25,234,160.74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236,575,625.31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211,341,464.57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549,864,762.89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236,575,625.31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49"/>
      <w:bookmarkEnd w:id="14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440,64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17,347,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816.47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-529,52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5.10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92,875,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286.79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414,732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,717.54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965,066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,295.70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440,64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17,347,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816.47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-529,52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5.10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92,875,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286.79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414,732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,717.54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965,066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,295.70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272,56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51,837,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28,856,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571.25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-67,145,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776.08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286,167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,516.25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292,190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,795.17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292,250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,056.25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8,176,</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51,837,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60,013,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460.00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8,176,</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34,012,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42,188,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160.00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17,825,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17,825,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300.00</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264,38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28,856,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571.25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6,571.2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-66,096,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28,856,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571.25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-28,856,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571.25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264,38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-66,096,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713,20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69,185,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276.47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-470,26</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121,731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,858.04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347,586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,941.46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33,811.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440,64</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17,347,</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816.47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-267,68</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3.12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73,491,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259.92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277,395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,586.29</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808,606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,979.56</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440,64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17,347,</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816.47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-267,68</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73,491,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259.92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277,395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,586.29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808,606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,979.56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-261,84</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19,384,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026.87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137,337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,131.25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156,459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,316.14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-261,84</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200,785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,158.12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200,523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,316.14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19,384,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026.87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-63,448,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026.87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-44,064,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19,384,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026.87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-19,384,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026.87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-44,064,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-44,064,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440,64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17,347,</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816.47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-529,52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5.10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92,875,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286.79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414,732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,717.54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965,066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,295.70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8、母公司所有者权益变动表" w:id="150"/>
      <w:bookmarkEnd w:id="15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440,640,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17,347,81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6.47</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92,875,28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6.79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410,949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,980.58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961,813,0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83.84</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440,640,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17,347,81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6.47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92,875,28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6.79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410,949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,980.58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961,813,0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83.84</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272,560,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51,837,46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28,856,57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-70,770,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858.73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282,483,1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72.52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288,565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,712.52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288,565,7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12.52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8,176,00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51,837,46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60,013,46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8,176,00</w:t>
            </w:r>
          </w:p>
          <w:p>
            <w:pPr>
              <w:pStyle w:val="TableParagraph"/>
              <w:spacing w:line="240" w:lineRule="auto" w:before="106"/>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34,012,16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42,188,16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17,825,30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17,825,30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264,384,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28,856,57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6,571.2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-66,096,0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28,856,57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-28,856,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571.25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264,384,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-66,096,0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713,200,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69,185,27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121,731,8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58.04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340,179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,121.85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1,244,296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,256.36</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440,640,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17,347,81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6.47</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73,491,25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280,557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,738.73</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812,036,8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15.12</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20" w:right="0"/>
              <w:jc w:val="left"/>
              <w:rPr>
                <w:rFonts w:ascii="Times New Roman" w:hAnsi="Times New Roman" w:cs="Times New Roman" w:eastAsia="Times New Roman" w:hint="default"/>
                <w:sz w:val="18"/>
                <w:szCs w:val="18"/>
              </w:rPr>
            </w:pPr>
            <w:r>
              <w:rPr>
                <w:rFonts w:ascii="Times New Roman"/>
                <w:sz w:val="18"/>
              </w:rPr>
              <w:t>440,640,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17,347,81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73,491,25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Times New Roman" w:hAnsi="Times New Roman" w:cs="Times New Roman" w:eastAsia="Times New Roman" w:hint="default"/>
                <w:sz w:val="18"/>
                <w:szCs w:val="18"/>
              </w:rPr>
            </w:pPr>
            <w:r>
              <w:rPr>
                <w:rFonts w:ascii="Times New Roman"/>
                <w:sz w:val="18"/>
              </w:rPr>
              <w:t>280,557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812,036,8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6.47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9.92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,738.73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15.12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19,384,02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6.87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130,392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,241.85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149,776,2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68.72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193,840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,268.72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193,840,2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68.72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19,384,02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6.87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-63,448,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026.87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-44,064,0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19,384,02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6.87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-19,384,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026.87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-44,064,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-44,064,0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440,640,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17,347,81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92,875,28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410,949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,980.58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961,813,0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83.84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三、公司基本情况" w:id="151"/>
      <w:bookmarkEnd w:id="151"/>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tabs>
          <w:tab w:pos="1414" w:val="left" w:leader="none"/>
        </w:tabs>
        <w:spacing w:line="340" w:lineRule="auto"/>
        <w:ind w:left="573" w:right="1130" w:firstLine="336"/>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tab/>
      </w:r>
      <w:r>
        <w:rPr>
          <w:rFonts w:ascii="宋体" w:hAnsi="宋体" w:cs="宋体" w:eastAsia="宋体" w:hint="default"/>
          <w:b/>
          <w:bCs/>
        </w:rPr>
        <w:t>公司概况</w:t>
      </w:r>
      <w:r>
        <w:rPr>
          <w:rFonts w:ascii="宋体" w:hAnsi="宋体" w:cs="宋体" w:eastAsia="宋体" w:hint="default"/>
          <w:b/>
          <w:bCs/>
          <w:w w:val="99"/>
        </w:rPr>
        <w:t> </w:t>
      </w:r>
      <w:r>
        <w:rPr>
          <w:spacing w:val="-2"/>
        </w:rPr>
        <w:t>恒宝股份有限公司前身是江苏恒宝实业发展有限公司，经江苏省人民政府于</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日以苏政复</w:t>
      </w:r>
      <w:r>
        <w:rPr>
          <w:rFonts w:ascii="Times New Roman" w:hAnsi="Times New Roman" w:cs="Times New Roman" w:eastAsia="Times New Roman" w:hint="default"/>
          <w:spacing w:val="-2"/>
        </w:rPr>
        <w:t>[2000]187</w:t>
      </w:r>
      <w:r>
        <w:rPr>
          <w:spacing w:val="-2"/>
        </w:rPr>
        <w:t>号文批准</w:t>
      </w:r>
    </w:p>
    <w:p>
      <w:pPr>
        <w:pStyle w:val="BodyText"/>
        <w:spacing w:line="227" w:lineRule="exact"/>
        <w:ind w:left="0" w:right="1130"/>
        <w:jc w:val="right"/>
        <w:rPr>
          <w:rFonts w:ascii="Times New Roman" w:hAnsi="Times New Roman" w:cs="Times New Roman" w:eastAsia="Times New Roman" w:hint="default"/>
        </w:rPr>
      </w:pPr>
      <w:r>
        <w:rPr>
          <w:spacing w:val="-1"/>
        </w:rPr>
        <w:t>依法整体变更为江苏恒宝股份有限公司，设立时股本为人民币</w:t>
      </w:r>
      <w:r>
        <w:rPr>
          <w:rFonts w:ascii="Times New Roman" w:hAnsi="Times New Roman" w:cs="Times New Roman" w:eastAsia="Times New Roman" w:hint="default"/>
          <w:spacing w:val="-1"/>
        </w:rPr>
        <w:t>4,000</w:t>
      </w:r>
      <w:r>
        <w:rPr>
          <w:spacing w:val="-1"/>
        </w:rPr>
        <w:t>万元，由钱云宝等</w:t>
      </w:r>
      <w:r>
        <w:rPr>
          <w:rFonts w:ascii="Times New Roman" w:hAnsi="Times New Roman" w:cs="Times New Roman" w:eastAsia="Times New Roman" w:hint="default"/>
          <w:spacing w:val="-1"/>
        </w:rPr>
        <w:t>7</w:t>
      </w:r>
      <w:r>
        <w:rPr>
          <w:spacing w:val="-1"/>
        </w:rPr>
        <w:t>位自然人共同发起设立。公司于</w:t>
      </w:r>
      <w:r>
        <w:rPr>
          <w:rFonts w:ascii="Times New Roman" w:hAnsi="Times New Roman" w:cs="Times New Roman" w:eastAsia="Times New Roman" w:hint="default"/>
          <w:spacing w:val="-1"/>
        </w:rPr>
        <w:t>2000</w:t>
      </w:r>
    </w:p>
    <w:p>
      <w:pPr>
        <w:pStyle w:val="BodyText"/>
        <w:spacing w:line="302" w:lineRule="auto" w:before="63"/>
        <w:ind w:right="1118"/>
        <w:jc w:val="left"/>
      </w:pP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日取得江苏省工商行政管理局核发注册号为</w:t>
      </w:r>
      <w:r>
        <w:rPr>
          <w:rFonts w:ascii="Times New Roman" w:hAnsi="Times New Roman" w:cs="Times New Roman" w:eastAsia="Times New Roman" w:hint="default"/>
          <w:spacing w:val="-2"/>
        </w:rPr>
        <w:t>320000000038812</w:t>
      </w:r>
      <w:r>
        <w:rPr>
          <w:spacing w:val="-2"/>
        </w:rPr>
        <w:t>的企业法人营业执照。</w:t>
      </w:r>
      <w:r>
        <w:rPr>
          <w:rFonts w:ascii="Times New Roman" w:hAnsi="Times New Roman" w:cs="Times New Roman" w:eastAsia="Times New Roman" w:hint="default"/>
          <w:spacing w:val="-2"/>
        </w:rPr>
        <w:t>2007</w:t>
      </w:r>
      <w:r>
        <w:rPr>
          <w:spacing w:val="-2"/>
        </w:rPr>
        <w:t>年公司更名为恒宝股份有限</w:t>
      </w:r>
      <w:r>
        <w:rPr>
          <w:spacing w:val="-42"/>
        </w:rPr>
        <w:t> </w:t>
      </w:r>
      <w:r>
        <w:rPr/>
        <w:t>公司。</w:t>
      </w:r>
    </w:p>
    <w:p>
      <w:pPr>
        <w:pStyle w:val="BodyText"/>
        <w:spacing w:line="302" w:lineRule="auto" w:before="69"/>
        <w:ind w:left="154" w:right="1133" w:firstLine="420"/>
        <w:jc w:val="both"/>
      </w:pPr>
      <w:r>
        <w:rPr/>
        <w:t>根据</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日公司</w:t>
      </w:r>
      <w:r>
        <w:rPr>
          <w:rFonts w:ascii="Times New Roman" w:hAnsi="Times New Roman" w:cs="Times New Roman" w:eastAsia="Times New Roman" w:hint="default"/>
        </w:rPr>
        <w:t>2004</w:t>
      </w:r>
      <w:r>
        <w:rPr/>
        <w:t>年第一次临时股东大会决议，原股东张义荣、徐钦鸿、钱科文和陈玉涛将其持有公司的部 分股权转让给江浩然、潘梅芳和曹志新。股权转让后公司注册资本仍为人民币</w:t>
      </w:r>
      <w:r>
        <w:rPr>
          <w:rFonts w:ascii="Times New Roman" w:hAnsi="Times New Roman" w:cs="Times New Roman" w:eastAsia="Times New Roman" w:hint="default"/>
        </w:rPr>
        <w:t>4,000</w:t>
      </w:r>
      <w:r>
        <w:rPr/>
        <w:t>万元，钱云宝等</w:t>
      </w:r>
      <w:r>
        <w:rPr>
          <w:rFonts w:ascii="Times New Roman" w:hAnsi="Times New Roman" w:cs="Times New Roman" w:eastAsia="Times New Roman" w:hint="default"/>
        </w:rPr>
        <w:t>6</w:t>
      </w:r>
      <w:r>
        <w:rPr/>
        <w:t>位自然人为股东。</w:t>
      </w:r>
    </w:p>
    <w:p>
      <w:pPr>
        <w:pStyle w:val="BodyText"/>
        <w:spacing w:line="300" w:lineRule="auto" w:before="49"/>
        <w:ind w:right="1130" w:firstLine="420"/>
        <w:jc w:val="both"/>
      </w:pPr>
      <w:r>
        <w:rPr>
          <w:spacing w:val="-4"/>
        </w:rPr>
        <w:t>根据公司</w:t>
      </w:r>
      <w:r>
        <w:rPr>
          <w:rFonts w:ascii="Times New Roman" w:hAnsi="Times New Roman" w:cs="Times New Roman" w:eastAsia="Times New Roman" w:hint="default"/>
          <w:spacing w:val="-4"/>
        </w:rPr>
        <w:t>2004</w:t>
      </w:r>
      <w:r>
        <w:rPr>
          <w:spacing w:val="-4"/>
        </w:rPr>
        <w:t>年度股东大会决议和修改后章程的规定，并经江苏省人民政府于</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24</w:t>
      </w:r>
      <w:r>
        <w:rPr>
          <w:spacing w:val="-4"/>
        </w:rPr>
        <w:t>日以苏政复（</w:t>
      </w:r>
      <w:r>
        <w:rPr>
          <w:rFonts w:ascii="Times New Roman" w:hAnsi="Times New Roman" w:cs="Times New Roman" w:eastAsia="Times New Roman" w:hint="default"/>
          <w:spacing w:val="-4"/>
        </w:rPr>
        <w:t>2005</w:t>
      </w:r>
      <w:r>
        <w:rPr>
          <w:spacing w:val="-4"/>
        </w:rPr>
        <w:t>）</w:t>
      </w:r>
      <w:r>
        <w:rPr>
          <w:rFonts w:ascii="Times New Roman" w:hAnsi="Times New Roman" w:cs="Times New Roman" w:eastAsia="Times New Roman" w:hint="default"/>
          <w:spacing w:val="-4"/>
        </w:rPr>
        <w:t>45</w:t>
      </w:r>
      <w:r>
        <w:rPr>
          <w:spacing w:val="-4"/>
        </w:rPr>
        <w:t>号《关</w:t>
      </w:r>
      <w:r>
        <w:rPr/>
        <w:t> 于同意江苏恒宝股份有限公司增资扩股批复》同意，公司将</w:t>
      </w:r>
      <w:r>
        <w:rPr>
          <w:rFonts w:ascii="Times New Roman" w:hAnsi="Times New Roman" w:cs="Times New Roman" w:eastAsia="Times New Roman" w:hint="default"/>
        </w:rPr>
        <w:t>2004</w:t>
      </w:r>
      <w:r>
        <w:rPr/>
        <w:t>年度实际未分配利润，以</w:t>
      </w:r>
      <w:r>
        <w:rPr>
          <w:rFonts w:ascii="Times New Roman" w:hAnsi="Times New Roman" w:cs="Times New Roman" w:eastAsia="Times New Roman" w:hint="default"/>
        </w:rPr>
        <w:t>2004</w:t>
      </w:r>
      <w:r>
        <w:rPr/>
        <w:t>年末</w:t>
      </w:r>
      <w:r>
        <w:rPr>
          <w:rFonts w:ascii="Times New Roman" w:hAnsi="Times New Roman" w:cs="Times New Roman" w:eastAsia="Times New Roman" w:hint="default"/>
        </w:rPr>
        <w:t>4,000</w:t>
      </w:r>
      <w:r>
        <w:rPr/>
        <w:t>万元股本为基数按</w:t>
      </w:r>
      <w:r>
        <w:rPr>
          <w:spacing w:val="-44"/>
        </w:rPr>
        <w:t> </w:t>
      </w:r>
      <w:r>
        <w:rPr>
          <w:spacing w:val="-44"/>
        </w:rPr>
      </w:r>
      <w:r>
        <w:rPr/>
        <w:t>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8</w:t>
      </w:r>
      <w:r>
        <w:rPr/>
        <w:t>股转增资本人民币</w:t>
      </w:r>
      <w:r>
        <w:rPr>
          <w:rFonts w:ascii="Times New Roman" w:hAnsi="Times New Roman" w:cs="Times New Roman" w:eastAsia="Times New Roman" w:hint="default"/>
        </w:rPr>
        <w:t>3,200</w:t>
      </w:r>
      <w:r>
        <w:rPr/>
        <w:t>万元，变更后的注册资本为人民币</w:t>
      </w:r>
      <w:r>
        <w:rPr>
          <w:rFonts w:ascii="Times New Roman" w:hAnsi="Times New Roman" w:cs="Times New Roman" w:eastAsia="Times New Roman" w:hint="default"/>
        </w:rPr>
        <w:t>7,200</w:t>
      </w:r>
      <w:r>
        <w:rPr/>
        <w:t>万元。股东仍为钱云宝等</w:t>
      </w:r>
      <w:r>
        <w:rPr>
          <w:rFonts w:ascii="Times New Roman" w:hAnsi="Times New Roman" w:cs="Times New Roman" w:eastAsia="Times New Roman" w:hint="default"/>
        </w:rPr>
        <w:t>6</w:t>
      </w:r>
      <w:r>
        <w:rPr/>
        <w:t>位自然人。</w:t>
      </w:r>
    </w:p>
    <w:p>
      <w:pPr>
        <w:pStyle w:val="BodyText"/>
        <w:spacing w:line="302" w:lineRule="auto" w:before="51"/>
        <w:ind w:right="1130" w:firstLine="420"/>
        <w:jc w:val="right"/>
      </w:pPr>
      <w:r>
        <w:rPr>
          <w:spacing w:val="-1"/>
        </w:rPr>
        <w:t>根据公司</w:t>
      </w:r>
      <w:r>
        <w:rPr>
          <w:rFonts w:ascii="Times New Roman" w:hAnsi="Times New Roman" w:cs="Times New Roman" w:eastAsia="Times New Roman" w:hint="default"/>
          <w:spacing w:val="-1"/>
        </w:rPr>
        <w:t>2005</w:t>
      </w:r>
      <w:r>
        <w:rPr>
          <w:spacing w:val="-1"/>
        </w:rPr>
        <w:t>年度股东大会决议和修改后章程的规定，公司将</w:t>
      </w:r>
      <w:r>
        <w:rPr>
          <w:rFonts w:ascii="Times New Roman" w:hAnsi="Times New Roman" w:cs="Times New Roman" w:eastAsia="Times New Roman" w:hint="default"/>
          <w:spacing w:val="-1"/>
        </w:rPr>
        <w:t>2005</w:t>
      </w:r>
      <w:r>
        <w:rPr>
          <w:spacing w:val="-1"/>
        </w:rPr>
        <w:t>年度实际未分配利润，以</w:t>
      </w:r>
      <w:r>
        <w:rPr>
          <w:rFonts w:ascii="Times New Roman" w:hAnsi="Times New Roman" w:cs="Times New Roman" w:eastAsia="Times New Roman" w:hint="default"/>
          <w:spacing w:val="-1"/>
        </w:rPr>
        <w:t>2005</w:t>
      </w:r>
      <w:r>
        <w:rPr>
          <w:spacing w:val="-1"/>
        </w:rPr>
        <w:t>年末</w:t>
      </w:r>
      <w:r>
        <w:rPr>
          <w:rFonts w:ascii="Times New Roman" w:hAnsi="Times New Roman" w:cs="Times New Roman" w:eastAsia="Times New Roman" w:hint="default"/>
          <w:spacing w:val="-1"/>
        </w:rPr>
        <w:t>7,200</w:t>
      </w:r>
      <w:r>
        <w:rPr>
          <w:spacing w:val="-1"/>
        </w:rPr>
        <w:t>万元股本为</w:t>
      </w:r>
      <w:r>
        <w:rPr/>
        <w:t> </w:t>
      </w:r>
      <w:r>
        <w:rPr>
          <w:spacing w:val="-1"/>
        </w:rPr>
        <w:t>基数按每</w:t>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2</w:t>
      </w:r>
      <w:r>
        <w:rPr>
          <w:spacing w:val="-1"/>
        </w:rPr>
        <w:t>股转增注册资本人民币</w:t>
      </w:r>
      <w:r>
        <w:rPr>
          <w:rFonts w:ascii="Times New Roman" w:hAnsi="Times New Roman" w:cs="Times New Roman" w:eastAsia="Times New Roman" w:hint="default"/>
          <w:spacing w:val="-1"/>
        </w:rPr>
        <w:t>1,440</w:t>
      </w:r>
      <w:r>
        <w:rPr>
          <w:spacing w:val="-1"/>
        </w:rPr>
        <w:t>万元，变更后的注册资本为人民币</w:t>
      </w:r>
      <w:r>
        <w:rPr>
          <w:rFonts w:ascii="Times New Roman" w:hAnsi="Times New Roman" w:cs="Times New Roman" w:eastAsia="Times New Roman" w:hint="default"/>
          <w:spacing w:val="-1"/>
        </w:rPr>
        <w:t>8,640</w:t>
      </w:r>
      <w:r>
        <w:rPr>
          <w:spacing w:val="-1"/>
        </w:rPr>
        <w:t>万元。股东仍为钱云宝等</w:t>
      </w:r>
      <w:r>
        <w:rPr>
          <w:rFonts w:ascii="Times New Roman" w:hAnsi="Times New Roman" w:cs="Times New Roman" w:eastAsia="Times New Roman" w:hint="default"/>
          <w:spacing w:val="-1"/>
        </w:rPr>
        <w:t>6</w:t>
      </w:r>
      <w:r>
        <w:rPr>
          <w:spacing w:val="-1"/>
        </w:rPr>
        <w:t>位自然人。</w:t>
      </w:r>
    </w:p>
    <w:p>
      <w:pPr>
        <w:pStyle w:val="BodyText"/>
        <w:spacing w:line="300" w:lineRule="auto" w:before="50"/>
        <w:ind w:right="1130" w:firstLine="420"/>
        <w:jc w:val="both"/>
      </w:pPr>
      <w:r>
        <w:rPr/>
        <w:t>根据公司</w:t>
      </w:r>
      <w:r>
        <w:rPr>
          <w:rFonts w:ascii="Times New Roman" w:hAnsi="Times New Roman" w:cs="Times New Roman" w:eastAsia="Times New Roman" w:hint="default"/>
        </w:rPr>
        <w:t>2005</w:t>
      </w:r>
      <w:r>
        <w:rPr/>
        <w:t>年度股东大会决议，并经中国证券监督管理委员会证监发行字</w:t>
      </w:r>
      <w:r>
        <w:rPr>
          <w:rFonts w:ascii="Times New Roman" w:hAnsi="Times New Roman" w:cs="Times New Roman" w:eastAsia="Times New Roman" w:hint="default"/>
        </w:rPr>
        <w:t>[2006]157</w:t>
      </w:r>
      <w:r>
        <w:rPr/>
        <w:t>号文核准，公司于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 </w:t>
      </w:r>
      <w:r>
        <w:rPr/>
        <w:t>日向社会公开发行人民币普通股（</w:t>
      </w:r>
      <w:r>
        <w:rPr>
          <w:rFonts w:ascii="Times New Roman" w:hAnsi="Times New Roman" w:cs="Times New Roman" w:eastAsia="Times New Roman" w:hint="default"/>
        </w:rPr>
        <w:t>A</w:t>
      </w:r>
      <w:r>
        <w:rPr/>
        <w:t>股）人民币</w:t>
      </w:r>
      <w:r>
        <w:rPr>
          <w:rFonts w:ascii="Times New Roman" w:hAnsi="Times New Roman" w:cs="Times New Roman" w:eastAsia="Times New Roman" w:hint="default"/>
        </w:rPr>
        <w:t>2,880</w:t>
      </w:r>
      <w:r>
        <w:rPr/>
        <w:t>万股</w:t>
      </w:r>
      <w:r>
        <w:rPr>
          <w:rFonts w:ascii="Times New Roman" w:hAnsi="Times New Roman" w:cs="Times New Roman" w:eastAsia="Times New Roman" w:hint="default"/>
        </w:rPr>
        <w:t>,</w:t>
      </w:r>
      <w:r>
        <w:rPr/>
        <w:t>变更后的注册资本为人民币</w:t>
      </w:r>
      <w:r>
        <w:rPr>
          <w:rFonts w:ascii="Times New Roman" w:hAnsi="Times New Roman" w:cs="Times New Roman" w:eastAsia="Times New Roman" w:hint="default"/>
        </w:rPr>
        <w:t>11,520</w:t>
      </w:r>
      <w:r>
        <w:rPr/>
        <w:t>万元。公司于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日在</w:t>
      </w:r>
      <w:r>
        <w:rPr>
          <w:spacing w:val="-82"/>
        </w:rPr>
        <w:t> </w:t>
      </w:r>
      <w:r>
        <w:rPr/>
        <w:t>深圳证券交易所上市，股票代码：</w:t>
      </w:r>
      <w:r>
        <w:rPr>
          <w:rFonts w:ascii="Times New Roman" w:hAnsi="Times New Roman" w:cs="Times New Roman" w:eastAsia="Times New Roman" w:hint="default"/>
        </w:rPr>
        <w:t>002104</w:t>
      </w:r>
      <w:r>
        <w:rPr/>
        <w:t>。所属行业为计算机、通信和其他电子设备制造业。</w:t>
      </w:r>
    </w:p>
    <w:p>
      <w:pPr>
        <w:pStyle w:val="BodyText"/>
        <w:spacing w:line="302" w:lineRule="auto" w:before="51"/>
        <w:ind w:right="1132" w:firstLine="420"/>
        <w:jc w:val="both"/>
      </w:pPr>
      <w:r>
        <w:rPr>
          <w:spacing w:val="-1"/>
        </w:rPr>
        <w:t>根据公司</w:t>
      </w:r>
      <w:r>
        <w:rPr>
          <w:rFonts w:ascii="Times New Roman" w:hAnsi="Times New Roman" w:cs="Times New Roman" w:eastAsia="Times New Roman" w:hint="default"/>
          <w:spacing w:val="-1"/>
        </w:rPr>
        <w:t>2006</w:t>
      </w:r>
      <w:r>
        <w:rPr>
          <w:spacing w:val="-1"/>
        </w:rPr>
        <w:t>年度股东会决议和修改后的章程规定，公司将资本公积按每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7</w:t>
      </w:r>
      <w:r>
        <w:rPr>
          <w:spacing w:val="-1"/>
        </w:rPr>
        <w:t>股的比例转增股本，转增基准日期</w:t>
      </w:r>
      <w:r>
        <w:rPr/>
        <w:t> 为</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日，变更后注册资本为人民币</w:t>
      </w:r>
      <w:r>
        <w:rPr>
          <w:rFonts w:ascii="Times New Roman" w:hAnsi="Times New Roman" w:cs="Times New Roman" w:eastAsia="Times New Roman" w:hint="default"/>
        </w:rPr>
        <w:t>19,584</w:t>
      </w:r>
      <w:r>
        <w:rPr/>
        <w:t>万元。</w:t>
      </w:r>
    </w:p>
    <w:p>
      <w:pPr>
        <w:pStyle w:val="BodyText"/>
        <w:spacing w:line="302" w:lineRule="auto" w:before="49"/>
        <w:ind w:right="1132" w:firstLine="420"/>
        <w:jc w:val="both"/>
      </w:pPr>
      <w:r>
        <w:rPr>
          <w:spacing w:val="-1"/>
        </w:rPr>
        <w:t>根据公司</w:t>
      </w:r>
      <w:r>
        <w:rPr>
          <w:rFonts w:ascii="Times New Roman" w:hAnsi="Times New Roman" w:cs="Times New Roman" w:eastAsia="Times New Roman" w:hint="default"/>
          <w:spacing w:val="-1"/>
        </w:rPr>
        <w:t>2007</w:t>
      </w:r>
      <w:r>
        <w:rPr>
          <w:spacing w:val="-1"/>
        </w:rPr>
        <w:t>年度股东会决议和修改后的章程规定，公司将资本公积按每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股的比例转增股本，转增基准日期</w:t>
      </w:r>
      <w:r>
        <w:rPr/>
        <w:t> 为</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日，变更后注册资本为人民币</w:t>
      </w:r>
      <w:r>
        <w:rPr>
          <w:rFonts w:ascii="Times New Roman" w:hAnsi="Times New Roman" w:cs="Times New Roman" w:eastAsia="Times New Roman" w:hint="default"/>
        </w:rPr>
        <w:t>29,376</w:t>
      </w:r>
      <w:r>
        <w:rPr/>
        <w:t>万元。</w:t>
      </w:r>
    </w:p>
    <w:p>
      <w:pPr>
        <w:pStyle w:val="BodyText"/>
        <w:spacing w:line="302" w:lineRule="auto" w:before="51"/>
        <w:ind w:right="1132" w:firstLine="420"/>
        <w:jc w:val="both"/>
      </w:pPr>
      <w:r>
        <w:rPr>
          <w:spacing w:val="-1"/>
        </w:rPr>
        <w:t>根据公司</w:t>
      </w:r>
      <w:r>
        <w:rPr>
          <w:rFonts w:ascii="Times New Roman" w:hAnsi="Times New Roman" w:cs="Times New Roman" w:eastAsia="Times New Roman" w:hint="default"/>
          <w:spacing w:val="-1"/>
        </w:rPr>
        <w:t>2009</w:t>
      </w:r>
      <w:r>
        <w:rPr>
          <w:spacing w:val="-1"/>
        </w:rPr>
        <w:t>年度股东大会决议和修改后章程的规定，公司以</w:t>
      </w:r>
      <w:r>
        <w:rPr>
          <w:rFonts w:ascii="Times New Roman" w:hAnsi="Times New Roman" w:cs="Times New Roman" w:eastAsia="Times New Roman" w:hint="default"/>
          <w:spacing w:val="-1"/>
        </w:rPr>
        <w:t>2009</w:t>
      </w:r>
      <w:r>
        <w:rPr>
          <w:spacing w:val="-1"/>
        </w:rPr>
        <w:t>年末</w:t>
      </w:r>
      <w:r>
        <w:rPr>
          <w:rFonts w:ascii="Times New Roman" w:hAnsi="Times New Roman" w:cs="Times New Roman" w:eastAsia="Times New Roman" w:hint="default"/>
          <w:spacing w:val="-1"/>
        </w:rPr>
        <w:t>29,376</w:t>
      </w:r>
      <w:r>
        <w:rPr>
          <w:spacing w:val="-1"/>
        </w:rPr>
        <w:t>万元股本为基数按每</w:t>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5</w:t>
      </w:r>
      <w:r>
        <w:rPr>
          <w:spacing w:val="-1"/>
        </w:rPr>
        <w:t>股转增注册</w:t>
      </w:r>
      <w:r>
        <w:rPr/>
        <w:t> 资本人民币</w:t>
      </w:r>
      <w:r>
        <w:rPr>
          <w:rFonts w:ascii="Times New Roman" w:hAnsi="Times New Roman" w:cs="Times New Roman" w:eastAsia="Times New Roman" w:hint="default"/>
        </w:rPr>
        <w:t>14,688</w:t>
      </w:r>
      <w:r>
        <w:rPr/>
        <w:t>万元，公司申请增加注册资本人民币</w:t>
      </w:r>
      <w:r>
        <w:rPr>
          <w:rFonts w:ascii="Times New Roman" w:hAnsi="Times New Roman" w:cs="Times New Roman" w:eastAsia="Times New Roman" w:hint="default"/>
        </w:rPr>
        <w:t>14,688</w:t>
      </w:r>
      <w:r>
        <w:rPr/>
        <w:t>万元，变更后的注册资本人民币</w:t>
      </w:r>
      <w:r>
        <w:rPr>
          <w:rFonts w:ascii="Times New Roman" w:hAnsi="Times New Roman" w:cs="Times New Roman" w:eastAsia="Times New Roman" w:hint="default"/>
        </w:rPr>
        <w:t>44,064</w:t>
      </w:r>
      <w:r>
        <w:rPr/>
        <w:t>万元。</w:t>
      </w:r>
    </w:p>
    <w:p>
      <w:pPr>
        <w:pStyle w:val="BodyText"/>
        <w:spacing w:line="302" w:lineRule="auto" w:before="49"/>
        <w:ind w:right="1132" w:firstLine="420"/>
        <w:jc w:val="both"/>
      </w:pPr>
      <w:r>
        <w:rPr>
          <w:spacing w:val="-1"/>
        </w:rPr>
        <w:t>根据公司</w:t>
      </w:r>
      <w:r>
        <w:rPr>
          <w:rFonts w:ascii="Times New Roman" w:hAnsi="Times New Roman" w:cs="Times New Roman" w:eastAsia="Times New Roman" w:hint="default"/>
          <w:spacing w:val="-1"/>
        </w:rPr>
        <w:t>2013</w:t>
      </w:r>
      <w:r>
        <w:rPr>
          <w:spacing w:val="-1"/>
        </w:rPr>
        <w:t>年度股东大会决议和修改后章程的规定，公司以</w:t>
      </w:r>
      <w:r>
        <w:rPr>
          <w:rFonts w:ascii="Times New Roman" w:hAnsi="Times New Roman" w:cs="Times New Roman" w:eastAsia="Times New Roman" w:hint="default"/>
          <w:spacing w:val="-1"/>
        </w:rPr>
        <w:t>2013</w:t>
      </w:r>
      <w:r>
        <w:rPr>
          <w:spacing w:val="-1"/>
        </w:rPr>
        <w:t>年末</w:t>
      </w:r>
      <w:r>
        <w:rPr>
          <w:rFonts w:ascii="Times New Roman" w:hAnsi="Times New Roman" w:cs="Times New Roman" w:eastAsia="Times New Roman" w:hint="default"/>
          <w:spacing w:val="-1"/>
        </w:rPr>
        <w:t>44,064</w:t>
      </w:r>
      <w:r>
        <w:rPr>
          <w:spacing w:val="-1"/>
        </w:rPr>
        <w:t>万元股本为基数按每</w:t>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6</w:t>
      </w:r>
      <w:r>
        <w:rPr>
          <w:spacing w:val="-1"/>
        </w:rPr>
        <w:t>股转增注册</w:t>
      </w:r>
      <w:r>
        <w:rPr/>
        <w:t> 资本人民币</w:t>
      </w:r>
      <w:r>
        <w:rPr>
          <w:rFonts w:ascii="Times New Roman" w:hAnsi="Times New Roman" w:cs="Times New Roman" w:eastAsia="Times New Roman" w:hint="default"/>
        </w:rPr>
        <w:t>26,438.40</w:t>
      </w:r>
      <w:r>
        <w:rPr/>
        <w:t>万元，贵公司申请增加注册资本人民币</w:t>
      </w:r>
      <w:r>
        <w:rPr>
          <w:rFonts w:ascii="Times New Roman" w:hAnsi="Times New Roman" w:cs="Times New Roman" w:eastAsia="Times New Roman" w:hint="default"/>
        </w:rPr>
        <w:t>26,438.40</w:t>
      </w:r>
      <w:r>
        <w:rPr/>
        <w:t>万元，变更后的注册资本人民币</w:t>
      </w:r>
      <w:r>
        <w:rPr>
          <w:rFonts w:ascii="Times New Roman" w:hAnsi="Times New Roman" w:cs="Times New Roman" w:eastAsia="Times New Roman" w:hint="default"/>
        </w:rPr>
        <w:t>70,502.40</w:t>
      </w:r>
      <w:r>
        <w:rPr/>
        <w:t>万元。</w:t>
      </w:r>
    </w:p>
    <w:p>
      <w:pPr>
        <w:pStyle w:val="BodyText"/>
        <w:spacing w:line="302" w:lineRule="auto" w:before="49"/>
        <w:ind w:right="1132" w:firstLine="420"/>
        <w:jc w:val="both"/>
      </w:pPr>
      <w:r>
        <w:rPr/>
        <w:t>根据公司</w:t>
      </w:r>
      <w:r>
        <w:rPr>
          <w:rFonts w:ascii="Times New Roman" w:hAnsi="Times New Roman" w:cs="Times New Roman" w:eastAsia="Times New Roman" w:hint="default"/>
        </w:rPr>
        <w:t>2014</w:t>
      </w:r>
      <w:r>
        <w:rPr/>
        <w:t>年第一次临时股东大会决议和股票期权与限制性股票激励计划规定，公司向激励对象定向发行有限售条 件的流通股增加注册资本人民币</w:t>
      </w:r>
      <w:r>
        <w:rPr>
          <w:rFonts w:ascii="Times New Roman" w:hAnsi="Times New Roman" w:cs="Times New Roman" w:eastAsia="Times New Roman" w:hint="default"/>
        </w:rPr>
        <w:t>817.6</w:t>
      </w:r>
      <w:r>
        <w:rPr/>
        <w:t>万元，变更后的注册资本人民币</w:t>
      </w:r>
      <w:r>
        <w:rPr>
          <w:rFonts w:ascii="Times New Roman" w:hAnsi="Times New Roman" w:cs="Times New Roman" w:eastAsia="Times New Roman" w:hint="default"/>
        </w:rPr>
        <w:t>71,320.00</w:t>
      </w:r>
      <w:r>
        <w:rPr/>
        <w:t>万元。</w:t>
      </w:r>
    </w:p>
    <w:p>
      <w:pPr>
        <w:pStyle w:val="BodyText"/>
        <w:spacing w:line="314" w:lineRule="auto" w:before="50"/>
        <w:ind w:right="1033" w:firstLine="42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日止，本公司累计发行股本总数</w:t>
      </w:r>
      <w:r>
        <w:rPr>
          <w:rFonts w:ascii="Times New Roman" w:hAnsi="Times New Roman" w:cs="Times New Roman" w:eastAsia="Times New Roman" w:hint="default"/>
        </w:rPr>
        <w:t>71,320</w:t>
      </w:r>
      <w:r>
        <w:rPr/>
        <w:t>万股，注册资本为</w:t>
      </w:r>
      <w:r>
        <w:rPr>
          <w:rFonts w:ascii="Times New Roman" w:hAnsi="Times New Roman" w:cs="Times New Roman" w:eastAsia="Times New Roman" w:hint="default"/>
        </w:rPr>
        <w:t>71,320.00</w:t>
      </w:r>
      <w:r>
        <w:rPr/>
        <w:t>万元，注册地：江苏省丹阳市横 塘工业区，总部地址：江苏省丹阳市横塘工业区。本公司主要经营活动为：许可经营项目为智能卡、磁条卡、票证、票据、 密码信封、智能标签、智能终端、商用密码产品及其相关系统软件、读写机具的研发、生产、销售及检测咨询等技术服务； </w:t>
      </w:r>
      <w:r>
        <w:rPr>
          <w:spacing w:val="-2"/>
        </w:rPr>
        <w:t>计算机软硬件、网络设备、办公自动化设备、移动支付、物联网、网络信息安全产品的开发、生产、销售及系统集成和技术</w:t>
      </w:r>
      <w:r>
        <w:rPr>
          <w:spacing w:val="-72"/>
        </w:rPr>
        <w:t> </w:t>
      </w:r>
      <w:r>
        <w:rPr>
          <w:spacing w:val="-72"/>
        </w:rPr>
      </w:r>
      <w:r>
        <w:rPr>
          <w:spacing w:val="-2"/>
        </w:rPr>
        <w:t>服务；半导体模块封装的生产、检测及技术咨询；自营和代理各类商品和技术的进出口。（依法须经批准的项目，在相关部</w:t>
      </w:r>
      <w:r>
        <w:rPr>
          <w:spacing w:val="-67"/>
        </w:rPr>
        <w:t> </w:t>
      </w:r>
      <w:r>
        <w:rPr>
          <w:spacing w:val="-67"/>
        </w:rPr>
      </w:r>
      <w:r>
        <w:rPr/>
        <w:t>门批准后方可开展经营活动）。本公司的实际控制人为钱云宝。</w:t>
      </w:r>
    </w:p>
    <w:p>
      <w:pPr>
        <w:pStyle w:val="BodyText"/>
        <w:spacing w:line="240" w:lineRule="auto" w:before="60"/>
        <w:ind w:left="573" w:right="0"/>
        <w:jc w:val="left"/>
      </w:pPr>
      <w:r>
        <w:rPr/>
        <w:t>本财务报表业经公司董事会于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日批准报出。</w:t>
      </w:r>
    </w:p>
    <w:p>
      <w:pPr>
        <w:tabs>
          <w:tab w:pos="1414" w:val="left" w:leader="none"/>
        </w:tabs>
        <w:spacing w:line="300" w:lineRule="auto" w:before="101"/>
        <w:ind w:left="770" w:right="4934" w:firstLine="14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二</w:t>
      </w:r>
      <w:r>
        <w:rPr>
          <w:rFonts w:ascii="Times New Roman" w:hAnsi="Times New Roman" w:cs="Times New Roman" w:eastAsia="Times New Roman" w:hint="default"/>
          <w:b/>
          <w:bCs/>
          <w:sz w:val="18"/>
          <w:szCs w:val="18"/>
        </w:rPr>
        <w:t>)</w:t>
        <w:tab/>
      </w:r>
      <w:r>
        <w:rPr>
          <w:rFonts w:ascii="宋体" w:hAnsi="宋体" w:cs="宋体" w:eastAsia="宋体" w:hint="default"/>
          <w:b/>
          <w:bCs/>
          <w:sz w:val="18"/>
          <w:szCs w:val="18"/>
        </w:rPr>
        <w:t>合并财务报表范围</w:t>
      </w:r>
      <w:r>
        <w:rPr>
          <w:rFonts w:ascii="宋体" w:hAnsi="宋体" w:cs="宋体" w:eastAsia="宋体" w:hint="default"/>
          <w:b/>
          <w:bCs/>
          <w:w w:val="99"/>
          <w:sz w:val="18"/>
          <w:szCs w:val="18"/>
        </w:rPr>
        <w:t> </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日止，本公司合并财务报表范围内子公司如下：</w:t>
      </w:r>
    </w:p>
    <w:tbl>
      <w:tblPr>
        <w:tblW w:w="0" w:type="auto"/>
        <w:jc w:val="left"/>
        <w:tblInd w:w="153" w:type="dxa"/>
        <w:tblLayout w:type="fixed"/>
        <w:tblCellMar>
          <w:top w:w="0" w:type="dxa"/>
          <w:left w:w="0" w:type="dxa"/>
          <w:bottom w:w="0" w:type="dxa"/>
          <w:right w:w="0" w:type="dxa"/>
        </w:tblCellMar>
        <w:tblLook w:val="01E0"/>
      </w:tblPr>
      <w:tblGrid>
        <w:gridCol w:w="7770"/>
      </w:tblGrid>
      <w:tr>
        <w:trPr>
          <w:trHeight w:val="435" w:hRule="exact"/>
        </w:trPr>
        <w:tc>
          <w:tcPr>
            <w:tcW w:w="7770" w:type="dxa"/>
            <w:tcBorders>
              <w:top w:val="single" w:sz="6" w:space="0" w:color="000000"/>
              <w:left w:val="nil" w:sz="6" w:space="0" w:color="auto"/>
              <w:bottom w:val="single" w:sz="12" w:space="0" w:color="000000"/>
              <w:right w:val="nil" w:sz="6" w:space="0" w:color="auto"/>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32"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江苏恒宝智能识别技术有限公司</w:t>
            </w:r>
          </w:p>
        </w:tc>
      </w:tr>
      <w:tr>
        <w:trPr>
          <w:trHeight w:val="432"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北京东方英卡数字信息技术有限公司</w:t>
            </w:r>
          </w:p>
        </w:tc>
      </w:tr>
      <w:tr>
        <w:trPr>
          <w:trHeight w:val="432"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恒宝国际有限责任公司</w:t>
            </w:r>
          </w:p>
        </w:tc>
      </w:tr>
      <w:tr>
        <w:trPr>
          <w:trHeight w:val="432"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恒宝科技（印度）私人有限公司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769" w:right="0"/>
        <w:jc w:val="left"/>
      </w:pPr>
      <w:r>
        <w:rPr/>
        <w:t>本期合并财务报表范围未发生变化。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both"/>
        <w:rPr>
          <w:b w:val="0"/>
          <w:bCs w:val="0"/>
        </w:rPr>
      </w:pPr>
      <w:bookmarkStart w:name="四、财务报表的编制基础" w:id="152"/>
      <w:bookmarkEnd w:id="152"/>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53"/>
      <w:bookmarkEnd w:id="15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6"/>
        </w:rPr>
        <w:t> </w:t>
      </w:r>
      <w:r>
        <w:rPr>
          <w:spacing w:val="-66"/>
        </w:rPr>
      </w:r>
      <w:r>
        <w:rPr>
          <w:spacing w:val="-2"/>
        </w:rPr>
        <w:t>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w:t>
      </w:r>
      <w:r>
        <w:rPr>
          <w:spacing w:val="-47"/>
        </w:rPr>
        <w:t> </w:t>
      </w:r>
      <w:r>
        <w:rPr>
          <w:spacing w:val="-47"/>
        </w:rPr>
      </w:r>
      <w:r>
        <w:rPr/>
        <w:t>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2、持续经营" w:id="154"/>
      <w:bookmarkEnd w:id="15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2"/>
        <w:spacing w:line="240" w:lineRule="auto"/>
        <w:ind w:right="0"/>
        <w:jc w:val="both"/>
        <w:rPr>
          <w:b w:val="0"/>
          <w:bCs w:val="0"/>
        </w:rPr>
      </w:pPr>
      <w:bookmarkStart w:name="五、重要会计政策及会计估计" w:id="155"/>
      <w:bookmarkEnd w:id="15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73" w:right="3493" w:hanging="420"/>
        <w:jc w:val="left"/>
      </w:pPr>
      <w:r>
        <w:rPr/>
        <w:t>具体会计政策和会计估计提示： 以下披露内容已涵盖了本公司根据实际生产经营特点制定的具体会计政策和会计估计。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0"/>
        <w:jc w:val="both"/>
        <w:rPr>
          <w:b w:val="0"/>
          <w:bCs w:val="0"/>
        </w:rPr>
      </w:pPr>
      <w:bookmarkStart w:name="1、遵循企业会计准则的声明" w:id="156"/>
      <w:bookmarkEnd w:id="15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18" w:firstLine="420"/>
        <w:jc w:val="left"/>
      </w:pPr>
      <w:r>
        <w:rPr/>
        <w:t>公司所编制的财务报表符合企业会计准则的要求，真实、完整地反映了报告期公司的财务状况、经营成果、现金流量 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both"/>
        <w:rPr>
          <w:b w:val="0"/>
          <w:bCs w:val="0"/>
        </w:rPr>
      </w:pPr>
      <w:bookmarkStart w:name="2、会计期间" w:id="157"/>
      <w:bookmarkEnd w:id="15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3"/>
        <w:spacing w:line="240" w:lineRule="auto"/>
        <w:ind w:left="154" w:right="0"/>
        <w:jc w:val="both"/>
        <w:rPr>
          <w:b w:val="0"/>
          <w:bCs w:val="0"/>
        </w:rPr>
      </w:pPr>
      <w:bookmarkStart w:name="3、营业周期" w:id="158"/>
      <w:bookmarkEnd w:id="15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4" w:right="0"/>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right="0"/>
        <w:jc w:val="both"/>
        <w:rPr>
          <w:b w:val="0"/>
          <w:bCs w:val="0"/>
        </w:rPr>
      </w:pPr>
      <w:bookmarkStart w:name="4、记账本位币" w:id="159"/>
      <w:bookmarkEnd w:id="15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3" w:right="0"/>
        <w:jc w:val="left"/>
      </w:pPr>
      <w:r>
        <w:rPr/>
        <w:t>本公司采用人民币为记账本位币。</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同一控制下和非同一控制下企业合并的会计处理方法" w:id="160"/>
      <w:bookmarkEnd w:id="16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2" w:firstLine="420"/>
        <w:jc w:val="both"/>
      </w:pPr>
      <w:r>
        <w:rPr/>
        <w:t>同一控制下企业合并：本公司在企业合并中取得的资产和负债，按照合并日在被合并方资产、负债（包括最终控制方 </w:t>
      </w:r>
      <w:r>
        <w:rPr>
          <w:spacing w:val="-2"/>
        </w:rPr>
        <w:t>收购被合并方而形成的商誉）在最终控制方合并财务报表中的账面价值计量。在合并中取得的净资产账面价值与支付的合并</w:t>
      </w:r>
      <w:r>
        <w:rPr>
          <w:spacing w:val="-64"/>
        </w:rPr>
        <w:t> </w:t>
      </w:r>
      <w:r>
        <w:rPr>
          <w:spacing w:val="-64"/>
        </w:rPr>
      </w:r>
      <w:r>
        <w:rPr>
          <w:spacing w:val="-2"/>
        </w:rPr>
        <w:t>对价账面价值（或发行股份面值总额）的差额，调整资本公积中的股本溢价，资本公积中的股本溢价不足冲减的，调整留存</w:t>
      </w:r>
      <w:r>
        <w:rPr>
          <w:spacing w:val="-66"/>
        </w:rPr>
        <w:t> </w:t>
      </w:r>
      <w:r>
        <w:rPr>
          <w:spacing w:val="-66"/>
        </w:rPr>
      </w:r>
      <w:r>
        <w:rPr/>
        <w:t>收益。</w:t>
      </w:r>
    </w:p>
    <w:p>
      <w:pPr>
        <w:pStyle w:val="BodyText"/>
        <w:spacing w:line="319" w:lineRule="auto" w:before="55"/>
        <w:ind w:right="1130" w:firstLine="420"/>
        <w:jc w:val="both"/>
      </w:pPr>
      <w:r>
        <w:rPr/>
        <w:t>非同一控制下企业合并：本公司在购买日对作为企业合并对价付出的资产、发生或承担的负债按照公允价值计量，公 </w:t>
      </w:r>
      <w:r>
        <w:rPr>
          <w:spacing w:val="-2"/>
        </w:rPr>
        <w:t>允价值与其账面价值的差额，计入当期损益。本公司对合并成本大于合并中取得的被购买方可辨认净资产公允价值份额的差</w:t>
      </w:r>
      <w:r>
        <w:rPr>
          <w:spacing w:val="-63"/>
        </w:rPr>
        <w:t> </w:t>
      </w:r>
      <w:r>
        <w:rPr>
          <w:spacing w:val="-63"/>
        </w:rPr>
      </w:r>
      <w:r>
        <w:rPr/>
        <w:t>额，确认为商誉；合并成本小于合并中取得的被购买方可辨认净资产公允价值份额的差额，经复核后，计入当期损益。</w:t>
      </w:r>
    </w:p>
    <w:p>
      <w:pPr>
        <w:pStyle w:val="BodyText"/>
        <w:spacing w:line="319" w:lineRule="auto" w:before="56"/>
        <w:ind w:right="1133" w:firstLine="420"/>
        <w:jc w:val="both"/>
      </w:pPr>
      <w:r>
        <w:rPr/>
        <w:t>为企业合并发生的审计、法律服务、评估咨询等中介费用以及其他直接相关费用，于发生时计入当期损益；为企业合 并而发行权益性证券的交易费用，冲减权益。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0"/>
        <w:jc w:val="left"/>
        <w:rPr>
          <w:b w:val="0"/>
          <w:bCs w:val="0"/>
        </w:rPr>
      </w:pPr>
      <w:bookmarkStart w:name="6、合并财务报表的编制方法" w:id="161"/>
      <w:bookmarkEnd w:id="16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73" w:right="1118"/>
        <w:jc w:val="left"/>
      </w:pPr>
      <w:r>
        <w:rPr/>
        <w:t>（</w:t>
      </w:r>
      <w:r>
        <w:rPr>
          <w:rFonts w:ascii="Times New Roman" w:hAnsi="Times New Roman" w:cs="Times New Roman" w:eastAsia="Times New Roman" w:hint="default"/>
        </w:rPr>
        <w:t>1</w:t>
      </w:r>
      <w:r>
        <w:rPr/>
        <w:t>）合并范围 本公司合并财务报表的合并范围以控制为基础确定，所有子公司（包括本公司所控制的被投资方可分割的部分）均纳</w:t>
      </w:r>
    </w:p>
    <w:p>
      <w:pPr>
        <w:pStyle w:val="BodyText"/>
        <w:spacing w:line="240" w:lineRule="auto" w:before="4"/>
        <w:ind w:right="0"/>
        <w:jc w:val="left"/>
      </w:pPr>
      <w:r>
        <w:rPr/>
        <w:t>入合并财务报表。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38" w:lineRule="auto"/>
        <w:ind w:left="573" w:right="1118"/>
        <w:jc w:val="left"/>
      </w:pPr>
      <w:r>
        <w:rPr/>
        <w:t>（</w:t>
      </w:r>
      <w:r>
        <w:rPr>
          <w:rFonts w:ascii="Times New Roman" w:hAnsi="Times New Roman" w:cs="Times New Roman" w:eastAsia="Times New Roman" w:hint="default"/>
        </w:rPr>
        <w:t>2</w:t>
      </w:r>
      <w:r>
        <w:rPr/>
        <w:t>）合并程序 本公司以自身和各子公司的财务报表为基础，根据其他有关资料，编制合并财务报表。本公司编制合并财务报表，将</w:t>
      </w:r>
    </w:p>
    <w:p>
      <w:pPr>
        <w:pStyle w:val="BodyText"/>
        <w:spacing w:line="319" w:lineRule="auto" w:before="3"/>
        <w:ind w:right="0"/>
        <w:jc w:val="left"/>
      </w:pPr>
      <w:r>
        <w:rPr>
          <w:spacing w:val="-2"/>
        </w:rPr>
        <w:t>整个企业集团视为一个会计主体，依据相关企业会计准则的确认、计量和列报要求，按照统一的会计政策，反映本企业集团</w:t>
      </w:r>
      <w:r>
        <w:rPr>
          <w:spacing w:val="-66"/>
        </w:rPr>
        <w:t> </w:t>
      </w:r>
      <w:r>
        <w:rPr>
          <w:spacing w:val="-66"/>
        </w:rPr>
      </w:r>
      <w:r>
        <w:rPr/>
        <w:t>整体财务状况、经营成果和现金流量。</w:t>
      </w:r>
    </w:p>
    <w:p>
      <w:pPr>
        <w:pStyle w:val="BodyText"/>
        <w:spacing w:line="319" w:lineRule="auto" w:before="56"/>
        <w:ind w:right="1131" w:firstLine="420"/>
        <w:jc w:val="both"/>
      </w:pPr>
      <w:r>
        <w:rPr/>
        <w:t>所有纳入合并财务报表合并范围的子公司所采用的会计政策、会计期间与本公司一致，如子公司采用的会计政策、会 </w:t>
      </w:r>
      <w:r>
        <w:rPr>
          <w:spacing w:val="-2"/>
        </w:rPr>
        <w:t>计期间与本公司不一致的，在编制合并财务报表时，按本公司的会计政策、会计期间进行必要的调整。对于非同一控制下企</w:t>
      </w:r>
      <w:r>
        <w:rPr>
          <w:spacing w:val="-66"/>
        </w:rPr>
        <w:t> </w:t>
      </w:r>
      <w:r>
        <w:rPr>
          <w:spacing w:val="-66"/>
        </w:rPr>
      </w:r>
      <w:r>
        <w:rPr>
          <w:spacing w:val="-2"/>
        </w:rPr>
        <w:t>业合并取得的子公司，以购买日可辨认净资产公允价值为基础对其财务报表进行调整。对于同一控制下企业合并取得的子公</w:t>
      </w:r>
      <w:r>
        <w:rPr>
          <w:spacing w:val="-64"/>
        </w:rPr>
        <w:t> </w:t>
      </w:r>
      <w:r>
        <w:rPr>
          <w:spacing w:val="-64"/>
        </w:rPr>
      </w:r>
      <w:r>
        <w:rPr>
          <w:spacing w:val="-2"/>
        </w:rPr>
        <w:t>司，以其资产、负债（包括最终控制方收购该子公司而形成的商誉）在最终控制方财务报表中的账面价值为基础对其财务报</w:t>
      </w:r>
      <w:r>
        <w:rPr>
          <w:spacing w:val="-66"/>
        </w:rPr>
        <w:t> </w:t>
      </w:r>
      <w:r>
        <w:rPr>
          <w:spacing w:val="-66"/>
        </w:rPr>
      </w:r>
      <w:r>
        <w:rPr/>
        <w:t>表进行调整。</w:t>
      </w:r>
    </w:p>
    <w:p>
      <w:pPr>
        <w:pStyle w:val="BodyText"/>
        <w:spacing w:line="319" w:lineRule="auto" w:before="55"/>
        <w:ind w:right="1131" w:firstLine="420"/>
        <w:jc w:val="both"/>
      </w:pPr>
      <w:r>
        <w:rPr/>
        <w:t>子公司所有者权益、当期净损益和当期综合收益中属于少数股东的份额分别在合并资产负债表中所有者权益项目下、 </w:t>
      </w:r>
      <w:r>
        <w:rPr>
          <w:spacing w:val="-2"/>
        </w:rPr>
        <w:t>合并利润表中净利润项目下和综合收益总额项目下单独列示。子公司少数股东分担的当期亏损超过了少数股东在该子公司期</w:t>
      </w:r>
      <w:r>
        <w:rPr>
          <w:spacing w:val="-64"/>
        </w:rPr>
        <w:t> </w:t>
      </w:r>
      <w:r>
        <w:rPr>
          <w:spacing w:val="-64"/>
        </w:rPr>
      </w:r>
      <w:r>
        <w:rPr/>
        <w:t>初所有者权益中所享有份额而形成的余额，冲减少数股东权益。</w:t>
      </w:r>
    </w:p>
    <w:p>
      <w:pPr>
        <w:pStyle w:val="BodyText"/>
        <w:spacing w:line="357" w:lineRule="auto" w:before="56"/>
        <w:ind w:left="574" w:right="0"/>
        <w:jc w:val="left"/>
      </w:pPr>
      <w:r>
        <w:rPr/>
        <w:t>①增加子公司或业务 在报告期内，若因同一控制下企业合并增加子公司或业务的，则调整合并资产负债表的期初数；将子公司或业务合并</w:t>
      </w:r>
    </w:p>
    <w:p>
      <w:pPr>
        <w:pStyle w:val="BodyText"/>
        <w:spacing w:line="224" w:lineRule="exact"/>
        <w:ind w:left="154" w:right="0"/>
        <w:jc w:val="left"/>
      </w:pPr>
      <w:r>
        <w:rPr/>
        <w:t>当期期初至报告期末的收入、费用、利润纳入合并利润表；将子公司或业务合并当期期初至报告期末的现金流量纳入合并现</w:t>
      </w:r>
    </w:p>
    <w:p>
      <w:pPr>
        <w:pStyle w:val="BodyText"/>
        <w:spacing w:line="357" w:lineRule="auto" w:before="77"/>
        <w:ind w:left="574" w:right="0" w:hanging="420"/>
        <w:jc w:val="left"/>
      </w:pPr>
      <w:r>
        <w:rPr/>
        <w:t>金流量表，同时对比较报表的相关项目进行调整，视同合并后的报告主体自最终控制方开始控制时点起一直存在。 因追加投资等原因能够对同一控制下的被投资方实施控制的，视同参与合并的各方在最终控制方开始控制时即以目前</w:t>
      </w:r>
    </w:p>
    <w:p>
      <w:pPr>
        <w:pStyle w:val="BodyText"/>
        <w:spacing w:line="224" w:lineRule="exact"/>
        <w:ind w:left="154" w:right="0"/>
        <w:jc w:val="left"/>
      </w:pPr>
      <w:r>
        <w:rPr/>
        <w:t>的状态存在进行调整。在取得被合并方控制权之前持有的股权投资，在取得原股权之日与合并方和被合并方同处于同一控制</w:t>
      </w:r>
    </w:p>
    <w:p>
      <w:pPr>
        <w:pStyle w:val="BodyText"/>
        <w:spacing w:line="319" w:lineRule="auto" w:before="76"/>
        <w:ind w:left="154" w:right="1118"/>
        <w:jc w:val="left"/>
      </w:pPr>
      <w:r>
        <w:rPr>
          <w:spacing w:val="-2"/>
        </w:rPr>
        <w:t>之日孰晚日起至合并日之间已确认有关损益、其他综合收益以及其他净资产变动，分别冲减比较报表期间的期初留存收益或</w:t>
      </w:r>
      <w:r>
        <w:rPr>
          <w:spacing w:val="-63"/>
        </w:rPr>
        <w:t> </w:t>
      </w:r>
      <w:r>
        <w:rPr>
          <w:spacing w:val="-63"/>
        </w:rPr>
      </w:r>
      <w:r>
        <w:rPr/>
        <w:t>当期损益。</w:t>
      </w:r>
    </w:p>
    <w:p>
      <w:pPr>
        <w:pStyle w:val="BodyText"/>
        <w:spacing w:line="319" w:lineRule="auto" w:before="56"/>
        <w:ind w:left="154" w:right="1133" w:firstLine="420"/>
        <w:jc w:val="both"/>
      </w:pPr>
      <w:r>
        <w:rPr/>
        <w:t>在报告期内，若因非同一控制下企业合并增加子公司或业务的，则不调整合并资产负债表期初数；将该子公司或业务 </w:t>
      </w:r>
      <w:r>
        <w:rPr>
          <w:spacing w:val="-2"/>
        </w:rPr>
        <w:t>自购买日至报告期末的收入、费用、利润纳入合并利润表；该子公司或业务自购买日至报告期末的现金流量纳入合并现金流</w:t>
      </w:r>
      <w:r>
        <w:rPr>
          <w:spacing w:val="-66"/>
        </w:rPr>
        <w:t> </w:t>
      </w:r>
      <w:r>
        <w:rPr>
          <w:spacing w:val="-66"/>
        </w:rPr>
      </w:r>
      <w:r>
        <w:rPr/>
        <w:t>量表。</w:t>
      </w:r>
    </w:p>
    <w:p>
      <w:pPr>
        <w:pStyle w:val="BodyText"/>
        <w:spacing w:line="240" w:lineRule="auto" w:before="56"/>
        <w:ind w:left="574" w:right="0"/>
        <w:jc w:val="left"/>
      </w:pPr>
      <w:r>
        <w:rPr/>
        <w:t>因追加投资等原因能够对非同一控制下的被投资方实施控制的，对于购买日之前持有的被购买方的股权，本公司按照</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1"/>
        <w:jc w:val="both"/>
      </w:pP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股权涉及权益法核算下的其他综合收益以及除净损益、其他综合收益和利润分配之外的其他所有者权益变动的，与其相关的</w:t>
      </w:r>
      <w:r>
        <w:rPr>
          <w:spacing w:val="-64"/>
        </w:rPr>
        <w:t> </w:t>
      </w:r>
      <w:r>
        <w:rPr>
          <w:spacing w:val="-64"/>
        </w:rPr>
      </w:r>
      <w:r>
        <w:rPr>
          <w:spacing w:val="-2"/>
        </w:rPr>
        <w:t>其他综合收益、其他所有者权益变动转为购买日所属当期投资收益，由于被投资方重新计量设定受益计划净负债或净资产变</w:t>
      </w:r>
      <w:r>
        <w:rPr>
          <w:spacing w:val="-64"/>
        </w:rPr>
        <w:t> </w:t>
      </w:r>
      <w:r>
        <w:rPr>
          <w:spacing w:val="-64"/>
        </w:rPr>
      </w:r>
      <w:r>
        <w:rPr/>
        <w:t>动而产生的其他综合收益除外。</w:t>
      </w:r>
    </w:p>
    <w:p>
      <w:pPr>
        <w:pStyle w:val="BodyText"/>
        <w:spacing w:line="240" w:lineRule="auto" w:before="57"/>
        <w:ind w:left="573" w:right="0"/>
        <w:jc w:val="left"/>
      </w:pPr>
      <w:r>
        <w:rPr/>
        <w:t>②处置子公司或业务</w:t>
      </w:r>
    </w:p>
    <w:p>
      <w:pPr>
        <w:pStyle w:val="BodyText"/>
        <w:spacing w:line="338" w:lineRule="auto" w:before="117"/>
        <w:ind w:left="574" w:right="1118"/>
        <w:jc w:val="left"/>
      </w:pPr>
      <w:r>
        <w:rPr>
          <w:rFonts w:ascii="Times New Roman" w:hAnsi="Times New Roman" w:cs="Times New Roman" w:eastAsia="Times New Roman" w:hint="default"/>
        </w:rPr>
        <w:t>a</w:t>
      </w:r>
      <w:r>
        <w:rPr/>
        <w:t>一般处理方法 在报告期内，本公司处置子公司或业务，则该子公司或业务期初至处置日的收入、费用、利润纳入合并利润表；该子</w:t>
      </w:r>
    </w:p>
    <w:p>
      <w:pPr>
        <w:pStyle w:val="BodyText"/>
        <w:spacing w:line="357" w:lineRule="auto" w:before="4"/>
        <w:ind w:left="574" w:right="0" w:hanging="420"/>
        <w:jc w:val="left"/>
      </w:pPr>
      <w:r>
        <w:rPr/>
        <w:t>公司或业务期初至处置日的现金流量纳入合并现金流量表。 因处置部分股权投资或其他原因丧失了对被投资方控制权时，对于处置后的剩余股权投资，本公司按照其在丧失控制</w:t>
      </w:r>
    </w:p>
    <w:p>
      <w:pPr>
        <w:pStyle w:val="BodyText"/>
        <w:spacing w:line="224" w:lineRule="exact"/>
        <w:ind w:left="154" w:right="0"/>
        <w:jc w:val="left"/>
      </w:pPr>
      <w:r>
        <w:rPr/>
        <w:t>权日的公允价值进行重新计量。处置股权取得的对价与剩余股权公允价值之和，减去按原持股比例计算应享有原有子公司自</w:t>
      </w:r>
    </w:p>
    <w:p>
      <w:pPr>
        <w:pStyle w:val="BodyText"/>
        <w:spacing w:line="319" w:lineRule="auto" w:before="76"/>
        <w:ind w:left="154" w:right="0"/>
        <w:jc w:val="left"/>
      </w:pPr>
      <w:r>
        <w:rPr>
          <w:spacing w:val="-2"/>
        </w:rPr>
        <w:t>购买日或合并日开始持续计算的净资产的份额与商誉之和的差额，计入丧失控制权当期的投资收益。与原有子公司股权投资</w:t>
      </w:r>
      <w:r>
        <w:rPr>
          <w:spacing w:val="-64"/>
        </w:rPr>
        <w:t> </w:t>
      </w:r>
      <w:r>
        <w:rPr>
          <w:spacing w:val="-64"/>
        </w:rPr>
      </w:r>
      <w:r>
        <w:rPr>
          <w:spacing w:val="-4"/>
        </w:rPr>
        <w:t>相关的其他综合收益或除净损益、其他综合收益及利润分配之外的其他所有者权益变动，在丧失控制权时转为当期投资收益，</w:t>
      </w:r>
      <w:r>
        <w:rPr>
          <w:spacing w:val="-44"/>
        </w:rPr>
        <w:t> </w:t>
      </w:r>
      <w:r>
        <w:rPr>
          <w:spacing w:val="-44"/>
        </w:rPr>
      </w:r>
      <w:r>
        <w:rPr/>
        <w:t>由于被投资方重新计量设定受益计划净负债或净资产变动而产生的其他综合收益除外。</w:t>
      </w:r>
    </w:p>
    <w:p>
      <w:pPr>
        <w:pStyle w:val="BodyText"/>
        <w:spacing w:line="338" w:lineRule="auto" w:before="58"/>
        <w:ind w:left="574" w:right="0"/>
        <w:jc w:val="left"/>
      </w:pPr>
      <w:r>
        <w:rPr>
          <w:rFonts w:ascii="Times New Roman" w:hAnsi="Times New Roman" w:cs="Times New Roman" w:eastAsia="Times New Roman" w:hint="default"/>
        </w:rPr>
        <w:t>b</w:t>
      </w:r>
      <w:r>
        <w:rPr/>
        <w:t>分步处置子公司 通过多次交易分步处置对子公司股权投资直至丧失控制权的，处置对子公司股权投资的各项交易的条款、条件以及经</w:t>
      </w:r>
    </w:p>
    <w:p>
      <w:pPr>
        <w:pStyle w:val="BodyText"/>
        <w:spacing w:line="357" w:lineRule="auto" w:before="4"/>
        <w:ind w:left="573" w:right="3373" w:hanging="420"/>
        <w:jc w:val="left"/>
      </w:pPr>
      <w:r>
        <w:rPr/>
        <w:t>济影响符合以下一种或多种情况，通常表明应将多次交易事项作为一揽子交易进行会计处理：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9" w:lineRule="auto" w:before="28"/>
        <w:ind w:right="1033" w:firstLine="420"/>
        <w:jc w:val="left"/>
      </w:pPr>
      <w:r>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BodyText"/>
        <w:spacing w:line="319" w:lineRule="auto" w:before="55"/>
        <w:ind w:right="0" w:firstLine="420"/>
        <w:jc w:val="left"/>
      </w:pPr>
      <w:r>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p>
    <w:p>
      <w:pPr>
        <w:pStyle w:val="BodyText"/>
        <w:spacing w:line="357" w:lineRule="auto" w:before="56"/>
        <w:ind w:left="573" w:right="0"/>
        <w:jc w:val="left"/>
      </w:pPr>
      <w:r>
        <w:rPr/>
        <w:t>③购买子公司少数股权 本公司因购买少数股权新取得的长期股权投资与按照新增持股比例计算应享有子公司自购买日（或合并日）开始持续</w:t>
      </w:r>
    </w:p>
    <w:p>
      <w:pPr>
        <w:pStyle w:val="BodyText"/>
        <w:spacing w:line="224" w:lineRule="exact"/>
        <w:ind w:right="0"/>
        <w:jc w:val="left"/>
      </w:pPr>
      <w:r>
        <w:rPr/>
        <w:t>计算的净资产份额之间的差额，调整合并资产负债表中的资本公积中的股本溢价，资本公积中的股本溢价不足冲减的，调整</w:t>
      </w:r>
    </w:p>
    <w:p>
      <w:pPr>
        <w:pStyle w:val="BodyText"/>
        <w:spacing w:line="240" w:lineRule="auto" w:before="77"/>
        <w:ind w:right="0"/>
        <w:jc w:val="left"/>
      </w:pPr>
      <w:r>
        <w:rPr/>
        <w:t>留存收益。</w:t>
      </w:r>
    </w:p>
    <w:p>
      <w:pPr>
        <w:pStyle w:val="BodyText"/>
        <w:spacing w:line="357" w:lineRule="auto" w:before="116"/>
        <w:ind w:left="573" w:right="0"/>
        <w:jc w:val="left"/>
      </w:pPr>
      <w:r>
        <w:rPr/>
        <w:t>④不丧失控制权的情况下部分处置对子公司的股权投资 在不丧失控制权的情况下因部分处置对子公司的长期股权投资而取得的处置价款与处置长期股权投资相对应享有子公</w:t>
      </w:r>
    </w:p>
    <w:p>
      <w:pPr>
        <w:pStyle w:val="BodyText"/>
        <w:spacing w:line="224" w:lineRule="exact"/>
        <w:ind w:right="0"/>
        <w:jc w:val="left"/>
      </w:pPr>
      <w:r>
        <w:rPr/>
        <w:t>司自购买日或合并日开始持续计算的净资产份额之间的差额，调整合并资产负债表中的资本公积中的股本溢价，资本公积中</w:t>
      </w:r>
    </w:p>
    <w:p>
      <w:pPr>
        <w:pStyle w:val="BodyText"/>
        <w:spacing w:line="240" w:lineRule="auto" w:before="77"/>
        <w:ind w:right="0"/>
        <w:jc w:val="left"/>
      </w:pPr>
      <w:r>
        <w:rPr/>
        <w:t>的股本溢价不足冲减的，调整留存收益。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bookmarkStart w:name="7、合营安排分类及共同经营会计处理方法" w:id="162"/>
      <w:bookmarkEnd w:id="16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73" w:right="241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29"/>
        <w:ind w:left="573"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02"/>
        <w:ind w:left="573"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73"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02"/>
        <w:ind w:left="574"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38" w:lineRule="auto" w:before="103"/>
        <w:ind w:left="573" w:right="4303"/>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8、现金及现金等价物的确定标准" w:id="163"/>
      <w:bookmarkEnd w:id="16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420"/>
        <w:jc w:val="left"/>
      </w:pPr>
      <w:r>
        <w:rPr/>
        <w:t>在编制现金流量表时，将本公司库存现金以及可以随时用于支付的存款确认为现金。将同时具备期限短（从购买日起 三个月内到期）、流动性强、易于转换为已知现金、价值变动风险很小四个条件的投资，确定为现金等价物。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3"/>
        <w:spacing w:line="240" w:lineRule="auto"/>
        <w:ind w:right="0"/>
        <w:jc w:val="left"/>
        <w:rPr>
          <w:b w:val="0"/>
          <w:bCs w:val="0"/>
        </w:rPr>
      </w:pPr>
      <w:bookmarkStart w:name="9、外币业务和外币报表折算" w:id="164"/>
      <w:bookmarkEnd w:id="16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73" w:right="3853"/>
        <w:jc w:val="left"/>
      </w:pPr>
      <w:r>
        <w:rPr/>
        <w:t>（</w:t>
      </w: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19" w:lineRule="auto" w:before="41"/>
        <w:ind w:right="0" w:firstLine="420"/>
        <w:jc w:val="left"/>
      </w:pPr>
      <w:r>
        <w:rPr/>
        <w:t>资产负债表日外币货币性项目余额按资产负债表日即期汇率折算，由此产生的汇兑差额，除属于与购建符合资本化条 件的资产相关的外币专门借款产生的汇兑差额按照借款费用资本化的原则处理外，均计入当期损益。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38" w:lineRule="auto"/>
        <w:ind w:left="574" w:right="0"/>
        <w:jc w:val="left"/>
      </w:pPr>
      <w:r>
        <w:rPr/>
        <w:t>（</w:t>
      </w:r>
      <w:r>
        <w:rPr>
          <w:rFonts w:ascii="Times New Roman" w:hAnsi="Times New Roman" w:cs="Times New Roman" w:eastAsia="Times New Roman" w:hint="default"/>
        </w:rPr>
        <w:t>2</w:t>
      </w:r>
      <w:r>
        <w:rPr/>
        <w:t>）外币财务报表的折算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pStyle w:val="BodyText"/>
        <w:spacing w:line="218" w:lineRule="exact"/>
        <w:ind w:right="0"/>
        <w:jc w:val="left"/>
      </w:pPr>
      <w:r>
        <w:rPr/>
        <w:t>项目采用发生时的即期汇率折算。利润表中的收入和费用项目，采用交易发生日的即期汇率。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bookmarkStart w:name="10、金融工具" w:id="165"/>
      <w:bookmarkEnd w:id="16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0"/>
        <w:jc w:val="left"/>
      </w:pPr>
      <w:r>
        <w:rPr/>
        <w:t>金融工具包括金融资产、金融负债和权益工具。</w:t>
      </w:r>
    </w:p>
    <w:p>
      <w:pPr>
        <w:pStyle w:val="BodyText"/>
        <w:spacing w:line="338" w:lineRule="auto" w:before="116"/>
        <w:ind w:left="574" w:right="0"/>
        <w:jc w:val="left"/>
      </w:pPr>
      <w:r>
        <w:rPr/>
        <w:t>（</w:t>
      </w:r>
      <w:r>
        <w:rPr>
          <w:rFonts w:ascii="Times New Roman" w:hAnsi="Times New Roman" w:cs="Times New Roman" w:eastAsia="Times New Roman" w:hint="default"/>
        </w:rPr>
        <w:t>1</w:t>
      </w:r>
      <w:r>
        <w:rPr/>
        <w:t>）金融工具的分类 金融资产和金融负债于初始确认时分类为：以公允价值计量且其变动计入当期损益的金融资产或金融负债，包括交易</w:t>
      </w:r>
    </w:p>
    <w:p>
      <w:pPr>
        <w:pStyle w:val="BodyText"/>
        <w:spacing w:line="319" w:lineRule="auto" w:before="2"/>
        <w:ind w:left="154" w:right="0"/>
        <w:jc w:val="left"/>
      </w:pPr>
      <w:r>
        <w:rPr>
          <w:spacing w:val="-2"/>
        </w:rPr>
        <w:t>性金融资产或金融负债和直接指定为以公允价值计量且其变动计入当期损益的金融资产或金融负债；持有至到期投资；应收</w:t>
      </w:r>
      <w:r>
        <w:rPr>
          <w:spacing w:val="-64"/>
        </w:rPr>
        <w:t> </w:t>
      </w:r>
      <w:r>
        <w:rPr>
          <w:spacing w:val="-64"/>
        </w:rPr>
      </w:r>
      <w:r>
        <w:rPr/>
        <w:t>款项；可供出售金融资产；其他金融负债等。</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left="574" w:right="0"/>
        <w:jc w:val="left"/>
      </w:pPr>
      <w:r>
        <w:rPr/>
        <w:t>（</w:t>
      </w:r>
      <w:r>
        <w:rPr>
          <w:rFonts w:ascii="Times New Roman" w:hAnsi="Times New Roman" w:cs="Times New Roman" w:eastAsia="Times New Roman" w:hint="default"/>
        </w:rPr>
        <w:t>2</w:t>
      </w:r>
      <w:r>
        <w:rPr/>
        <w:t>）金融工具的确认依据和计量方法</w:t>
      </w:r>
    </w:p>
    <w:p>
      <w:pPr>
        <w:pStyle w:val="BodyText"/>
        <w:spacing w:line="357" w:lineRule="auto" w:before="103"/>
        <w:ind w:left="573" w:right="0"/>
        <w:jc w:val="left"/>
      </w:pPr>
      <w:r>
        <w:rPr/>
        <w:t>①以公允价值计量且其变动计入当期损益的金融资产（金融负债） 取得时以公允价值（扣除已宣告但尚未发放的现金股利或已到付息期但尚未领取的债券利息）作为初始确认金额，相</w:t>
      </w:r>
    </w:p>
    <w:p>
      <w:pPr>
        <w:pStyle w:val="BodyText"/>
        <w:spacing w:line="360" w:lineRule="auto"/>
        <w:ind w:left="573" w:right="2773" w:hanging="420"/>
        <w:jc w:val="left"/>
      </w:pPr>
      <w:r>
        <w:rPr/>
        <w:t>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57" w:lineRule="auto" w:before="26"/>
        <w:ind w:left="573" w:right="1118"/>
        <w:jc w:val="left"/>
      </w:pPr>
      <w:r>
        <w:rPr/>
        <w:t>②持有至到期投资 取得时按公允价值（扣除已到付息期但尚未领取的债券利息）和相关交易费用之和作为初始确认金额。 持有期间按照摊余成本和实际利率计算确认利息收入，计入投资收益。实际利率在取得时确定，在该预期存续期间或</w:t>
      </w:r>
    </w:p>
    <w:p>
      <w:pPr>
        <w:pStyle w:val="BodyText"/>
        <w:spacing w:line="225" w:lineRule="exact"/>
        <w:ind w:right="0"/>
        <w:jc w:val="left"/>
      </w:pPr>
      <w:r>
        <w:rPr/>
        <w:t>适用的更短期间内保持不变。</w:t>
      </w:r>
    </w:p>
    <w:p>
      <w:pPr>
        <w:spacing w:after="0" w:line="225" w:lineRule="exact"/>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73" w:right="0"/>
        <w:jc w:val="left"/>
      </w:pPr>
      <w:r>
        <w:rPr/>
        <w:t>处置时，将所取得价款与该投资账面价值之间的差额计入投资收益。</w:t>
      </w:r>
    </w:p>
    <w:p>
      <w:pPr>
        <w:pStyle w:val="BodyText"/>
        <w:spacing w:line="357" w:lineRule="auto" w:before="116"/>
        <w:ind w:left="573" w:right="1118"/>
        <w:jc w:val="left"/>
      </w:pPr>
      <w:r>
        <w:rPr/>
        <w:t>③应收款项 公司对外销售商品或提供劳务形成的应收债权，以及公司持有的其他企业的不包括在活跃市场上有报价的债务工具的</w:t>
      </w:r>
    </w:p>
    <w:p>
      <w:pPr>
        <w:pStyle w:val="BodyText"/>
        <w:spacing w:line="224" w:lineRule="exact"/>
        <w:ind w:right="0"/>
        <w:jc w:val="left"/>
      </w:pPr>
      <w:r>
        <w:rPr/>
        <w:t>债权，包括应收账款、其他应收款等，以向购货方应收的合同或协议价款作为初始确认金额；具有融资性质的，按其现值进</w:t>
      </w:r>
    </w:p>
    <w:p>
      <w:pPr>
        <w:pStyle w:val="BodyText"/>
        <w:spacing w:line="240" w:lineRule="auto" w:before="78"/>
        <w:ind w:right="0"/>
        <w:jc w:val="left"/>
      </w:pPr>
      <w:r>
        <w:rPr/>
        <w:t>行初始确认。</w:t>
      </w:r>
    </w:p>
    <w:p>
      <w:pPr>
        <w:pStyle w:val="BodyText"/>
        <w:spacing w:line="240" w:lineRule="auto" w:before="116"/>
        <w:ind w:left="573" w:right="0"/>
        <w:jc w:val="left"/>
      </w:pPr>
      <w:r>
        <w:rPr/>
        <w:t>收回或处置时，将取得的价款与该应收款项账面价值之间的差额计入当期损益。</w:t>
      </w:r>
    </w:p>
    <w:p>
      <w:pPr>
        <w:pStyle w:val="BodyText"/>
        <w:spacing w:line="357" w:lineRule="auto" w:before="116"/>
        <w:ind w:left="573" w:right="0"/>
        <w:jc w:val="left"/>
      </w:pPr>
      <w:r>
        <w:rPr/>
        <w:t>④可供出售金融资产 取得时按公允价值（扣除已宣告但尚未发放的现金股利或已到付息期但尚未领取的债券利息）和相关交易费用之和作</w:t>
      </w:r>
    </w:p>
    <w:p>
      <w:pPr>
        <w:pStyle w:val="BodyText"/>
        <w:spacing w:line="357" w:lineRule="auto"/>
        <w:ind w:left="573" w:right="1033" w:hanging="420"/>
        <w:jc w:val="left"/>
      </w:pPr>
      <w:r>
        <w:rPr/>
        <w:t>为初始确认金额。 </w:t>
      </w:r>
      <w:r>
        <w:rPr>
          <w:spacing w:val="-2"/>
        </w:rPr>
        <w:t>持有期间将取得的利息或现金股利确认为投资收益。期末以公允价值计量且将公允价值变动计入其他综合收益。但是，</w:t>
      </w:r>
    </w:p>
    <w:p>
      <w:pPr>
        <w:pStyle w:val="BodyText"/>
        <w:spacing w:line="224" w:lineRule="exact"/>
        <w:ind w:right="0"/>
        <w:jc w:val="left"/>
      </w:pPr>
      <w:r>
        <w:rPr/>
        <w:t>在活跃市场中没有报价且其公允价值不能可靠计量的权益工具投资</w:t>
      </w:r>
      <w:r>
        <w:rPr>
          <w:spacing w:val="-82"/>
        </w:rPr>
        <w:t>，</w:t>
      </w:r>
      <w:r>
        <w:rPr/>
        <w:t>以及与该权益工具挂钩并须通过交付该权益工具结算的</w:t>
      </w:r>
    </w:p>
    <w:p>
      <w:pPr>
        <w:pStyle w:val="BodyText"/>
        <w:spacing w:line="357" w:lineRule="auto" w:before="77"/>
        <w:ind w:left="573" w:right="0" w:hanging="420"/>
        <w:jc w:val="left"/>
      </w:pPr>
      <w:r>
        <w:rPr/>
        <w:t>衍生金融资产，按照成本计量。 处置时，将取得的价款与该金融资产账面价值之间的差额，计入投资损益；同时，将原直接计入其他综合收益的公允</w:t>
      </w:r>
    </w:p>
    <w:p>
      <w:pPr>
        <w:pStyle w:val="BodyText"/>
        <w:spacing w:line="225" w:lineRule="exact"/>
        <w:ind w:right="0"/>
        <w:jc w:val="left"/>
      </w:pPr>
      <w:r>
        <w:rPr/>
        <w:t>价值变动累计额对应处置部分的金额转出，计入当期损益。</w:t>
      </w:r>
    </w:p>
    <w:p>
      <w:pPr>
        <w:pStyle w:val="BodyText"/>
        <w:spacing w:line="357" w:lineRule="auto" w:before="117"/>
        <w:ind w:left="573" w:right="3673"/>
        <w:jc w:val="left"/>
      </w:pPr>
      <w:r>
        <w:rPr/>
        <w:t>⑤其他金融负债 按其公允价值和相关交易费用之和作为初始确认金额。采用摊余成本进行后续计量。</w:t>
      </w:r>
    </w:p>
    <w:p>
      <w:pPr>
        <w:spacing w:line="240" w:lineRule="auto" w:before="0"/>
        <w:rPr>
          <w:rFonts w:ascii="宋体" w:hAnsi="宋体" w:cs="宋体" w:eastAsia="宋体" w:hint="default"/>
          <w:sz w:val="18"/>
          <w:szCs w:val="18"/>
        </w:rPr>
      </w:pPr>
    </w:p>
    <w:p>
      <w:pPr>
        <w:pStyle w:val="BodyText"/>
        <w:spacing w:line="338" w:lineRule="auto" w:before="145"/>
        <w:ind w:left="574" w:right="0"/>
        <w:jc w:val="left"/>
      </w:pPr>
      <w:r>
        <w:rPr/>
        <w:t>（</w:t>
      </w:r>
      <w:r>
        <w:rPr>
          <w:rFonts w:ascii="Times New Roman" w:hAnsi="Times New Roman" w:cs="Times New Roman" w:eastAsia="Times New Roman" w:hint="default"/>
        </w:rPr>
        <w:t>3</w:t>
      </w:r>
      <w:r>
        <w:rPr/>
        <w:t>）金融资产转移的确认依据和计量方法 公司发生金融资产转移时，如已将金融资产所有权上几乎所有的风险和报酬转移给转入方，则终止确认该金融资产；</w:t>
      </w:r>
    </w:p>
    <w:p>
      <w:pPr>
        <w:pStyle w:val="BodyText"/>
        <w:spacing w:line="357" w:lineRule="auto" w:before="4"/>
        <w:ind w:left="573" w:right="0" w:hanging="420"/>
        <w:jc w:val="left"/>
      </w:pPr>
      <w:r>
        <w:rPr/>
        <w:t>如保留了金融资产所有权上几乎所有的风险和报酬的，则不终止确认该金融资产。 在判断金融资产转移是否满足上述金融资产终止确认条件时，采用实质重于形式的原则。公司将金融资产转移区分为</w:t>
      </w:r>
    </w:p>
    <w:p>
      <w:pPr>
        <w:pStyle w:val="BodyText"/>
        <w:spacing w:line="225" w:lineRule="exact"/>
        <w:ind w:right="0"/>
        <w:jc w:val="left"/>
      </w:pPr>
      <w:r>
        <w:rPr/>
        <w:t>金融资产整体转移和部分转移。金融资产整体转移满足终止确认条件的，将下列两项金额的差额计入当期损益：</w:t>
      </w:r>
    </w:p>
    <w:p>
      <w:pPr>
        <w:pStyle w:val="BodyText"/>
        <w:spacing w:line="240" w:lineRule="auto" w:before="117"/>
        <w:ind w:left="573" w:right="0"/>
        <w:jc w:val="left"/>
      </w:pPr>
      <w:r>
        <w:rPr/>
        <w:t>①所转移金融资产的账面价值；</w:t>
      </w:r>
    </w:p>
    <w:p>
      <w:pPr>
        <w:pStyle w:val="BodyText"/>
        <w:spacing w:line="319" w:lineRule="auto" w:before="115"/>
        <w:ind w:left="154" w:right="0" w:firstLine="420"/>
        <w:jc w:val="left"/>
      </w:pPr>
      <w:r>
        <w:rPr/>
        <w:t>②因转移而收到的对价，与原直接计入所有者权益的公允价值变动累计额（涉及转移的金融资产为可供出售金融资产 的情形）之和。</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9" w:lineRule="auto"/>
        <w:ind w:right="0" w:firstLine="420"/>
        <w:jc w:val="left"/>
      </w:pPr>
      <w:r>
        <w:rPr>
          <w:spacing w:val="-2"/>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240" w:lineRule="auto" w:before="56"/>
        <w:ind w:left="573" w:right="0"/>
        <w:jc w:val="left"/>
      </w:pPr>
      <w:r>
        <w:rPr/>
        <w:t>①终止确认部分的账面价值；</w:t>
      </w:r>
    </w:p>
    <w:p>
      <w:pPr>
        <w:pStyle w:val="BodyText"/>
        <w:spacing w:line="319" w:lineRule="auto" w:before="115"/>
        <w:ind w:right="0" w:firstLine="420"/>
        <w:jc w:val="left"/>
      </w:pPr>
      <w:r>
        <w:rPr/>
        <w:t>②终止确认部分的对价，与原直接计入所有者权益的公允价值变动累计额中对应终止确认部分的金额（涉及转移的金 融资产为可供出售金融资产的情形）之和。</w:t>
      </w:r>
    </w:p>
    <w:p>
      <w:pPr>
        <w:pStyle w:val="BodyText"/>
        <w:spacing w:line="240" w:lineRule="auto" w:before="58"/>
        <w:ind w:left="573" w:right="0"/>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38" w:lineRule="auto"/>
        <w:ind w:left="574" w:right="0"/>
        <w:jc w:val="left"/>
      </w:pPr>
      <w:r>
        <w:rPr/>
        <w:t>（</w:t>
      </w:r>
      <w:r>
        <w:rPr>
          <w:rFonts w:ascii="Times New Roman" w:hAnsi="Times New Roman" w:cs="Times New Roman" w:eastAsia="Times New Roman" w:hint="default"/>
        </w:rPr>
        <w:t>4</w:t>
      </w:r>
      <w:r>
        <w:rPr/>
        <w:t>）金融负债终止确认条件 金融负债的现时义务全部或部分已经解除的，则终止确认该金融负债或其一部分；本公司若与债权人签定协议，以承</w:t>
      </w:r>
    </w:p>
    <w:p>
      <w:pPr>
        <w:pStyle w:val="BodyText"/>
        <w:spacing w:line="319" w:lineRule="auto" w:before="2"/>
        <w:ind w:left="154" w:right="1032"/>
        <w:jc w:val="left"/>
      </w:pPr>
      <w:r>
        <w:rPr/>
        <w:t>担新金融负债方式替换现存金融负债，且新金融负债与现存金融负债的合同条款实质上不同的，则终止确认现存金融负债， 并同时确认新金融负债。</w:t>
      </w:r>
    </w:p>
    <w:p>
      <w:pPr>
        <w:pStyle w:val="BodyText"/>
        <w:spacing w:line="319" w:lineRule="auto" w:before="56"/>
        <w:ind w:left="154" w:right="0" w:firstLine="420"/>
        <w:jc w:val="left"/>
      </w:pPr>
      <w:r>
        <w:rPr/>
        <w:t>对现存金融负债全部或部分合同条款作出实质性修改的，则终止确认现存金融负债或其一部分，同时将修改条款后的 金融负债确认为一项新金融负债。</w:t>
      </w:r>
    </w:p>
    <w:p>
      <w:pPr>
        <w:pStyle w:val="BodyText"/>
        <w:spacing w:line="319" w:lineRule="auto" w:before="55"/>
        <w:ind w:left="154" w:right="0" w:firstLine="420"/>
        <w:jc w:val="left"/>
      </w:pPr>
      <w:r>
        <w:rPr/>
        <w:t>金融负债全部或部分终止确认时，终止确认的金融负债账面价值与支付对价（包括转出的非现金资产或承担的新金融 负债）之间的差额，计入当期损益。</w:t>
      </w:r>
    </w:p>
    <w:p>
      <w:pPr>
        <w:spacing w:after="0" w:line="31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firstLine="420"/>
        <w:jc w:val="left"/>
      </w:pPr>
      <w:r>
        <w:rPr/>
        <w:t>本公司若回购部分金融负债的，在回购日按照继续确认部分与终止确认部分的相对公允价值，将该金融负债整体的账 </w:t>
      </w:r>
      <w:r>
        <w:rPr>
          <w:spacing w:val="-4"/>
        </w:rPr>
        <w:t>面价值进行分配。分配给终止确认部分的账面价值与支付的对价（包括转出的非现金资产或承担的新金融负债）之间的差额，</w:t>
      </w:r>
      <w:r>
        <w:rPr>
          <w:spacing w:val="-44"/>
        </w:rPr>
        <w:t> </w:t>
      </w:r>
      <w:r>
        <w:rPr>
          <w:spacing w:val="-44"/>
        </w:rPr>
      </w:r>
      <w:r>
        <w:rPr/>
        <w:t>计入当期损益。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38" w:lineRule="auto"/>
        <w:ind w:left="574" w:right="0"/>
        <w:jc w:val="left"/>
      </w:pPr>
      <w:r>
        <w:rPr/>
        <w:t>（</w:t>
      </w:r>
      <w:r>
        <w:rPr>
          <w:rFonts w:ascii="Times New Roman" w:hAnsi="Times New Roman" w:cs="Times New Roman" w:eastAsia="Times New Roman" w:hint="default"/>
        </w:rPr>
        <w:t>5</w:t>
      </w:r>
      <w:r>
        <w:rPr/>
        <w:t>）金融资产和金融负债的公允价值的确定方法 存在活跃市场的金融工具，以活跃市场中的报价确定其公允价值。不存在活跃市场的金融工具，采用估值技术确定其</w:t>
      </w:r>
    </w:p>
    <w:p>
      <w:pPr>
        <w:pStyle w:val="BodyText"/>
        <w:spacing w:line="319" w:lineRule="auto" w:before="2"/>
        <w:ind w:left="154" w:right="1132"/>
        <w:jc w:val="both"/>
      </w:pPr>
      <w:r>
        <w:rPr>
          <w:spacing w:val="-2"/>
        </w:rPr>
        <w:t>公允价值。在估值时，本公司采用在当前情况下适用并且有足够可利用数据和其他信息支持的估值技术，选择与市场参与者</w:t>
      </w:r>
      <w:r>
        <w:rPr>
          <w:spacing w:val="-66"/>
        </w:rPr>
        <w:t> </w:t>
      </w:r>
      <w:r>
        <w:rPr>
          <w:spacing w:val="-66"/>
        </w:rPr>
      </w:r>
      <w:r>
        <w:rPr>
          <w:spacing w:val="-2"/>
        </w:rPr>
        <w:t>在相关资产或负债的交易中所考虑的资产或负债特征相一致的输入值，并优先使用相关可观察输入值。只有在相关可观察输</w:t>
      </w:r>
      <w:r>
        <w:rPr>
          <w:spacing w:val="-64"/>
        </w:rPr>
        <w:t> </w:t>
      </w:r>
      <w:r>
        <w:rPr>
          <w:spacing w:val="-64"/>
        </w:rPr>
      </w:r>
      <w:r>
        <w:rPr/>
        <w:t>入值无法取得或取得不切实可行的情况下，才使用不可观察输入值。</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38" w:lineRule="auto"/>
        <w:ind w:left="573" w:right="0"/>
        <w:jc w:val="left"/>
      </w:pPr>
      <w:r>
        <w:rPr/>
        <w:t>（</w:t>
      </w:r>
      <w:r>
        <w:rPr>
          <w:rFonts w:ascii="Times New Roman" w:hAnsi="Times New Roman" w:cs="Times New Roman" w:eastAsia="Times New Roman" w:hint="default"/>
        </w:rPr>
        <w:t>6</w:t>
      </w:r>
      <w:r>
        <w:rPr/>
        <w:t>）金融资产（不含应收款项）减值的测试方法及会计处理方法 除以公允价值计量且其变动计入当期损益的金融资产外，本公司于资产负债表日对金融资产的账面价值进行检查，如</w:t>
      </w:r>
    </w:p>
    <w:p>
      <w:pPr>
        <w:pStyle w:val="BodyText"/>
        <w:spacing w:line="240" w:lineRule="auto" w:before="4"/>
        <w:ind w:right="0"/>
        <w:jc w:val="left"/>
      </w:pPr>
      <w:r>
        <w:rPr/>
        <w:t>果有客观证据表明某项金融资产发生减值的，计提减值准备。</w:t>
      </w:r>
    </w:p>
    <w:p>
      <w:pPr>
        <w:pStyle w:val="BodyText"/>
        <w:spacing w:line="357" w:lineRule="auto" w:before="116"/>
        <w:ind w:left="574" w:right="0"/>
        <w:jc w:val="left"/>
      </w:pPr>
      <w:r>
        <w:rPr/>
        <w:t>①可供出售金融资产的减值准备： 期末如果可供出售金融资产的公允价值发生严重下降，或在综合考虑各种相关因素后，预期这种下降趋势属于非暂时</w:t>
      </w:r>
    </w:p>
    <w:p>
      <w:pPr>
        <w:pStyle w:val="BodyText"/>
        <w:spacing w:line="357" w:lineRule="auto"/>
        <w:ind w:left="573" w:right="0" w:hanging="420"/>
        <w:jc w:val="left"/>
      </w:pPr>
      <w:r>
        <w:rPr/>
        <w:t>性的，就认定其已发生减值，将原直接计入所有者权益的公允价值下降形成的累计损失一并转出，确认减值损失。 对于已确认减值损失的可供出售债务工具，在随后的会计期间公允价值已上升且客观上与确认原减值损失确认后发生</w:t>
      </w:r>
    </w:p>
    <w:p>
      <w:pPr>
        <w:pStyle w:val="BodyText"/>
        <w:spacing w:line="357" w:lineRule="auto"/>
        <w:ind w:left="574" w:right="5652" w:hanging="420"/>
        <w:jc w:val="left"/>
      </w:pPr>
      <w:r>
        <w:rPr/>
        <w:t>的事项有关的，原确认的减值损失予以转回，计入当期损益。 可供出售权益工具投资发生的减值损失，不通过损益转回。</w:t>
      </w:r>
    </w:p>
    <w:p>
      <w:pPr>
        <w:pStyle w:val="BodyText"/>
        <w:spacing w:line="357" w:lineRule="auto" w:before="29"/>
        <w:ind w:left="574" w:right="4752"/>
        <w:jc w:val="left"/>
      </w:pPr>
      <w:r>
        <w:rPr/>
        <w:t>②持有至到期投资的减值准备： 持有至到期投资减值损失的计量比照应收款项减值损失计量方法处理。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left="154" w:right="0"/>
        <w:jc w:val="left"/>
        <w:rPr>
          <w:b w:val="0"/>
          <w:bCs w:val="0"/>
        </w:rPr>
      </w:pPr>
      <w:bookmarkStart w:name="11、应收款项" w:id="166"/>
      <w:bookmarkEnd w:id="166"/>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单项金额重大并单独计提坏账准备的应收款项" w:id="167"/>
      <w:bookmarkEnd w:id="16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应收款项中欠款金额前三名。</w:t>
            </w:r>
          </w:p>
        </w:tc>
      </w:tr>
      <w:tr>
        <w:trPr>
          <w:trHeight w:val="133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按信用风险特征组合计提坏账准备的应收款项" w:id="168"/>
      <w:bookmarkEnd w:id="16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上重大但单独计提坏账准备的应收款项" w:id="169"/>
      <w:bookmarkEnd w:id="16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如有客观证据表明预计未来现金流量现值低于账面价值。</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损失，计提坏账准备。单独测试未发生减值的应收款项，并 入账龄分析法组合计提坏账准备。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both"/>
        <w:rPr>
          <w:b w:val="0"/>
          <w:bCs w:val="0"/>
        </w:rPr>
      </w:pPr>
      <w:bookmarkStart w:name="12、存货" w:id="170"/>
      <w:bookmarkEnd w:id="170"/>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74" w:right="5832"/>
        <w:jc w:val="left"/>
      </w:pPr>
      <w:r>
        <w:rPr/>
        <w:t>（</w:t>
      </w:r>
      <w:r>
        <w:rPr>
          <w:rFonts w:ascii="Times New Roman" w:hAnsi="Times New Roman" w:cs="Times New Roman" w:eastAsia="Times New Roman" w:hint="default"/>
        </w:rPr>
        <w:t>1</w:t>
      </w:r>
      <w:r>
        <w:rPr/>
        <w:t>）存货的分类 存货分类为：原材料、周转材料、库存商品、在产品等。</w:t>
      </w:r>
    </w:p>
    <w:p>
      <w:pPr>
        <w:pStyle w:val="BodyText"/>
        <w:spacing w:line="338" w:lineRule="auto" w:before="43"/>
        <w:ind w:left="574" w:right="7092"/>
        <w:jc w:val="left"/>
      </w:pPr>
      <w:r>
        <w:rPr/>
        <w:t>（</w:t>
      </w:r>
      <w:r>
        <w:rPr>
          <w:rFonts w:ascii="Times New Roman" w:hAnsi="Times New Roman" w:cs="Times New Roman" w:eastAsia="Times New Roman" w:hint="default"/>
        </w:rPr>
        <w:t>2</w:t>
      </w:r>
      <w:r>
        <w:rPr/>
        <w:t>）发出存货的计价方法 存货发出时按全月一次加权平均法计价。</w:t>
      </w:r>
    </w:p>
    <w:p>
      <w:pPr>
        <w:pStyle w:val="BodyText"/>
        <w:spacing w:line="338" w:lineRule="auto" w:before="42"/>
        <w:ind w:left="574" w:right="0"/>
        <w:jc w:val="left"/>
      </w:pPr>
      <w:r>
        <w:rPr/>
        <w:t>（</w:t>
      </w:r>
      <w:r>
        <w:rPr>
          <w:rFonts w:ascii="Times New Roman" w:hAnsi="Times New Roman" w:cs="Times New Roman" w:eastAsia="Times New Roman" w:hint="default"/>
        </w:rPr>
        <w:t>3</w:t>
      </w:r>
      <w:r>
        <w:rPr/>
        <w:t>）不同类别存货可变现净值的确定依据 产成品、库存商品和用于出售的材料等直接用于出售的商品存货，在正常生产经营过程中，以该存货的估计售价减去</w:t>
      </w:r>
    </w:p>
    <w:p>
      <w:pPr>
        <w:pStyle w:val="BodyText"/>
        <w:spacing w:line="319" w:lineRule="auto" w:before="2"/>
        <w:ind w:left="154" w:right="1131"/>
        <w:jc w:val="both"/>
      </w:pPr>
      <w:r>
        <w:rPr>
          <w:spacing w:val="-2"/>
        </w:rPr>
        <w:t>估计的销售费用和相关税费后的金额，确定其可变现净值；需要经过加工的材料存货，在正常生产经营过程中，以所生产的</w:t>
      </w:r>
      <w:r>
        <w:rPr>
          <w:spacing w:val="-66"/>
        </w:rPr>
        <w:t> </w:t>
      </w:r>
      <w:r>
        <w:rPr>
          <w:spacing w:val="-66"/>
        </w:rPr>
      </w:r>
      <w:r>
        <w:rPr>
          <w:spacing w:val="-2"/>
        </w:rPr>
        <w:t>产成品的估计售价减去至完工时估计将要发生的成本、估计的销售费用和相关税费后的金额，确定其可变现净值；为执行销</w:t>
      </w:r>
      <w:r>
        <w:rPr>
          <w:spacing w:val="-66"/>
        </w:rPr>
        <w:t> </w:t>
      </w:r>
      <w:r>
        <w:rPr>
          <w:spacing w:val="-66"/>
        </w:rPr>
      </w:r>
      <w:r>
        <w:rPr>
          <w:spacing w:val="-2"/>
        </w:rPr>
        <w:t>售合同或者劳务合同而持有的存货，其可变现净值以合同价格为基础计算，若持有存货的数量多于销售合同订购数量的，超</w:t>
      </w:r>
      <w:r>
        <w:rPr>
          <w:spacing w:val="-66"/>
        </w:rPr>
        <w:t> </w:t>
      </w:r>
      <w:r>
        <w:rPr>
          <w:spacing w:val="-66"/>
        </w:rPr>
      </w:r>
      <w:r>
        <w:rPr/>
        <w:t>出部分的存货的可变现净值以一般销售价格为基础计算。</w:t>
      </w:r>
    </w:p>
    <w:p>
      <w:pPr>
        <w:pStyle w:val="BodyText"/>
        <w:spacing w:line="319" w:lineRule="auto" w:before="55"/>
        <w:ind w:left="154" w:right="1133" w:firstLine="420"/>
        <w:jc w:val="both"/>
      </w:pPr>
      <w:r>
        <w:rPr/>
        <w:t>期末按照单个存货项目计提存货跌价准备；但对于数量繁多、单价较低的存货，按照存货类别计提存货跌价准备；与 </w:t>
      </w:r>
      <w:r>
        <w:rPr>
          <w:spacing w:val="-2"/>
        </w:rPr>
        <w:t>在同一地区生产和销售的产品系列相关、具有相同或类似最终用途或目的，且难以与其他项目分开计量的存货，则合并计提</w:t>
      </w:r>
      <w:r>
        <w:rPr>
          <w:spacing w:val="-66"/>
        </w:rPr>
        <w:t> </w:t>
      </w:r>
      <w:r>
        <w:rPr>
          <w:spacing w:val="-66"/>
        </w:rPr>
      </w:r>
      <w:r>
        <w:rPr/>
        <w:t>存货跌价准备。</w:t>
      </w:r>
    </w:p>
    <w:p>
      <w:pPr>
        <w:pStyle w:val="BodyText"/>
        <w:spacing w:line="360" w:lineRule="auto" w:before="56"/>
        <w:ind w:left="573" w:right="151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338" w:lineRule="auto" w:before="26"/>
        <w:ind w:left="574" w:right="8622"/>
        <w:jc w:val="left"/>
      </w:pPr>
      <w:r>
        <w:rPr/>
        <w:t>（</w:t>
      </w:r>
      <w:r>
        <w:rPr>
          <w:rFonts w:ascii="Times New Roman" w:hAnsi="Times New Roman" w:cs="Times New Roman" w:eastAsia="Times New Roman" w:hint="default"/>
        </w:rPr>
        <w:t>4</w:t>
      </w:r>
      <w:r>
        <w:rPr/>
        <w:t>）存货的盘存制度 采用永续盘存制。</w:t>
      </w:r>
    </w:p>
    <w:p>
      <w:pPr>
        <w:pStyle w:val="BodyText"/>
        <w:spacing w:line="338" w:lineRule="auto" w:before="43"/>
        <w:ind w:left="574" w:right="7992"/>
        <w:jc w:val="left"/>
      </w:pPr>
      <w:r>
        <w:rPr/>
        <w:t>（</w:t>
      </w:r>
      <w:r>
        <w:rPr>
          <w:rFonts w:ascii="Times New Roman" w:hAnsi="Times New Roman" w:cs="Times New Roman" w:eastAsia="Times New Roman" w:hint="default"/>
        </w:rPr>
        <w:t>5</w:t>
      </w:r>
      <w:r>
        <w:rPr/>
        <w:t>）低值易耗品的摊销方法 低值易耗品采用一次转销法。</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bookmarkStart w:name="13、划分为持有待售资产" w:id="171"/>
      <w:bookmarkEnd w:id="171"/>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3" w:right="0"/>
        <w:jc w:val="left"/>
      </w:pPr>
      <w:r>
        <w:rPr/>
        <w:t>本公司将同时满足下列条件的组成部分（或非流动资产）确认为持有待售：</w:t>
      </w:r>
    </w:p>
    <w:p>
      <w:pPr>
        <w:pStyle w:val="BodyText"/>
        <w:spacing w:line="240" w:lineRule="auto" w:before="116"/>
        <w:ind w:left="573"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32" w:firstLine="420"/>
        <w:jc w:val="both"/>
      </w:pPr>
      <w:r>
        <w:rPr>
          <w:spacing w:val="-2"/>
        </w:rPr>
        <w:t>（</w:t>
      </w:r>
      <w:r>
        <w:rPr>
          <w:rFonts w:ascii="Times New Roman" w:hAnsi="Times New Roman" w:cs="Times New Roman" w:eastAsia="Times New Roman" w:hint="default"/>
          <w:spacing w:val="-2"/>
        </w:rPr>
        <w:t>2</w:t>
      </w:r>
      <w:r>
        <w:rPr>
          <w:spacing w:val="-2"/>
        </w:rPr>
        <w:t>）公司已经就处置该组成部分（或非流动资产）作出决议，如按规定需得到股东批准的，已经取得股东大会或相应</w:t>
      </w:r>
      <w:r>
        <w:rPr/>
        <w:t> 权力机构的批准；</w:t>
      </w:r>
    </w:p>
    <w:p>
      <w:pPr>
        <w:pStyle w:val="BodyText"/>
        <w:spacing w:line="240" w:lineRule="auto" w:before="69"/>
        <w:ind w:left="573" w:right="0"/>
        <w:jc w:val="left"/>
      </w:pPr>
      <w:r>
        <w:rPr/>
        <w:t>（</w:t>
      </w:r>
      <w:r>
        <w:rPr>
          <w:rFonts w:ascii="Times New Roman" w:hAnsi="Times New Roman" w:cs="Times New Roman" w:eastAsia="Times New Roman" w:hint="default"/>
        </w:rPr>
        <w:t>3</w:t>
      </w:r>
      <w:r>
        <w:rPr/>
        <w:t>）公司已与受让方签订了不可撤销的转让协议；</w:t>
      </w:r>
    </w:p>
    <w:p>
      <w:pPr>
        <w:pStyle w:val="BodyText"/>
        <w:spacing w:line="240" w:lineRule="auto" w:before="103"/>
        <w:ind w:left="574" w:right="0"/>
        <w:jc w:val="left"/>
      </w:pPr>
      <w:r>
        <w:rPr/>
        <w:t>（</w:t>
      </w:r>
      <w:r>
        <w:rPr>
          <w:rFonts w:ascii="Times New Roman" w:hAnsi="Times New Roman" w:cs="Times New Roman" w:eastAsia="Times New Roman" w:hint="default"/>
        </w:rPr>
        <w:t>4</w:t>
      </w:r>
      <w:r>
        <w:rPr/>
        <w:t>）该项转让将在一年内完成。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right="0"/>
        <w:jc w:val="both"/>
        <w:rPr>
          <w:b w:val="0"/>
          <w:bCs w:val="0"/>
        </w:rPr>
      </w:pPr>
      <w:bookmarkStart w:name="14、长期股权投资" w:id="172"/>
      <w:bookmarkEnd w:id="17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73" w:right="0"/>
        <w:jc w:val="left"/>
      </w:pPr>
      <w:r>
        <w:rPr/>
        <w:t>（</w:t>
      </w:r>
      <w:r>
        <w:rPr>
          <w:rFonts w:ascii="Times New Roman" w:hAnsi="Times New Roman" w:cs="Times New Roman" w:eastAsia="Times New Roman" w:hint="default"/>
        </w:rPr>
        <w:t>1</w:t>
      </w:r>
      <w:r>
        <w:rPr/>
        <w:t>）共同控制、重大影响的判断标准 共同控制，是指按照相关约定对某项安排所共有的控制，并且该安排的相关活动必须经过分享控制权的参与方一致同</w:t>
      </w:r>
    </w:p>
    <w:p>
      <w:pPr>
        <w:pStyle w:val="BodyText"/>
        <w:spacing w:line="319" w:lineRule="auto" w:before="2"/>
        <w:ind w:right="1132"/>
        <w:jc w:val="both"/>
      </w:pPr>
      <w:r>
        <w:rPr>
          <w:spacing w:val="-2"/>
        </w:rPr>
        <w:t>意后才能决策。本公司与其他合营方一同对被投资单位实施共同控制且对被投资单位净资产享有权利的，被投资单位为本公</w:t>
      </w:r>
      <w:r>
        <w:rPr>
          <w:spacing w:val="-64"/>
        </w:rPr>
        <w:t> </w:t>
      </w:r>
      <w:r>
        <w:rPr>
          <w:spacing w:val="-64"/>
        </w:rPr>
      </w:r>
      <w:r>
        <w:rPr/>
        <w:t>司的合营企业。</w:t>
      </w:r>
    </w:p>
    <w:p>
      <w:pPr>
        <w:pStyle w:val="BodyText"/>
        <w:spacing w:line="319" w:lineRule="auto" w:before="56"/>
        <w:ind w:right="1133" w:firstLine="420"/>
        <w:jc w:val="both"/>
      </w:pPr>
      <w:r>
        <w:rPr/>
        <w:t>重大影响，是指对一个企业的财务和经营决策有参与决策的权力，但并不能够控制或者与其他方一起共同控制这些政 策的制定。本公司能够对被投资单位施加重大影响的，被投资单位为本公司联营企业。</w:t>
      </w:r>
    </w:p>
    <w:p>
      <w:pPr>
        <w:pStyle w:val="BodyText"/>
        <w:spacing w:line="240" w:lineRule="auto" w:before="56"/>
        <w:ind w:left="573" w:right="0"/>
        <w:jc w:val="left"/>
      </w:pPr>
      <w:r>
        <w:rPr/>
        <w:t>（</w:t>
      </w:r>
      <w:r>
        <w:rPr>
          <w:rFonts w:ascii="Times New Roman" w:hAnsi="Times New Roman" w:cs="Times New Roman" w:eastAsia="Times New Roman" w:hint="default"/>
        </w:rPr>
        <w:t>2</w:t>
      </w:r>
      <w:r>
        <w:rPr/>
        <w:t>）初始投资成本的确定</w:t>
      </w:r>
    </w:p>
    <w:p>
      <w:pPr>
        <w:pStyle w:val="BodyText"/>
        <w:spacing w:line="357" w:lineRule="auto" w:before="102"/>
        <w:ind w:left="574" w:right="0"/>
        <w:jc w:val="left"/>
      </w:pPr>
      <w:r>
        <w:rPr/>
        <w:t>①企业合并形成的长期股权投资 同一控制下的企业合并：公司以支付现金、转让非现金资产或承担债务方式以及以发行权益性证券作为合并对价的，</w:t>
      </w:r>
    </w:p>
    <w:p>
      <w:pPr>
        <w:pStyle w:val="BodyText"/>
        <w:spacing w:line="224" w:lineRule="exact"/>
        <w:ind w:left="154" w:right="0"/>
        <w:jc w:val="both"/>
      </w:pPr>
      <w:r>
        <w:rPr/>
        <w:t>在合并日按照取得被合并方所有者权益在最终控制方合并财务报表中的账面价值的份额作为长期股权投资的初始投资成本。</w:t>
      </w:r>
    </w:p>
    <w:p>
      <w:pPr>
        <w:pStyle w:val="BodyText"/>
        <w:spacing w:line="319" w:lineRule="auto" w:before="76"/>
        <w:ind w:left="154" w:right="1131"/>
        <w:jc w:val="both"/>
      </w:pPr>
      <w:r>
        <w:rPr>
          <w:spacing w:val="-2"/>
        </w:rPr>
        <w:t>因追加投资等原因能够对同一控制下的被投资单位实施控制的，在合并日根据合并后应享有被合并方净资产在最终控制方合</w:t>
      </w:r>
      <w:r>
        <w:rPr>
          <w:spacing w:val="-64"/>
        </w:rPr>
        <w:t> </w:t>
      </w:r>
      <w:r>
        <w:rPr>
          <w:spacing w:val="-64"/>
        </w:rPr>
      </w:r>
      <w:r>
        <w:rPr>
          <w:spacing w:val="-2"/>
        </w:rPr>
        <w:t>并财务报表中的账面价值的份额，确定长期股权投资的初始投资成本。合并日长期股权投资的初始投资成本，与达到合并前</w:t>
      </w:r>
      <w:r>
        <w:rPr>
          <w:spacing w:val="-65"/>
        </w:rPr>
        <w:t> </w:t>
      </w:r>
      <w:r>
        <w:rPr>
          <w:spacing w:val="-65"/>
        </w:rPr>
      </w:r>
      <w:r>
        <w:rPr>
          <w:spacing w:val="-2"/>
        </w:rPr>
        <w:t>的长期股权投资账面价值加上合并日进一步取得股份新支付对价的账面价值之和的差额，调整股本溢价，股本溢价不足冲减</w:t>
      </w:r>
      <w:r>
        <w:rPr>
          <w:spacing w:val="-64"/>
        </w:rPr>
        <w:t> </w:t>
      </w:r>
      <w:r>
        <w:rPr>
          <w:spacing w:val="-64"/>
        </w:rPr>
      </w:r>
      <w:r>
        <w:rPr/>
        <w:t>的，冲减留存收益。</w:t>
      </w:r>
    </w:p>
    <w:p>
      <w:pPr>
        <w:pStyle w:val="BodyText"/>
        <w:spacing w:line="319" w:lineRule="auto" w:before="55"/>
        <w:ind w:right="1132" w:firstLine="420"/>
        <w:jc w:val="both"/>
      </w:pPr>
      <w:r>
        <w:rPr/>
        <w:t>非同一控制下的企业合并：公司按照购买日确定的合并成本作为长期股权投资的初始投资成本。因追加投资等原因能 </w:t>
      </w:r>
      <w:r>
        <w:rPr>
          <w:spacing w:val="-2"/>
        </w:rPr>
        <w:t>够对非同一控制下的被投资单位实施控制的，按照原持有的股权投资账面价值加上新增投资成本之和，作为改按成本法核算</w:t>
      </w:r>
      <w:r>
        <w:rPr>
          <w:spacing w:val="-64"/>
        </w:rPr>
        <w:t> </w:t>
      </w:r>
      <w:r>
        <w:rPr>
          <w:spacing w:val="-64"/>
        </w:rPr>
      </w:r>
      <w:r>
        <w:rPr/>
        <w:t>的初始投资成本。</w:t>
      </w:r>
    </w:p>
    <w:p>
      <w:pPr>
        <w:pStyle w:val="BodyText"/>
        <w:spacing w:line="360" w:lineRule="auto" w:before="56"/>
        <w:ind w:left="573" w:right="2953"/>
        <w:jc w:val="left"/>
      </w:pPr>
      <w:r>
        <w:rPr/>
        <w:t>②其他方式取得的长期股权投资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9" w:lineRule="auto" w:before="25"/>
        <w:ind w:right="1131" w:firstLine="420"/>
        <w:jc w:val="both"/>
      </w:pPr>
      <w:r>
        <w:rPr/>
        <w:t>在非货币性资产交换具备商业实质和换入资产或换出资产的公允价值能够可靠计量的前提下，非货币性资产交换换入 </w:t>
      </w:r>
      <w:r>
        <w:rPr>
          <w:spacing w:val="-2"/>
        </w:rPr>
        <w:t>的长期股权投资以换出资产的公允价值和应支付的相关税费确定其初始投资成本，除非有确凿证据表明换入资产的公允价值</w:t>
      </w:r>
      <w:r>
        <w:rPr>
          <w:spacing w:val="-64"/>
        </w:rPr>
        <w:t> </w:t>
      </w:r>
      <w:r>
        <w:rPr>
          <w:spacing w:val="-64"/>
        </w:rPr>
      </w:r>
      <w:r>
        <w:rPr>
          <w:spacing w:val="-2"/>
        </w:rPr>
        <w:t>更加可靠；不满足上述前提的非货币性资产交换，以换出资产的账面价值和应支付的相关税费作为换入长期股权投资的初始</w:t>
      </w:r>
      <w:r>
        <w:rPr>
          <w:spacing w:val="-64"/>
        </w:rPr>
        <w:t> </w:t>
      </w:r>
      <w:r>
        <w:rPr>
          <w:spacing w:val="-64"/>
        </w:rPr>
      </w:r>
      <w:r>
        <w:rPr/>
        <w:t>投资成本。</w:t>
      </w:r>
    </w:p>
    <w:p>
      <w:pPr>
        <w:pStyle w:val="BodyText"/>
        <w:spacing w:line="240" w:lineRule="auto" w:before="58"/>
        <w:ind w:left="574" w:right="0"/>
        <w:jc w:val="left"/>
      </w:pPr>
      <w:r>
        <w:rPr/>
        <w:t>通过债务重组取得的长期股权投资，其初始投资成本按照公允价值为基础确定。</w:t>
      </w:r>
    </w:p>
    <w:p>
      <w:pPr>
        <w:pStyle w:val="BodyText"/>
        <w:spacing w:line="240" w:lineRule="auto" w:before="116"/>
        <w:ind w:left="573" w:right="0"/>
        <w:jc w:val="left"/>
      </w:pPr>
      <w:r>
        <w:rPr/>
        <w:t>（</w:t>
      </w:r>
      <w:r>
        <w:rPr>
          <w:rFonts w:ascii="Times New Roman" w:hAnsi="Times New Roman" w:cs="Times New Roman" w:eastAsia="Times New Roman" w:hint="default"/>
        </w:rPr>
        <w:t>3</w:t>
      </w:r>
      <w:r>
        <w:rPr/>
        <w:t>）后续计量及损益确认方法</w:t>
      </w:r>
    </w:p>
    <w:p>
      <w:pPr>
        <w:pStyle w:val="BodyText"/>
        <w:spacing w:line="357" w:lineRule="auto" w:before="102"/>
        <w:ind w:left="574" w:right="0"/>
        <w:jc w:val="left"/>
      </w:pPr>
      <w:r>
        <w:rPr/>
        <w:t>①成本法核算的长期股权投资 公司对子公司的长期股权投资，采用成本法核算。除取得投资时实际支付的价款或对价中包含的已宣告但尚未发放的</w:t>
      </w:r>
    </w:p>
    <w:p>
      <w:pPr>
        <w:pStyle w:val="BodyText"/>
        <w:spacing w:line="225" w:lineRule="exact"/>
        <w:ind w:left="154" w:right="0"/>
        <w:jc w:val="both"/>
      </w:pPr>
      <w:r>
        <w:rPr/>
        <w:t>现金股利或利润外，公司按照享有被投资单位宣告发放的现金股利或利润确认当期投资收益。</w:t>
      </w:r>
    </w:p>
    <w:p>
      <w:pPr>
        <w:pStyle w:val="BodyText"/>
        <w:spacing w:line="357" w:lineRule="auto" w:before="116"/>
        <w:ind w:left="573" w:right="0"/>
        <w:jc w:val="left"/>
      </w:pPr>
      <w:r>
        <w:rPr/>
        <w:t>②权益法核算的长期股权投资 对联营企业和合营企业的长期股权投资，采用权益法核算。初始投资成本大于投资时应享有被投资单位可辨认净资产</w:t>
      </w:r>
    </w:p>
    <w:p>
      <w:pPr>
        <w:pStyle w:val="BodyText"/>
        <w:spacing w:line="224" w:lineRule="exact"/>
        <w:ind w:right="0"/>
        <w:jc w:val="both"/>
      </w:pPr>
      <w:r>
        <w:rPr/>
        <w:t>公允价值份额的差额，不调整长期股权投资的初始投资成本；初始投资成本小于投资时应享有被投资单位可辨认净资产公允</w:t>
      </w:r>
    </w:p>
    <w:p>
      <w:pPr>
        <w:pStyle w:val="BodyText"/>
        <w:spacing w:line="357" w:lineRule="auto" w:before="77"/>
        <w:ind w:left="573" w:right="0" w:hanging="420"/>
        <w:jc w:val="left"/>
      </w:pPr>
      <w:r>
        <w:rPr/>
        <w:t>价值份额的差额，计入当期损益。 公司按照应享有或应分担的被投资单位实现的净损益和其他综合收益的份额，分别确认投资收益和其他综合收益，同</w:t>
      </w:r>
    </w:p>
    <w:p>
      <w:pPr>
        <w:spacing w:after="0" w:line="35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2"/>
        <w:jc w:val="both"/>
      </w:pPr>
      <w:r>
        <w:rPr>
          <w:spacing w:val="-2"/>
        </w:rPr>
        <w:t>时调整长期股权投资的账面价值；按照被投资单位宣告分派的利润或现金股利计算应享有的部分，相应减少长期股权投资的</w:t>
      </w:r>
      <w:r>
        <w:rPr>
          <w:spacing w:val="-64"/>
        </w:rPr>
        <w:t> </w:t>
      </w:r>
      <w:r>
        <w:rPr>
          <w:spacing w:val="-64"/>
        </w:rPr>
      </w:r>
      <w:r>
        <w:rPr>
          <w:spacing w:val="-2"/>
        </w:rPr>
        <w:t>账面价值；对于被投资单位除净损益、其他综合收益和利润分配以外所有者权益的其他变动，调整长期股权投资的账面价值</w:t>
      </w:r>
      <w:r>
        <w:rPr>
          <w:spacing w:val="-66"/>
        </w:rPr>
        <w:t> </w:t>
      </w:r>
      <w:r>
        <w:rPr>
          <w:spacing w:val="-66"/>
        </w:rPr>
      </w:r>
      <w:r>
        <w:rPr/>
        <w:t>并计入所有者权益。</w:t>
      </w:r>
    </w:p>
    <w:p>
      <w:pPr>
        <w:pStyle w:val="BodyText"/>
        <w:spacing w:line="319" w:lineRule="auto" w:before="55"/>
        <w:ind w:right="1131" w:firstLine="420"/>
        <w:jc w:val="both"/>
      </w:pPr>
      <w:r>
        <w:rPr/>
        <w:t>在确认应享有被投资单位净损益的份额时，以取得投资时被投资单位可辨认净资产的公允价值为基础，并按照公司的 </w:t>
      </w:r>
      <w:r>
        <w:rPr>
          <w:spacing w:val="-2"/>
        </w:rPr>
        <w:t>会计政策及会计期间，对被投资单位的净利润进行调整后确认。在持有投资期间，被投资单位编制合并财务报表的，以合并</w:t>
      </w:r>
      <w:r>
        <w:rPr>
          <w:spacing w:val="-66"/>
        </w:rPr>
        <w:t> </w:t>
      </w:r>
      <w:r>
        <w:rPr>
          <w:spacing w:val="-66"/>
        </w:rPr>
      </w:r>
      <w:r>
        <w:rPr/>
        <w:t>财务报表中的净利润、其他综合收益和其他所有者权益变动中归属于被投资单位的金额为基础进行核算。</w:t>
      </w:r>
    </w:p>
    <w:p>
      <w:pPr>
        <w:pStyle w:val="BodyText"/>
        <w:spacing w:line="312" w:lineRule="auto" w:before="56"/>
        <w:ind w:right="1131" w:firstLine="420"/>
        <w:jc w:val="both"/>
      </w:pPr>
      <w:r>
        <w:rPr/>
        <w:t>公司与联营企业、合营企业之间发生的未实现内部交易损益按照应享有的比例计算归属于公司的部分，予以抵销，在 </w:t>
      </w:r>
      <w:r>
        <w:rPr>
          <w:spacing w:val="-2"/>
        </w:rPr>
        <w:t>此基础上确认投资收益。与被投资单位发生的未实现内部交易损失，属于资产减值损失的，全额确认。公司与联营企业、合</w:t>
      </w:r>
      <w:r>
        <w:rPr>
          <w:spacing w:val="-66"/>
        </w:rPr>
        <w:t> </w:t>
      </w:r>
      <w:r>
        <w:rPr>
          <w:spacing w:val="-66"/>
        </w:rPr>
      </w:r>
      <w:r>
        <w:rPr>
          <w:spacing w:val="-2"/>
        </w:rPr>
        <w:t>营企业之间发生投出或出售资产的交易，该资产构成业务的，按照本附注</w:t>
      </w: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5</w:t>
      </w:r>
      <w:r>
        <w:rPr>
          <w:spacing w:val="-2"/>
        </w:rPr>
        <w:t>）同一控制下和非同一控制下企业合并的</w:t>
      </w:r>
      <w:r>
        <w:rPr>
          <w:spacing w:val="-54"/>
        </w:rPr>
        <w:t> </w:t>
      </w:r>
      <w:r>
        <w:rPr>
          <w:spacing w:val="-54"/>
        </w:rPr>
      </w:r>
      <w:r>
        <w:rPr/>
        <w:t>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中披露的相关政策进行会计处理。</w:t>
      </w:r>
    </w:p>
    <w:p>
      <w:pPr>
        <w:pStyle w:val="BodyText"/>
        <w:spacing w:line="319" w:lineRule="auto" w:before="41"/>
        <w:ind w:right="1131" w:firstLine="420"/>
        <w:jc w:val="both"/>
      </w:pPr>
      <w:r>
        <w:rPr/>
        <w:t>在公司确认应分担被投资单位发生的亏损时，按照以下顺序进行处理：首先，冲减长期股权投资的账面价值。其次，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w:t>
      </w:r>
      <w:r>
        <w:rPr>
          <w:spacing w:val="-9"/>
        </w:rPr>
        <w:t> </w:t>
      </w:r>
      <w:r>
        <w:rPr>
          <w:spacing w:val="-9"/>
        </w:rPr>
      </w:r>
      <w:r>
        <w:rPr>
          <w:spacing w:val="-2"/>
        </w:rPr>
        <w:t>失，冲减长期应收项目等的账面价值。最后，经过上述处理，按照投资合同或协议约定企业仍承担额外义务的，按预计承担</w:t>
      </w:r>
      <w:r>
        <w:rPr>
          <w:spacing w:val="-66"/>
        </w:rPr>
        <w:t> </w:t>
      </w:r>
      <w:r>
        <w:rPr>
          <w:spacing w:val="-66"/>
        </w:rPr>
      </w:r>
      <w:r>
        <w:rPr/>
        <w:t>的义务确认预计负债，计入当期投资损失。</w:t>
      </w:r>
    </w:p>
    <w:p>
      <w:pPr>
        <w:pStyle w:val="BodyText"/>
        <w:spacing w:line="360" w:lineRule="auto" w:before="56"/>
        <w:ind w:left="573" w:right="4573"/>
        <w:jc w:val="left"/>
      </w:pPr>
      <w:r>
        <w:rPr/>
        <w:t>③长期股权投资的处置 处置长期股权投资，其账面价值与实际取得价款的差额，计入当期损益。</w:t>
      </w:r>
    </w:p>
    <w:p>
      <w:pPr>
        <w:pStyle w:val="BodyText"/>
        <w:spacing w:line="319" w:lineRule="auto" w:before="25"/>
        <w:ind w:right="1131" w:firstLine="420"/>
        <w:jc w:val="both"/>
      </w:pPr>
      <w:r>
        <w:rPr/>
        <w:t>采用权益法核算的长期股权投资，在处置该项投资时，采用与被投资单位直接处置相关资产或负债相同的基础，按相 </w:t>
      </w:r>
      <w:r>
        <w:rPr>
          <w:spacing w:val="-2"/>
        </w:rPr>
        <w:t>应比例对原计入其他综合收益的部分进行会计处理。因被投资单位除净损益、其他综合收益和利润分配以外的其他所有者权</w:t>
      </w:r>
      <w:r>
        <w:rPr>
          <w:spacing w:val="-64"/>
        </w:rPr>
        <w:t> </w:t>
      </w:r>
      <w:r>
        <w:rPr>
          <w:spacing w:val="-64"/>
        </w:rPr>
      </w:r>
      <w:r>
        <w:rPr>
          <w:spacing w:val="-2"/>
        </w:rPr>
        <w:t>益变动而确认的所有者权益，按比例结转入当期损益，由于被投资方重新计量设定受益计划净负债或净资产变动而产生的其</w:t>
      </w:r>
      <w:r>
        <w:rPr>
          <w:spacing w:val="-64"/>
        </w:rPr>
        <w:t> </w:t>
      </w:r>
      <w:r>
        <w:rPr>
          <w:spacing w:val="-64"/>
        </w:rPr>
      </w:r>
      <w:r>
        <w:rPr/>
        <w:t>他综合收益除外。</w:t>
      </w:r>
    </w:p>
    <w:p>
      <w:pPr>
        <w:pStyle w:val="BodyText"/>
        <w:spacing w:line="319" w:lineRule="auto" w:before="55"/>
        <w:ind w:right="1132" w:firstLine="420"/>
        <w:jc w:val="both"/>
      </w:pPr>
      <w:r>
        <w:rPr/>
        <w:t>因处置部分股权投资等原因丧失了对被投资单位的共同控制或重大影响的，处置后的剩余股权改按金融工具确认和计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w:t>
      </w:r>
      <w:r>
        <w:rPr>
          <w:spacing w:val="-1"/>
        </w:rPr>
        <w:t> </w:t>
      </w:r>
      <w:r>
        <w:rPr>
          <w:spacing w:val="-1"/>
        </w:rPr>
      </w:r>
      <w:r>
        <w:rPr>
          <w:spacing w:val="-2"/>
        </w:rPr>
        <w:t>理。因被投资方除净损益、其他综合收益和利润分配以外的其他所有者权益变动而确认的所有者权益，在终止采用权益法核</w:t>
      </w:r>
      <w:r>
        <w:rPr>
          <w:spacing w:val="-66"/>
        </w:rPr>
        <w:t> </w:t>
      </w:r>
      <w:r>
        <w:rPr>
          <w:spacing w:val="-66"/>
        </w:rPr>
      </w:r>
      <w:r>
        <w:rPr/>
        <w:t>算时全部转入当期损益。</w:t>
      </w:r>
    </w:p>
    <w:p>
      <w:pPr>
        <w:pStyle w:val="BodyText"/>
        <w:spacing w:line="319" w:lineRule="auto" w:before="56"/>
        <w:ind w:right="1132" w:firstLine="420"/>
        <w:jc w:val="both"/>
      </w:pPr>
      <w:r>
        <w:rPr/>
        <w:t>因处置部分股权投资等原因丧失了对被投资单位控制权的，在编制个别财务报表时，处置后的剩余股权能够对被投资 </w:t>
      </w:r>
      <w:r>
        <w:rPr>
          <w:spacing w:val="-2"/>
        </w:rPr>
        <w:t>单位实施共同控制或重大影响的，改按权益法核算，并对该剩余股权视同自取得时即采用权益法核算进行调整；处置后的剩</w:t>
      </w:r>
      <w:r>
        <w:rPr>
          <w:spacing w:val="-66"/>
        </w:rPr>
        <w:t> </w:t>
      </w:r>
      <w:r>
        <w:rPr>
          <w:spacing w:val="-66"/>
        </w:rPr>
      </w:r>
      <w:r>
        <w:rPr>
          <w:spacing w:val="-2"/>
        </w:rPr>
        <w:t>余股权不能对被投资单位实施共同控制或施加重大影响的，改按金融工具确认和计量准则的有关规定进行会计处理，其在丧</w:t>
      </w:r>
      <w:r>
        <w:rPr>
          <w:spacing w:val="-64"/>
        </w:rPr>
        <w:t> </w:t>
      </w:r>
      <w:r>
        <w:rPr>
          <w:spacing w:val="-64"/>
        </w:rPr>
      </w:r>
      <w:r>
        <w:rPr/>
        <w:t>失控制之日的公允价值与账面价值间的差额计入当期损益。</w:t>
      </w:r>
    </w:p>
    <w:p>
      <w:pPr>
        <w:pStyle w:val="BodyText"/>
        <w:spacing w:line="319" w:lineRule="auto" w:before="55"/>
        <w:ind w:right="1132" w:firstLine="420"/>
        <w:jc w:val="both"/>
      </w:pPr>
      <w:r>
        <w:rPr/>
        <w:t>处置的股权是因追加投资等原因通过企业合并取得的，在编制个别财务报表时，处置后的剩余股权采用成本法或权益 </w:t>
      </w:r>
      <w:r>
        <w:rPr>
          <w:spacing w:val="-2"/>
        </w:rPr>
        <w:t>法核算的，购买日之前持有的股权投资因采用权益法核算而确认的其他综合收益和其他所有者权益按比例结转；处置后的剩</w:t>
      </w:r>
      <w:r>
        <w:rPr>
          <w:spacing w:val="-64"/>
        </w:rPr>
        <w:t> </w:t>
      </w:r>
      <w:r>
        <w:rPr>
          <w:spacing w:val="-64"/>
        </w:rPr>
      </w:r>
      <w:r>
        <w:rPr/>
        <w:t>余股权改按金融工具确认和计量准则进行会计处理的，其他综合收益和其他所有者权益全部结转。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bookmarkStart w:name="15、投资性房地产" w:id="173"/>
      <w:bookmarkEnd w:id="17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319" w:lineRule="auto" w:before="25"/>
        <w:ind w:left="154" w:right="1131" w:firstLine="420"/>
        <w:jc w:val="both"/>
      </w:pPr>
      <w:r>
        <w:rPr/>
        <w:t>投资性房地产是指为赚取租金或资本增值，或两者兼有而持有的房地产，包括已出租的土地使用权、持有并准备增值 </w:t>
      </w:r>
      <w:r>
        <w:rPr>
          <w:spacing w:val="-2"/>
        </w:rPr>
        <w:t>后转让的土地使用权、已出租的建筑物（含自行建造或开发活动完成后用于出租的建筑物以及正在建造或开发过程中将来用</w:t>
      </w:r>
      <w:r>
        <w:rPr>
          <w:spacing w:val="-64"/>
        </w:rPr>
        <w:t> </w:t>
      </w:r>
      <w:r>
        <w:rPr>
          <w:spacing w:val="-64"/>
        </w:rPr>
      </w:r>
      <w:r>
        <w:rPr/>
        <w:t>于出租的建筑物）。</w:t>
      </w:r>
    </w:p>
    <w:p>
      <w:pPr>
        <w:pStyle w:val="BodyText"/>
        <w:spacing w:line="240" w:lineRule="auto" w:before="56"/>
        <w:ind w:left="574" w:right="0"/>
        <w:jc w:val="left"/>
      </w:pPr>
      <w:r>
        <w:rPr/>
        <w:t>公司对现有投资性房地产采用成本模式计量。对按照成本模式计量的投资性房地产－出租用建筑物采用与本公司固定</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资产相同的折旧政策，出租用土地使用权按与无形资产相同的摊销政策执行。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16、固定资产" w:id="174"/>
      <w:bookmarkEnd w:id="17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确认条件" w:id="175"/>
      <w:bookmarkEnd w:id="17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t>满足下列条件时予以确认：①与该固定资产有关的经济利益很可能流入企业；②该固定资产的成本能够可靠地计量。</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折旧方法" w:id="176"/>
      <w:bookmarkEnd w:id="17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4.75-1.90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316" w:lineRule="auto" w:before="51"/>
        <w:ind w:left="154" w:right="1133" w:firstLine="420"/>
        <w:jc w:val="both"/>
      </w:pPr>
      <w:r>
        <w:rPr/>
        <w:t>固定资产折旧采用年限平均法分类计提，根据固定资产类别、预计使用寿命和预计净残值率确定折旧率。如固定资产 各组成部分的使用寿命不同或者以不同方式为企业提供经济利益，则选择不同折旧率或折旧方法，分别计提折旧。</w:t>
      </w:r>
    </w:p>
    <w:p>
      <w:pPr>
        <w:pStyle w:val="BodyText"/>
        <w:spacing w:line="319" w:lineRule="auto" w:before="58"/>
        <w:ind w:right="1132" w:firstLine="420"/>
        <w:jc w:val="both"/>
      </w:pPr>
      <w:r>
        <w:rPr/>
        <w:t>融资租赁方式租入的固定资产，能合理确定租赁期届满时将会取得租赁资产所有权的，在租赁资产尚可使用年限内计 </w:t>
      </w:r>
      <w:r>
        <w:rPr>
          <w:spacing w:val="-2"/>
        </w:rPr>
        <w:t>提折旧；无法合理确定租赁期届满时能够取得租赁资产所有权的，在租赁期与租赁资产尚可使用年限两者中较短的期间内计</w:t>
      </w:r>
      <w:r>
        <w:rPr>
          <w:spacing w:val="-64"/>
        </w:rPr>
        <w:t> </w:t>
      </w:r>
      <w:r>
        <w:rPr>
          <w:spacing w:val="-64"/>
        </w:rPr>
      </w:r>
      <w:r>
        <w:rPr/>
        <w:t>提折旧。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bookmarkStart w:name="（3）融资租入固定资产的认定依据、计价和折旧方法" w:id="177"/>
      <w:bookmarkEnd w:id="17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jc w:val="left"/>
      </w:pPr>
      <w:r>
        <w:rPr>
          <w:spacing w:val="-2"/>
        </w:rPr>
        <w:t>公司与租赁方所签订的租赁协议条款中规定了下列条件之一的，确认为融资租入资产：①租赁期满后租赁资产的所有权归属</w:t>
      </w:r>
      <w:r>
        <w:rPr>
          <w:spacing w:val="-63"/>
        </w:rPr>
        <w:t> </w:t>
      </w:r>
      <w:r>
        <w:rPr>
          <w:spacing w:val="-63"/>
        </w:rPr>
      </w:r>
      <w:r>
        <w:rPr>
          <w:spacing w:val="-2"/>
        </w:rPr>
        <w:t>于本公司；②公司具有购买资产的选择权，购买价款远低于行使选择权时该资产的公允价值；③租赁期占所租赁资产使用寿</w:t>
      </w:r>
      <w:r>
        <w:rPr>
          <w:spacing w:val="-67"/>
        </w:rPr>
        <w:t> </w:t>
      </w:r>
      <w:r>
        <w:rPr>
          <w:spacing w:val="-67"/>
        </w:rPr>
      </w:r>
      <w:r>
        <w:rPr>
          <w:spacing w:val="-2"/>
        </w:rPr>
        <w:t>命的大部分；④租赁开始日的最低租赁付款额现值，与该资产的公允价值不存在较大的差异。公司在承租开始日，将租赁资</w:t>
      </w:r>
      <w:r>
        <w:rPr>
          <w:spacing w:val="-66"/>
        </w:rPr>
        <w:t> </w:t>
      </w:r>
      <w:r>
        <w:rPr>
          <w:spacing w:val="-66"/>
        </w:rPr>
      </w:r>
      <w:r>
        <w:rPr/>
        <w:t>产公允价值与最低租赁付款额现值两者中较低者作为租入资产的入账价值，将最低租赁付款额作为长期应付款的入账价值， 其差额作为未确认的融资费。</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7、在建工程" w:id="178"/>
      <w:bookmarkEnd w:id="17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31" w:firstLine="420"/>
        <w:jc w:val="both"/>
      </w:pPr>
      <w:r>
        <w:rPr/>
        <w:t>在建工程项目按建造该项资产达到预定可使用状态前所发生的必要支出，作为固定资产的入账价值。所建造的固定资 </w:t>
      </w:r>
      <w:r>
        <w:rPr>
          <w:spacing w:val="-2"/>
        </w:rPr>
        <w:t>产在工程已达到预定可使用状态，但尚未办理竣工决算的，自达到预定可使用状态之日起，根据工程预算、造价或者工程实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6"/>
        </w:rPr>
        <w:t> </w:t>
      </w:r>
      <w:r>
        <w:rPr>
          <w:spacing w:val="-66"/>
        </w:rPr>
      </w:r>
      <w:r>
        <w:rPr/>
        <w:t>成本调整原来的暂估价值，但不调整原已计提的折旧额。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left="154" w:right="0"/>
        <w:jc w:val="left"/>
        <w:rPr>
          <w:b w:val="0"/>
          <w:bCs w:val="0"/>
        </w:rPr>
      </w:pPr>
      <w:bookmarkStart w:name="18、借款费用" w:id="179"/>
      <w:bookmarkEnd w:id="179"/>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0"/>
        <w:jc w:val="left"/>
      </w:pPr>
      <w:r>
        <w:rPr/>
        <w:t>（</w:t>
      </w:r>
      <w:r>
        <w:rPr>
          <w:rFonts w:ascii="Times New Roman" w:hAnsi="Times New Roman" w:cs="Times New Roman" w:eastAsia="Times New Roman" w:hint="default"/>
        </w:rPr>
        <w:t>1</w:t>
      </w:r>
      <w:r>
        <w:rPr/>
        <w:t>）借款费用资本化的确认原则</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73" w:right="0"/>
        <w:jc w:val="left"/>
      </w:pPr>
      <w:r>
        <w:rPr/>
        <w:t>借款费用，包括借款利息、折价或者溢价的摊销、辅助费用以及因外币借款而发生的汇兑差额等。 公司发生的借款费用，可直接归属于符合资本化条件的资产的购建或者生产的，予以资本化，计入相关资产成本；其</w:t>
      </w:r>
    </w:p>
    <w:p>
      <w:pPr>
        <w:pStyle w:val="BodyText"/>
        <w:spacing w:line="357" w:lineRule="auto"/>
        <w:ind w:left="573" w:right="0" w:hanging="420"/>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57" w:lineRule="auto"/>
        <w:ind w:left="574" w:right="6912" w:hanging="420"/>
        <w:jc w:val="left"/>
      </w:pPr>
      <w:r>
        <w:rPr/>
        <w:t>产、投资性房地产和存货等资产。 借款费用同时满足下列条件时开始资本化：</w:t>
      </w:r>
    </w:p>
    <w:p>
      <w:pPr>
        <w:pStyle w:val="BodyText"/>
        <w:spacing w:line="319" w:lineRule="auto" w:before="26"/>
        <w:ind w:left="154" w:right="0" w:firstLine="420"/>
        <w:jc w:val="left"/>
      </w:pPr>
      <w:r>
        <w:rPr/>
        <w:t>①资产支出已经发生，资产支出包括为购建或者生产符合资本化条件的资产而以支付现金、转移非现金资产或者承担 带息债务形式发生的支出；</w:t>
      </w:r>
    </w:p>
    <w:p>
      <w:pPr>
        <w:pStyle w:val="BodyText"/>
        <w:spacing w:line="240" w:lineRule="auto" w:before="58"/>
        <w:ind w:left="574" w:right="0"/>
        <w:jc w:val="left"/>
      </w:pPr>
      <w:r>
        <w:rPr/>
        <w:t>②借款费用已经发生；</w:t>
      </w:r>
    </w:p>
    <w:p>
      <w:pPr>
        <w:pStyle w:val="BodyText"/>
        <w:spacing w:line="240" w:lineRule="auto" w:before="116"/>
        <w:ind w:left="574" w:right="0"/>
        <w:jc w:val="left"/>
      </w:pPr>
      <w:r>
        <w:rPr/>
        <w:t>③为使资产达到预定可使用或者可销售状态所必要的购建或者生产活动已经开始。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52" w:lineRule="auto"/>
        <w:ind w:left="573" w:right="0"/>
        <w:jc w:val="left"/>
      </w:pPr>
      <w:r>
        <w:rPr/>
        <w:t>（</w:t>
      </w: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w:t>
      </w:r>
    </w:p>
    <w:p>
      <w:pPr>
        <w:pStyle w:val="BodyText"/>
        <w:spacing w:line="229" w:lineRule="exact"/>
        <w:ind w:right="0"/>
        <w:jc w:val="left"/>
      </w:pPr>
      <w:r>
        <w:rPr/>
        <w:t>借款费用资本化。</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38" w:lineRule="auto"/>
        <w:ind w:left="574" w:right="0"/>
        <w:jc w:val="left"/>
      </w:pPr>
      <w:r>
        <w:rPr/>
        <w:t>（</w:t>
      </w:r>
      <w:r>
        <w:rPr>
          <w:rFonts w:ascii="Times New Roman" w:hAnsi="Times New Roman" w:cs="Times New Roman" w:eastAsia="Times New Roman" w:hint="default"/>
        </w:rPr>
        <w:t>3</w:t>
      </w:r>
      <w:r>
        <w:rPr/>
        <w:t>）暂停资本化期间 </w:t>
      </w:r>
      <w:r>
        <w:rPr>
          <w:spacing w:val="-3"/>
        </w:rPr>
        <w:t>符合资本化条件的资产在购建或生产过程中发生的非正常中断、且中断时间连续超过</w:t>
      </w:r>
      <w:r>
        <w:rPr>
          <w:rFonts w:ascii="Times New Roman" w:hAnsi="Times New Roman" w:cs="Times New Roman" w:eastAsia="Times New Roman" w:hint="default"/>
          <w:spacing w:val="-3"/>
        </w:rPr>
        <w:t>3</w:t>
      </w:r>
      <w:r>
        <w:rPr>
          <w:spacing w:val="-3"/>
        </w:rPr>
        <w:t>个月的，则借款费用暂停资本化；</w:t>
      </w:r>
    </w:p>
    <w:p>
      <w:pPr>
        <w:pStyle w:val="BodyText"/>
        <w:spacing w:line="217" w:lineRule="exact"/>
        <w:ind w:left="154" w:right="0"/>
        <w:jc w:val="left"/>
      </w:pPr>
      <w:r>
        <w:rPr/>
        <w:t>该项中断如是所购建或生产的符合资本化条件的资产达到预定可使用状态或者可销售状态必要的程序</w:t>
      </w:r>
      <w:r>
        <w:rPr>
          <w:spacing w:val="-82"/>
        </w:rPr>
        <w:t>，</w:t>
      </w:r>
      <w:r>
        <w:rPr/>
        <w:t>则借款费用继续资本</w:t>
      </w:r>
    </w:p>
    <w:p>
      <w:pPr>
        <w:pStyle w:val="BodyText"/>
        <w:spacing w:line="240" w:lineRule="auto" w:before="77"/>
        <w:ind w:left="154" w:right="0"/>
        <w:jc w:val="left"/>
      </w:pPr>
      <w:r>
        <w:rPr/>
        <w:t>化。在中断期间发生的借款费用确认为当期损益，直至资产的购建或者生产活动重新开始后借款费用继续资本化。</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38" w:lineRule="auto"/>
        <w:ind w:left="574" w:right="0"/>
        <w:jc w:val="left"/>
      </w:pPr>
      <w:r>
        <w:rPr/>
        <w:t>（</w:t>
      </w:r>
      <w:r>
        <w:rPr>
          <w:rFonts w:ascii="Times New Roman" w:hAnsi="Times New Roman" w:cs="Times New Roman" w:eastAsia="Times New Roman" w:hint="default"/>
        </w:rPr>
        <w:t>4</w:t>
      </w:r>
      <w:r>
        <w:rPr/>
        <w:t>）借款费用资本化率、资本化金额的计算方法 对于为购建或者生产符合资本化条件的资产而借入的专门借款，以专门借款当期实际发生的借款费用，减去尚未动用</w:t>
      </w:r>
    </w:p>
    <w:p>
      <w:pPr>
        <w:pStyle w:val="BodyText"/>
        <w:spacing w:line="357" w:lineRule="auto" w:before="4"/>
        <w:ind w:left="573" w:right="0" w:hanging="420"/>
        <w:jc w:val="left"/>
      </w:pPr>
      <w:r>
        <w:rPr/>
        <w:t>的借款资金存入银行取得的利息收入或进行暂时性投资取得的投资收益后的金额，来确定借款费用的资本化金额。 对于为购建或者生产符合资本化条件的资产而占用的一般借款，根据累计资产支出超过专门借款部分的资产支出加权</w:t>
      </w:r>
    </w:p>
    <w:p>
      <w:pPr>
        <w:pStyle w:val="BodyText"/>
        <w:spacing w:line="224" w:lineRule="exact"/>
        <w:ind w:right="0"/>
        <w:jc w:val="left"/>
      </w:pPr>
      <w:r>
        <w:rPr/>
        <w:t>平均数乘以所占用一般借款的资本化率，计算确定一般借款应予资本化的借款费用金额。资本化率根据一般借款加权平均利</w:t>
      </w:r>
    </w:p>
    <w:p>
      <w:pPr>
        <w:pStyle w:val="BodyText"/>
        <w:spacing w:line="240" w:lineRule="auto" w:before="77"/>
        <w:ind w:right="0"/>
        <w:jc w:val="left"/>
      </w:pPr>
      <w:r>
        <w:rPr/>
        <w:t>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19、生物资产" w:id="180"/>
      <w:bookmarkEnd w:id="180"/>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20、油气资产" w:id="181"/>
      <w:bookmarkEnd w:id="181"/>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1、无形资产" w:id="182"/>
      <w:bookmarkEnd w:id="182"/>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计价方法、使用寿命、减值测试" w:id="183"/>
      <w:bookmarkEnd w:id="18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0"/>
        <w:jc w:val="left"/>
      </w:pPr>
      <w:r>
        <w:rPr/>
        <w:t>无形资产的计价方法：</w:t>
      </w:r>
    </w:p>
    <w:p>
      <w:pPr>
        <w:pStyle w:val="BodyText"/>
        <w:spacing w:line="357" w:lineRule="auto" w:before="116"/>
        <w:ind w:left="574" w:right="0"/>
        <w:jc w:val="left"/>
      </w:pPr>
      <w:r>
        <w:rPr/>
        <w:t>①公司取得无形资产时按成本进行初始计量； 外购无形资产的成本，包括购买价款、相关税费以及直接归属于使该项资产达到预定用途所发生的其他支出。购买无</w:t>
      </w:r>
    </w:p>
    <w:p>
      <w:pPr>
        <w:pStyle w:val="BodyText"/>
        <w:spacing w:line="357" w:lineRule="auto"/>
        <w:ind w:left="573" w:right="0" w:hanging="420"/>
        <w:jc w:val="left"/>
      </w:pPr>
      <w:r>
        <w:rPr/>
        <w:t>形资产的价款超过正常信用条件延期支付，实质上具有融资性质的，无形资产的成本以购买价款的现值为基础确定。 债务重组取得债务人用以抵债的无形资产，以该无形资产的公允价值为基础确定其入账价值，并将重组债务的账面价</w:t>
      </w:r>
    </w:p>
    <w:p>
      <w:pPr>
        <w:pStyle w:val="BodyText"/>
        <w:spacing w:line="357" w:lineRule="auto"/>
        <w:ind w:left="574" w:right="0" w:hanging="420"/>
        <w:jc w:val="left"/>
      </w:pPr>
      <w:r>
        <w:rPr/>
        <w:t>值与该用以抵债的无形资产公允价值之间的差额，计入当期损益。 在非货币性资产交换具备商业实质且换入资产或换出资产的公允价值能够可靠计量的前提下，非货币性资产交换换入</w:t>
      </w:r>
    </w:p>
    <w:p>
      <w:pPr>
        <w:pStyle w:val="BodyText"/>
        <w:spacing w:line="224" w:lineRule="exact"/>
        <w:ind w:left="154" w:right="0"/>
        <w:jc w:val="left"/>
      </w:pPr>
      <w:r>
        <w:rPr/>
        <w:t>的无形资产以换出资产的公允价值为基础确定其入账价值，除非有确凿证据表明换入资产的公允价值更加可靠；不满足上述</w:t>
      </w:r>
    </w:p>
    <w:p>
      <w:pPr>
        <w:pStyle w:val="BodyText"/>
        <w:spacing w:line="240" w:lineRule="auto" w:before="77"/>
        <w:ind w:left="154" w:right="0"/>
        <w:jc w:val="left"/>
      </w:pPr>
      <w:r>
        <w:rPr/>
        <w:t>前提的非货币性资产交换，以换出资产的账面价值和应支付的相关税费作为换入无形资产的成本，不确认损益。</w:t>
      </w:r>
    </w:p>
    <w:p>
      <w:pPr>
        <w:pStyle w:val="BodyText"/>
        <w:spacing w:line="357" w:lineRule="auto" w:before="117"/>
        <w:ind w:left="573" w:right="7093"/>
        <w:jc w:val="left"/>
      </w:pPr>
      <w:r>
        <w:rPr/>
        <w:t>②后续计量 在取得无形资产时分析判断其使用寿命。</w:t>
      </w:r>
    </w:p>
    <w:p>
      <w:pPr>
        <w:pStyle w:val="BodyText"/>
        <w:spacing w:line="319" w:lineRule="auto" w:before="26"/>
        <w:ind w:right="0" w:firstLine="420"/>
        <w:jc w:val="left"/>
      </w:pPr>
      <w:r>
        <w:rPr/>
        <w:t>对于使用寿命有限的无形资产，在为企业带来经济利益的期限内按直线法摊销；无法预见无形资产为企业带来经济利 益期限的，视为使用寿命不确定的无形资产，不予摊销。</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left="574" w:right="0"/>
        <w:jc w:val="left"/>
      </w:pPr>
      <w:r>
        <w:rPr/>
        <w:t>无形资产的使用寿命：</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464"/>
        <w:gridCol w:w="2169"/>
        <w:gridCol w:w="3226"/>
      </w:tblGrid>
      <w:tr>
        <w:trPr>
          <w:trHeight w:val="435" w:hRule="exact"/>
        </w:trPr>
        <w:tc>
          <w:tcPr>
            <w:tcW w:w="34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2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5"/>
                <w:sz w:val="18"/>
                <w:szCs w:val="18"/>
              </w:rPr>
              <w:t> </w:t>
            </w:r>
            <w:r>
              <w:rPr>
                <w:rFonts w:ascii="宋体" w:hAnsi="宋体" w:cs="宋体" w:eastAsia="宋体" w:hint="default"/>
                <w:sz w:val="18"/>
                <w:szCs w:val="18"/>
              </w:rPr>
              <w:t>据</w:t>
            </w:r>
          </w:p>
        </w:tc>
      </w:tr>
      <w:tr>
        <w:trPr>
          <w:trHeight w:val="432" w:hRule="exact"/>
        </w:trPr>
        <w:tc>
          <w:tcPr>
            <w:tcW w:w="3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2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土地使用权证上注明年限</w:t>
            </w:r>
          </w:p>
        </w:tc>
      </w:tr>
      <w:tr>
        <w:trPr>
          <w:trHeight w:val="432" w:hRule="exact"/>
        </w:trPr>
        <w:tc>
          <w:tcPr>
            <w:tcW w:w="3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2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预计收益期</w:t>
            </w:r>
          </w:p>
        </w:tc>
      </w:tr>
      <w:tr>
        <w:trPr>
          <w:trHeight w:val="432" w:hRule="exact"/>
        </w:trPr>
        <w:tc>
          <w:tcPr>
            <w:tcW w:w="3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2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预计收益期</w:t>
            </w:r>
          </w:p>
        </w:tc>
      </w:tr>
      <w:tr>
        <w:trPr>
          <w:trHeight w:val="432" w:hRule="exact"/>
        </w:trPr>
        <w:tc>
          <w:tcPr>
            <w:tcW w:w="3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2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预计收益期</w:t>
            </w:r>
          </w:p>
        </w:tc>
      </w:tr>
    </w:tbl>
    <w:p>
      <w:pPr>
        <w:pStyle w:val="BodyText"/>
        <w:spacing w:line="360" w:lineRule="auto" w:before="51"/>
        <w:ind w:left="573" w:right="4393"/>
        <w:jc w:val="left"/>
      </w:pPr>
      <w:r>
        <w:rPr/>
        <w:t>每年度终了，对使用寿命有限的无形资产的使用寿命及摊销方法进行复核。 经复核，本年期末无形资产的使用寿命及摊销方法与以前估计未有不同。</w:t>
      </w:r>
    </w:p>
    <w:p>
      <w:pPr>
        <w:spacing w:line="240" w:lineRule="auto" w:before="0"/>
        <w:rPr>
          <w:rFonts w:ascii="宋体" w:hAnsi="宋体" w:cs="宋体" w:eastAsia="宋体" w:hint="default"/>
          <w:sz w:val="18"/>
          <w:szCs w:val="18"/>
        </w:rPr>
      </w:pPr>
    </w:p>
    <w:p>
      <w:pPr>
        <w:pStyle w:val="BodyText"/>
        <w:spacing w:line="338" w:lineRule="auto" w:before="143"/>
        <w:ind w:right="0" w:firstLine="420"/>
        <w:jc w:val="left"/>
      </w:pPr>
      <w:r>
        <w:rPr/>
        <w:t>无形资产的减值测试： </w:t>
      </w:r>
      <w:r>
        <w:rPr>
          <w:spacing w:val="-2"/>
        </w:rPr>
        <w:t>无形资产于资产负债表日存在减值迹象的，进行减值测试。减值测试结果表明资产的可收回金额低于其账面价值的，按其差</w:t>
      </w:r>
      <w:r>
        <w:rPr>
          <w:spacing w:val="-66"/>
        </w:rPr>
        <w:t> </w:t>
      </w:r>
      <w:r>
        <w:rPr>
          <w:spacing w:val="-66"/>
        </w:rPr>
      </w:r>
      <w:r>
        <w:rPr>
          <w:spacing w:val="-2"/>
        </w:rPr>
        <w:t>额计提减值准备并计入减值损失。可收回金额为资产的公允价值减去处置费用后的净额与资产预计未来现金流量的现值两者</w:t>
      </w:r>
    </w:p>
    <w:p>
      <w:pPr>
        <w:pStyle w:val="BodyText"/>
        <w:spacing w:line="319" w:lineRule="auto" w:before="2"/>
        <w:ind w:right="0"/>
        <w:jc w:val="left"/>
      </w:pPr>
      <w:r>
        <w:rPr>
          <w:spacing w:val="-2"/>
        </w:rPr>
        <w:t>之间的较高者。资产减值准备按单项资产为基础计算并确认，如果难以对单项资产的可收回金额进行估计的，以该资产所属</w:t>
      </w:r>
      <w:r>
        <w:rPr>
          <w:spacing w:val="-66"/>
        </w:rPr>
        <w:t> </w:t>
      </w:r>
      <w:r>
        <w:rPr>
          <w:spacing w:val="-66"/>
        </w:rPr>
      </w:r>
      <w:r>
        <w:rPr/>
        <w:t>的资产组确定资产组的可收回金额。资产组是能够独立产生现金流入的最小资产组合。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内部研究开发支出会计政策" w:id="184"/>
      <w:bookmarkEnd w:id="18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73" w:right="0"/>
        <w:jc w:val="left"/>
      </w:pPr>
      <w:r>
        <w:rPr/>
        <w:t>公司内部研究开发项目的支出分为研究阶段支出和开发阶段支出。 研究阶段：为获取并理解新的科学或技术知识等而进行的独创性的有计划调查、研究活动的阶段。 开发阶段：在进行商业性生产或使用前，将研究成果或其他知识应用于某项计划或设计，以生产出新的或具有实质性</w:t>
      </w:r>
    </w:p>
    <w:p>
      <w:pPr>
        <w:spacing w:after="0" w:line="357"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改进的材料、装置、产品等活动的阶段。</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57" w:lineRule="auto"/>
        <w:ind w:left="573" w:right="4393"/>
        <w:jc w:val="left"/>
      </w:pPr>
      <w:r>
        <w:rPr/>
        <w:t>内部研究开发项目支出的核算： 内部研究开发项目开发阶段的支出，同时满足下列条件时确认为无形资产：</w:t>
      </w:r>
    </w:p>
    <w:p>
      <w:pPr>
        <w:pStyle w:val="BodyText"/>
        <w:spacing w:line="240" w:lineRule="auto" w:before="28"/>
        <w:ind w:left="573" w:right="0"/>
        <w:jc w:val="left"/>
      </w:pPr>
      <w:r>
        <w:rPr/>
        <w:t>①完成该无形资产以使其能够使用或出售在技术上具有可行性；</w:t>
      </w:r>
    </w:p>
    <w:p>
      <w:pPr>
        <w:pStyle w:val="BodyText"/>
        <w:spacing w:line="240" w:lineRule="auto" w:before="117"/>
        <w:ind w:left="573" w:right="0"/>
        <w:jc w:val="left"/>
      </w:pPr>
      <w:r>
        <w:rPr/>
        <w:t>②具有完成该无形资产并使用或出售的意图；</w:t>
      </w:r>
    </w:p>
    <w:p>
      <w:pPr>
        <w:pStyle w:val="BodyText"/>
        <w:spacing w:line="319" w:lineRule="auto" w:before="115"/>
        <w:ind w:right="0" w:firstLine="420"/>
        <w:jc w:val="left"/>
      </w:pPr>
      <w:r>
        <w:rPr/>
        <w:t>③无形资产产生经济利益的方式，包括能够证明运用该无形资产生产的产品存在市场或无形资产自身存在市场，无形 资产将在内部使用的，能够证明其有用性；</w:t>
      </w:r>
    </w:p>
    <w:p>
      <w:pPr>
        <w:pStyle w:val="BodyText"/>
        <w:spacing w:line="240" w:lineRule="auto" w:before="56"/>
        <w:ind w:left="573" w:right="0"/>
        <w:jc w:val="left"/>
      </w:pPr>
      <w:r>
        <w:rPr/>
        <w:t>④有足够的技术、财务资源和其他资源支持，以完成该无形资产的开发，并有能力使用或出售该无形资产；</w:t>
      </w:r>
    </w:p>
    <w:p>
      <w:pPr>
        <w:pStyle w:val="BodyText"/>
        <w:spacing w:line="357" w:lineRule="auto" w:before="117"/>
        <w:ind w:left="573" w:right="1693"/>
        <w:jc w:val="left"/>
      </w:pPr>
      <w:r>
        <w:rPr/>
        <w:t>⑤归属于该无形资产开发阶段的支出能够可靠地计量。 开发阶段的支出，若不满足上列条件的，于发生时计入当期损益。研究阶段的支出，在发生时计入当期损益。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0"/>
        <w:jc w:val="left"/>
        <w:rPr>
          <w:b w:val="0"/>
          <w:bCs w:val="0"/>
        </w:rPr>
      </w:pPr>
      <w:bookmarkStart w:name="22、长期资产减值" w:id="185"/>
      <w:bookmarkEnd w:id="185"/>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420"/>
        <w:jc w:val="both"/>
      </w:pPr>
      <w:r>
        <w:rPr/>
        <w:t>长期股权投资、采用成本模式计量的投资性房地产、固定资产、在建工程、无形资产等长期资产，于资产负债表日存 </w:t>
      </w:r>
      <w:r>
        <w:rPr>
          <w:spacing w:val="-2"/>
        </w:rPr>
        <w:t>在减值迹象的，进行减值测试。减值测试结果表明资产的可收回金额低于其账面价值的，按其差额计提减值准备并计入减值</w:t>
      </w:r>
      <w:r>
        <w:rPr>
          <w:spacing w:val="-66"/>
        </w:rPr>
        <w:t> </w:t>
      </w:r>
      <w:r>
        <w:rPr>
          <w:spacing w:val="-66"/>
        </w:rPr>
      </w:r>
      <w:r>
        <w:rPr>
          <w:spacing w:val="-2"/>
        </w:rPr>
        <w:t>损失。可收回金额为资产的公允价值减去处置费用后的净额与资产预计未来现金流量的现值两者之间的较高者。资产减值准</w:t>
      </w:r>
      <w:r>
        <w:rPr>
          <w:spacing w:val="-64"/>
        </w:rPr>
        <w:t> </w:t>
      </w:r>
      <w:r>
        <w:rPr>
          <w:spacing w:val="-64"/>
        </w:rPr>
      </w:r>
      <w:r>
        <w:rPr>
          <w:spacing w:val="-2"/>
        </w:rPr>
        <w:t>备按单项资产为基础计算并确认，如果难以对单项资产的可收回金额进行估计的，以该资产所属的资产组确定资产组的可收</w:t>
      </w:r>
      <w:r>
        <w:rPr>
          <w:spacing w:val="-64"/>
        </w:rPr>
        <w:t> </w:t>
      </w:r>
      <w:r>
        <w:rPr>
          <w:spacing w:val="-64"/>
        </w:rPr>
      </w:r>
      <w:r>
        <w:rPr/>
        <w:t>回金额。资产组是能够独立产生现金流入的最小资产组合。</w:t>
      </w:r>
    </w:p>
    <w:p>
      <w:pPr>
        <w:pStyle w:val="BodyText"/>
        <w:spacing w:line="357" w:lineRule="auto" w:before="56"/>
        <w:ind w:left="574" w:right="0"/>
        <w:jc w:val="left"/>
      </w:pPr>
      <w:r>
        <w:rPr/>
        <w:t>商誉至少在每年年度终了进行减值测试。 </w:t>
      </w:r>
      <w:r>
        <w:rPr>
          <w:spacing w:val="-2"/>
        </w:rPr>
        <w:t>本公司进行商誉减值测试，对于因企业合并形成的商誉的账面价值，自购买日起按照合理的方法分摊至相关的资产组；</w:t>
      </w:r>
    </w:p>
    <w:p>
      <w:pPr>
        <w:pStyle w:val="BodyText"/>
        <w:spacing w:line="224" w:lineRule="exact"/>
        <w:ind w:left="154" w:right="0"/>
        <w:jc w:val="left"/>
      </w:pPr>
      <w:r>
        <w:rPr/>
        <w:t>难以分摊至相关的资产组的，将其分摊至相关的资产组组合。在将商誉的账面价值分摊至相关的资产组或者资产组组合时，</w:t>
      </w:r>
    </w:p>
    <w:p>
      <w:pPr>
        <w:pStyle w:val="BodyText"/>
        <w:spacing w:line="319" w:lineRule="auto" w:before="76"/>
        <w:ind w:left="154" w:right="0"/>
        <w:jc w:val="left"/>
      </w:pP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9" w:lineRule="auto" w:before="55"/>
        <w:ind w:right="1025" w:firstLine="420"/>
        <w:jc w:val="left"/>
      </w:pPr>
      <w:r>
        <w:rPr>
          <w:spacing w:val="-1"/>
        </w:rPr>
        <w:t>在对包含商誉的相关资产组或者资产组组合进行减值测试时，如与商誉相关的资产组或者资产组组合存在减值迹象的，</w:t>
      </w:r>
      <w:r>
        <w:rPr/>
        <w:t>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left="154" w:right="0"/>
        <w:jc w:val="left"/>
        <w:rPr>
          <w:b w:val="0"/>
          <w:bCs w:val="0"/>
        </w:rPr>
      </w:pPr>
      <w:bookmarkStart w:name="23、长期待摊费用" w:id="186"/>
      <w:bookmarkEnd w:id="186"/>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0"/>
        <w:jc w:val="left"/>
      </w:pPr>
      <w:r>
        <w:rPr/>
        <w:t>长期待摊费用为已经发生但应由本期和以后各期负担的分摊期限在一年以上的各项费用。</w:t>
      </w:r>
    </w:p>
    <w:p>
      <w:pPr>
        <w:pStyle w:val="BodyText"/>
        <w:spacing w:line="338" w:lineRule="auto" w:before="117"/>
        <w:ind w:left="573" w:right="7453"/>
        <w:jc w:val="left"/>
      </w:pPr>
      <w:r>
        <w:rPr/>
        <w:t>（</w:t>
      </w:r>
      <w:r>
        <w:rPr>
          <w:rFonts w:ascii="Times New Roman" w:hAnsi="Times New Roman" w:cs="Times New Roman" w:eastAsia="Times New Roman" w:hint="default"/>
        </w:rPr>
        <w:t>1</w:t>
      </w:r>
      <w:r>
        <w:rPr/>
        <w:t>）摊销方法 长期待摊费用在受益期内平均摊销。</w:t>
      </w:r>
    </w:p>
    <w:p>
      <w:pPr>
        <w:spacing w:line="240" w:lineRule="auto" w:before="0"/>
        <w:rPr>
          <w:rFonts w:ascii="宋体" w:hAnsi="宋体" w:cs="宋体" w:eastAsia="宋体" w:hint="default"/>
          <w:sz w:val="18"/>
          <w:szCs w:val="18"/>
        </w:rPr>
      </w:pPr>
    </w:p>
    <w:p>
      <w:pPr>
        <w:pStyle w:val="BodyText"/>
        <w:spacing w:line="338" w:lineRule="auto" w:before="159"/>
        <w:ind w:left="573" w:right="8353"/>
        <w:jc w:val="left"/>
      </w:pPr>
      <w:r>
        <w:rPr/>
        <w:t>（</w:t>
      </w:r>
      <w:r>
        <w:rPr>
          <w:rFonts w:ascii="Times New Roman" w:hAnsi="Times New Roman" w:cs="Times New Roman" w:eastAsia="Times New Roman" w:hint="default"/>
        </w:rPr>
        <w:t>2</w:t>
      </w:r>
      <w:r>
        <w:rPr/>
        <w:t>）摊销年限 在预计的收益期内分摊。</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bookmarkStart w:name="24、职工薪酬" w:id="187"/>
      <w:bookmarkEnd w:id="187"/>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薪酬的会计处理方法" w:id="188"/>
      <w:bookmarkEnd w:id="18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73" w:right="0"/>
        <w:jc w:val="left"/>
      </w:pPr>
      <w:r>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w:t>
      </w:r>
    </w:p>
    <w:p>
      <w:pPr>
        <w:pStyle w:val="BodyText"/>
        <w:spacing w:line="360" w:lineRule="auto"/>
        <w:ind w:left="573" w:right="4453" w:hanging="420"/>
        <w:jc w:val="left"/>
      </w:pPr>
      <w:r>
        <w:rPr/>
        <w:t>务的会计期间，根据规定的计提基础和计提比例计算确定相应的职工薪酬金额。 职工福利费为非货币性福利的，如能够可靠计量的，按照公允价值计量。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0"/>
        <w:jc w:val="left"/>
        <w:rPr>
          <w:b w:val="0"/>
          <w:bCs w:val="0"/>
        </w:rPr>
      </w:pPr>
      <w:bookmarkStart w:name="（2）离职后福利的会计处理方法" w:id="189"/>
      <w:bookmarkEnd w:id="18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73" w:right="0"/>
        <w:jc w:val="left"/>
      </w:pPr>
      <w:r>
        <w:rPr/>
        <w:t>①设定提存计划 本公司按当地政府的相关规定为职工缴纳基本养老保险和失业保险，在职工为本公司提供服务的会计期间，按以当地</w:t>
      </w:r>
    </w:p>
    <w:p>
      <w:pPr>
        <w:pStyle w:val="BodyText"/>
        <w:spacing w:line="225" w:lineRule="exact"/>
        <w:ind w:right="0"/>
        <w:jc w:val="left"/>
      </w:pPr>
      <w:r>
        <w:rPr/>
        <w:t>规定的缴纳基数和比例计算应缴纳金额，确认为负债，并计入当期损益或相关资产成本。</w:t>
      </w:r>
    </w:p>
    <w:p>
      <w:pPr>
        <w:pStyle w:val="BodyText"/>
        <w:spacing w:line="357" w:lineRule="auto" w:before="116"/>
        <w:ind w:left="573" w:right="0"/>
        <w:jc w:val="left"/>
      </w:pPr>
      <w:r>
        <w:rPr/>
        <w:t>②设定受益计划 本公司根据预期累计福利单位法确定的公式将设定受益计划产生的福利义务归属于职工提供服务的期间，并计入当期</w:t>
      </w:r>
    </w:p>
    <w:p>
      <w:pPr>
        <w:pStyle w:val="BodyText"/>
        <w:spacing w:line="357" w:lineRule="auto"/>
        <w:ind w:left="573" w:right="0" w:hanging="420"/>
        <w:jc w:val="left"/>
      </w:pPr>
      <w:r>
        <w:rPr/>
        <w:t>损益或相关资产成本。 </w:t>
      </w:r>
      <w:r>
        <w:rPr>
          <w:spacing w:val="3"/>
        </w:rPr>
        <w:t>设定受益计划义务现值减去设定受益计划资产公允价值所形成的赤字或盈余确认为一项设定受益计划净负债或净资</w:t>
      </w:r>
    </w:p>
    <w:p>
      <w:pPr>
        <w:pStyle w:val="BodyText"/>
        <w:spacing w:line="357" w:lineRule="auto"/>
        <w:ind w:left="573" w:right="0" w:hanging="420"/>
        <w:jc w:val="left"/>
      </w:pPr>
      <w:r>
        <w:rPr/>
        <w:t>产。设定受益计划存在盈余的，本公司以设定受益计划的盈余和资产上限两项的孰低者计量设定受益计划净资产。 所有设定受益计划义务，包括预期在职工提供服务的年度报告期间结束后的十二个月内支付的义务，根据资产负债表</w:t>
      </w:r>
    </w:p>
    <w:p>
      <w:pPr>
        <w:pStyle w:val="BodyText"/>
        <w:spacing w:line="357" w:lineRule="auto"/>
        <w:ind w:left="573" w:right="0" w:hanging="420"/>
        <w:jc w:val="left"/>
      </w:pPr>
      <w:r>
        <w:rPr/>
        <w:t>日与设定受益计划义务期限和币种相匹配的国债或活跃市场上的高质量公司债券的市场收益率予以折现。 设定受益计划产生的服务成本和设定受益计划净负债或净资产的利息净额计入当期损益或相关资产成本；重新计量设</w:t>
      </w:r>
    </w:p>
    <w:p>
      <w:pPr>
        <w:pStyle w:val="BodyText"/>
        <w:spacing w:line="360" w:lineRule="auto"/>
        <w:ind w:left="573" w:right="1333" w:hanging="420"/>
        <w:jc w:val="left"/>
      </w:pPr>
      <w:r>
        <w:rPr/>
        <w:t>定受益计划净负债或净资产所产生的变动计入其他综合收益，并且在后续会计期间不转回至损益。 在设定受益计划结算时，按在结算日确定的设定受益计划义务现值和结算价格两者的差额，确认结算利得或损失。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0"/>
        <w:jc w:val="left"/>
        <w:rPr>
          <w:b w:val="0"/>
          <w:bCs w:val="0"/>
        </w:rPr>
      </w:pPr>
      <w:bookmarkStart w:name="（3）辞退福利的会计处理方法" w:id="190"/>
      <w:bookmarkEnd w:id="19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420"/>
        <w:jc w:val="left"/>
      </w:pPr>
      <w:r>
        <w:rPr/>
        <w:t>本公司在不能单方面撤回因解除劳动关系计划或裁减建议所提供的辞退福利时，或确认与涉及支付辞退福利的重组相 关的成本或费用时（两者孰早），确认辞退福利产生的职工薪酬负债，并计入当期损益。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bookmarkStart w:name="（4）其他长期职工福利的会计处理方法" w:id="191"/>
      <w:bookmarkEnd w:id="19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25、预计负债" w:id="192"/>
      <w:bookmarkEnd w:id="192"/>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574" w:right="1512"/>
        <w:jc w:val="left"/>
      </w:pPr>
      <w:r>
        <w:rPr/>
        <w:t>（</w:t>
      </w: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w:t>
      </w:r>
    </w:p>
    <w:p>
      <w:pPr>
        <w:spacing w:after="0" w:line="3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73" w:right="0"/>
        <w:jc w:val="left"/>
      </w:pPr>
      <w:r>
        <w:rPr/>
        <w:t>①该义务是本公司承担的现时义务；</w:t>
      </w:r>
    </w:p>
    <w:p>
      <w:pPr>
        <w:pStyle w:val="BodyText"/>
        <w:spacing w:line="240" w:lineRule="auto" w:before="116"/>
        <w:ind w:left="573" w:right="0"/>
        <w:jc w:val="left"/>
      </w:pPr>
      <w:r>
        <w:rPr/>
        <w:t>②履行该义务很可能导致经济利益流出本公司；</w:t>
      </w:r>
    </w:p>
    <w:p>
      <w:pPr>
        <w:pStyle w:val="BodyText"/>
        <w:spacing w:line="240" w:lineRule="auto" w:before="117"/>
        <w:ind w:left="573" w:right="0"/>
        <w:jc w:val="left"/>
      </w:pPr>
      <w:r>
        <w:rPr/>
        <w:t>③该义务的金额能够可靠地计量。</w:t>
      </w:r>
    </w:p>
    <w:p>
      <w:pPr>
        <w:pStyle w:val="BodyText"/>
        <w:spacing w:line="338" w:lineRule="auto" w:before="116"/>
        <w:ind w:left="574" w:right="4212"/>
        <w:jc w:val="left"/>
      </w:pPr>
      <w:r>
        <w:rPr/>
        <w:t>（</w:t>
      </w:r>
      <w:r>
        <w:rPr>
          <w:rFonts w:ascii="Times New Roman" w:hAnsi="Times New Roman" w:cs="Times New Roman" w:eastAsia="Times New Roman" w:hint="default"/>
        </w:rPr>
        <w:t>2</w:t>
      </w:r>
      <w:r>
        <w:rPr/>
        <w:t>）各类预计负债的计量方法 本公司预计负债按履行相关现时义务所需的支出的最佳估计数进行初始计量。</w:t>
      </w:r>
    </w:p>
    <w:p>
      <w:pPr>
        <w:pStyle w:val="BodyText"/>
        <w:spacing w:line="319" w:lineRule="auto" w:before="42"/>
        <w:ind w:right="0" w:firstLine="420"/>
        <w:jc w:val="left"/>
      </w:pPr>
      <w:r>
        <w:rPr/>
        <w:t>本公司在确定最佳估计数时，综合考虑与或有事项有关的风险、不确定性和货币时间价值等因素。对于货币时间价值 影响重大的，通过对相关未来现金流出进行折现后确定最佳估计数。</w:t>
      </w:r>
    </w:p>
    <w:p>
      <w:pPr>
        <w:pStyle w:val="BodyText"/>
        <w:spacing w:line="357" w:lineRule="auto" w:before="56"/>
        <w:ind w:left="574" w:right="0"/>
        <w:jc w:val="left"/>
      </w:pPr>
      <w:r>
        <w:rPr/>
        <w:t>最佳估计数分别以下情况处理： 所需支出存在一个连续范围（或区间），且该范围内各种结果发生的可能性相同的，则最佳估计数按照该范围的中间</w:t>
      </w:r>
    </w:p>
    <w:p>
      <w:pPr>
        <w:pStyle w:val="BodyText"/>
        <w:spacing w:line="357" w:lineRule="auto"/>
        <w:ind w:left="574" w:right="0" w:hanging="420"/>
        <w:jc w:val="left"/>
      </w:pPr>
      <w:r>
        <w:rPr/>
        <w:t>值即上下限金额的平均数确定。 所需支出不存在一个连续范围（或区间），或虽然存在一个连续范围但该范围内各种结果发生的可能性不相同的，如</w:t>
      </w:r>
    </w:p>
    <w:p>
      <w:pPr>
        <w:pStyle w:val="BodyText"/>
        <w:spacing w:line="224" w:lineRule="exact"/>
        <w:ind w:left="154" w:right="0"/>
        <w:jc w:val="left"/>
      </w:pPr>
      <w:r>
        <w:rPr/>
        <w:t>或有事项涉及单个项目的，则最佳估计数按照最可能发生金额确定；如或有事项涉及多个项目的，则最佳估计数按各种可能</w:t>
      </w:r>
    </w:p>
    <w:p>
      <w:pPr>
        <w:pStyle w:val="BodyText"/>
        <w:spacing w:line="357" w:lineRule="auto" w:before="77"/>
        <w:ind w:left="574" w:right="0" w:hanging="420"/>
        <w:jc w:val="left"/>
      </w:pPr>
      <w:r>
        <w:rPr/>
        <w:t>结果及相关概率计算确定。 </w:t>
      </w:r>
      <w:r>
        <w:rPr>
          <w:spacing w:val="-2"/>
        </w:rPr>
        <w:t>本公司清偿预计负债所需支出全部或部分预期由第三方补偿的，补偿金额在基本确定能够收到时，作为资产单独确认，</w:t>
      </w:r>
    </w:p>
    <w:p>
      <w:pPr>
        <w:pStyle w:val="BodyText"/>
        <w:spacing w:line="225" w:lineRule="exact"/>
        <w:ind w:left="154" w:right="0"/>
        <w:jc w:val="left"/>
      </w:pPr>
      <w:r>
        <w:rPr/>
        <w:t>确认的补偿金额不超过预计负债的账面价值。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left="154" w:right="0"/>
        <w:jc w:val="left"/>
        <w:rPr>
          <w:b w:val="0"/>
          <w:bCs w:val="0"/>
        </w:rPr>
      </w:pPr>
      <w:bookmarkStart w:name="26、股份支付" w:id="193"/>
      <w:bookmarkEnd w:id="193"/>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4" w:right="1032" w:firstLine="420"/>
        <w:jc w:val="left"/>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提供服务而授予权益工具或者承担以权益工具为基础确定的负债的交易。 本公司的股份支付分为以权益结算的股份支付和以现金结算的股份支付。</w:t>
      </w:r>
    </w:p>
    <w:p>
      <w:pPr>
        <w:pStyle w:val="BodyText"/>
        <w:spacing w:line="338" w:lineRule="auto" w:before="71"/>
        <w:ind w:left="573" w:right="0"/>
        <w:jc w:val="left"/>
      </w:pPr>
      <w:r>
        <w:rPr/>
        <w:t>（</w:t>
      </w:r>
      <w:r>
        <w:rPr>
          <w:rFonts w:ascii="Times New Roman" w:hAnsi="Times New Roman" w:cs="Times New Roman" w:eastAsia="Times New Roman" w:hint="default"/>
        </w:rPr>
        <w:t>1</w:t>
      </w:r>
      <w:r>
        <w:rPr/>
        <w:t>）以权益结算的股份支付及权益工具 以权益结算的股份支付换取职工提供服务的，以授予职工权益工具的公允价值计量。本公司以限制性股票进行股份支</w:t>
      </w:r>
    </w:p>
    <w:p>
      <w:pPr>
        <w:pStyle w:val="BodyText"/>
        <w:spacing w:line="319" w:lineRule="auto" w:before="2"/>
        <w:ind w:right="1132"/>
        <w:jc w:val="both"/>
      </w:pPr>
      <w:r>
        <w:rPr>
          <w:spacing w:val="-2"/>
        </w:rPr>
        <w:t>付的，职工出资认购股票，股票在达到解锁条件并解锁前不得上市流通或转让；如果最终股权激励计划规定的解锁条件未能</w:t>
      </w:r>
      <w:r>
        <w:rPr>
          <w:spacing w:val="-66"/>
        </w:rPr>
        <w:t> </w:t>
      </w:r>
      <w:r>
        <w:rPr>
          <w:spacing w:val="-66"/>
        </w:rPr>
      </w:r>
      <w:r>
        <w:rPr>
          <w:spacing w:val="-2"/>
        </w:rPr>
        <w:t>达到，则本公司按照事先约定的价格回购股票。本公司取得职工认购限制性股票支付的款项时，按照取得的认股款确认股本</w:t>
      </w:r>
      <w:r>
        <w:rPr>
          <w:spacing w:val="-66"/>
        </w:rPr>
        <w:t> </w:t>
      </w:r>
      <w:r>
        <w:rPr>
          <w:spacing w:val="-66"/>
        </w:rPr>
      </w:r>
      <w:r>
        <w:rPr>
          <w:spacing w:val="-2"/>
        </w:rPr>
        <w:t>和资本公积（股本溢价），同时就回购义务全额确认一项负债并确认库存股。在等待期内每个资产负债表日，本公司根据最</w:t>
      </w:r>
      <w:r>
        <w:rPr>
          <w:spacing w:val="-66"/>
        </w:rPr>
        <w:t> </w:t>
      </w:r>
      <w:r>
        <w:rPr>
          <w:spacing w:val="-66"/>
        </w:rPr>
      </w:r>
      <w:r>
        <w:rPr>
          <w:spacing w:val="-2"/>
        </w:rPr>
        <w:t>新取得的可行权职工人数变动、是否达到规定业绩条件等后续信息对可行权权益工具数量作出最佳估计，以此为基础，按照</w:t>
      </w:r>
      <w:r>
        <w:rPr>
          <w:spacing w:val="-66"/>
        </w:rPr>
        <w:t> </w:t>
      </w:r>
      <w:r>
        <w:rPr>
          <w:spacing w:val="-66"/>
        </w:rPr>
      </w:r>
      <w:r>
        <w:rPr>
          <w:spacing w:val="-2"/>
        </w:rPr>
        <w:t>授予日的公允价值，将当期取得的服务计入相关成本或费用，相应增加资本公积。在可行权日之后不再对已确认的相关成本</w:t>
      </w:r>
      <w:r>
        <w:rPr>
          <w:spacing w:val="-66"/>
        </w:rPr>
        <w:t> </w:t>
      </w:r>
      <w:r>
        <w:rPr>
          <w:spacing w:val="-66"/>
        </w:rPr>
      </w:r>
      <w:r>
        <w:rPr>
          <w:spacing w:val="-2"/>
        </w:rPr>
        <w:t>或费用和所有者权益总额进行调整。但授予后立即可行权的，在授予日按照公允价值计入相关成本或费用，相应增加资本公</w:t>
      </w:r>
      <w:r>
        <w:rPr>
          <w:spacing w:val="-66"/>
        </w:rPr>
        <w:t> </w:t>
      </w:r>
      <w:r>
        <w:rPr>
          <w:spacing w:val="-66"/>
        </w:rPr>
      </w:r>
      <w:r>
        <w:rPr/>
        <w:t>积。</w:t>
      </w:r>
    </w:p>
    <w:p>
      <w:pPr>
        <w:pStyle w:val="BodyText"/>
        <w:spacing w:line="319" w:lineRule="auto" w:before="55"/>
        <w:ind w:right="1127" w:firstLine="420"/>
        <w:jc w:val="both"/>
      </w:pPr>
      <w:r>
        <w:rPr/>
        <w:t>对于最终未能行权的股份支付，不确认成本或费用，除非行权条件是市场条件或非可行权条件，此时无论是否满足市</w:t>
      </w:r>
      <w:r>
        <w:rPr>
          <w:spacing w:val="1"/>
        </w:rPr>
        <w:t> </w:t>
      </w:r>
      <w:r>
        <w:rPr/>
        <w:t>场条件或非可行权条件，只要满足所有可行权条件中的非市场条件，即视为可行权。</w:t>
      </w:r>
    </w:p>
    <w:p>
      <w:pPr>
        <w:pStyle w:val="BodyText"/>
        <w:spacing w:line="319" w:lineRule="auto" w:before="56"/>
        <w:ind w:right="1133" w:firstLine="420"/>
        <w:jc w:val="both"/>
      </w:pPr>
      <w:r>
        <w:rPr/>
        <w:t>如果修改了以权益结算的股份支付的条款，至少按照未修改条款的情况确认取得的服务。此外，任何增加所授予权益 工具公允价值的修改，或在修改日对职工有利的变更，均确认取得服务的增加。</w:t>
      </w:r>
    </w:p>
    <w:p>
      <w:pPr>
        <w:pStyle w:val="BodyText"/>
        <w:spacing w:line="319" w:lineRule="auto" w:before="55"/>
        <w:ind w:right="1131" w:firstLine="420"/>
        <w:jc w:val="both"/>
      </w:pPr>
      <w:r>
        <w:rPr/>
        <w:t>如果取消了以权益结算的股份支付，则于取消日作为加速行权处理，立即确认尚未确认的金额。职工或其他方能够选 </w:t>
      </w:r>
      <w:r>
        <w:rPr>
          <w:spacing w:val="-2"/>
        </w:rPr>
        <w:t>择满足非可行权条件但在等待期内未满足的，作为取消以权益结算的股份支付处理。但是，如果授予新的权益工具，并在新</w:t>
      </w:r>
      <w:r>
        <w:rPr>
          <w:spacing w:val="-66"/>
        </w:rPr>
        <w:t> </w:t>
      </w:r>
      <w:r>
        <w:rPr>
          <w:spacing w:val="-66"/>
        </w:rPr>
      </w:r>
      <w:r>
        <w:rPr>
          <w:spacing w:val="-2"/>
        </w:rPr>
        <w:t>权益工具授予日认定所授予的新权益工具是用于替代被取消的权益工具的，则以与处理原权益工具条款和条件修改相同的方</w:t>
      </w:r>
      <w:r>
        <w:rPr>
          <w:spacing w:val="-64"/>
        </w:rPr>
        <w:t> </w:t>
      </w:r>
      <w:r>
        <w:rPr>
          <w:spacing w:val="-64"/>
        </w:rPr>
      </w:r>
      <w:r>
        <w:rPr/>
        <w:t>式，对所授予的替代权益工具进行处理。</w:t>
      </w:r>
    </w:p>
    <w:p>
      <w:pPr>
        <w:pStyle w:val="BodyText"/>
        <w:spacing w:line="338" w:lineRule="auto" w:before="57"/>
        <w:ind w:left="573" w:right="0"/>
        <w:jc w:val="left"/>
      </w:pPr>
      <w:r>
        <w:rPr/>
        <w:t>（</w:t>
      </w:r>
      <w:r>
        <w:rPr>
          <w:rFonts w:ascii="Times New Roman" w:hAnsi="Times New Roman" w:cs="Times New Roman" w:eastAsia="Times New Roman" w:hint="default"/>
        </w:rPr>
        <w:t>2</w:t>
      </w:r>
      <w:r>
        <w:rPr/>
        <w:t>）以现金结算的股份支付及权益工具 以现金结算的股份支付，按照本公司承担的以股份或其他权益工具为基础计算确定的负债的公允价值计量。初始采用</w:t>
      </w:r>
    </w:p>
    <w:p>
      <w:pPr>
        <w:pStyle w:val="BodyText"/>
        <w:spacing w:line="300" w:lineRule="auto" w:before="2"/>
        <w:ind w:right="0"/>
        <w:jc w:val="left"/>
      </w:pPr>
      <w:r>
        <w:rPr>
          <w:rFonts w:ascii="Times New Roman" w:hAnsi="Times New Roman" w:cs="Times New Roman" w:eastAsia="Times New Roman" w:hint="default"/>
          <w:spacing w:val="-1"/>
        </w:rPr>
        <w:t>Black-Scholes</w:t>
      </w:r>
      <w:r>
        <w:rPr>
          <w:spacing w:val="-1"/>
        </w:rPr>
        <w:t>模型按照授予日的公允价值计量，并考虑授予权益工具的条款和条件。授予后立即可行权的，在授予日以承担</w:t>
      </w:r>
      <w:r>
        <w:rPr>
          <w:spacing w:val="-77"/>
        </w:rPr>
        <w:t> </w:t>
      </w:r>
      <w:r>
        <w:rPr>
          <w:spacing w:val="-77"/>
        </w:rPr>
      </w:r>
      <w:r>
        <w:rPr>
          <w:spacing w:val="-2"/>
        </w:rPr>
        <w:t>负债的公允价值计入成本或费用，相应增加负债；完成等待期内的服务或达到规定业绩条件才可行权的，在等待期内以对可</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行权情况的最佳估计为基础，按照承担负债的公允价值，将当期取得的服务计入相关成本或费用，增加相应负债。在相关负</w:t>
      </w:r>
      <w:r>
        <w:rPr>
          <w:spacing w:val="-66"/>
        </w:rPr>
        <w:t> </w:t>
      </w:r>
      <w:r>
        <w:rPr>
          <w:spacing w:val="-66"/>
        </w:rPr>
      </w:r>
      <w:r>
        <w:rPr/>
        <w:t>债结算前的每个资产负债表日以及结算日，对负债的公允价值重新计量，其变动计入当期损益。</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7、优先股、永续债等其他金融工具" w:id="194"/>
      <w:bookmarkEnd w:id="194"/>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28、收入" w:id="195"/>
      <w:bookmarkEnd w:id="195"/>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0"/>
        <w:jc w:val="left"/>
      </w:pPr>
      <w:r>
        <w:rPr/>
        <w:t>（</w:t>
      </w:r>
      <w:r>
        <w:rPr>
          <w:rFonts w:ascii="Times New Roman" w:hAnsi="Times New Roman" w:cs="Times New Roman" w:eastAsia="Times New Roman" w:hint="default"/>
        </w:rPr>
        <w:t>1</w:t>
      </w:r>
      <w:r>
        <w:rPr/>
        <w:t>）销售商品收入的确认一般原则：</w:t>
      </w:r>
    </w:p>
    <w:p>
      <w:pPr>
        <w:pStyle w:val="BodyText"/>
        <w:spacing w:line="240" w:lineRule="auto" w:before="102"/>
        <w:ind w:left="573" w:right="0"/>
        <w:jc w:val="left"/>
      </w:pPr>
      <w:r>
        <w:rPr/>
        <w:t>①本公司已将商品所有权上的主要风险和报酬转移给购货方；</w:t>
      </w:r>
    </w:p>
    <w:p>
      <w:pPr>
        <w:pStyle w:val="BodyText"/>
        <w:spacing w:line="240" w:lineRule="auto" w:before="117"/>
        <w:ind w:left="574" w:right="0"/>
        <w:jc w:val="left"/>
      </w:pPr>
      <w:r>
        <w:rPr/>
        <w:t>②本公司既没有保留通常与所有权相联系的继续管理权，也没有对已售出的商品实施有效控制；</w:t>
      </w:r>
    </w:p>
    <w:p>
      <w:pPr>
        <w:pStyle w:val="BodyText"/>
        <w:spacing w:line="240" w:lineRule="auto" w:before="116"/>
        <w:ind w:left="573" w:right="0"/>
        <w:jc w:val="left"/>
      </w:pPr>
      <w:r>
        <w:rPr/>
        <w:t>③收入的金额能够可靠地计量；</w:t>
      </w:r>
    </w:p>
    <w:p>
      <w:pPr>
        <w:pStyle w:val="BodyText"/>
        <w:spacing w:line="240" w:lineRule="auto" w:before="116"/>
        <w:ind w:left="573" w:right="0"/>
        <w:jc w:val="left"/>
      </w:pPr>
      <w:r>
        <w:rPr/>
        <w:t>④相关的经济利益很可能流入本公司；</w:t>
      </w:r>
    </w:p>
    <w:p>
      <w:pPr>
        <w:pStyle w:val="BodyText"/>
        <w:spacing w:line="240" w:lineRule="auto" w:before="117"/>
        <w:ind w:left="573" w:right="0"/>
        <w:jc w:val="left"/>
      </w:pPr>
      <w:r>
        <w:rPr/>
        <w:t>⑤相关的、已发生或将发生的成本能够可靠地计量。</w:t>
      </w:r>
    </w:p>
    <w:p>
      <w:pPr>
        <w:pStyle w:val="BodyText"/>
        <w:spacing w:line="240" w:lineRule="auto" w:before="116"/>
        <w:ind w:left="573" w:right="0"/>
        <w:jc w:val="left"/>
      </w:pPr>
      <w:r>
        <w:rPr/>
        <w:t>（</w:t>
      </w:r>
      <w:r>
        <w:rPr>
          <w:rFonts w:ascii="Times New Roman" w:hAnsi="Times New Roman" w:cs="Times New Roman" w:eastAsia="Times New Roman" w:hint="default"/>
        </w:rPr>
        <w:t>2</w:t>
      </w:r>
      <w:r>
        <w:rPr/>
        <w:t>）具体原则</w:t>
      </w:r>
    </w:p>
    <w:p>
      <w:pPr>
        <w:pStyle w:val="BodyText"/>
        <w:spacing w:line="240" w:lineRule="auto" w:before="102"/>
        <w:ind w:left="573" w:right="0"/>
        <w:jc w:val="left"/>
      </w:pPr>
      <w:r>
        <w:rPr/>
        <w:t>①内销产品收入确认时点为产品已经发出，客户验收完成，开具发票确认收入。</w:t>
      </w:r>
    </w:p>
    <w:p>
      <w:pPr>
        <w:pStyle w:val="BodyText"/>
        <w:spacing w:line="240" w:lineRule="auto" w:before="117"/>
        <w:ind w:left="573" w:right="0"/>
        <w:jc w:val="left"/>
      </w:pPr>
      <w:r>
        <w:rPr/>
        <w:t>②出口产品收入，以货物运至客户指定交货地点，且取得海关审批返回的出口报关单时确认收入。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Heading3"/>
        <w:spacing w:line="240" w:lineRule="auto"/>
        <w:ind w:right="0"/>
        <w:jc w:val="left"/>
        <w:rPr>
          <w:b w:val="0"/>
          <w:bCs w:val="0"/>
        </w:rPr>
      </w:pPr>
      <w:bookmarkStart w:name="29、政府补助" w:id="196"/>
      <w:bookmarkEnd w:id="196"/>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与资产相关的政府补助判断依据及会计处理方法" w:id="197"/>
      <w:bookmarkEnd w:id="197"/>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firstLine="420"/>
        <w:jc w:val="left"/>
      </w:pPr>
      <w:r>
        <w:rPr/>
        <w:t>与资产相关的政府补助，是指本公司取得的、用于购建或以其他方式形成长期资产的政府补助，包括购买固定资产或 无形资产的财政拨款、固定资产专门借款的财政贴息等。</w:t>
      </w:r>
    </w:p>
    <w:p>
      <w:pPr>
        <w:pStyle w:val="BodyText"/>
        <w:spacing w:line="319" w:lineRule="auto" w:before="56"/>
        <w:ind w:left="154" w:right="1118" w:firstLine="420"/>
        <w:jc w:val="left"/>
      </w:pPr>
      <w:r>
        <w:rPr/>
        <w:t>本公司将政府补助划分为与资产相关的具体标准为：政府补助文件规定用于购买资产的部分确认为与资产有关的政府 补助。</w:t>
      </w:r>
    </w:p>
    <w:p>
      <w:pPr>
        <w:pStyle w:val="BodyText"/>
        <w:spacing w:line="240" w:lineRule="auto" w:before="56"/>
        <w:ind w:left="574" w:right="0"/>
        <w:jc w:val="left"/>
      </w:pPr>
      <w:r>
        <w:rPr/>
        <w:t>与资产相关的政府补助，确认为递延收益，按照所建造或购买的资产使用年限分期计入营业外收入。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2）与收益相关的政府补助判断依据及会计处理方法" w:id="198"/>
      <w:bookmarkEnd w:id="198"/>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3"/>
        <w:rPr>
          <w:rFonts w:ascii="宋体" w:hAnsi="宋体" w:cs="宋体" w:eastAsia="宋体" w:hint="default"/>
          <w:b/>
          <w:bCs/>
          <w:sz w:val="23"/>
          <w:szCs w:val="23"/>
        </w:rPr>
      </w:pPr>
    </w:p>
    <w:p>
      <w:pPr>
        <w:pStyle w:val="BodyText"/>
        <w:spacing w:line="357" w:lineRule="auto" w:before="44"/>
        <w:ind w:left="573" w:right="0"/>
        <w:jc w:val="left"/>
      </w:pPr>
      <w:r>
        <w:rPr/>
        <w:t>与收益相关的政府补助，是指除与资产相关的政府补助之外的政府补助。 本公司将政府补助划分为与收益相关的具体标准为：政府补助文件规定与收益相关的部分确认为与资产有关的政府补</w:t>
      </w:r>
    </w:p>
    <w:p>
      <w:pPr>
        <w:pStyle w:val="BodyText"/>
        <w:spacing w:line="225" w:lineRule="exact"/>
        <w:ind w:right="0"/>
        <w:jc w:val="left"/>
      </w:pPr>
      <w:r>
        <w:rPr/>
        <w:t>助。</w:t>
      </w:r>
    </w:p>
    <w:p>
      <w:pPr>
        <w:pStyle w:val="BodyText"/>
        <w:spacing w:line="240" w:lineRule="auto" w:before="115"/>
        <w:ind w:left="574" w:right="0"/>
        <w:jc w:val="left"/>
      </w:pPr>
      <w:r>
        <w:rPr/>
        <w:t>与收益相关的政府补助，用于补偿本公司以后期间的相关费用或损失的，取得时确认为递延收益，在确认相关费用的</w:t>
      </w:r>
    </w:p>
    <w:p>
      <w:pPr>
        <w:pStyle w:val="BodyText"/>
        <w:spacing w:line="240" w:lineRule="auto" w:before="77"/>
        <w:ind w:left="154" w:right="0"/>
        <w:jc w:val="left"/>
      </w:pPr>
      <w:r>
        <w:rPr/>
        <w:t>期间计入当期营业外收入；用于补偿本公司已发生的相关费用或损失的，取得时直接计入当期营业外收入。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30、递延所得税资产/递延所得税负债" w:id="199"/>
      <w:bookmarkEnd w:id="19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t>对于可抵扣暂时性差异确认递延所得税资产，以未来期间很可能取得的用来抵扣可抵扣暂时性差异的应纳税所得额为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57" w:lineRule="auto" w:before="56"/>
        <w:ind w:left="573" w:right="0"/>
        <w:jc w:val="left"/>
      </w:pPr>
      <w:r>
        <w:rPr/>
        <w:t>对于应纳税暂时性差异，除特殊情况外，确认递延所得税负债。 不确认递延所得税资产或递延所得税负债的特殊情况包括：商誉的初始确认；除企业合并以外的发生时既不影响会计</w:t>
      </w:r>
    </w:p>
    <w:p>
      <w:pPr>
        <w:pStyle w:val="BodyText"/>
        <w:spacing w:line="357" w:lineRule="auto"/>
        <w:ind w:left="574" w:right="0" w:hanging="420"/>
        <w:jc w:val="left"/>
      </w:pPr>
      <w:r>
        <w:rPr/>
        <w:t>利润也不影响应纳税所得额（或可抵扣亏损）的其他交易或事项。 当拥有以净额结算的法定权利，且意图以净额结算或取得资产、清偿负债同时进行时，当期所得税资产及当期所得税</w:t>
      </w:r>
    </w:p>
    <w:p>
      <w:pPr>
        <w:pStyle w:val="BodyText"/>
        <w:spacing w:line="357" w:lineRule="auto"/>
        <w:ind w:left="574" w:right="0" w:hanging="420"/>
        <w:jc w:val="left"/>
      </w:pPr>
      <w:r>
        <w:rPr/>
        <w:t>负债以抵销后的净额列报。 当拥有以净额结算当期所得税资产及当期所得税负债的法定权利，且递延所得税资产及递延所得税负债是与同一税收</w:t>
      </w:r>
    </w:p>
    <w:p>
      <w:pPr>
        <w:pStyle w:val="BodyText"/>
        <w:spacing w:line="224" w:lineRule="exact"/>
        <w:ind w:left="154" w:right="0"/>
        <w:jc w:val="left"/>
      </w:pPr>
      <w:r>
        <w:rPr/>
        <w:t>征管部门对同一纳税主体征收的所得税相关或者是对不同的纳税主体相关</w:t>
      </w:r>
      <w:r>
        <w:rPr>
          <w:spacing w:val="-82"/>
        </w:rPr>
        <w:t>，</w:t>
      </w:r>
      <w:r>
        <w:rPr/>
        <w:t>但在未来每一具有重要性的递延所得税资产及负</w:t>
      </w:r>
    </w:p>
    <w:p>
      <w:pPr>
        <w:pStyle w:val="BodyText"/>
        <w:spacing w:line="319" w:lineRule="auto" w:before="76"/>
        <w:ind w:left="154" w:right="0"/>
        <w:jc w:val="left"/>
      </w:pPr>
      <w:r>
        <w:rPr>
          <w:spacing w:val="-2"/>
        </w:rPr>
        <w:t>债转回的期间内，涉及的纳税主体意图以净额结算当期所得税资产和负债或是同时取得资产、清偿负债时，递延所得税资产</w:t>
      </w:r>
      <w:r>
        <w:rPr>
          <w:spacing w:val="-66"/>
        </w:rPr>
        <w:t> </w:t>
      </w:r>
      <w:r>
        <w:rPr>
          <w:spacing w:val="-66"/>
        </w:rPr>
      </w:r>
      <w:r>
        <w:rPr/>
        <w:t>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3"/>
        <w:spacing w:line="240" w:lineRule="auto"/>
        <w:ind w:left="154" w:right="0"/>
        <w:jc w:val="left"/>
        <w:rPr>
          <w:b w:val="0"/>
          <w:bCs w:val="0"/>
        </w:rPr>
      </w:pPr>
      <w:bookmarkStart w:name="31、租赁" w:id="200"/>
      <w:bookmarkEnd w:id="200"/>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经营租赁的会计处理方法" w:id="201"/>
      <w:bookmarkEnd w:id="20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3" w:firstLine="420"/>
        <w:jc w:val="both"/>
      </w:pPr>
      <w:r>
        <w:rPr/>
        <w:t>①公司租入资产所支付的租赁费，在不扣除免租期的整个租赁期内，按直线法进行分摊，计入当期费用。公司支付的 与租赁交易相关的初始直接费用，计入当期费用。</w:t>
      </w:r>
    </w:p>
    <w:p>
      <w:pPr>
        <w:pStyle w:val="BodyText"/>
        <w:spacing w:line="319" w:lineRule="auto" w:before="55"/>
        <w:ind w:left="154" w:right="1133" w:firstLine="420"/>
        <w:jc w:val="both"/>
      </w:pPr>
      <w:r>
        <w:rPr/>
        <w:t>资产出租方承担了应由公司承担的与租赁相关的费用时，公司将该部分费用从租金总额中扣除，按扣除后的租金费用 在租赁期内分摊，计入当期费用。</w:t>
      </w:r>
    </w:p>
    <w:p>
      <w:pPr>
        <w:pStyle w:val="BodyText"/>
        <w:spacing w:line="319" w:lineRule="auto" w:before="56"/>
        <w:ind w:left="154" w:right="1131" w:firstLine="420"/>
        <w:jc w:val="both"/>
      </w:pPr>
      <w:r>
        <w:rPr/>
        <w:t>②公司出租资产所收取的租赁费，在不扣除免租期的整个租赁期内，按直线法进行分摊，确认为租赁相关收入。公司 </w:t>
      </w:r>
      <w:r>
        <w:rPr>
          <w:spacing w:val="-2"/>
        </w:rPr>
        <w:t>支付的与租赁交易相关的初始直接费用，计入当期费用；如金额较大的，则予以资本化，在整个租赁期间内按照与租赁相关</w:t>
      </w:r>
      <w:r>
        <w:rPr>
          <w:spacing w:val="-66"/>
        </w:rPr>
        <w:t> </w:t>
      </w:r>
      <w:r>
        <w:rPr>
          <w:spacing w:val="-66"/>
        </w:rPr>
      </w:r>
      <w:r>
        <w:rPr/>
        <w:t>收入确认相同的基础分期计入当期收益。</w:t>
      </w:r>
    </w:p>
    <w:p>
      <w:pPr>
        <w:pStyle w:val="BodyText"/>
        <w:spacing w:line="319" w:lineRule="auto" w:before="56"/>
        <w:ind w:right="1133" w:firstLine="420"/>
        <w:jc w:val="both"/>
      </w:pPr>
      <w:r>
        <w:rPr/>
        <w:t>公司承担了应由承租方承担的与租赁相关的费用时，公司将该部分费用从租金收入总额中扣除，按扣除后的租金费用 在租赁期内分配。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bookmarkStart w:name="（2）融资租赁的会计处理方法" w:id="202"/>
      <w:bookmarkEnd w:id="20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firstLine="420"/>
        <w:jc w:val="both"/>
      </w:pPr>
      <w:r>
        <w:rPr/>
        <w:t>①融资租入资产：公司在承租开始日，将租赁资产公允价值与最低租赁付款额现值两者中较低者作为租入资产的入账 </w:t>
      </w:r>
      <w:r>
        <w:rPr>
          <w:spacing w:val="-2"/>
        </w:rPr>
        <w:t>价值，将最低租赁付款额作为长期应付款的入账价值，其差额作为未确认的融资费用。公司采用实际利率法对未确认的融资</w:t>
      </w:r>
      <w:r>
        <w:rPr>
          <w:spacing w:val="-66"/>
        </w:rPr>
        <w:t> </w:t>
      </w:r>
      <w:r>
        <w:rPr>
          <w:spacing w:val="-66"/>
        </w:rPr>
      </w:r>
      <w:r>
        <w:rPr/>
        <w:t>费用，在资产租赁期间内摊销，计入财务费用。公司发生的初始直接费用，计入租入资产价值。</w:t>
      </w:r>
    </w:p>
    <w:p>
      <w:pPr>
        <w:pStyle w:val="BodyText"/>
        <w:spacing w:line="319" w:lineRule="auto" w:before="56"/>
        <w:ind w:right="1130" w:firstLine="420"/>
        <w:jc w:val="both"/>
      </w:pPr>
      <w:r>
        <w:rPr/>
        <w:t>②融资租出资产：公司在租赁开始日，将应收融资租赁款，未担保余值之和与其现值的差额确认为未实现融资收益，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bookmarkStart w:name="32、其他重要的会计政策和会计估计" w:id="203"/>
      <w:bookmarkEnd w:id="203"/>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3、重要会计政策和会计估计变更" w:id="204"/>
      <w:bookmarkEnd w:id="204"/>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05"/>
      <w:bookmarkEnd w:id="20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年颁布新的及修订的企业 会计准则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日召开的第五届董 事会第五次会议审议通过了《关于公司 会计政策变更的议案》</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详见下文</w:t>
            </w:r>
          </w:p>
        </w:tc>
      </w:tr>
    </w:tbl>
    <w:p>
      <w:pPr>
        <w:pStyle w:val="BodyText"/>
        <w:spacing w:line="240" w:lineRule="auto" w:before="51"/>
        <w:ind w:left="574" w:right="0"/>
        <w:jc w:val="left"/>
      </w:pPr>
      <w:r>
        <w:rPr/>
        <w:t>本公司已执行财政部于</w:t>
      </w:r>
      <w:r>
        <w:rPr>
          <w:rFonts w:ascii="Times New Roman" w:hAnsi="Times New Roman" w:cs="Times New Roman" w:eastAsia="Times New Roman" w:hint="default"/>
        </w:rPr>
        <w:t>2014</w:t>
      </w:r>
      <w:r>
        <w:rPr/>
        <w:t>年颁布的下列新的及修订的企业会计准则：</w:t>
      </w:r>
    </w:p>
    <w:p>
      <w:pPr>
        <w:pStyle w:val="BodyText"/>
        <w:spacing w:line="240" w:lineRule="auto" w:before="102"/>
        <w:ind w:left="573" w:right="0"/>
        <w:jc w:val="left"/>
      </w:pPr>
      <w:r>
        <w:rPr/>
        <w:t>《企业会计准则</w:t>
      </w:r>
      <w:r>
        <w:rPr>
          <w:rFonts w:ascii="Times New Roman" w:hAnsi="Times New Roman" w:cs="Times New Roman" w:eastAsia="Times New Roman" w:hint="default"/>
        </w:rPr>
        <w:t>—</w:t>
      </w:r>
      <w:r>
        <w:rPr/>
        <w:t>基本准则》（修订）、</w:t>
      </w:r>
    </w:p>
    <w:p>
      <w:pPr>
        <w:pStyle w:val="BodyText"/>
        <w:spacing w:line="240" w:lineRule="auto" w:before="103"/>
        <w:ind w:left="573" w:right="0"/>
        <w:jc w:val="left"/>
      </w:pP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w:t>
      </w:r>
    </w:p>
    <w:p>
      <w:pPr>
        <w:pStyle w:val="BodyText"/>
        <w:spacing w:line="240" w:lineRule="auto" w:before="102"/>
        <w:ind w:left="574" w:right="0"/>
        <w:jc w:val="left"/>
      </w:pP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职工薪酬》（修订）、</w:t>
      </w:r>
    </w:p>
    <w:p>
      <w:pPr>
        <w:pStyle w:val="BodyText"/>
        <w:spacing w:line="240" w:lineRule="auto" w:before="102"/>
        <w:ind w:left="574" w:right="0"/>
        <w:jc w:val="left"/>
      </w:pP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w:t>
      </w:r>
    </w:p>
    <w:p>
      <w:pPr>
        <w:pStyle w:val="BodyText"/>
        <w:spacing w:line="240" w:lineRule="auto" w:before="103"/>
        <w:ind w:left="574" w:right="0"/>
        <w:jc w:val="left"/>
      </w:pPr>
      <w:r>
        <w:rPr/>
        <w:t>《企业会计准则第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合并财务报表》（修订）、</w:t>
      </w:r>
    </w:p>
    <w:p>
      <w:pPr>
        <w:pStyle w:val="BodyText"/>
        <w:spacing w:line="240" w:lineRule="auto" w:before="102"/>
        <w:ind w:left="574" w:right="0"/>
        <w:jc w:val="left"/>
      </w:pP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w:t>
      </w:r>
    </w:p>
    <w:p>
      <w:pPr>
        <w:pStyle w:val="BodyText"/>
        <w:spacing w:line="240" w:lineRule="auto" w:before="102"/>
        <w:ind w:left="574" w:right="0"/>
        <w:jc w:val="left"/>
      </w:pPr>
      <w:r>
        <w:rPr/>
        <w:t>《企业会计准则第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w:t>
      </w:r>
    </w:p>
    <w:p>
      <w:pPr>
        <w:pStyle w:val="BodyText"/>
        <w:spacing w:line="240" w:lineRule="auto" w:before="103"/>
        <w:ind w:left="574" w:right="0"/>
        <w:jc w:val="left"/>
      </w:pPr>
      <w:r>
        <w:rPr/>
        <w:t>《企业会计准则第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w:t>
      </w:r>
    </w:p>
    <w:p>
      <w:pPr>
        <w:pStyle w:val="BodyText"/>
        <w:spacing w:line="338" w:lineRule="auto" w:before="102"/>
        <w:ind w:left="574" w:right="5832"/>
        <w:jc w:val="left"/>
      </w:pPr>
      <w:r>
        <w:rPr/>
        <w:t>《企业会计准则第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 本公司执行上述企业会计准则的主要影响如下：</w:t>
      </w:r>
    </w:p>
    <w:p>
      <w:pPr>
        <w:pStyle w:val="BodyText"/>
        <w:spacing w:line="338" w:lineRule="auto" w:before="44"/>
        <w:ind w:left="574" w:right="0"/>
        <w:jc w:val="left"/>
      </w:pPr>
      <w:r>
        <w:rPr/>
        <w:t>①执行《企业会计准则第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 </w:t>
      </w:r>
      <w:r>
        <w:rPr>
          <w:spacing w:val="-2"/>
        </w:rPr>
        <w:t>本公司根据《企业会计准则第</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长期股权投资》（修订）将本公司对被投资单位不具有共同控制或重大影响，并</w:t>
      </w:r>
    </w:p>
    <w:p>
      <w:pPr>
        <w:pStyle w:val="BodyText"/>
        <w:spacing w:line="217" w:lineRule="exact"/>
        <w:ind w:left="154" w:right="0"/>
        <w:jc w:val="left"/>
      </w:pPr>
      <w:r>
        <w:rPr/>
        <w:t>且在活跃市场中没有报价、公允价值不能可靠计量的投资从长期股权投资中分类至可供出售金融资产核算，并进行了追溯调</w:t>
      </w:r>
    </w:p>
    <w:p>
      <w:pPr>
        <w:pStyle w:val="BodyText"/>
        <w:spacing w:line="240" w:lineRule="auto" w:before="77"/>
        <w:ind w:left="154" w:right="0"/>
        <w:jc w:val="left"/>
      </w:pPr>
      <w:r>
        <w:rPr/>
        <w:t>整。</w:t>
      </w:r>
    </w:p>
    <w:p>
      <w:pPr>
        <w:pStyle w:val="BodyText"/>
        <w:spacing w:line="338" w:lineRule="auto" w:before="116"/>
        <w:ind w:left="574" w:right="0"/>
        <w:jc w:val="left"/>
      </w:pPr>
      <w:r>
        <w:rPr/>
        <w:t>②《企业会计准则第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 本公司根据《企业会计准则第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财务报表列报》（修订），将本公司核算在其他非流动负债中的研发项目补贴</w:t>
      </w:r>
    </w:p>
    <w:p>
      <w:pPr>
        <w:pStyle w:val="BodyText"/>
        <w:spacing w:line="218" w:lineRule="exact"/>
        <w:ind w:right="0"/>
        <w:jc w:val="left"/>
      </w:pPr>
      <w:r>
        <w:rPr/>
        <w:t>分类至递延收益单独列报，并进行了追溯调整。</w:t>
      </w:r>
    </w:p>
    <w:p>
      <w:pPr>
        <w:pStyle w:val="BodyText"/>
        <w:spacing w:line="338" w:lineRule="auto" w:before="116"/>
        <w:ind w:left="574" w:right="1114"/>
        <w:jc w:val="left"/>
      </w:pPr>
      <w:r>
        <w:rPr/>
        <w:t>③《企业会计准则第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职工薪酬》（修订） </w:t>
      </w:r>
      <w:r>
        <w:rPr>
          <w:spacing w:val="-1"/>
        </w:rPr>
        <w:t>本公司根据《企业会计准则第</w:t>
      </w:r>
      <w:r>
        <w:rPr>
          <w:rFonts w:ascii="Times New Roman" w:hAnsi="Times New Roman" w:cs="Times New Roman" w:eastAsia="Times New Roman" w:hint="default"/>
          <w:spacing w:val="-1"/>
        </w:rPr>
        <w:t>9</w:t>
      </w:r>
      <w:r>
        <w:rPr>
          <w:spacing w:val="-1"/>
        </w:rPr>
        <w:t>号</w:t>
      </w:r>
      <w:r>
        <w:rPr>
          <w:rFonts w:ascii="Times New Roman" w:hAnsi="Times New Roman" w:cs="Times New Roman" w:eastAsia="Times New Roman" w:hint="default"/>
          <w:spacing w:val="-1"/>
        </w:rPr>
        <w:t>——</w:t>
      </w:r>
      <w:r>
        <w:rPr>
          <w:spacing w:val="-1"/>
        </w:rPr>
        <w:t>职工薪酬》（修订），将本公司基本养老保险及失业保险单独分类至设定提存计</w:t>
      </w:r>
    </w:p>
    <w:p>
      <w:pPr>
        <w:pStyle w:val="BodyText"/>
        <w:spacing w:line="218" w:lineRule="exact"/>
        <w:ind w:left="154" w:right="0"/>
        <w:jc w:val="left"/>
      </w:pPr>
      <w:r>
        <w:rPr/>
        <w:t>划核算，并进行了补充披露。</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240" w:lineRule="auto"/>
        <w:ind w:left="647" w:right="0"/>
        <w:jc w:val="left"/>
      </w:pPr>
      <w:r>
        <w:rPr/>
        <w:t>上述追溯调整对本期和上期财务报表的主要影响如下：</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564"/>
        <w:gridCol w:w="2022"/>
        <w:gridCol w:w="3030"/>
        <w:gridCol w:w="2123"/>
      </w:tblGrid>
      <w:tr>
        <w:trPr>
          <w:trHeight w:val="442" w:hRule="exact"/>
        </w:trPr>
        <w:tc>
          <w:tcPr>
            <w:tcW w:w="2564" w:type="dxa"/>
            <w:vMerge w:val="restart"/>
            <w:tcBorders>
              <w:top w:val="single" w:sz="12" w:space="0" w:color="000000"/>
              <w:left w:val="single" w:sz="12" w:space="0" w:color="000000"/>
              <w:right w:val="single" w:sz="12"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准则名称</w:t>
            </w:r>
          </w:p>
        </w:tc>
        <w:tc>
          <w:tcPr>
            <w:tcW w:w="2022" w:type="dxa"/>
            <w:vMerge w:val="restart"/>
            <w:tcBorders>
              <w:top w:val="single" w:sz="12" w:space="0" w:color="000000"/>
              <w:left w:val="single" w:sz="12" w:space="0" w:color="000000"/>
              <w:right w:val="single" w:sz="12" w:space="0" w:color="000000"/>
            </w:tcBorders>
          </w:tcPr>
          <w:p>
            <w:pPr>
              <w:pStyle w:val="TableParagraph"/>
              <w:spacing w:line="240" w:lineRule="auto" w:before="61"/>
              <w:ind w:left="186" w:right="0"/>
              <w:jc w:val="left"/>
              <w:rPr>
                <w:rFonts w:ascii="宋体" w:hAnsi="宋体" w:cs="宋体" w:eastAsia="宋体" w:hint="default"/>
                <w:sz w:val="18"/>
                <w:szCs w:val="18"/>
              </w:rPr>
            </w:pPr>
            <w:r>
              <w:rPr>
                <w:rFonts w:ascii="宋体" w:hAnsi="宋体" w:cs="宋体" w:eastAsia="宋体" w:hint="default"/>
                <w:sz w:val="18"/>
                <w:szCs w:val="18"/>
              </w:rPr>
              <w:t>会计政策变更的内容</w:t>
            </w:r>
          </w:p>
        </w:tc>
        <w:tc>
          <w:tcPr>
            <w:tcW w:w="5153"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left="285" w:right="0"/>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年度相关报表科目名称及影响金额</w:t>
            </w:r>
          </w:p>
        </w:tc>
      </w:tr>
      <w:tr>
        <w:trPr>
          <w:trHeight w:val="442" w:hRule="exact"/>
        </w:trPr>
        <w:tc>
          <w:tcPr>
            <w:tcW w:w="2564" w:type="dxa"/>
            <w:vMerge/>
            <w:tcBorders>
              <w:left w:val="single" w:sz="12" w:space="0" w:color="000000"/>
              <w:bottom w:val="single" w:sz="12" w:space="0" w:color="000000"/>
              <w:right w:val="single" w:sz="12" w:space="0" w:color="000000"/>
            </w:tcBorders>
          </w:tcPr>
          <w:p>
            <w:pPr/>
          </w:p>
        </w:tc>
        <w:tc>
          <w:tcPr>
            <w:tcW w:w="2022" w:type="dxa"/>
            <w:vMerge/>
            <w:tcBorders>
              <w:left w:val="single" w:sz="12" w:space="0" w:color="000000"/>
              <w:bottom w:val="single" w:sz="12" w:space="0" w:color="000000"/>
              <w:right w:val="single" w:sz="12" w:space="0" w:color="000000"/>
            </w:tcBorders>
          </w:tcPr>
          <w:p>
            <w:pPr/>
          </w:p>
        </w:tc>
        <w:tc>
          <w:tcPr>
            <w:tcW w:w="3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科目名称</w:t>
            </w:r>
          </w:p>
        </w:tc>
        <w:tc>
          <w:tcPr>
            <w:tcW w:w="21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37"/>
              <w:jc w:val="right"/>
              <w:rPr>
                <w:rFonts w:ascii="宋体" w:hAnsi="宋体" w:cs="宋体" w:eastAsia="宋体" w:hint="default"/>
                <w:sz w:val="18"/>
                <w:szCs w:val="18"/>
              </w:rPr>
            </w:pPr>
            <w:r>
              <w:rPr>
                <w:rFonts w:ascii="宋体" w:hAnsi="宋体" w:cs="宋体" w:eastAsia="宋体" w:hint="default"/>
                <w:sz w:val="18"/>
                <w:szCs w:val="18"/>
              </w:rPr>
              <w:t>影响金额（增加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43" w:hRule="exact"/>
        </w:trPr>
        <w:tc>
          <w:tcPr>
            <w:tcW w:w="2564" w:type="dxa"/>
            <w:vMerge w:val="restart"/>
            <w:tcBorders>
              <w:top w:val="single" w:sz="12" w:space="0" w:color="000000"/>
              <w:left w:val="single" w:sz="12" w:space="0" w:color="000000"/>
              <w:right w:val="single" w:sz="12" w:space="0" w:color="000000"/>
            </w:tcBorders>
          </w:tcPr>
          <w:p>
            <w:pPr>
              <w:pStyle w:val="TableParagraph"/>
              <w:spacing w:line="300" w:lineRule="auto" w:before="62"/>
              <w:ind w:right="101"/>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 股权投资》（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w:t>
            </w:r>
          </w:p>
        </w:tc>
        <w:tc>
          <w:tcPr>
            <w:tcW w:w="2022" w:type="dxa"/>
            <w:vMerge w:val="restart"/>
            <w:tcBorders>
              <w:top w:val="single" w:sz="12" w:space="0" w:color="000000"/>
              <w:left w:val="single" w:sz="12" w:space="0" w:color="000000"/>
              <w:right w:val="single" w:sz="12" w:space="0" w:color="000000"/>
            </w:tcBorders>
          </w:tcPr>
          <w:p>
            <w:pPr>
              <w:pStyle w:val="TableParagraph"/>
              <w:spacing w:line="319" w:lineRule="auto" w:before="62"/>
              <w:ind w:left="5" w:right="4"/>
              <w:jc w:val="center"/>
              <w:rPr>
                <w:rFonts w:ascii="宋体" w:hAnsi="宋体" w:cs="宋体" w:eastAsia="宋体" w:hint="default"/>
                <w:sz w:val="18"/>
                <w:szCs w:val="18"/>
              </w:rPr>
            </w:pPr>
            <w:r>
              <w:rPr>
                <w:rFonts w:ascii="宋体" w:hAnsi="宋体" w:cs="宋体" w:eastAsia="宋体" w:hint="default"/>
                <w:sz w:val="18"/>
                <w:szCs w:val="18"/>
              </w:rPr>
              <w:t>按照《企业会计准则（修 订）及应用指南的相关规 定</w:t>
            </w:r>
          </w:p>
        </w:tc>
        <w:tc>
          <w:tcPr>
            <w:tcW w:w="3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42" w:hRule="exact"/>
        </w:trPr>
        <w:tc>
          <w:tcPr>
            <w:tcW w:w="2564" w:type="dxa"/>
            <w:vMerge/>
            <w:tcBorders>
              <w:left w:val="single" w:sz="12" w:space="0" w:color="000000"/>
              <w:bottom w:val="single" w:sz="12" w:space="0" w:color="000000"/>
              <w:right w:val="single" w:sz="12" w:space="0" w:color="000000"/>
            </w:tcBorders>
          </w:tcPr>
          <w:p>
            <w:pPr/>
          </w:p>
        </w:tc>
        <w:tc>
          <w:tcPr>
            <w:tcW w:w="2022" w:type="dxa"/>
            <w:vMerge/>
            <w:tcBorders>
              <w:left w:val="single" w:sz="12" w:space="0" w:color="000000"/>
              <w:right w:val="single" w:sz="12" w:space="0" w:color="000000"/>
            </w:tcBorders>
          </w:tcPr>
          <w:p>
            <w:pPr/>
          </w:p>
        </w:tc>
        <w:tc>
          <w:tcPr>
            <w:tcW w:w="3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42" w:hRule="exact"/>
        </w:trPr>
        <w:tc>
          <w:tcPr>
            <w:tcW w:w="2564" w:type="dxa"/>
            <w:vMerge w:val="restart"/>
            <w:tcBorders>
              <w:top w:val="single" w:sz="12" w:space="0" w:color="000000"/>
              <w:left w:val="single" w:sz="12" w:space="0" w:color="000000"/>
              <w:right w:val="single" w:sz="12" w:space="0" w:color="000000"/>
            </w:tcBorders>
          </w:tcPr>
          <w:p>
            <w:pPr>
              <w:pStyle w:val="TableParagraph"/>
              <w:spacing w:line="302" w:lineRule="auto" w:before="61"/>
              <w:ind w:right="11"/>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 报表列报》（修订）</w:t>
            </w:r>
          </w:p>
        </w:tc>
        <w:tc>
          <w:tcPr>
            <w:tcW w:w="2022" w:type="dxa"/>
            <w:vMerge/>
            <w:tcBorders>
              <w:left w:val="single" w:sz="12" w:space="0" w:color="000000"/>
              <w:right w:val="single" w:sz="12" w:space="0" w:color="000000"/>
            </w:tcBorders>
          </w:tcPr>
          <w:p>
            <w:pPr/>
          </w:p>
        </w:tc>
        <w:tc>
          <w:tcPr>
            <w:tcW w:w="3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7,799,783.47</w:t>
            </w:r>
          </w:p>
        </w:tc>
      </w:tr>
      <w:tr>
        <w:trPr>
          <w:trHeight w:val="443" w:hRule="exact"/>
        </w:trPr>
        <w:tc>
          <w:tcPr>
            <w:tcW w:w="2564" w:type="dxa"/>
            <w:vMerge/>
            <w:tcBorders>
              <w:left w:val="single" w:sz="12" w:space="0" w:color="000000"/>
              <w:bottom w:val="single" w:sz="12" w:space="0" w:color="000000"/>
              <w:right w:val="single" w:sz="12" w:space="0" w:color="000000"/>
            </w:tcBorders>
          </w:tcPr>
          <w:p>
            <w:pPr/>
          </w:p>
        </w:tc>
        <w:tc>
          <w:tcPr>
            <w:tcW w:w="2022" w:type="dxa"/>
            <w:vMerge/>
            <w:tcBorders>
              <w:left w:val="single" w:sz="12" w:space="0" w:color="000000"/>
              <w:bottom w:val="single" w:sz="12" w:space="0" w:color="000000"/>
              <w:right w:val="single" w:sz="12" w:space="0" w:color="000000"/>
            </w:tcBorders>
          </w:tcPr>
          <w:p>
            <w:pPr/>
          </w:p>
        </w:tc>
        <w:tc>
          <w:tcPr>
            <w:tcW w:w="30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-7,799,783.47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2128"/>
        <w:gridCol w:w="1842"/>
        <w:gridCol w:w="2551"/>
        <w:gridCol w:w="1920"/>
      </w:tblGrid>
      <w:tr>
        <w:trPr>
          <w:trHeight w:val="754" w:hRule="exact"/>
        </w:trPr>
        <w:tc>
          <w:tcPr>
            <w:tcW w:w="2128" w:type="dxa"/>
            <w:vMerge w:val="restart"/>
            <w:tcBorders>
              <w:top w:val="single" w:sz="12" w:space="0" w:color="000000"/>
              <w:left w:val="single" w:sz="12" w:space="0" w:color="000000"/>
              <w:right w:val="single" w:sz="12" w:space="0" w:color="000000"/>
            </w:tcBorders>
          </w:tcPr>
          <w:p>
            <w:pPr>
              <w:pStyle w:val="TableParagraph"/>
              <w:spacing w:line="240" w:lineRule="auto" w:before="61"/>
              <w:ind w:left="689"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1842" w:type="dxa"/>
            <w:vMerge w:val="restart"/>
            <w:tcBorders>
              <w:top w:val="single" w:sz="12" w:space="0" w:color="000000"/>
              <w:left w:val="single" w:sz="12" w:space="0" w:color="000000"/>
              <w:right w:val="single" w:sz="12" w:space="0" w:color="000000"/>
            </w:tcBorders>
          </w:tcPr>
          <w:p>
            <w:pPr>
              <w:pStyle w:val="TableParagraph"/>
              <w:spacing w:line="240" w:lineRule="auto" w:before="61"/>
              <w:ind w:left="96" w:right="0"/>
              <w:jc w:val="left"/>
              <w:rPr>
                <w:rFonts w:ascii="宋体" w:hAnsi="宋体" w:cs="宋体" w:eastAsia="宋体" w:hint="default"/>
                <w:sz w:val="18"/>
                <w:szCs w:val="18"/>
              </w:rPr>
            </w:pPr>
            <w:r>
              <w:rPr>
                <w:rFonts w:ascii="宋体" w:hAnsi="宋体" w:cs="宋体" w:eastAsia="宋体" w:hint="default"/>
                <w:sz w:val="18"/>
                <w:szCs w:val="18"/>
              </w:rPr>
              <w:t>会计政策变更的内容</w:t>
            </w:r>
          </w:p>
        </w:tc>
        <w:tc>
          <w:tcPr>
            <w:tcW w:w="4472"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302" w:lineRule="auto" w:before="61"/>
              <w:ind w:left="2131" w:right="33" w:hanging="2096"/>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年度相关报表科目名称及影响金 额</w:t>
            </w:r>
          </w:p>
        </w:tc>
      </w:tr>
      <w:tr>
        <w:trPr>
          <w:trHeight w:val="443" w:hRule="exact"/>
        </w:trPr>
        <w:tc>
          <w:tcPr>
            <w:tcW w:w="2128" w:type="dxa"/>
            <w:vMerge/>
            <w:tcBorders>
              <w:left w:val="single" w:sz="12" w:space="0" w:color="000000"/>
              <w:bottom w:val="single" w:sz="12" w:space="0" w:color="000000"/>
              <w:right w:val="single" w:sz="12" w:space="0" w:color="000000"/>
            </w:tcBorders>
          </w:tcPr>
          <w:p>
            <w:pPr/>
          </w:p>
        </w:tc>
        <w:tc>
          <w:tcPr>
            <w:tcW w:w="1842" w:type="dxa"/>
            <w:vMerge/>
            <w:tcBorders>
              <w:left w:val="single" w:sz="12" w:space="0" w:color="000000"/>
              <w:bottom w:val="single" w:sz="12" w:space="0" w:color="000000"/>
              <w:right w:val="single" w:sz="12" w:space="0" w:color="000000"/>
            </w:tcBorders>
          </w:tcPr>
          <w:p>
            <w:pPr/>
          </w:p>
        </w:tc>
        <w:tc>
          <w:tcPr>
            <w:tcW w:w="25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科目名称</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2"/>
              <w:ind w:left="1"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影响金额（增加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减少</w:t>
            </w:r>
            <w:r>
              <w:rPr>
                <w:rFonts w:ascii="Times New Roman" w:hAnsi="Times New Roman" w:cs="Times New Roman" w:eastAsia="Times New Roman" w:hint="default"/>
                <w:spacing w:val="-3"/>
                <w:sz w:val="18"/>
                <w:szCs w:val="18"/>
              </w:rPr>
              <w:t>-</w:t>
            </w:r>
          </w:p>
        </w:tc>
      </w:tr>
      <w:tr>
        <w:trPr>
          <w:trHeight w:val="442" w:hRule="exact"/>
        </w:trPr>
        <w:tc>
          <w:tcPr>
            <w:tcW w:w="2128" w:type="dxa"/>
            <w:vMerge w:val="restart"/>
            <w:tcBorders>
              <w:top w:val="single" w:sz="12" w:space="0" w:color="000000"/>
              <w:left w:val="single" w:sz="12" w:space="0" w:color="000000"/>
              <w:right w:val="single" w:sz="12" w:space="0" w:color="000000"/>
            </w:tcBorders>
          </w:tcPr>
          <w:p>
            <w:pPr>
              <w:pStyle w:val="TableParagraph"/>
              <w:spacing w:line="300" w:lineRule="auto" w:before="61"/>
              <w:ind w:right="-1"/>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长期股权投资》（</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年修</w:t>
            </w:r>
            <w:r>
              <w:rPr>
                <w:rFonts w:ascii="宋体" w:hAnsi="宋体" w:cs="宋体" w:eastAsia="宋体" w:hint="default"/>
                <w:spacing w:val="-83"/>
                <w:sz w:val="18"/>
                <w:szCs w:val="18"/>
              </w:rPr>
              <w:t> </w:t>
            </w:r>
            <w:r>
              <w:rPr>
                <w:rFonts w:ascii="宋体" w:hAnsi="宋体" w:cs="宋体" w:eastAsia="宋体" w:hint="default"/>
                <w:sz w:val="18"/>
                <w:szCs w:val="18"/>
              </w:rPr>
              <w:t>订）</w:t>
            </w:r>
          </w:p>
        </w:tc>
        <w:tc>
          <w:tcPr>
            <w:tcW w:w="1842" w:type="dxa"/>
            <w:vMerge w:val="restart"/>
            <w:tcBorders>
              <w:top w:val="single" w:sz="12" w:space="0" w:color="000000"/>
              <w:left w:val="single" w:sz="12" w:space="0" w:color="000000"/>
              <w:right w:val="single" w:sz="12" w:space="0" w:color="000000"/>
            </w:tcBorders>
          </w:tcPr>
          <w:p>
            <w:pPr>
              <w:pStyle w:val="TableParagraph"/>
              <w:spacing w:line="316" w:lineRule="auto" w:before="61"/>
              <w:ind w:right="0"/>
              <w:jc w:val="center"/>
              <w:rPr>
                <w:rFonts w:ascii="宋体" w:hAnsi="宋体" w:cs="宋体" w:eastAsia="宋体" w:hint="default"/>
                <w:sz w:val="18"/>
                <w:szCs w:val="18"/>
              </w:rPr>
            </w:pPr>
            <w:r>
              <w:rPr>
                <w:rFonts w:ascii="宋体" w:hAnsi="宋体" w:cs="宋体" w:eastAsia="宋体" w:hint="default"/>
                <w:spacing w:val="-16"/>
                <w:sz w:val="18"/>
                <w:szCs w:val="18"/>
              </w:rPr>
              <w:t>按照《企业会计准则（修</w:t>
            </w:r>
            <w:r>
              <w:rPr>
                <w:rFonts w:ascii="宋体" w:hAnsi="宋体" w:cs="宋体" w:eastAsia="宋体" w:hint="default"/>
                <w:sz w:val="18"/>
                <w:szCs w:val="18"/>
              </w:rPr>
              <w:t> 订）及应用指南的相关 规定</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w:t>
            </w:r>
          </w:p>
        </w:tc>
        <w:tc>
          <w:tcPr>
            <w:tcW w:w="25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624" w:hRule="exact"/>
        </w:trPr>
        <w:tc>
          <w:tcPr>
            <w:tcW w:w="2128" w:type="dxa"/>
            <w:vMerge/>
            <w:tcBorders>
              <w:left w:val="single" w:sz="12" w:space="0" w:color="000000"/>
              <w:bottom w:val="single" w:sz="12" w:space="0" w:color="000000"/>
              <w:right w:val="single" w:sz="12" w:space="0" w:color="000000"/>
            </w:tcBorders>
          </w:tcPr>
          <w:p>
            <w:pPr/>
          </w:p>
        </w:tc>
        <w:tc>
          <w:tcPr>
            <w:tcW w:w="1842" w:type="dxa"/>
            <w:vMerge/>
            <w:tcBorders>
              <w:left w:val="single" w:sz="12" w:space="0" w:color="000000"/>
              <w:right w:val="single" w:sz="12" w:space="0" w:color="000000"/>
            </w:tcBorders>
          </w:tcPr>
          <w:p>
            <w:pPr/>
          </w:p>
        </w:tc>
        <w:tc>
          <w:tcPr>
            <w:tcW w:w="25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42" w:hRule="exact"/>
        </w:trPr>
        <w:tc>
          <w:tcPr>
            <w:tcW w:w="2128" w:type="dxa"/>
            <w:vMerge w:val="restart"/>
            <w:tcBorders>
              <w:top w:val="single" w:sz="12" w:space="0" w:color="000000"/>
              <w:left w:val="single" w:sz="12" w:space="0" w:color="000000"/>
              <w:right w:val="single" w:sz="12"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p>
          <w:p>
            <w:pPr>
              <w:pStyle w:val="TableParagraph"/>
              <w:spacing w:line="240" w:lineRule="auto" w:before="6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宋体" w:hAnsi="宋体" w:cs="宋体" w:eastAsia="宋体" w:hint="default"/>
                <w:spacing w:val="-154"/>
                <w:sz w:val="18"/>
                <w:szCs w:val="18"/>
              </w:rPr>
              <w:t>》</w:t>
            </w:r>
            <w:r>
              <w:rPr>
                <w:rFonts w:ascii="宋体" w:hAnsi="宋体" w:cs="宋体" w:eastAsia="宋体" w:hint="default"/>
                <w:sz w:val="18"/>
                <w:szCs w:val="18"/>
              </w:rPr>
              <w:t>（修订</w:t>
            </w:r>
          </w:p>
        </w:tc>
        <w:tc>
          <w:tcPr>
            <w:tcW w:w="1842" w:type="dxa"/>
            <w:vMerge/>
            <w:tcBorders>
              <w:left w:val="single" w:sz="12" w:space="0" w:color="000000"/>
              <w:right w:val="single" w:sz="12" w:space="0" w:color="000000"/>
            </w:tcBorders>
          </w:tcPr>
          <w:p>
            <w:pPr/>
          </w:p>
        </w:tc>
        <w:tc>
          <w:tcPr>
            <w:tcW w:w="25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8,785,239.80</w:t>
            </w:r>
          </w:p>
        </w:tc>
      </w:tr>
      <w:tr>
        <w:trPr>
          <w:trHeight w:val="443" w:hRule="exact"/>
        </w:trPr>
        <w:tc>
          <w:tcPr>
            <w:tcW w:w="2128" w:type="dxa"/>
            <w:vMerge/>
            <w:tcBorders>
              <w:left w:val="single" w:sz="12" w:space="0" w:color="000000"/>
              <w:bottom w:val="single" w:sz="12" w:space="0" w:color="000000"/>
              <w:right w:val="single" w:sz="12" w:space="0" w:color="000000"/>
            </w:tcBorders>
          </w:tcPr>
          <w:p>
            <w:pPr/>
          </w:p>
        </w:tc>
        <w:tc>
          <w:tcPr>
            <w:tcW w:w="1842" w:type="dxa"/>
            <w:vMerge/>
            <w:tcBorders>
              <w:left w:val="single" w:sz="12" w:space="0" w:color="000000"/>
              <w:bottom w:val="single" w:sz="12" w:space="0" w:color="000000"/>
              <w:right w:val="single" w:sz="12" w:space="0" w:color="000000"/>
            </w:tcBorders>
          </w:tcPr>
          <w:p>
            <w:pPr/>
          </w:p>
        </w:tc>
        <w:tc>
          <w:tcPr>
            <w:tcW w:w="25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-8,785,239.80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会计估计变更" w:id="206"/>
      <w:bookmarkEnd w:id="20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其他" w:id="207"/>
      <w:bookmarkEnd w:id="207"/>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税项" w:id="208"/>
      <w:bookmarkEnd w:id="208"/>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主要税种及税率" w:id="209"/>
      <w:bookmarkEnd w:id="20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78"/>
        <w:gridCol w:w="3202"/>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19" w:lineRule="auto" w:before="51"/>
              <w:ind w:left="28"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30.9%</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江苏恒宝智能识别技术有限公司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北京东方英卡数字信息技术有限公司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恒宝国际有限责任公司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恒宝科技（印度）私人有限公司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税收优惠" w:id="210"/>
      <w:bookmarkEnd w:id="21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32" w:firstLine="420"/>
        <w:jc w:val="both"/>
      </w:pPr>
      <w:r>
        <w:rPr>
          <w:spacing w:val="-5"/>
        </w:rPr>
        <w:t>（</w:t>
      </w:r>
      <w:r>
        <w:rPr>
          <w:rFonts w:ascii="Times New Roman" w:hAnsi="Times New Roman" w:cs="Times New Roman" w:eastAsia="Times New Roman" w:hint="default"/>
          <w:spacing w:val="-5"/>
        </w:rPr>
        <w:t>1</w:t>
      </w:r>
      <w:r>
        <w:rPr>
          <w:spacing w:val="-5"/>
        </w:rPr>
        <w:t>）公司根据财政部、国家税务总局关于软件产品增值税政策的通知（财税</w:t>
      </w:r>
      <w:r>
        <w:rPr>
          <w:rFonts w:ascii="Times New Roman" w:hAnsi="Times New Roman" w:cs="Times New Roman" w:eastAsia="Times New Roman" w:hint="default"/>
          <w:spacing w:val="-5"/>
        </w:rPr>
        <w:t>[2011]100</w:t>
      </w:r>
      <w:r>
        <w:rPr>
          <w:spacing w:val="-5"/>
        </w:rPr>
        <w:t>号）的相关规定，软件产品按</w:t>
      </w:r>
      <w:r>
        <w:rPr>
          <w:rFonts w:ascii="Times New Roman" w:hAnsi="Times New Roman" w:cs="Times New Roman" w:eastAsia="Times New Roman" w:hint="default"/>
          <w:spacing w:val="-5"/>
        </w:rPr>
        <w:t>17</w:t>
      </w:r>
      <w:r>
        <w:rPr>
          <w:spacing w:val="-5"/>
        </w:rPr>
        <w:t>％</w:t>
      </w:r>
      <w:r>
        <w:rPr/>
        <w:t> 的法定税率征收增值税后，对其增值税实际税负超过</w:t>
      </w:r>
      <w:r>
        <w:rPr>
          <w:rFonts w:ascii="Times New Roman" w:hAnsi="Times New Roman" w:cs="Times New Roman" w:eastAsia="Times New Roman" w:hint="default"/>
        </w:rPr>
        <w:t>3</w:t>
      </w:r>
      <w:r>
        <w:rPr/>
        <w:t>％的部分享受即征即退政策。</w:t>
      </w:r>
    </w:p>
    <w:p>
      <w:pPr>
        <w:pStyle w:val="BodyText"/>
        <w:spacing w:line="300" w:lineRule="auto" w:before="50"/>
        <w:ind w:right="1132" w:firstLine="420"/>
        <w:jc w:val="both"/>
      </w:pPr>
      <w:r>
        <w:rPr/>
        <w:t>（</w:t>
      </w:r>
      <w:r>
        <w:rPr>
          <w:rFonts w:ascii="Times New Roman" w:hAnsi="Times New Roman" w:cs="Times New Roman" w:eastAsia="Times New Roman" w:hint="default"/>
        </w:rPr>
        <w:t>2</w:t>
      </w:r>
      <w:r>
        <w:rPr/>
        <w:t>）根据国家发改委、工业和信息化部、财政部、商务部、国家税务总局等五部委联合下发的《关于印发</w:t>
      </w:r>
      <w:r>
        <w:rPr>
          <w:rFonts w:ascii="Times New Roman" w:hAnsi="Times New Roman" w:cs="Times New Roman" w:eastAsia="Times New Roman" w:hint="default"/>
        </w:rPr>
        <w:t>2013-2014 </w:t>
      </w:r>
      <w:r>
        <w:rPr>
          <w:spacing w:val="-1"/>
        </w:rPr>
        <w:t>年度国家规划布局内重点软件企业和集成电路设计企业名单的通知》，本公司被认定为</w:t>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1"/>
        </w:rPr>
        <w:t>-2014</w:t>
      </w:r>
      <w:r>
        <w:rPr>
          <w:spacing w:val="-1"/>
        </w:rPr>
        <w:t>年度国家规划布局内重点</w:t>
      </w:r>
      <w:r>
        <w:rPr>
          <w:spacing w:val="-75"/>
        </w:rPr>
        <w:t> </w:t>
      </w:r>
      <w:r>
        <w:rPr/>
        <w:t>软件企业</w:t>
      </w:r>
      <w:r>
        <w:rPr>
          <w:rFonts w:ascii="Times New Roman" w:hAnsi="Times New Roman" w:cs="Times New Roman" w:eastAsia="Times New Roman" w:hint="default"/>
        </w:rPr>
        <w:t>”</w:t>
      </w:r>
      <w:r>
        <w:rPr/>
        <w:t>。根据规定，国家规划布局内的重点软件企业和集成电路设计企业，可减按</w:t>
      </w:r>
      <w:r>
        <w:rPr>
          <w:rFonts w:ascii="Times New Roman" w:hAnsi="Times New Roman" w:cs="Times New Roman" w:eastAsia="Times New Roman" w:hint="default"/>
        </w:rPr>
        <w:t>10%</w:t>
      </w:r>
      <w:r>
        <w:rPr/>
        <w:t>的税率征收企业所得税。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3"/>
        <w:spacing w:line="240" w:lineRule="auto"/>
        <w:ind w:right="0"/>
        <w:jc w:val="left"/>
        <w:rPr>
          <w:b w:val="0"/>
          <w:bCs w:val="0"/>
        </w:rPr>
      </w:pPr>
      <w:bookmarkStart w:name="3、其他" w:id="211"/>
      <w:bookmarkEnd w:id="211"/>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七、合并财务报表项目注释" w:id="212"/>
      <w:bookmarkEnd w:id="212"/>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13"/>
      <w:bookmarkEnd w:id="21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443,655.03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183,230.58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549,353,390.91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281,487,630.35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55,718,431.84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11,262,309.69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605,515,477.78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292,933,170.62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17,981,649.38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12,123,982.51</w:t>
            </w:r>
          </w:p>
        </w:tc>
      </w:tr>
    </w:tbl>
    <w:p>
      <w:pPr>
        <w:pStyle w:val="BodyText"/>
        <w:spacing w:line="357" w:lineRule="auto" w:before="51"/>
        <w:ind w:right="2833"/>
        <w:jc w:val="left"/>
      </w:pPr>
      <w:r>
        <w:rPr/>
        <w:t>其他说明 其中因抵押、质押或冻结等对使用有限制，以及放在境外且资金汇回受到限制的货币资金明细如下：</w:t>
      </w:r>
    </w:p>
    <w:tbl>
      <w:tblPr>
        <w:tblW w:w="0" w:type="auto"/>
        <w:jc w:val="left"/>
        <w:tblInd w:w="146" w:type="dxa"/>
        <w:tblLayout w:type="fixed"/>
        <w:tblCellMar>
          <w:top w:w="0" w:type="dxa"/>
          <w:left w:w="0" w:type="dxa"/>
          <w:bottom w:w="0" w:type="dxa"/>
          <w:right w:w="0" w:type="dxa"/>
        </w:tblCellMar>
        <w:tblLook w:val="01E0"/>
      </w:tblPr>
      <w:tblGrid>
        <w:gridCol w:w="3683"/>
        <w:gridCol w:w="2056"/>
        <w:gridCol w:w="2056"/>
      </w:tblGrid>
      <w:tr>
        <w:trPr>
          <w:trHeight w:val="426" w:hRule="exact"/>
        </w:trPr>
        <w:tc>
          <w:tcPr>
            <w:tcW w:w="3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579"/>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59"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3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056" w:type="dxa"/>
            <w:tcBorders>
              <w:top w:val="single" w:sz="6" w:space="0" w:color="000000"/>
              <w:left w:val="single" w:sz="6" w:space="0" w:color="000000"/>
              <w:bottom w:val="single" w:sz="6" w:space="0" w:color="000000"/>
              <w:right w:val="single" w:sz="6" w:space="0" w:color="000000"/>
            </w:tcBorders>
          </w:tcPr>
          <w:p>
            <w:pP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4,200,000.00</w:t>
            </w:r>
          </w:p>
        </w:tc>
      </w:tr>
      <w:tr>
        <w:trPr>
          <w:trHeight w:val="427" w:hRule="exact"/>
        </w:trPr>
        <w:tc>
          <w:tcPr>
            <w:tcW w:w="3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6,005,573.30</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3,732,670.25</w:t>
            </w:r>
          </w:p>
        </w:tc>
      </w:tr>
      <w:tr>
        <w:trPr>
          <w:trHeight w:val="427" w:hRule="exact"/>
        </w:trPr>
        <w:tc>
          <w:tcPr>
            <w:tcW w:w="3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562"/>
              <w:jc w:val="right"/>
              <w:rPr>
                <w:rFonts w:ascii="宋体" w:hAnsi="宋体" w:cs="宋体" w:eastAsia="宋体" w:hint="default"/>
                <w:sz w:val="18"/>
                <w:szCs w:val="18"/>
              </w:rPr>
            </w:pPr>
            <w:r>
              <w:rPr>
                <w:rFonts w:ascii="宋体" w:hAnsi="宋体" w:cs="宋体" w:eastAsia="宋体" w:hint="default"/>
                <w:sz w:val="18"/>
                <w:szCs w:val="18"/>
              </w:rPr>
              <w:t>合  计</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6,005,573.30</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7,932,670.25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2"/>
        <w:ind w:left="154" w:right="0"/>
        <w:jc w:val="left"/>
        <w:rPr>
          <w:b w:val="0"/>
          <w:bCs w:val="0"/>
        </w:rPr>
      </w:pPr>
      <w:bookmarkStart w:name="2、以公允价值计量且其变动计入当期损益的金融资产" w:id="214"/>
      <w:bookmarkEnd w:id="214"/>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衍生金融资产" w:id="215"/>
      <w:bookmarkEnd w:id="215"/>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 w:id="216"/>
      <w:bookmarkEnd w:id="216"/>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17"/>
      <w:bookmarkEnd w:id="217"/>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2,286,674.06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108,240.00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2,394,914.06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公司已质押的应收票据" w:id="218"/>
      <w:bookmarkEnd w:id="218"/>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公司已背书或贴现且在资产负债表日尚未到期的应收票据" w:id="219"/>
      <w:bookmarkEnd w:id="219"/>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6,215,443.16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3,350,395.16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6,215,443.16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3,350,395.16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期末公司因出票人未履约而将其转应收账款的票据" w:id="220"/>
      <w:bookmarkEnd w:id="220"/>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应收账款" w:id="221"/>
      <w:bookmarkEnd w:id="221"/>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分类披露" w:id="222"/>
      <w:bookmarkEnd w:id="22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117,423,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326.83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10,385,1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107,038,1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82.48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95,077,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875.85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8,520,862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86,557,012.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117,423,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326.83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10,385,1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44.35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8.84%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107,038,1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82.48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95,077,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875.85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8,520,862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8.96%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86,557,012.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109,019,114.96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5,450,955.75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3,771,721.11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754,344.22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905,292.77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452,646.39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3,727,197.99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3,727,197.99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117,423,326.83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10,385,144.35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确定该组合依据的说明：</w:t>
      </w:r>
    </w:p>
    <w:p>
      <w:pPr>
        <w:pStyle w:val="BodyText"/>
        <w:spacing w:line="309" w:lineRule="auto" w:before="116"/>
        <w:ind w:left="154" w:right="1131" w:firstLine="420"/>
        <w:jc w:val="both"/>
      </w:pPr>
      <w:r>
        <w:rPr>
          <w:rFonts w:ascii="Times New Roman" w:hAnsi="Times New Roman" w:cs="Times New Roman" w:eastAsia="Times New Roman" w:hint="default"/>
          <w:spacing w:val="-2"/>
        </w:rPr>
        <w:t>1</w:t>
      </w:r>
      <w:r>
        <w:rPr>
          <w:spacing w:val="-2"/>
        </w:rPr>
        <w:t>、单项金额重大的应收账款，具体标准为：应收账款中欠款金额前三名。单项金额重大并单项计提坏账准备的计提方</w:t>
      </w:r>
      <w:r>
        <w:rPr/>
        <w:t> </w:t>
      </w:r>
      <w:r>
        <w:rPr>
          <w:spacing w:val="-2"/>
        </w:rPr>
        <w:t>法：单独进行减值测试，按预计未来现金流量现值低于其账面价值的差额计提坏账准备，计入当期损益。单独测试未发生减</w:t>
      </w:r>
      <w:r>
        <w:rPr>
          <w:spacing w:val="-66"/>
        </w:rPr>
        <w:t> </w:t>
      </w:r>
      <w:r>
        <w:rPr>
          <w:spacing w:val="-66"/>
        </w:rPr>
      </w:r>
      <w:r>
        <w:rPr/>
        <w:t>值的应收账款，以账龄为信用风险特征根据账龄分析法计提坏账准备。</w:t>
      </w:r>
    </w:p>
    <w:p>
      <w:pPr>
        <w:pStyle w:val="BodyText"/>
        <w:spacing w:line="300" w:lineRule="auto" w:before="62"/>
        <w:ind w:right="1081" w:firstLine="420"/>
        <w:jc w:val="both"/>
      </w:pPr>
      <w:r>
        <w:rPr>
          <w:rFonts w:ascii="Times New Roman" w:hAnsi="Times New Roman" w:cs="Times New Roman" w:eastAsia="Times New Roman" w:hint="default"/>
        </w:rPr>
        <w:t>2</w:t>
      </w:r>
      <w:r>
        <w:rPr/>
        <w:t>、按组合计提坏账准备应收账款，确定组合的依据：按照账龄确认，按组合计提坏账准备的计提方法：账龄分析法。 组合中，采用账龄分析法计提坏账准备的：账龄</w:t>
      </w:r>
      <w:r>
        <w:rPr>
          <w:rFonts w:ascii="Times New Roman" w:hAnsi="Times New Roman" w:cs="Times New Roman" w:eastAsia="Times New Roman" w:hint="default"/>
        </w:rPr>
        <w:t>1</w:t>
      </w:r>
      <w:r>
        <w:rPr/>
        <w:t>年以内（含</w:t>
      </w:r>
      <w:r>
        <w:rPr>
          <w:rFonts w:ascii="Times New Roman" w:hAnsi="Times New Roman" w:cs="Times New Roman" w:eastAsia="Times New Roman" w:hint="default"/>
        </w:rPr>
        <w:t>1</w:t>
      </w:r>
      <w:r>
        <w:rPr/>
        <w:t>年）的应收账款计提比例</w:t>
      </w:r>
      <w:r>
        <w:rPr>
          <w:rFonts w:ascii="Times New Roman" w:hAnsi="Times New Roman" w:cs="Times New Roman" w:eastAsia="Times New Roman" w:hint="default"/>
        </w:rPr>
        <w:t>5%</w:t>
      </w:r>
      <w:r>
        <w:rPr/>
        <w:t>、账龄</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年的应收账款计提比</w:t>
      </w:r>
      <w:r>
        <w:rPr>
          <w:spacing w:val="-56"/>
        </w:rPr>
        <w:t> </w:t>
      </w:r>
      <w:r>
        <w:rPr>
          <w:spacing w:val="-56"/>
        </w:rPr>
      </w:r>
      <w:r>
        <w:rPr/>
        <w:t>例</w:t>
      </w:r>
      <w:r>
        <w:rPr>
          <w:rFonts w:ascii="Times New Roman" w:hAnsi="Times New Roman" w:cs="Times New Roman" w:eastAsia="Times New Roman" w:hint="default"/>
        </w:rPr>
        <w:t>20%</w:t>
      </w:r>
      <w:r>
        <w:rPr/>
        <w:t>、账龄</w:t>
      </w:r>
      <w:r>
        <w:rPr>
          <w:rFonts w:ascii="Times New Roman" w:hAnsi="Times New Roman" w:cs="Times New Roman" w:eastAsia="Times New Roman" w:hint="default"/>
        </w:rPr>
        <w:t>2-3</w:t>
      </w:r>
      <w:r>
        <w:rPr/>
        <w:t>年的应收账款计提比例</w:t>
      </w:r>
      <w:r>
        <w:rPr>
          <w:rFonts w:ascii="Times New Roman" w:hAnsi="Times New Roman" w:cs="Times New Roman" w:eastAsia="Times New Roman" w:hint="default"/>
        </w:rPr>
        <w:t>50%</w:t>
      </w:r>
      <w:r>
        <w:rPr/>
        <w:t>、账龄</w:t>
      </w:r>
      <w:r>
        <w:rPr>
          <w:rFonts w:ascii="Times New Roman" w:hAnsi="Times New Roman" w:cs="Times New Roman" w:eastAsia="Times New Roman" w:hint="default"/>
        </w:rPr>
        <w:t>3</w:t>
      </w:r>
      <w:r>
        <w:rPr/>
        <w:t>年以上的应收账款计提比例</w:t>
      </w:r>
      <w:r>
        <w:rPr>
          <w:rFonts w:ascii="Times New Roman" w:hAnsi="Times New Roman" w:cs="Times New Roman" w:eastAsia="Times New Roman" w:hint="default"/>
        </w:rPr>
        <w:t>100%</w:t>
      </w:r>
      <w:r>
        <w:rPr/>
        <w:t>。</w:t>
      </w:r>
    </w:p>
    <w:p>
      <w:pPr>
        <w:pStyle w:val="BodyText"/>
        <w:spacing w:line="300" w:lineRule="auto" w:before="52"/>
        <w:ind w:right="1130" w:firstLine="420"/>
        <w:jc w:val="both"/>
      </w:pPr>
      <w:r>
        <w:rPr>
          <w:rFonts w:ascii="Times New Roman" w:hAnsi="Times New Roman" w:cs="Times New Roman" w:eastAsia="Times New Roman" w:hint="default"/>
          <w:spacing w:val="-1"/>
        </w:rPr>
        <w:t>3</w:t>
      </w:r>
      <w:r>
        <w:rPr>
          <w:spacing w:val="-1"/>
        </w:rPr>
        <w:t>、单项金额虽不重大但单项计提坏账准备的应收账款，单项计提坏账准备的理由：如有客观证据表明预计未来现金流</w:t>
      </w:r>
      <w:r>
        <w:rPr/>
        <w:t> 量现值低于账面价值。坏账准备的计提方法</w:t>
      </w:r>
      <w:r>
        <w:rPr>
          <w:rFonts w:ascii="Times New Roman" w:hAnsi="Times New Roman" w:cs="Times New Roman" w:eastAsia="Times New Roman" w:hint="default"/>
        </w:rPr>
        <w:t>:</w:t>
      </w:r>
      <w:r>
        <w:rPr/>
        <w:t>根据其未来现金流量现值低于其账面价值的差额，确认减值损失，计提坏账准</w:t>
      </w:r>
      <w:r>
        <w:rPr>
          <w:spacing w:val="-49"/>
        </w:rPr>
        <w:t> </w:t>
      </w:r>
      <w:r>
        <w:rPr>
          <w:spacing w:val="-49"/>
        </w:rPr>
      </w:r>
      <w:r>
        <w:rPr/>
        <w:t>备。单独测试未发生减值的应收账款，并入账龄分析法组合计提坏账准备。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ind w:right="0"/>
        <w:jc w:val="left"/>
      </w:pPr>
      <w:r>
        <w:rPr/>
        <w:t>组合中，采用余额百分比法计提坏账准备的应收账款：</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223"/>
      <w:bookmarkEnd w:id="22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1,864,281.36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其中本期坏账准备收回或转回金额重要的：</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224"/>
      <w:bookmarkEnd w:id="22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吊的应收账款情况" w:id="225"/>
      <w:bookmarkEnd w:id="22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589"/>
        <w:gridCol w:w="1630"/>
        <w:gridCol w:w="1874"/>
        <w:gridCol w:w="1677"/>
      </w:tblGrid>
      <w:tr>
        <w:trPr>
          <w:trHeight w:val="427" w:hRule="exact"/>
        </w:trPr>
        <w:tc>
          <w:tcPr>
            <w:tcW w:w="2589"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18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39" w:hRule="exact"/>
        </w:trPr>
        <w:tc>
          <w:tcPr>
            <w:tcW w:w="2589" w:type="dxa"/>
            <w:vMerge/>
            <w:tcBorders>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704" w:right="29" w:hanging="67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8" w:hRule="exact"/>
        </w:trPr>
        <w:tc>
          <w:tcPr>
            <w:tcW w:w="2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11,422,655.53</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9.73</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571,132.78</w:t>
            </w:r>
          </w:p>
        </w:tc>
      </w:tr>
      <w:tr>
        <w:trPr>
          <w:trHeight w:val="427" w:hRule="exact"/>
        </w:trPr>
        <w:tc>
          <w:tcPr>
            <w:tcW w:w="2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8,655,937.40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7.37</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432,796.87</w:t>
            </w:r>
          </w:p>
        </w:tc>
      </w:tr>
      <w:tr>
        <w:trPr>
          <w:trHeight w:val="427" w:hRule="exact"/>
        </w:trPr>
        <w:tc>
          <w:tcPr>
            <w:tcW w:w="2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6,302,568.98</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5.37</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315,128.45</w:t>
            </w:r>
          </w:p>
        </w:tc>
      </w:tr>
      <w:tr>
        <w:trPr>
          <w:trHeight w:val="426" w:hRule="exact"/>
        </w:trPr>
        <w:tc>
          <w:tcPr>
            <w:tcW w:w="2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4,776,492.15</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4.07</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238,824.61</w:t>
            </w:r>
          </w:p>
        </w:tc>
      </w:tr>
      <w:tr>
        <w:trPr>
          <w:trHeight w:val="427" w:hRule="exact"/>
        </w:trPr>
        <w:tc>
          <w:tcPr>
            <w:tcW w:w="2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4,675,000.00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3.98</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233,750.00</w:t>
            </w:r>
          </w:p>
        </w:tc>
      </w:tr>
      <w:tr>
        <w:trPr>
          <w:trHeight w:val="428" w:hRule="exact"/>
        </w:trPr>
        <w:tc>
          <w:tcPr>
            <w:tcW w:w="2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35,832,654.06</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30.52</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1,791,632.71</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pStyle w:val="Heading3"/>
        <w:spacing w:line="240" w:lineRule="auto" w:before="35"/>
        <w:ind w:left="154" w:right="0"/>
        <w:jc w:val="left"/>
        <w:rPr>
          <w:b w:val="0"/>
          <w:bCs w:val="0"/>
        </w:rPr>
      </w:pPr>
      <w:bookmarkStart w:name="（5）因金融资产转移而终止确认的应收账款" w:id="226"/>
      <w:bookmarkEnd w:id="22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6）转移应收账款且继续涉入形成的资产、负债金额" w:id="227"/>
      <w:bookmarkEnd w:id="22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852"/>
        <w:jc w:val="left"/>
      </w:pPr>
      <w:r>
        <w:rPr/>
        <w:t>无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预付款项" w:id="228"/>
      <w:bookmarkEnd w:id="228"/>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9"/>
      <w:bookmarkEnd w:id="22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9,716,251.31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15,155,414.14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2,875.31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33,186.00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12,759.05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11,462.12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305,458.00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442,296.45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10,037,343.67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15,642,358.71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2）按预付对象归集的期末余额前五吊的预付款情况" w:id="230"/>
      <w:bookmarkEnd w:id="23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076"/>
        <w:gridCol w:w="2325"/>
        <w:gridCol w:w="2355"/>
      </w:tblGrid>
      <w:tr>
        <w:trPr>
          <w:trHeight w:val="779"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62"/>
              <w:ind w:left="374" w:right="373" w:firstLine="74"/>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上海海关</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3,580,252.82</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35.67</w:t>
            </w:r>
          </w:p>
        </w:tc>
      </w:tr>
      <w:tr>
        <w:trPr>
          <w:trHeight w:val="428"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中钞信用卡产业发展有限公司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1,132,092.83</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11.28</w:t>
            </w:r>
          </w:p>
        </w:tc>
      </w:tr>
      <w:tr>
        <w:trPr>
          <w:trHeight w:val="42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丹阳市华新包装印务有限公司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481,633.89</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4.80</w:t>
            </w:r>
          </w:p>
        </w:tc>
      </w:tr>
      <w:tr>
        <w:trPr>
          <w:trHeight w:val="42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北京银联金卡科技有限公司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394,830.00</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3.93</w:t>
            </w:r>
          </w:p>
        </w:tc>
      </w:tr>
      <w:tr>
        <w:trPr>
          <w:trHeight w:val="42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南京华桠融通智能科技有限公司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349,600.00</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3.48</w:t>
            </w:r>
          </w:p>
        </w:tc>
      </w:tr>
      <w:tr>
        <w:trPr>
          <w:trHeight w:val="427" w:hRule="exact"/>
        </w:trPr>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5,938,409.54</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59.16</w:t>
            </w:r>
          </w:p>
        </w:tc>
      </w:tr>
    </w:tbl>
    <w:p>
      <w:pPr>
        <w:spacing w:line="240" w:lineRule="auto" w:before="6"/>
        <w:rPr>
          <w:rFonts w:ascii="宋体" w:hAnsi="宋体" w:cs="宋体" w:eastAsia="宋体" w:hint="default"/>
          <w:b/>
          <w:bCs/>
          <w:sz w:val="27"/>
          <w:szCs w:val="27"/>
        </w:rPr>
      </w:pPr>
    </w:p>
    <w:p>
      <w:pPr>
        <w:pStyle w:val="BodyText"/>
        <w:spacing w:line="357" w:lineRule="auto" w:before="44"/>
        <w:ind w:right="5698"/>
        <w:jc w:val="left"/>
      </w:pPr>
      <w:r>
        <w:rPr/>
        <w:t>其他说明： 期末预付款项金额前五名单位占预付款项总额的比例为</w:t>
      </w:r>
      <w:r>
        <w:rPr>
          <w:rFonts w:ascii="Times New Roman" w:hAnsi="Times New Roman" w:cs="Times New Roman" w:eastAsia="Times New Roman" w:hint="default"/>
        </w:rPr>
        <w:t>59.16%</w:t>
      </w:r>
      <w:r>
        <w:rPr/>
        <w:t>。</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7、应收利息" w:id="231"/>
      <w:bookmarkEnd w:id="231"/>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32"/>
      <w:bookmarkEnd w:id="232"/>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重要逾期利息" w:id="233"/>
      <w:bookmarkEnd w:id="233"/>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应收股利" w:id="234"/>
      <w:bookmarkEnd w:id="234"/>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股利" w:id="235"/>
      <w:bookmarkEnd w:id="235"/>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的账龄超过1年的应收股利" w:id="236"/>
      <w:bookmarkEnd w:id="236"/>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其他应收款" w:id="237"/>
      <w:bookmarkEnd w:id="237"/>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38"/>
      <w:bookmarkEnd w:id="23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4,233,36</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0.84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4,233,36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4,233,3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60.84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4,233,360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8,218,50</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3.25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2,926,76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35.61%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5,291,733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9,914,0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74.77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2,811,588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7,102,486.5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12,451,8</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64.09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7,160,13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0.82</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5,291,733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14,147,</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435.61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7,044,949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.03</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7,102,486.5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979" w:header="747"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北京软信通软件科技有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4,233,360.84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4,233,360.84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已转让的控股子公司往 来款，无法收回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4,233,360.84</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4,233,360.84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20"/>
          <w:pgSz w:w="11910" w:h="16840"/>
          <w:pgMar w:footer="979" w:header="747" w:top="1060" w:bottom="1160" w:left="980" w:right="0"/>
          <w:pgNumType w:start="101"/>
        </w:sectPr>
      </w:pPr>
    </w:p>
    <w:p>
      <w:pPr>
        <w:pStyle w:val="BodyText"/>
        <w:spacing w:line="240" w:lineRule="auto" w:before="51"/>
        <w:ind w:left="154" w:right="-20"/>
        <w:jc w:val="left"/>
      </w:pPr>
      <w:r>
        <w:rPr/>
        <w:t>组合中，按账龄分析法计提坏账准备的其他应收款：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5"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3,452,970.36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172,648.51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1,480,442.69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296,088.54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1,654,114.55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827,057.28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1,630,975.65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1,630,975.65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8,218,503.25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2,926,769.98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确定该组合依据的说明：</w:t>
      </w:r>
    </w:p>
    <w:p>
      <w:pPr>
        <w:pStyle w:val="BodyText"/>
        <w:spacing w:line="309" w:lineRule="auto" w:before="116"/>
        <w:ind w:left="154" w:right="1131" w:firstLine="420"/>
        <w:jc w:val="both"/>
      </w:pPr>
      <w:r>
        <w:rPr>
          <w:rFonts w:ascii="Times New Roman" w:hAnsi="Times New Roman" w:cs="Times New Roman" w:eastAsia="Times New Roman" w:hint="default"/>
          <w:spacing w:val="-2"/>
        </w:rPr>
        <w:t>1</w:t>
      </w:r>
      <w:r>
        <w:rPr>
          <w:spacing w:val="-2"/>
        </w:rPr>
        <w:t>、单项金额重大的其他应收款，具体标准为：其他应收款中欠款金额前三名。单项金额重大并单项计提坏账准备的计</w:t>
      </w:r>
      <w:r>
        <w:rPr/>
        <w:t> </w:t>
      </w:r>
      <w:r>
        <w:rPr>
          <w:spacing w:val="-2"/>
        </w:rPr>
        <w:t>提方法：单独进行减值测试，按预计未来现金流量现值低于其账面价值的差额计提坏账准备，计入当期损益。单独测试未发</w:t>
      </w:r>
      <w:r>
        <w:rPr>
          <w:spacing w:val="-66"/>
        </w:rPr>
        <w:t> </w:t>
      </w:r>
      <w:r>
        <w:rPr>
          <w:spacing w:val="-66"/>
        </w:rPr>
      </w:r>
      <w:r>
        <w:rPr/>
        <w:t>生减值的其他应收款，以账龄为信用风险特征根据账龄分析法计提坏账准备。</w:t>
      </w:r>
    </w:p>
    <w:p>
      <w:pPr>
        <w:pStyle w:val="BodyText"/>
        <w:spacing w:line="300" w:lineRule="auto" w:before="62"/>
        <w:ind w:right="1042" w:firstLine="420"/>
        <w:jc w:val="left"/>
      </w:pPr>
      <w:r>
        <w:rPr>
          <w:rFonts w:ascii="Times New Roman" w:hAnsi="Times New Roman" w:cs="Times New Roman" w:eastAsia="Times New Roman" w:hint="default"/>
          <w:spacing w:val="-3"/>
        </w:rPr>
        <w:t>2</w:t>
      </w:r>
      <w:r>
        <w:rPr>
          <w:spacing w:val="-3"/>
        </w:rPr>
        <w:t>、按组合计提坏账准备其他应收款，确定组合的依据：按照账龄确认，按组合计提坏账准备的计提方法：账龄分析法。</w:t>
      </w:r>
      <w:r>
        <w:rPr/>
        <w:t> 组合中，采用账龄分析法计提坏账准备的：账龄</w:t>
      </w:r>
      <w:r>
        <w:rPr>
          <w:rFonts w:ascii="Times New Roman" w:hAnsi="Times New Roman" w:cs="Times New Roman" w:eastAsia="Times New Roman" w:hint="default"/>
        </w:rPr>
        <w:t>1</w:t>
      </w:r>
      <w:r>
        <w:rPr/>
        <w:t>年以内（含</w:t>
      </w:r>
      <w:r>
        <w:rPr>
          <w:rFonts w:ascii="Times New Roman" w:hAnsi="Times New Roman" w:cs="Times New Roman" w:eastAsia="Times New Roman" w:hint="default"/>
        </w:rPr>
        <w:t>1</w:t>
      </w:r>
      <w:r>
        <w:rPr/>
        <w:t>年）的其他应收款计提比例</w:t>
      </w:r>
      <w:r>
        <w:rPr>
          <w:rFonts w:ascii="Times New Roman" w:hAnsi="Times New Roman" w:cs="Times New Roman" w:eastAsia="Times New Roman" w:hint="default"/>
        </w:rPr>
        <w:t>5%</w:t>
      </w:r>
      <w:r>
        <w:rPr/>
        <w:t>、账龄</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年的其他应收款计</w:t>
      </w:r>
      <w:r>
        <w:rPr>
          <w:spacing w:val="-55"/>
        </w:rPr>
        <w:t> </w:t>
      </w:r>
      <w:r>
        <w:rPr>
          <w:spacing w:val="-55"/>
        </w:rPr>
      </w:r>
      <w:r>
        <w:rPr/>
        <w:t>提比例</w:t>
      </w:r>
      <w:r>
        <w:rPr>
          <w:rFonts w:ascii="Times New Roman" w:hAnsi="Times New Roman" w:cs="Times New Roman" w:eastAsia="Times New Roman" w:hint="default"/>
        </w:rPr>
        <w:t>20%</w:t>
      </w:r>
      <w:r>
        <w:rPr/>
        <w:t>、账龄</w:t>
      </w:r>
      <w:r>
        <w:rPr>
          <w:rFonts w:ascii="Times New Roman" w:hAnsi="Times New Roman" w:cs="Times New Roman" w:eastAsia="Times New Roman" w:hint="default"/>
        </w:rPr>
        <w:t>2-3</w:t>
      </w:r>
      <w:r>
        <w:rPr/>
        <w:t>年的其他应收款计提比例</w:t>
      </w:r>
      <w:r>
        <w:rPr>
          <w:rFonts w:ascii="Times New Roman" w:hAnsi="Times New Roman" w:cs="Times New Roman" w:eastAsia="Times New Roman" w:hint="default"/>
        </w:rPr>
        <w:t>50%</w:t>
      </w:r>
      <w:r>
        <w:rPr/>
        <w:t>、账龄</w:t>
      </w:r>
      <w:r>
        <w:rPr>
          <w:rFonts w:ascii="Times New Roman" w:hAnsi="Times New Roman" w:cs="Times New Roman" w:eastAsia="Times New Roman" w:hint="default"/>
        </w:rPr>
        <w:t>3</w:t>
      </w:r>
      <w:r>
        <w:rPr/>
        <w:t>年以上的其他应收款计提比例</w:t>
      </w:r>
      <w:r>
        <w:rPr>
          <w:rFonts w:ascii="Times New Roman" w:hAnsi="Times New Roman" w:cs="Times New Roman" w:eastAsia="Times New Roman" w:hint="default"/>
        </w:rPr>
        <w:t>100%</w:t>
      </w:r>
      <w:r>
        <w:rPr/>
        <w:t>。</w:t>
      </w:r>
    </w:p>
    <w:p>
      <w:pPr>
        <w:pStyle w:val="BodyText"/>
        <w:spacing w:line="300" w:lineRule="auto" w:before="51"/>
        <w:ind w:right="1130" w:firstLine="420"/>
        <w:jc w:val="both"/>
      </w:pPr>
      <w:r>
        <w:rPr>
          <w:rFonts w:ascii="Times New Roman" w:hAnsi="Times New Roman" w:cs="Times New Roman" w:eastAsia="Times New Roman" w:hint="default"/>
          <w:spacing w:val="-1"/>
        </w:rPr>
        <w:t>3</w:t>
      </w:r>
      <w:r>
        <w:rPr>
          <w:spacing w:val="-1"/>
        </w:rPr>
        <w:t>、单项金额虽不重大但单项计提坏账准备的其他应收款，单项计提坏账准备的理由：如有客观证据表明预计未来现金</w:t>
      </w:r>
      <w:r>
        <w:rPr/>
        <w:t> 流量现值低于账面价值。坏账准备的计提方法</w:t>
      </w:r>
      <w:r>
        <w:rPr>
          <w:rFonts w:ascii="Times New Roman" w:hAnsi="Times New Roman" w:cs="Times New Roman" w:eastAsia="Times New Roman" w:hint="default"/>
        </w:rPr>
        <w:t>:</w:t>
      </w:r>
      <w:r>
        <w:rPr/>
        <w:t>根据其未来现金流量现值低于其账面价值的差额，确认减值损失，计提坏账</w:t>
      </w:r>
      <w:r>
        <w:rPr>
          <w:spacing w:val="-47"/>
        </w:rPr>
        <w:t> </w:t>
      </w:r>
      <w:r>
        <w:rPr>
          <w:spacing w:val="-47"/>
        </w:rPr>
      </w:r>
      <w:r>
        <w:rPr/>
        <w:t>准备。单独测试未发生减值的其他应收款，并入账龄分析法组合计提坏账准备。</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BodyText"/>
        <w:spacing w:line="240" w:lineRule="auto"/>
        <w:ind w:right="0"/>
        <w:jc w:val="left"/>
      </w:pPr>
      <w:r>
        <w:rPr/>
        <w:t>组合中，采用余额百分比法计提坏账准备的其他应收款：</w:t>
      </w:r>
    </w:p>
    <w:p>
      <w:pPr>
        <w:pStyle w:val="BodyText"/>
        <w:spacing w:line="340"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39"/>
      <w:bookmarkEnd w:id="2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left="154" w:right="-15"/>
        <w:jc w:val="left"/>
      </w:pPr>
      <w:r>
        <w:rPr/>
        <w:t>本期计提坏账准备金额</w:t>
      </w:r>
      <w:r>
        <w:rPr>
          <w:spacing w:val="-48"/>
        </w:rPr>
        <w:t> </w:t>
      </w:r>
      <w:r>
        <w:rPr>
          <w:rFonts w:ascii="Times New Roman" w:hAnsi="Times New Roman" w:cs="Times New Roman" w:eastAsia="Times New Roman" w:hint="default"/>
        </w:rPr>
        <w:t>115,181.79</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313" w:space="2517"/>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本期实际核销的其他应收款情况" w:id="240"/>
      <w:bookmarkEnd w:id="24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241"/>
      <w:bookmarkEnd w:id="24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6,509,461.71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7,608,924.42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1,241,426.56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1,834,543.24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4,700,975.82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4,703,967.95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12,451,864.09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14,147,435.61</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吊的其他应收款情况" w:id="242"/>
      <w:bookmarkEnd w:id="24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北京软信通软件科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4,233,360.84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4,233,360.84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河北省省级政府采 购中心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777,600.00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贵州省农村信用社 联合社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郝永刚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461,889.65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23,094.48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广安市财政局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6,522,850.49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5,289,055.32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243"/>
      <w:bookmarkEnd w:id="24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因金融资产转移而终止确认的其他应收款" w:id="244"/>
      <w:bookmarkEnd w:id="24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245"/>
      <w:bookmarkEnd w:id="24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0、存货" w:id="246"/>
      <w:bookmarkEnd w:id="246"/>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存货分类" w:id="247"/>
      <w:bookmarkEnd w:id="24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87,450,719.51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87,450,719.51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112,791,906.51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112,791,906.51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38,285,197.86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38,285,197.86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39,454,442.48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39,454,442.48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119,877,744.11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119,877,744.11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125,892,121.45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125,892,121.45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368,335.47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368,335.47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667,815.58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667,815.58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245,981,996.95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245,981,996.95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278,806,286.02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278,806,286.02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存货跌价准备" w:id="248"/>
      <w:bookmarkEnd w:id="24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存货期末余额含有借款费用资本化金额的说明" w:id="249"/>
      <w:bookmarkEnd w:id="249"/>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期末建造合同形成的已完工未结算资产情况" w:id="250"/>
      <w:bookmarkEnd w:id="25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1、划分为持有待售的资产" w:id="251"/>
      <w:bookmarkEnd w:id="251"/>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2、一年内到期的非流动资产" w:id="252"/>
      <w:bookmarkEnd w:id="252"/>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3、其他流动资产" w:id="253"/>
      <w:bookmarkEnd w:id="253"/>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2"/>
              <w:jc w:val="left"/>
              <w:rPr>
                <w:rFonts w:ascii="宋体" w:hAnsi="宋体" w:cs="宋体" w:eastAsia="宋体" w:hint="default"/>
                <w:sz w:val="18"/>
                <w:szCs w:val="18"/>
              </w:rPr>
            </w:pPr>
            <w:r>
              <w:rPr>
                <w:rFonts w:ascii="宋体" w:hAnsi="宋体" w:cs="宋体" w:eastAsia="宋体" w:hint="default"/>
                <w:sz w:val="18"/>
                <w:szCs w:val="18"/>
              </w:rPr>
              <w:t>上海信托</w:t>
            </w:r>
            <w:r>
              <w:rPr>
                <w:rFonts w:ascii="Times New Roman" w:hAnsi="Times New Roman" w:cs="Times New Roman" w:eastAsia="Times New Roman" w:hint="default"/>
                <w:sz w:val="18"/>
                <w:szCs w:val="18"/>
              </w:rPr>
              <w:t>-</w:t>
            </w:r>
            <w:r>
              <w:rPr>
                <w:rFonts w:ascii="宋体" w:hAnsi="宋体" w:cs="宋体" w:eastAsia="宋体" w:hint="default"/>
                <w:sz w:val="18"/>
                <w:szCs w:val="18"/>
              </w:rPr>
              <w:t>丹投集团组合贷款单一资金信 托</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东吴</w:t>
            </w:r>
            <w:r>
              <w:rPr>
                <w:rFonts w:ascii="Times New Roman" w:hAnsi="Times New Roman" w:cs="Times New Roman" w:eastAsia="Times New Roman" w:hint="default"/>
                <w:sz w:val="18"/>
                <w:szCs w:val="18"/>
              </w:rPr>
              <w:t>-</w:t>
            </w:r>
            <w:r>
              <w:rPr>
                <w:rFonts w:ascii="宋体" w:hAnsi="宋体" w:cs="宋体" w:eastAsia="宋体" w:hint="default"/>
                <w:sz w:val="18"/>
                <w:szCs w:val="18"/>
              </w:rPr>
              <w:t>宁波</w:t>
            </w:r>
            <w:r>
              <w:rPr>
                <w:rFonts w:ascii="Times New Roman" w:hAnsi="Times New Roman" w:cs="Times New Roman" w:eastAsia="Times New Roman" w:hint="default"/>
                <w:sz w:val="18"/>
                <w:szCs w:val="18"/>
              </w:rPr>
              <w:t>-</w:t>
            </w:r>
            <w:r>
              <w:rPr>
                <w:rFonts w:ascii="宋体" w:hAnsi="宋体" w:cs="宋体" w:eastAsia="宋体" w:hint="default"/>
                <w:sz w:val="18"/>
                <w:szCs w:val="18"/>
              </w:rPr>
              <w:t>汇赢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号定向资产管理计划</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向丹阳市金鑫房地产开发有限公司发放 委托贷款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向江苏天坤集团有限公司发放委托贷款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120,000,000.00</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4、可供出售金融资产" w:id="254"/>
      <w:bookmarkEnd w:id="254"/>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55"/>
      <w:bookmarkEnd w:id="25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5"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按公允价值计量的可供出售金融资产" w:id="256"/>
      <w:bookmarkEnd w:id="256"/>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0"/>
        <w:gridCol w:w="1916"/>
        <w:gridCol w:w="1915"/>
        <w:gridCol w:w="1914"/>
        <w:gridCol w:w="1915"/>
      </w:tblGrid>
      <w:tr>
        <w:trPr>
          <w:trHeight w:val="714"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11" w:right="27"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按成本计量的可供出售金融资产" w:id="257"/>
      <w:bookmarkEnd w:id="257"/>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3480"/>
        <w:gridCol w:w="3480"/>
        <w:gridCol w:w="870"/>
        <w:gridCol w:w="870"/>
      </w:tblGrid>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6"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3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9"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9" w:right="0"/>
              <w:jc w:val="left"/>
              <w:rPr>
                <w:rFonts w:ascii="宋体" w:hAnsi="宋体" w:cs="宋体" w:eastAsia="宋体" w:hint="default"/>
                <w:sz w:val="18"/>
                <w:szCs w:val="18"/>
              </w:rPr>
            </w:pPr>
            <w:r>
              <w:rPr>
                <w:rFonts w:ascii="宋体" w:hAnsi="宋体" w:cs="宋体" w:eastAsia="宋体" w:hint="default"/>
                <w:sz w:val="18"/>
                <w:szCs w:val="18"/>
              </w:rPr>
              <w:t>本期现金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9" w:right="68" w:hanging="180"/>
              <w:jc w:val="left"/>
              <w:rPr>
                <w:rFonts w:ascii="宋体" w:hAnsi="宋体" w:cs="宋体" w:eastAsia="宋体" w:hint="default"/>
                <w:sz w:val="18"/>
                <w:szCs w:val="18"/>
              </w:rPr>
            </w:pPr>
            <w:r>
              <w:rPr>
                <w:rFonts w:ascii="宋体" w:hAnsi="宋体" w:cs="宋体" w:eastAsia="宋体" w:hint="default"/>
                <w:sz w:val="18"/>
                <w:szCs w:val="18"/>
              </w:rPr>
              <w:t>单位持股 比例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9" w:right="0"/>
              <w:jc w:val="left"/>
              <w:rPr>
                <w:rFonts w:ascii="宋体" w:hAnsi="宋体" w:cs="宋体" w:eastAsia="宋体" w:hint="default"/>
                <w:sz w:val="18"/>
                <w:szCs w:val="18"/>
              </w:rPr>
            </w:pPr>
            <w:r>
              <w:rPr>
                <w:rFonts w:ascii="宋体" w:hAnsi="宋体" w:cs="宋体" w:eastAsia="宋体" w:hint="default"/>
                <w:sz w:val="18"/>
                <w:szCs w:val="18"/>
              </w:rPr>
              <w:t>红利</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江苏丹阳 农村商业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南京盛宇 涌鑫股权 投资中心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报告期内可供出售金融资产减值的变动情况" w:id="258"/>
      <w:bookmarkEnd w:id="258"/>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2"/>
        <w:gridCol w:w="1327"/>
        <w:gridCol w:w="1329"/>
        <w:gridCol w:w="1327"/>
        <w:gridCol w:w="1327"/>
        <w:gridCol w:w="1329"/>
        <w:gridCol w:w="1327"/>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5" w:right="75"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7"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9" w:right="29"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5）可供出售权益工具期末公允价值严重下跌或非暂时性下跌但未计提减值准备的相关说" w:id="259"/>
      <w:bookmarkEnd w:id="259"/>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持有至到期投资" w:id="260"/>
      <w:bookmarkEnd w:id="260"/>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61"/>
      <w:bookmarkEnd w:id="261"/>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重要的持有至到期投资" w:id="262"/>
      <w:bookmarkEnd w:id="262"/>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本期重分类的持有至到期投资" w:id="263"/>
      <w:bookmarkEnd w:id="263"/>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6、长期应收款" w:id="264"/>
      <w:bookmarkEnd w:id="264"/>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应收款情况" w:id="265"/>
      <w:bookmarkEnd w:id="265"/>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因金融资产转移而终止确认的长期应收款" w:id="266"/>
      <w:bookmarkEnd w:id="266"/>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转移长期应收款且继续涉入形成的资产、负债金额" w:id="267"/>
      <w:bookmarkEnd w:id="267"/>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268"/>
      <w:bookmarkEnd w:id="268"/>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8、投资性房地产" w:id="269"/>
      <w:bookmarkEnd w:id="269"/>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采用成本计量模式的投资性房地产" w:id="270"/>
      <w:bookmarkEnd w:id="27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71"/>
      <w:bookmarkEnd w:id="27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72"/>
      <w:bookmarkEnd w:id="272"/>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9、固定资产" w:id="273"/>
      <w:bookmarkEnd w:id="273"/>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274"/>
      <w:bookmarkEnd w:id="27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274,914,065.84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308,002,210.45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20,634,559.01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5,697,016.54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609,247,851.84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115,384.56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7,195,376.00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1,937,667.46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1,153,500.00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10,401,928.02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115,384.56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7,195,376.00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1,937,667.46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1,153,500.00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10,401,928.02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336,840.24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596,369.50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933,209.74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336,840.24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596,369.50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933,209.74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275,029,450.40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315,197,586.45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22,235,386.23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6,254,147.04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618,716,570.12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50,347,081.64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172,690,808.79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14,476,940.22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3,912,955.55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241,427,786.20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11,805,903.60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18,516,254.76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1,852,976.88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907,722.11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33,082,857.35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11,805,903.60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18,516,254.76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1,852,976.88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907,722.11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33,082,857.35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318,464.96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566,551.02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885,015.98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318,464.96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566,551.02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885,015.98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62,152,985.24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191,207,063.55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16,011,452.14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4,254,126.64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273,625,627.57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1"/>
        <w:gridCol w:w="1207"/>
        <w:gridCol w:w="1197"/>
        <w:gridCol w:w="1196"/>
        <w:gridCol w:w="1195"/>
        <w:gridCol w:w="1286"/>
        <w:gridCol w:w="1367"/>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212,876,465.16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123,990,522.90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6,223,934.09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2,000,020.40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345,090,942.55</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224,566,984.20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135,311,401.66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6,157,618.79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1,784,060.99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367,820,065.64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暂时闲置的固定资产情况" w:id="275"/>
      <w:bookmarkEnd w:id="27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通过融资租赁租入的固定资产情况" w:id="276"/>
      <w:bookmarkEnd w:id="276"/>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通过经营租赁租出的固定资产" w:id="277"/>
      <w:bookmarkEnd w:id="277"/>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106,176,454.56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办妥产权证书的固定资产情况" w:id="278"/>
      <w:bookmarkEnd w:id="278"/>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39,132,610.09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横塘新厂房产权证正在申请办理中</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0、在建工程" w:id="279"/>
      <w:bookmarkEnd w:id="279"/>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建工程情况" w:id="280"/>
      <w:bookmarkEnd w:id="28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在建工程项目本期变动情况" w:id="281"/>
      <w:bookmarkEnd w:id="28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计提在建工程减值准备情况" w:id="282"/>
      <w:bookmarkEnd w:id="28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工程物资" w:id="283"/>
      <w:bookmarkEnd w:id="283"/>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固定资产清理" w:id="284"/>
      <w:bookmarkEnd w:id="284"/>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生产性生物资产" w:id="285"/>
      <w:bookmarkEnd w:id="285"/>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86"/>
      <w:bookmarkEnd w:id="286"/>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87"/>
      <w:bookmarkEnd w:id="287"/>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4、油气资产" w:id="288"/>
      <w:bookmarkEnd w:id="288"/>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5、无形资产" w:id="289"/>
      <w:bookmarkEnd w:id="289"/>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290"/>
      <w:bookmarkEnd w:id="29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25,525,945.74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58,293,682.32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147,254.00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84,444,882.06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401,424.69</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401,424.69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401,424.69</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401,424.69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25,525,945.74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58,695,107.01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147,254.00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84,846,306.75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3,878,304.84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22,837,469.56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113,574.13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27,307,348.53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524,671.65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1,903,737.56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5,461.60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2,433,870.81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524,671.65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1,903,737.56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5,461.60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2,433,870.81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4,402,976.49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24,741,207.12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119,035.73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29,741,219.34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27,998,988.00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27,998,988.00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27,998,988.00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27,998,988.00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21,122,969.25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5,954,911.89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28,218.27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27,106,099.41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21,647,640.90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7,457,224.76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33,679.87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29,138,545.53</w:t>
            </w:r>
          </w:p>
        </w:tc>
      </w:tr>
    </w:tbl>
    <w:p>
      <w:pPr>
        <w:pStyle w:val="BodyText"/>
        <w:spacing w:line="240" w:lineRule="auto" w:before="51"/>
        <w:ind w:left="154" w:right="0"/>
        <w:jc w:val="left"/>
      </w:pPr>
      <w:r>
        <w:rPr/>
        <w:t>本期末通过公司内部研发形成的无形资产占无形资产余额的比例。</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4" w:right="0"/>
        <w:jc w:val="left"/>
        <w:rPr>
          <w:b w:val="0"/>
          <w:bCs w:val="0"/>
        </w:rPr>
      </w:pPr>
      <w:bookmarkStart w:name="（2）未办妥产权证书的土地使用权情况" w:id="291"/>
      <w:bookmarkEnd w:id="29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6、开发支出" w:id="292"/>
      <w:bookmarkEnd w:id="292"/>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7、商誉" w:id="293"/>
      <w:bookmarkEnd w:id="293"/>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294"/>
      <w:bookmarkEnd w:id="29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北京东方英卡数 字信息技术有限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11,137,414.67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11,137,414.67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11,137,414.67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11,137,414.67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商誉减值准备" w:id="295"/>
      <w:bookmarkEnd w:id="29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北京东方英卡数 字信息技术有限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11,137,414.67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11,137,414.67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11,137,414.67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11,137,414.67</w:t>
            </w:r>
          </w:p>
        </w:tc>
      </w:tr>
    </w:tbl>
    <w:p>
      <w:pPr>
        <w:pStyle w:val="BodyText"/>
        <w:spacing w:line="357" w:lineRule="auto" w:before="51"/>
        <w:ind w:left="347" w:right="6073" w:hanging="194"/>
        <w:jc w:val="left"/>
      </w:pPr>
      <w:r>
        <w:rPr/>
        <w:pict>
          <v:shape style="position:absolute;margin-left:55.919998pt;margin-top:35.141712pt;width:405.4pt;height:23.6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70"/>
                    <w:gridCol w:w="2693"/>
                  </w:tblGrid>
                  <w:tr>
                    <w:trPr>
                      <w:trHeight w:val="443" w:hRule="exact"/>
                    </w:trPr>
                    <w:tc>
                      <w:tcPr>
                        <w:tcW w:w="5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
              </w:txbxContent>
            </v:textbox>
            <w10:wrap type="none"/>
          </v:shape>
        </w:pict>
      </w:r>
      <w:r>
        <w:rPr/>
        <w:t>说明商誉减值测试过程、参数及商誉减值损失的确认方法： 商誉计算过程：</w:t>
      </w:r>
    </w:p>
    <w:p>
      <w:pPr>
        <w:spacing w:after="0" w:line="357"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5370"/>
        <w:gridCol w:w="2693"/>
      </w:tblGrid>
      <w:tr>
        <w:trPr>
          <w:trHeight w:val="442" w:hRule="exact"/>
        </w:trPr>
        <w:tc>
          <w:tcPr>
            <w:tcW w:w="5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收购北京东方英卡数字信息技术有限公司支付的金额</w:t>
            </w:r>
          </w:p>
        </w:tc>
        <w:tc>
          <w:tcPr>
            <w:tcW w:w="2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443" w:hRule="exact"/>
        </w:trPr>
        <w:tc>
          <w:tcPr>
            <w:tcW w:w="5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减：购并日北京东方英卡数字信息技术有限公司的净资产</w:t>
            </w:r>
          </w:p>
        </w:tc>
        <w:tc>
          <w:tcPr>
            <w:tcW w:w="2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14,862,585.33</w:t>
            </w:r>
          </w:p>
        </w:tc>
      </w:tr>
      <w:tr>
        <w:trPr>
          <w:trHeight w:val="442" w:hRule="exact"/>
        </w:trPr>
        <w:tc>
          <w:tcPr>
            <w:tcW w:w="537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69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11,137,414.67</w:t>
            </w:r>
          </w:p>
        </w:tc>
      </w:tr>
    </w:tbl>
    <w:p>
      <w:pPr>
        <w:spacing w:line="240" w:lineRule="auto" w:before="7"/>
        <w:rPr>
          <w:rFonts w:ascii="宋体" w:hAnsi="宋体" w:cs="宋体" w:eastAsia="宋体" w:hint="default"/>
          <w:sz w:val="27"/>
          <w:szCs w:val="27"/>
        </w:rPr>
      </w:pPr>
    </w:p>
    <w:p>
      <w:pPr>
        <w:pStyle w:val="BodyText"/>
        <w:spacing w:line="240" w:lineRule="auto" w:before="44"/>
        <w:ind w:left="574" w:right="0"/>
        <w:jc w:val="left"/>
      </w:pPr>
      <w:r>
        <w:rPr/>
        <w:t>商誉减值测试方法：收益法。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240" w:lineRule="auto"/>
        <w:ind w:right="0"/>
        <w:jc w:val="left"/>
      </w:pPr>
      <w:r>
        <w:rPr/>
        <w:t>其他说明</w:t>
      </w:r>
    </w:p>
    <w:p>
      <w:pPr>
        <w:pStyle w:val="BodyText"/>
        <w:spacing w:line="240" w:lineRule="auto" w:before="117"/>
        <w:ind w:left="574" w:right="0"/>
        <w:jc w:val="left"/>
      </w:pPr>
      <w:r>
        <w:rPr/>
        <w:t>北京东方英卡数字信息技术有限公司的商誉在</w:t>
      </w:r>
      <w:r>
        <w:rPr>
          <w:rFonts w:ascii="Times New Roman" w:hAnsi="Times New Roman" w:cs="Times New Roman" w:eastAsia="Times New Roman" w:hint="default"/>
        </w:rPr>
        <w:t>2012</w:t>
      </w:r>
      <w:r>
        <w:rPr/>
        <w:t>年度已全额计提减值准备。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right="0"/>
        <w:jc w:val="left"/>
        <w:rPr>
          <w:b w:val="0"/>
          <w:bCs w:val="0"/>
        </w:rPr>
      </w:pPr>
      <w:bookmarkStart w:name="28、长期待摊费用" w:id="296"/>
      <w:bookmarkEnd w:id="296"/>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5,519,840.85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3,896,358.27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1,623,482.58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网络改造工程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1,589,394.09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1,589,394.09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技术测试费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10,034,480.85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2,508,620.21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7,525,860.64</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7,109,234.94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10,034,480.85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7,994,372.57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9,149,343.22</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9、递延所得税资产/递延所得税负债" w:id="297"/>
      <w:bookmarkEnd w:id="297"/>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98"/>
      <w:bookmarkEnd w:id="29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17,545,275.17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2,504,769.55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15,565,812.02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2,262,160.44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5,316,511.20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531,651.12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7,799,783.50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779,978.35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17,825,300.00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1,782,530.00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40,687,086.37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4,818,950.67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23,365,595.52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3,042,138.79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299"/>
      <w:bookmarkEnd w:id="29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固定资产折旧、无形资 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1,019,263.01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106,763.91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68,859.12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11,706.05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1,019,263.01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106,763.91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68,859.12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11,706.05</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以抵销后净额列示的递延所得税资产或负债" w:id="300"/>
      <w:bookmarkEnd w:id="30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4,818,950.67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3,042,138.79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106,763.91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11,706.05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未确认递延所得税资产明细" w:id="301"/>
      <w:bookmarkEnd w:id="30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确认递延所得税资产的可抵扣亏损将于以下年度到期" w:id="302"/>
      <w:bookmarkEnd w:id="30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0、其他非流动资产" w:id="303"/>
      <w:bookmarkEnd w:id="303"/>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1、短期借款" w:id="304"/>
      <w:bookmarkEnd w:id="304"/>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借款分类" w:id="305"/>
      <w:bookmarkEnd w:id="30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已逾期未偿还的短期借款情况" w:id="306"/>
      <w:bookmarkEnd w:id="306"/>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以公允价值计量且其变动计入当期损益的金融负债" w:id="307"/>
      <w:bookmarkEnd w:id="307"/>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衍生金融负债" w:id="308"/>
      <w:bookmarkEnd w:id="308"/>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应付票据" w:id="309"/>
      <w:bookmarkEnd w:id="309"/>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31,827,824.41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31,827,824.41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35、应付账款" w:id="310"/>
      <w:bookmarkEnd w:id="310"/>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311"/>
      <w:bookmarkEnd w:id="31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253,214,883.45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228,474,579.70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253,214,883.45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228,474,579.70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应付账款" w:id="312"/>
      <w:bookmarkEnd w:id="31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6、预收款项" w:id="313"/>
      <w:bookmarkEnd w:id="313"/>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314"/>
      <w:bookmarkEnd w:id="31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11,925,306.06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6,271,998.69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11,925,306.06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6,271,998.69</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预收款项" w:id="315"/>
      <w:bookmarkEnd w:id="31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建造合同形成的已结算未完工项目情况" w:id="316"/>
      <w:bookmarkEnd w:id="31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7、应付职工薪酬" w:id="317"/>
      <w:bookmarkEnd w:id="317"/>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318"/>
      <w:bookmarkEnd w:id="31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791,680.30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171,172,519.72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171,130,243.32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833,956.70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116,235.87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11,502,615.53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11,565,076.35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53,775.05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907,916.17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182,675,135.25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182,695,319.67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887,731.75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319"/>
      <w:bookmarkEnd w:id="31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729,317.68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153,172,260.12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153,134,008.88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767,568.92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3,756,316.31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3,756,316.31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6,261,529.88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6,261,529.88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5,526,644.52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5,526,644.52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401,440.03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401,440.03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333,445.33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333,445.33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7,417,479.32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7,417,479.32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62,362.62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564,934.09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560,908.93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66,387.78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791,680.30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171,172,519.72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171,130,243.32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833,956.70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320"/>
      <w:bookmarkEnd w:id="32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116,235.87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10,858,692.61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10,921,153.43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53,775.05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643,922.92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643,922.92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116,235.87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11,502,615.53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11,565,076.35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53,775.05</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8、应交税费" w:id="321"/>
      <w:bookmarkEnd w:id="321"/>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10,767,684.97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7,032,338.19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109,142.69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11,753,271.24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6,800,782.97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1,226,844.87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772,431.50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851,677.43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526,388.58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288,186.81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445,526.39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608,341.01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375,991.85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77,393.49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154,786.95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78,314.90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106,674.57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378,135.90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312,293.82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26,138,993.31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16,527,214.82</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9、应付利息" w:id="322"/>
      <w:bookmarkEnd w:id="322"/>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0、应付股利" w:id="323"/>
      <w:bookmarkEnd w:id="323"/>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1、其他应付款" w:id="324"/>
      <w:bookmarkEnd w:id="324"/>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325"/>
      <w:bookmarkEnd w:id="32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1,813,313.18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2,033,301.37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已结算尚未支付的经营款项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772,507.58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751,415.92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应付暂收款项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187,337.22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207,087.80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2,773,157.98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2,991,805.09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326"/>
      <w:bookmarkEnd w:id="32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建信人寿保险有限公司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1,218,931.41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出租房屋所收取的押金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1,218,931.41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2、划分为持有待售的负债" w:id="327"/>
      <w:bookmarkEnd w:id="327"/>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328"/>
      <w:bookmarkEnd w:id="328"/>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4、其他流动负债" w:id="329"/>
      <w:bookmarkEnd w:id="329"/>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5、长期借款" w:id="330"/>
      <w:bookmarkEnd w:id="330"/>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借款分类" w:id="331"/>
      <w:bookmarkEnd w:id="33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left="154" w:right="8592"/>
        <w:jc w:val="left"/>
      </w:pPr>
      <w:r>
        <w:rPr/>
        <w:t>长期借款分类的说明： 其他说明，包括利率区间：</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46、应付债券" w:id="332"/>
      <w:bookmarkEnd w:id="332"/>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债券" w:id="333"/>
      <w:bookmarkEnd w:id="333"/>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债券的增减变动（上包括划分为金融负债的优先股、永续债等其他金融工具）" w:id="334"/>
      <w:bookmarkEnd w:id="334"/>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可转换公司债券的转股条件、转股时间说明" w:id="335"/>
      <w:bookmarkEnd w:id="335"/>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划分为金融负债的其他金融工具说明" w:id="336"/>
      <w:bookmarkEnd w:id="336"/>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60" w:lineRule="auto" w:before="44"/>
        <w:ind w:left="154"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left="154" w:right="7512"/>
        <w:jc w:val="left"/>
      </w:pPr>
      <w:r>
        <w:rPr/>
        <w:t>其他金融工具划分为金融负债的依据说明 其他说明</w:t>
      </w:r>
    </w:p>
    <w:p>
      <w:pPr>
        <w:spacing w:after="0" w:line="357"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7、长期应付款" w:id="337"/>
      <w:bookmarkEnd w:id="337"/>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长期应付款" w:id="338"/>
      <w:bookmarkEnd w:id="338"/>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339"/>
      <w:bookmarkEnd w:id="339"/>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40"/>
      <w:bookmarkEnd w:id="340"/>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设定受益计划变动情况" w:id="341"/>
      <w:bookmarkEnd w:id="341"/>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9、专项应付款" w:id="342"/>
      <w:bookmarkEnd w:id="342"/>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预计负债" w:id="343"/>
      <w:bookmarkEnd w:id="343"/>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1、递延收益" w:id="344"/>
      <w:bookmarkEnd w:id="344"/>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7,799,783.47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2,483,272.23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5,316,511.24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9"/>
              <w:jc w:val="right"/>
              <w:rPr>
                <w:rFonts w:ascii="宋体" w:hAnsi="宋体" w:cs="宋体" w:eastAsia="宋体" w:hint="default"/>
                <w:sz w:val="18"/>
                <w:szCs w:val="18"/>
              </w:rPr>
            </w:pPr>
            <w:r>
              <w:rPr>
                <w:rFonts w:ascii="宋体" w:hAnsi="宋体" w:cs="宋体" w:eastAsia="宋体" w:hint="default"/>
                <w:sz w:val="18"/>
                <w:szCs w:val="18"/>
              </w:rPr>
              <w:t>研发项目补贴</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7,799,783.47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2,483,272.23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5,316,511.24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研发项目补贴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3,203,848.78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1,102,917.25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2,100,931.53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研发项目补贴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4,595,934.69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1,380,354.98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3,215,579.71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7,799,783.47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2,483,272.23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5,316,511.24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2、其他非流动负债" w:id="345"/>
      <w:bookmarkEnd w:id="345"/>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3、股本" w:id="346"/>
      <w:bookmarkEnd w:id="346"/>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440,640,000.00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264,384,000.00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8,176,000.00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272,560,000.00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713,200,000.00</w:t>
            </w:r>
          </w:p>
        </w:tc>
      </w:tr>
    </w:tbl>
    <w:p>
      <w:pPr>
        <w:pStyle w:val="BodyText"/>
        <w:spacing w:line="240" w:lineRule="auto" w:before="51"/>
        <w:ind w:left="154" w:right="0"/>
        <w:jc w:val="left"/>
      </w:pPr>
      <w:r>
        <w:rPr/>
        <w:t>其他说明：</w:t>
      </w:r>
    </w:p>
    <w:p>
      <w:pPr>
        <w:pStyle w:val="BodyText"/>
        <w:spacing w:line="302" w:lineRule="auto" w:before="116"/>
        <w:ind w:left="154" w:right="0" w:firstLine="420"/>
        <w:jc w:val="left"/>
      </w:pPr>
      <w:r>
        <w:rPr/>
        <w:t>股权激励首次授予，新增注册资本</w:t>
      </w:r>
      <w:r>
        <w:rPr>
          <w:rFonts w:ascii="Times New Roman" w:hAnsi="Times New Roman" w:cs="Times New Roman" w:eastAsia="Times New Roman" w:hint="default"/>
        </w:rPr>
        <w:t>8,176,000.00</w:t>
      </w:r>
      <w:r>
        <w:rPr/>
        <w:t>元，已经中兴华会计师事务所（特殊普通合伙）于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日出具 中兴华验字</w:t>
      </w:r>
      <w:r>
        <w:rPr>
          <w:rFonts w:ascii="Times New Roman" w:hAnsi="Times New Roman" w:cs="Times New Roman" w:eastAsia="Times New Roman" w:hint="default"/>
        </w:rPr>
        <w:t>[2014]JS015</w:t>
      </w:r>
      <w:r>
        <w:rPr/>
        <w:t>号《验资报告》验证。</w:t>
      </w:r>
    </w:p>
    <w:p>
      <w:pPr>
        <w:spacing w:after="0" w:line="302"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4、其他权益工具" w:id="347"/>
      <w:bookmarkEnd w:id="347"/>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期末发行在外的优先股、永续债等其他金融工具基本情况" w:id="348"/>
      <w:bookmarkEnd w:id="348"/>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2）期末发行在外的优先股、永续债等金融工具变动情况表" w:id="349"/>
      <w:bookmarkEnd w:id="349"/>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55、资本公积" w:id="350"/>
      <w:bookmarkEnd w:id="350"/>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16,436,900.00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34,012,160.00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50,449,060.00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910,916.47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910,916.47</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其他资本公积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股份支 付计入所有者权益的金 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17,825,300.00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17,825,300.00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17,347,816.47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51,837,460.00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69,185,276.47</w:t>
            </w:r>
          </w:p>
        </w:tc>
      </w:tr>
    </w:tbl>
    <w:p>
      <w:pPr>
        <w:pStyle w:val="BodyText"/>
        <w:spacing w:line="360" w:lineRule="auto" w:before="51"/>
        <w:ind w:left="574" w:right="6237" w:hanging="420"/>
        <w:jc w:val="left"/>
      </w:pPr>
      <w:r>
        <w:rPr/>
        <w:t>其他说明，包括本期增减变动情况、变动原因说明： 股权激励首次授予，新增资本公积</w:t>
      </w:r>
      <w:r>
        <w:rPr>
          <w:rFonts w:ascii="Times New Roman" w:hAnsi="Times New Roman" w:cs="Times New Roman" w:eastAsia="Times New Roman" w:hint="default"/>
        </w:rPr>
        <w:t>34,012,160.00</w:t>
      </w:r>
      <w:r>
        <w:rPr/>
        <w:t>元。</w:t>
      </w:r>
    </w:p>
    <w:p>
      <w:pPr>
        <w:pStyle w:val="BodyText"/>
        <w:spacing w:line="240" w:lineRule="auto" w:before="2"/>
        <w:ind w:left="574" w:right="0"/>
        <w:jc w:val="left"/>
      </w:pPr>
      <w:r>
        <w:rPr/>
        <w:t>股份支付计入所有者权益的金额系本期因权益结算的股份支付而确认的费用，金额为</w:t>
      </w:r>
      <w:r>
        <w:rPr>
          <w:rFonts w:ascii="Times New Roman" w:hAnsi="Times New Roman" w:cs="Times New Roman" w:eastAsia="Times New Roman" w:hint="default"/>
        </w:rPr>
        <w:t>17,825,300.00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3"/>
        <w:spacing w:line="240" w:lineRule="auto"/>
        <w:ind w:left="154" w:right="0"/>
        <w:jc w:val="left"/>
        <w:rPr>
          <w:b w:val="0"/>
          <w:bCs w:val="0"/>
        </w:rPr>
      </w:pPr>
      <w:bookmarkStart w:name="56、库存股" w:id="351"/>
      <w:bookmarkEnd w:id="351"/>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7、其他综合收益" w:id="352"/>
      <w:bookmarkEnd w:id="352"/>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1"/>
        <w:gridCol w:w="935"/>
        <w:gridCol w:w="936"/>
        <w:gridCol w:w="935"/>
        <w:gridCol w:w="799"/>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70"/>
        <w:gridCol w:w="935"/>
        <w:gridCol w:w="1151"/>
        <w:gridCol w:w="935"/>
        <w:gridCol w:w="936"/>
        <w:gridCol w:w="935"/>
        <w:gridCol w:w="797"/>
      </w:tblGrid>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-529,525.10</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59,261.08</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59,261.08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-470,264.</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-529,525.10</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59,261.08</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59,261.08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-470,264.</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-529,525.10</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59,261.08</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59,261.08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-470,264.</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r>
    </w:tbl>
    <w:p>
      <w:pPr>
        <w:pStyle w:val="BodyText"/>
        <w:spacing w:line="240" w:lineRule="auto" w:before="51"/>
        <w:ind w:left="15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专项储备" w:id="353"/>
      <w:bookmarkEnd w:id="353"/>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9、盈余公积" w:id="354"/>
      <w:bookmarkEnd w:id="354"/>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92,875,286.79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28,856,571.25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121,731,858.04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92,875,286.79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28,856,571.25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121,731,858.04</w:t>
            </w:r>
          </w:p>
        </w:tc>
      </w:tr>
    </w:tbl>
    <w:p>
      <w:pPr>
        <w:pStyle w:val="BodyText"/>
        <w:spacing w:line="240" w:lineRule="auto" w:before="51"/>
        <w:ind w:left="154"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0、未分配利润" w:id="355"/>
      <w:bookmarkEnd w:id="355"/>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414,732,717.54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277,395,586.29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414,732,717.54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277,395,586.29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292,190,795.17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200,785,158.12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28,856,571.25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19,384,026.87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66,096,000.00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44,064,000.00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264,384,000.00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347,586,941.46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414,732,717.54</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4"/>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1、营业收入和营业成本" w:id="356"/>
      <w:bookmarkEnd w:id="356"/>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1,541,963,985.99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1,027,841,818.29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1,259,269,829.80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855,996,526.60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8,803,116.23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6,923,628.75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1,727,285.34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1,148,324.15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1,550,767,102.22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1,034,765,447.04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1,260,997,115.14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857,144,850.75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2、营业税金及附加" w:id="357"/>
      <w:bookmarkEnd w:id="357"/>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1,415,995.46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734,399.67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7,108,984.06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4,219,066.01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5,077,845.72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3,013,618.59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13,602,825.24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7,967,084.27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3、销售费用" w:id="358"/>
      <w:bookmarkEnd w:id="358"/>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23,261,550.57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22,883,888.42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26,616,199.35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24,953,199.73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10,129,958.12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5,218,984.15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468,412.94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929,913.91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6,667,258.58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8,063,538.58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796,092.36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796,269.88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125,146.15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9,088.00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人员福利费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2,065,008.20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993,727.31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5,021,719.02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3,037,465.87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43,922.17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68,684.33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309,162.61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378,155.56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2,724,310.32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905,573.49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78,228,740.39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68,238,489.23</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4、管理费用" w:id="359"/>
      <w:bookmarkEnd w:id="359"/>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12,440,553.06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12,151,168.06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人员福利费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6,445,414.08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5,109,524.09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3,292,759.23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2,821,131.50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1,308,720.20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867,529.58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2,239,723.47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1,010,979.83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2,461,811.53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1,795,928.50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117,522,668.09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89,397,464.62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4,024,011.47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2,773,162.22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1,011,480.85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999,627.13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923,464.30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718,040.30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689,387.14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637,824.47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564,554.80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530,261.34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345,012.94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334,104.34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324,084.76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321,654.72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624,430.20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624,677.87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578,082.83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367,504.68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561,396.00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425,148.94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2,757,105.77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2,552,128.94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17,825,300.00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175,939,960.72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123,437,861.13</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5、财务费用" w:id="360"/>
      <w:bookmarkEnd w:id="360"/>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455,745.82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4,103,909.70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-3,449,784.86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-2,024,937.23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2,007,572.40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-902,441.57</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1,064,343.99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1,105,619.80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77,877.35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2,282,150.70</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6、资产减值损失" w:id="361"/>
      <w:bookmarkEnd w:id="361"/>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1,979,463.15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-1,166,856.07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1,979,463.15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-1,166,856.07</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7、公允价值变动收益" w:id="362"/>
      <w:bookmarkEnd w:id="362"/>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8、投资收益" w:id="363"/>
      <w:bookmarkEnd w:id="363"/>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信托及资管计划的投资收益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7,822,987.58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12,383,333.33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13,875,372.22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22,462,320.91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13,875,372.22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9、营业外收入" w:id="364"/>
      <w:bookmarkEnd w:id="364"/>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10,094.08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21,013.48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10,094.08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10,094.08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21,013.48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10,094.08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47,817,818.92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20,270,363.24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5,457,003.23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827,280.96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944,095.15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827,280.96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48,655,193.96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21,235,471.87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6,294,378.27</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42,360,815.69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17,084,906.91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财政扶持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2,973,731.00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科研项目补贴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1,380,354.98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1,858,629.71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科研项目补贴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1,102,917.25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1,326,826.62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47,817,818.92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20,270,363.24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0、营业外支出" w:id="365"/>
      <w:bookmarkEnd w:id="365"/>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19,594.76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19,594.76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19,594.76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19,594.76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1,234,499.00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1,809,725.00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1,234,499.00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4,985,554.90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3,414,186.87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4,985,554.90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6,239,648.66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5,232,921.21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6,239,648.66</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1、所得税费用" w:id="366"/>
      <w:bookmarkEnd w:id="366"/>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367"/>
      <w:bookmarkEnd w:id="36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20,541,613.39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30,915,094.29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-1,681,754.02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1,271,205.60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18,859,859.37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32,186,299.89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368"/>
      <w:bookmarkEnd w:id="36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311,050,654.54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31,528,798.26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-13,614,332.79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-343,342.66</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2,970,490.58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-1,776,811.88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95,057.86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18,859,859.37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8856" w:firstLine="0"/>
        <w:jc w:val="left"/>
        <w:rPr>
          <w:rFonts w:ascii="宋体" w:hAnsi="宋体" w:cs="宋体" w:eastAsia="宋体" w:hint="default"/>
          <w:sz w:val="21"/>
          <w:szCs w:val="21"/>
        </w:rPr>
      </w:pPr>
      <w:bookmarkStart w:name="72、其他综合收益" w:id="369"/>
      <w:bookmarkEnd w:id="369"/>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3、现金流量表项目" w:id="370"/>
      <w:bookmarkEnd w:id="370"/>
      <w:r>
        <w:rPr>
          <w:rFonts w:ascii="宋体" w:hAnsi="宋体" w:cs="宋体" w:eastAsia="宋体" w:hint="default"/>
          <w:sz w:val="18"/>
          <w:szCs w:val="18"/>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bookmarkStart w:name="（1）收到的其他与经营活动有关的现金" w:id="371"/>
      <w:bookmarkEnd w:id="37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3,449,784.86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2,024,937.23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3,801,011.96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944,095.15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研发项目补贴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其他企业间往来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2,407,824.71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4,363,944.39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9,658,621.53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9,532,976.77</w:t>
            </w:r>
          </w:p>
        </w:tc>
      </w:tr>
    </w:tbl>
    <w:p>
      <w:pPr>
        <w:pStyle w:val="BodyText"/>
        <w:spacing w:line="240" w:lineRule="auto" w:before="51"/>
        <w:ind w:left="154"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支付的其他与经营活动有关的现金" w:id="372"/>
      <w:bookmarkEnd w:id="37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104,666,773.23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69,663,323.23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6,220,053.90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5,223,911.87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其他企业间往来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930,900.30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3,589,450.60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111,817,727.43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78,476,685.70</w:t>
            </w:r>
          </w:p>
        </w:tc>
      </w:tr>
    </w:tbl>
    <w:p>
      <w:pPr>
        <w:pStyle w:val="BodyText"/>
        <w:spacing w:line="240" w:lineRule="auto" w:before="51"/>
        <w:ind w:left="154"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收到的其他与投资活动有关的现金" w:id="373"/>
      <w:bookmarkEnd w:id="37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收到的其他与投资活动有关的现金说明：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687.48999pt;width:151.25pt;height:40.9pt;mso-position-horizontal-relative:page;mso-position-vertical-relative:page;z-index:-802312" coordorigin="4467,13750" coordsize="3025,818">
            <v:group style="position:absolute;left:4478;top:13761;width:2;height:393" coordorigin="4478,13761" coordsize="2,393">
              <v:shape style="position:absolute;left:4478;top:13761;width:2;height:393" coordorigin="4478,13761" coordsize="0,393" path="m4478,13761l4478,14154e" filled="false" stroked="true" strokeweight="1.140pt" strokecolor="#ffffff">
                <v:path arrowok="t"/>
              </v:shape>
            </v:group>
            <v:group style="position:absolute;left:4490;top:13761;width:3002;height:393" coordorigin="4490,13761" coordsize="3002,393">
              <v:shape style="position:absolute;left:4490;top:13761;width:3002;height:393" coordorigin="4490,13761" coordsize="3002,393" path="m4490,14154l7491,14154,7491,13761,4490,13761,4490,14154xe" filled="true" fillcolor="#ffffff" stroked="false">
                <v:path arrowok="t"/>
                <v:fill type="solid"/>
              </v:shape>
            </v:group>
            <v:group style="position:absolute;left:4478;top:14164;width:2;height:393" coordorigin="4478,14164" coordsize="2,393">
              <v:shape style="position:absolute;left:4478;top:14164;width:2;height:393" coordorigin="4478,14164" coordsize="0,393" path="m4478,14164l4478,14556e" filled="false" stroked="true" strokeweight="1.140pt" strokecolor="#ffffff">
                <v:path arrowok="t"/>
              </v:shape>
            </v:group>
            <v:group style="position:absolute;left:4490;top:14164;width:3002;height:393" coordorigin="4490,14164" coordsize="3002,393">
              <v:shape style="position:absolute;left:4490;top:14164;width:3002;height:393" coordorigin="4490,14164" coordsize="3002,393" path="m4490,14556l7491,14556,7491,14164,4490,14164,4490,14556xe" filled="true" fillcolor="#ffffff" stroked="false">
                <v:path arrowok="t"/>
                <v:fill type="solid"/>
              </v:shape>
            </v:group>
            <w10:wrap type="none"/>
          </v:group>
        </w:pict>
      </w:r>
    </w:p>
    <w:p>
      <w:pPr>
        <w:pStyle w:val="Heading3"/>
        <w:spacing w:line="240" w:lineRule="auto" w:before="35"/>
        <w:ind w:right="0"/>
        <w:jc w:val="left"/>
        <w:rPr>
          <w:b w:val="0"/>
          <w:bCs w:val="0"/>
        </w:rPr>
      </w:pPr>
      <w:bookmarkStart w:name="（4）支付的其他与投资活动有关的现金" w:id="374"/>
      <w:bookmarkEnd w:id="37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收到的其他与筹资活动有关的现金" w:id="375"/>
      <w:bookmarkEnd w:id="37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6）支付的其他与筹资活动有关的现金" w:id="376"/>
      <w:bookmarkEnd w:id="37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74、现金流量表补充资料" w:id="377"/>
      <w:bookmarkEnd w:id="377"/>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78"/>
      <w:bookmarkEnd w:id="37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292,190,795.17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200,785,158.12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1,979,463.15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-1,166,856.07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33,082,857.35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28,271,648.79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2,433,870.81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2,285,640.44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7,994,372.57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3,978,084.71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-12,004.14</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2,463,318.22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3,201,468.13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-22,462,320.91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-13,875,372.22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25"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-1,776,811.88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1,271,567.71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304"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95,057.86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-362.11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32,824,289.07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-49,849,555.38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-17,339,778.48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53,410,197.10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87,722,768.29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-4,439,076.53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419,217,381.90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223,860,538.55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599,509,904.48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285,000,500.37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285,000,500.37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246,556,875.11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314,509,404.11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38,443,625.26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支付的取得子公司的现金净额" w:id="379"/>
      <w:bookmarkEnd w:id="37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80"/>
      <w:bookmarkEnd w:id="380"/>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81"/>
      <w:bookmarkEnd w:id="381"/>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599,509,904.48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285,000,500.37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443,655.03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183,230.58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549,353,390.91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277,287,630.35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49,712,858.54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7,529,639.44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599,509,904.48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285,000,500.37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6,005,573.30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7,932,670.25</w:t>
            </w:r>
          </w:p>
        </w:tc>
      </w:tr>
    </w:tbl>
    <w:p>
      <w:pPr>
        <w:pStyle w:val="BodyText"/>
        <w:spacing w:line="357" w:lineRule="auto" w:before="51"/>
        <w:ind w:right="3643"/>
        <w:jc w:val="left"/>
      </w:pPr>
      <w:r>
        <w:rPr/>
        <w:t>其他说明： 系流动性受限期限超过</w:t>
      </w:r>
      <w:r>
        <w:rPr>
          <w:rFonts w:ascii="Times New Roman" w:hAnsi="Times New Roman" w:cs="Times New Roman" w:eastAsia="Times New Roman" w:hint="default"/>
        </w:rPr>
        <w:t>3</w:t>
      </w:r>
      <w:r>
        <w:rPr/>
        <w:t>个月，已在现金流量表的期末现金及现金等价物余额中予以扣除。</w:t>
      </w:r>
    </w:p>
    <w:p>
      <w:pPr>
        <w:spacing w:line="240" w:lineRule="auto" w:before="5"/>
        <w:rPr>
          <w:rFonts w:ascii="宋体" w:hAnsi="宋体" w:cs="宋体" w:eastAsia="宋体" w:hint="default"/>
          <w:sz w:val="18"/>
          <w:szCs w:val="18"/>
        </w:rPr>
      </w:pPr>
    </w:p>
    <w:p>
      <w:pPr>
        <w:spacing w:line="544" w:lineRule="auto" w:before="0"/>
        <w:ind w:left="153" w:right="5373" w:firstLine="0"/>
        <w:jc w:val="left"/>
        <w:rPr>
          <w:rFonts w:ascii="宋体" w:hAnsi="宋体" w:cs="宋体" w:eastAsia="宋体" w:hint="default"/>
          <w:sz w:val="21"/>
          <w:szCs w:val="21"/>
        </w:rPr>
      </w:pPr>
      <w:bookmarkStart w:name="75、所有者权益变动表项目注释" w:id="382"/>
      <w:bookmarkEnd w:id="382"/>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83"/>
      <w:bookmarkEnd w:id="383"/>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6,005,573.30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个月的保函保证金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6,005,573.30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7、外币货币性项目" w:id="384"/>
      <w:bookmarkEnd w:id="384"/>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85"/>
      <w:bookmarkEnd w:id="38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2,246,428.62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13,745,896.80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488,932.33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3,645,283.86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153,905.97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4.6396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714,062.15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印度卢比</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1,526,963.96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0.0977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149,184.38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86"/>
      <w:bookmarkEnd w:id="38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1"/>
        </w:rPr>
        <w:t> </w:t>
      </w:r>
      <w:r>
        <w:rPr>
          <w:spacing w:val="-71"/>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694"/>
        <w:gridCol w:w="2552"/>
        <w:gridCol w:w="2553"/>
      </w:tblGrid>
      <w:tr>
        <w:trPr>
          <w:trHeight w:val="42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经营地址</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42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恒宝国际有限责任公司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429"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恒宝科技（印度）私人有限公司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印度</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印度卢比</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8、套期" w:id="387"/>
      <w:bookmarkEnd w:id="387"/>
      <w:r>
        <w:rPr>
          <w:b w:val="0"/>
          <w:bCs w:val="0"/>
        </w:rPr>
      </w: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79、其他" w:id="388"/>
      <w:bookmarkEnd w:id="388"/>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9"/>
      <w:bookmarkEnd w:id="389"/>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0"/>
      <w:bookmarkEnd w:id="39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91"/>
      <w:bookmarkEnd w:id="39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left="154" w:right="0"/>
        <w:jc w:val="both"/>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2）合并成本及商誉" w:id="392"/>
      <w:bookmarkEnd w:id="39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6072"/>
        <w:jc w:val="left"/>
      </w:pPr>
      <w:r>
        <w:rPr/>
        <w:t>合并成本公允价值的确定方法、或有对价及其变动的说明： 大额商誉形成的主要原因：</w:t>
      </w:r>
    </w:p>
    <w:p>
      <w:pPr>
        <w:pStyle w:val="BodyText"/>
        <w:spacing w:line="240" w:lineRule="auto" w:before="26"/>
        <w:ind w:left="154" w:right="0"/>
        <w:jc w:val="both"/>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both"/>
        <w:rPr>
          <w:b w:val="0"/>
          <w:bCs w:val="0"/>
        </w:rPr>
      </w:pPr>
      <w:bookmarkStart w:name="（3）被购买方于购买日可辨认资产、负债" w:id="393"/>
      <w:bookmarkEnd w:id="39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154"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left="154" w:right="0"/>
        <w:jc w:val="both"/>
        <w:rPr>
          <w:b w:val="0"/>
          <w:bCs w:val="0"/>
        </w:rPr>
      </w:pPr>
      <w:bookmarkStart w:name="（4）购买日之前持有的股权按照公允价值重新计量产生的利得或损失" w:id="394"/>
      <w:bookmarkEnd w:id="394"/>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t>是否存在通过多次交易分步实现企业合并且在报告期内取得控制权的交易</w:t>
      </w:r>
    </w:p>
    <w:p>
      <w:pPr>
        <w:pStyle w:val="BodyText"/>
        <w:spacing w:line="240" w:lineRule="auto" w:before="116"/>
        <w:ind w:left="15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bookmarkStart w:name="（5）购买日或合并当期期末无法合理确定合并对价或被购买方可辨认资产、负债公允价值" w:id="395"/>
      <w:bookmarkEnd w:id="395"/>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6）其他说明" w:id="396"/>
      <w:bookmarkEnd w:id="396"/>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2、同一控制下企业合并" w:id="397"/>
      <w:bookmarkEnd w:id="39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本期发生的同一控制下企业合并" w:id="398"/>
      <w:bookmarkEnd w:id="398"/>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399"/>
      <w:bookmarkEnd w:id="399"/>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或有对价及其变动的说明： 其他说明：</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400"/>
      <w:bookmarkEnd w:id="400"/>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3"/>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反向购买" w:id="401"/>
      <w:bookmarkEnd w:id="401"/>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3"/>
        <w:spacing w:line="240" w:lineRule="auto"/>
        <w:ind w:left="154" w:right="0"/>
        <w:jc w:val="left"/>
        <w:rPr>
          <w:b w:val="0"/>
          <w:bCs w:val="0"/>
        </w:rPr>
      </w:pPr>
      <w:bookmarkStart w:name="4、处置子公司" w:id="402"/>
      <w:bookmarkEnd w:id="402"/>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是否存在单次处置对子公司投资即丧失控制权的情形</w:t>
      </w:r>
    </w:p>
    <w:p>
      <w:pPr>
        <w:pStyle w:val="BodyText"/>
        <w:spacing w:line="338"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403"/>
      <w:bookmarkEnd w:id="403"/>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53" w:right="8052" w:firstLine="0"/>
        <w:jc w:val="left"/>
        <w:rPr>
          <w:rFonts w:ascii="宋体" w:hAnsi="宋体" w:cs="宋体" w:eastAsia="宋体" w:hint="default"/>
          <w:sz w:val="21"/>
          <w:szCs w:val="21"/>
        </w:rPr>
      </w:pPr>
      <w:bookmarkStart w:name="6、其他" w:id="404"/>
      <w:bookmarkEnd w:id="40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5"/>
      <w:bookmarkEnd w:id="405"/>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6"/>
      <w:bookmarkEnd w:id="40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407"/>
      <w:bookmarkEnd w:id="40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江苏恒宝智能识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江苏丹阳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江苏丹阳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别技术有限公司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北京东方英卡数 字信息技术有限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恒宝国际有限责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恒宝科技（印度</w:t>
            </w:r>
            <w:r>
              <w:rPr>
                <w:rFonts w:ascii="宋体" w:hAnsi="宋体" w:cs="宋体" w:eastAsia="宋体" w:hint="default"/>
                <w:sz w:val="18"/>
                <w:szCs w:val="18"/>
              </w:rPr>
              <w:t> 私人有限公司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印度</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left="154" w:right="7692"/>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2）重要的非全资子公司" w:id="408"/>
      <w:bookmarkEnd w:id="40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3）重要非全资子公司的主要财务信息" w:id="409"/>
      <w:bookmarkEnd w:id="40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410"/>
      <w:bookmarkEnd w:id="410"/>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11"/>
      <w:bookmarkEnd w:id="411"/>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在子公司的所有者权益份额发生变化且仍控制子公司的交易" w:id="412"/>
      <w:bookmarkEnd w:id="412"/>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13"/>
      <w:bookmarkEnd w:id="413"/>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414"/>
      <w:bookmarkEnd w:id="414"/>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15"/>
      <w:bookmarkEnd w:id="415"/>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16"/>
      <w:bookmarkEnd w:id="416"/>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54" w:right="0"/>
        <w:jc w:val="left"/>
      </w:pPr>
      <w:r>
        <w:rPr/>
        <w:t>在合营企业或联营企业的持股比例不同于表决权比例的说明：</w:t>
      </w:r>
    </w:p>
    <w:p>
      <w:pPr>
        <w:pStyle w:val="BodyText"/>
        <w:spacing w:line="240" w:lineRule="auto" w:before="116"/>
        <w:ind w:left="15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2）重要合营企业的主要财务信息" w:id="417"/>
      <w:bookmarkEnd w:id="417"/>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重要联营企业的主要财务信息" w:id="418"/>
      <w:bookmarkEnd w:id="418"/>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上重要的合营企业和联营企业的汇总财务信息" w:id="419"/>
      <w:bookmarkEnd w:id="419"/>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20"/>
      <w:bookmarkEnd w:id="420"/>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21"/>
      <w:bookmarkEnd w:id="421"/>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82"/>
      </w:tblGrid>
      <w:tr>
        <w:trPr>
          <w:trHeight w:val="382"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87"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本期未确认的损失（或本期分</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36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422"/>
      <w:bookmarkEnd w:id="422"/>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23"/>
      <w:bookmarkEnd w:id="423"/>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24"/>
      <w:bookmarkEnd w:id="424"/>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25"/>
      <w:bookmarkEnd w:id="425"/>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6、其他" w:id="426"/>
      <w:bookmarkEnd w:id="426"/>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3"/>
          <w:szCs w:val="23"/>
        </w:rPr>
      </w:pPr>
    </w:p>
    <w:p>
      <w:pPr>
        <w:pStyle w:val="Heading2"/>
        <w:spacing w:line="240" w:lineRule="auto"/>
        <w:ind w:left="154" w:right="0"/>
        <w:jc w:val="left"/>
        <w:rPr>
          <w:b w:val="0"/>
          <w:bCs w:val="0"/>
        </w:rPr>
      </w:pPr>
      <w:bookmarkStart w:name="十、与金融工具相关的风险" w:id="427"/>
      <w:bookmarkEnd w:id="427"/>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770" w:right="0"/>
        <w:jc w:val="left"/>
      </w:pPr>
      <w:r>
        <w:rPr/>
        <w:t>本公司在经营过程中面临各种金融风险：信用风险、市场风险和流动性风险。公司董事会全面负责风险管理目标和</w:t>
      </w:r>
      <w:r>
        <w:rPr>
          <w:spacing w:val="-71"/>
        </w:rPr>
        <w:t> </w:t>
      </w:r>
      <w:r>
        <w:rPr>
          <w:spacing w:val="-71"/>
        </w:rPr>
      </w:r>
      <w:r>
        <w:rPr/>
        <w:t>政策的确定，并对风险管理目标和政策承担最终责任。经营管理层通过职能部门递交的月度报告来审查已执行程序</w:t>
      </w:r>
      <w:r>
        <w:rPr>
          <w:spacing w:val="-73"/>
        </w:rPr>
        <w:t> </w:t>
      </w:r>
      <w:r>
        <w:rPr>
          <w:spacing w:val="-73"/>
        </w:rPr>
      </w:r>
      <w:r>
        <w:rPr/>
        <w:t>的有效性以及风险管理目标和政策的合理性。本公司的内部审计师也会审计风险管理的政策和程序，并且将有关发</w:t>
      </w:r>
      <w:r>
        <w:rPr>
          <w:spacing w:val="-73"/>
        </w:rPr>
        <w:t> </w:t>
      </w:r>
      <w:r>
        <w:rPr>
          <w:spacing w:val="-73"/>
        </w:rPr>
      </w:r>
      <w:r>
        <w:rPr/>
        <w:t>现汇报给审计委员会。 本公司风险管理的总体目标是在不过度影响公司竞争力和应变力的情况下，制定尽可能降低风险的风险管理政策。</w:t>
      </w:r>
    </w:p>
    <w:p>
      <w:pPr>
        <w:spacing w:line="240" w:lineRule="auto" w:before="4"/>
        <w:rPr>
          <w:rFonts w:ascii="宋体" w:hAnsi="宋体" w:cs="宋体" w:eastAsia="宋体" w:hint="default"/>
          <w:sz w:val="25"/>
          <w:szCs w:val="25"/>
        </w:rPr>
      </w:pPr>
    </w:p>
    <w:p>
      <w:pPr>
        <w:pStyle w:val="BodyText"/>
        <w:spacing w:line="312" w:lineRule="auto"/>
        <w:ind w:left="769" w:right="0" w:firstLine="140"/>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1"/>
        </w:rPr>
        <w:t> </w:t>
      </w:r>
      <w:r>
        <w:rPr>
          <w:rFonts w:ascii="宋体" w:hAnsi="宋体" w:cs="宋体" w:eastAsia="宋体" w:hint="default"/>
          <w:b/>
          <w:bCs/>
        </w:rPr>
        <w:t>信用风险</w:t>
      </w:r>
      <w:r>
        <w:rPr>
          <w:rFonts w:ascii="宋体" w:hAnsi="宋体" w:cs="宋体" w:eastAsia="宋体" w:hint="default"/>
          <w:b/>
          <w:bCs/>
          <w:w w:val="99"/>
        </w:rPr>
        <w:t> </w:t>
      </w:r>
      <w:r>
        <w:rPr/>
        <w:t>信用风险是指金融工具的一方不履行义务，造成另一方发生财务损失的风险。本公司主要面临赊销导致的客户信用</w:t>
      </w:r>
      <w:r>
        <w:rPr>
          <w:spacing w:val="-73"/>
        </w:rPr>
        <w:t> </w:t>
      </w:r>
      <w:r>
        <w:rPr>
          <w:spacing w:val="-73"/>
        </w:rPr>
      </w:r>
      <w:r>
        <w:rPr/>
        <w:t>风险。在签订新合同之前，本公司会对新客户的信用风险进行评估，包括外部信用评级和在某些情况下的银行资信</w:t>
      </w:r>
      <w:r>
        <w:rPr>
          <w:spacing w:val="-72"/>
        </w:rPr>
        <w:t> </w:t>
      </w:r>
      <w:r>
        <w:rPr>
          <w:spacing w:val="-72"/>
        </w:rPr>
      </w:r>
      <w:r>
        <w:rPr/>
        <w:t>证明（当此信息可获取时）。公司对每一客户均设置了赊销限额，该限额为无需获得额外批准的最大额度。 公司通过对已有客户信用评级的季度监控以及应收账款账龄分析的月度审核来确保公司的整体信用风险在可控的范</w:t>
      </w:r>
      <w:r>
        <w:rPr>
          <w:spacing w:val="-73"/>
        </w:rPr>
        <w:t> </w:t>
      </w:r>
      <w:r>
        <w:rPr>
          <w:spacing w:val="-73"/>
        </w:rPr>
      </w:r>
      <w:r>
        <w:rPr/>
        <w:t>围内。在监控客户的信用风险时，按照客户的信用特征对其分组。被评为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级别的客户会放在受限制客户名</w:t>
      </w:r>
      <w:r>
        <w:rPr>
          <w:spacing w:val="-54"/>
        </w:rPr>
        <w:t> </w:t>
      </w:r>
      <w:r>
        <w:rPr>
          <w:spacing w:val="-54"/>
        </w:rPr>
      </w:r>
      <w:r>
        <w:rPr/>
        <w:t>单里，并且只有在额外批准的前提下，公司才可在未来期间内对其赊销，否则必须要求其提前支付相应款项。</w:t>
      </w:r>
    </w:p>
    <w:p>
      <w:pPr>
        <w:spacing w:line="240" w:lineRule="auto" w:before="7"/>
        <w:rPr>
          <w:rFonts w:ascii="宋体" w:hAnsi="宋体" w:cs="宋体" w:eastAsia="宋体" w:hint="default"/>
          <w:sz w:val="25"/>
          <w:szCs w:val="25"/>
        </w:rPr>
      </w:pPr>
    </w:p>
    <w:p>
      <w:pPr>
        <w:pStyle w:val="BodyText"/>
        <w:spacing w:line="309" w:lineRule="auto"/>
        <w:ind w:left="769" w:right="0" w:firstLine="140"/>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1"/>
        </w:rPr>
        <w:t> </w:t>
      </w: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金融工具的市场风险，是指金融工具的公允价值或未来现金流量因市场价格变动而发生波动的风险，包括汇率风险、</w:t>
      </w:r>
      <w:r>
        <w:rPr>
          <w:spacing w:val="-56"/>
        </w:rPr>
        <w:t> </w:t>
      </w:r>
      <w:r>
        <w:rPr>
          <w:spacing w:val="-56"/>
        </w:rPr>
      </w:r>
      <w:r>
        <w:rPr/>
        <w:t>利率风险和其他价格风险。</w:t>
      </w:r>
    </w:p>
    <w:p>
      <w:pPr>
        <w:pStyle w:val="BodyText"/>
        <w:spacing w:line="309" w:lineRule="auto" w:before="24"/>
        <w:ind w:left="770" w:right="1118"/>
        <w:jc w:val="left"/>
      </w:pPr>
      <w:r>
        <w:rPr/>
        <w:t>（</w:t>
      </w:r>
      <w:r>
        <w:rPr>
          <w:rFonts w:ascii="Times New Roman" w:hAnsi="Times New Roman" w:cs="Times New Roman" w:eastAsia="Times New Roman" w:hint="default"/>
        </w:rPr>
        <w:t>1</w:t>
      </w:r>
      <w:r>
        <w:rPr/>
        <w:t>）利率风险 利率风险，是指金融工具的公允价值或未来现金流量因市场利率变动而发生波动的风险。本公司面临的利率风险可</w:t>
      </w:r>
      <w:r>
        <w:rPr>
          <w:spacing w:val="-73"/>
        </w:rPr>
        <w:t> </w:t>
      </w:r>
      <w:r>
        <w:rPr>
          <w:spacing w:val="-73"/>
        </w:rPr>
      </w:r>
      <w:r>
        <w:rPr/>
        <w:t>能来源于银行短期借款。</w:t>
      </w:r>
    </w:p>
    <w:p>
      <w:pPr>
        <w:spacing w:after="0" w:line="30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12" w:lineRule="auto" w:before="44"/>
        <w:ind w:left="769" w:right="1118"/>
        <w:jc w:val="left"/>
      </w:pPr>
      <w:r>
        <w:rPr/>
        <w:t>（</w:t>
      </w:r>
      <w:r>
        <w:rPr>
          <w:rFonts w:ascii="Times New Roman" w:hAnsi="Times New Roman" w:cs="Times New Roman" w:eastAsia="Times New Roman" w:hint="default"/>
        </w:rPr>
        <w:t>2</w:t>
      </w:r>
      <w:r>
        <w:rPr/>
        <w:t>）汇率风险 汇率风险，是指金融工具的公允价值或未来现金流量因外汇汇率变动而发生波动的风险。本公司尽可能将外币收入</w:t>
      </w:r>
      <w:r>
        <w:rPr>
          <w:spacing w:val="-73"/>
        </w:rPr>
        <w:t> </w:t>
      </w:r>
      <w:r>
        <w:rPr>
          <w:spacing w:val="-73"/>
        </w:rPr>
      </w:r>
      <w:r>
        <w:rPr/>
        <w:t>与外币支出相匹配以降低汇率风险。此外，公司还可能签署远期外汇合约或货币互换合约以达到规避汇率风险的目</w:t>
      </w:r>
      <w:r>
        <w:rPr>
          <w:spacing w:val="-73"/>
        </w:rPr>
        <w:t> </w:t>
      </w:r>
      <w:r>
        <w:rPr>
          <w:spacing w:val="-73"/>
        </w:rPr>
      </w:r>
      <w:r>
        <w:rPr/>
        <w:t>的。于</w:t>
      </w:r>
      <w:r>
        <w:rPr>
          <w:rFonts w:ascii="Times New Roman" w:hAnsi="Times New Roman" w:cs="Times New Roman" w:eastAsia="Times New Roman" w:hint="default"/>
        </w:rPr>
        <w:t>2014</w:t>
      </w:r>
      <w:r>
        <w:rPr/>
        <w:t>年度，本公司签署货币互换合约。 本公司面临的汇率风险主要来源于以美元计价的金融资产和金融负债，外币金融资产和外币金融负债折算成人民币</w:t>
      </w:r>
      <w:r>
        <w:rPr>
          <w:spacing w:val="-73"/>
        </w:rPr>
        <w:t> </w:t>
      </w:r>
      <w:r>
        <w:rPr>
          <w:spacing w:val="-73"/>
        </w:rPr>
      </w:r>
      <w:r>
        <w:rPr/>
        <w:t>的金额列示如下：</w:t>
      </w:r>
    </w:p>
    <w:tbl>
      <w:tblPr>
        <w:tblW w:w="0" w:type="auto"/>
        <w:jc w:val="left"/>
        <w:tblInd w:w="146" w:type="dxa"/>
        <w:tblLayout w:type="fixed"/>
        <w:tblCellMar>
          <w:top w:w="0" w:type="dxa"/>
          <w:left w:w="0" w:type="dxa"/>
          <w:bottom w:w="0" w:type="dxa"/>
          <w:right w:w="0" w:type="dxa"/>
        </w:tblCellMar>
        <w:tblLook w:val="01E0"/>
      </w:tblPr>
      <w:tblGrid>
        <w:gridCol w:w="936"/>
        <w:gridCol w:w="1342"/>
        <w:gridCol w:w="1250"/>
        <w:gridCol w:w="1342"/>
        <w:gridCol w:w="1250"/>
        <w:gridCol w:w="1252"/>
        <w:gridCol w:w="1340"/>
      </w:tblGrid>
      <w:tr>
        <w:trPr>
          <w:trHeight w:val="427" w:hRule="exact"/>
        </w:trPr>
        <w:tc>
          <w:tcPr>
            <w:tcW w:w="936" w:type="dxa"/>
            <w:vMerge w:val="restart"/>
            <w:tcBorders>
              <w:top w:val="single" w:sz="6" w:space="0" w:color="000000"/>
              <w:left w:val="single" w:sz="6" w:space="0" w:color="000000"/>
              <w:right w:val="single" w:sz="6" w:space="0" w:color="000000"/>
            </w:tcBorders>
          </w:tcPr>
          <w:p>
            <w:pPr>
              <w:pStyle w:val="TableParagraph"/>
              <w:spacing w:line="240" w:lineRule="auto" w:before="62"/>
              <w:ind w:left="20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9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936" w:type="dxa"/>
            <w:vMerge/>
            <w:tcBorders>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7"/>
              <w:jc w:val="right"/>
              <w:rPr>
                <w:rFonts w:ascii="宋体" w:hAnsi="宋体" w:cs="宋体" w:eastAsia="宋体" w:hint="default"/>
                <w:sz w:val="18"/>
                <w:szCs w:val="18"/>
              </w:rPr>
            </w:pPr>
            <w:r>
              <w:rPr>
                <w:rFonts w:ascii="宋体" w:hAnsi="宋体" w:cs="宋体" w:eastAsia="宋体" w:hint="default"/>
                <w:sz w:val="18"/>
                <w:szCs w:val="18"/>
              </w:rPr>
              <w:t>其他外币</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57"/>
              <w:jc w:val="right"/>
              <w:rPr>
                <w:rFonts w:ascii="宋体" w:hAnsi="宋体" w:cs="宋体" w:eastAsia="宋体" w:hint="default"/>
                <w:sz w:val="18"/>
                <w:szCs w:val="18"/>
              </w:rPr>
            </w:pPr>
            <w:r>
              <w:rPr>
                <w:rFonts w:ascii="宋体" w:hAnsi="宋体" w:cs="宋体" w:eastAsia="宋体" w:hint="default"/>
                <w:sz w:val="18"/>
                <w:szCs w:val="18"/>
              </w:rPr>
              <w:t>其他外币</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5" w:right="0"/>
              <w:jc w:val="left"/>
              <w:rPr>
                <w:rFonts w:ascii="Times New Roman" w:hAnsi="Times New Roman" w:cs="Times New Roman" w:eastAsia="Times New Roman" w:hint="default"/>
                <w:sz w:val="18"/>
                <w:szCs w:val="18"/>
              </w:rPr>
            </w:pPr>
            <w:r>
              <w:rPr>
                <w:rFonts w:ascii="Times New Roman"/>
                <w:sz w:val="18"/>
              </w:rPr>
              <w:t>13,745,896.80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13"/>
              <w:jc w:val="right"/>
              <w:rPr>
                <w:rFonts w:ascii="Times New Roman" w:hAnsi="Times New Roman" w:cs="Times New Roman" w:eastAsia="Times New Roman" w:hint="default"/>
                <w:sz w:val="18"/>
                <w:szCs w:val="18"/>
              </w:rPr>
            </w:pPr>
            <w:r>
              <w:rPr>
                <w:rFonts w:ascii="Times New Roman"/>
                <w:spacing w:val="-1"/>
                <w:sz w:val="18"/>
              </w:rPr>
              <w:t>4,508,530.39</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5" w:right="0"/>
              <w:jc w:val="left"/>
              <w:rPr>
                <w:rFonts w:ascii="Times New Roman" w:hAnsi="Times New Roman" w:cs="Times New Roman" w:eastAsia="Times New Roman" w:hint="default"/>
                <w:sz w:val="18"/>
                <w:szCs w:val="18"/>
              </w:rPr>
            </w:pPr>
            <w:r>
              <w:rPr>
                <w:rFonts w:ascii="Times New Roman"/>
                <w:sz w:val="18"/>
              </w:rPr>
              <w:t>18,254,427.19</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5" w:right="0"/>
              <w:jc w:val="left"/>
              <w:rPr>
                <w:rFonts w:ascii="Times New Roman" w:hAnsi="Times New Roman" w:cs="Times New Roman" w:eastAsia="Times New Roman" w:hint="default"/>
                <w:sz w:val="18"/>
                <w:szCs w:val="18"/>
              </w:rPr>
            </w:pPr>
            <w:r>
              <w:rPr>
                <w:rFonts w:ascii="Times New Roman"/>
                <w:sz w:val="18"/>
              </w:rPr>
              <w:t>6,919,056.23</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15"/>
              <w:jc w:val="right"/>
              <w:rPr>
                <w:rFonts w:ascii="Times New Roman" w:hAnsi="Times New Roman" w:cs="Times New Roman" w:eastAsia="Times New Roman" w:hint="default"/>
                <w:sz w:val="18"/>
                <w:szCs w:val="18"/>
              </w:rPr>
            </w:pPr>
            <w:r>
              <w:rPr>
                <w:rFonts w:ascii="Times New Roman"/>
                <w:spacing w:val="-1"/>
                <w:sz w:val="18"/>
              </w:rPr>
              <w:t>5,307,120.92</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5" w:right="0"/>
              <w:jc w:val="left"/>
              <w:rPr>
                <w:rFonts w:ascii="Times New Roman" w:hAnsi="Times New Roman" w:cs="Times New Roman" w:eastAsia="Times New Roman" w:hint="default"/>
                <w:sz w:val="18"/>
                <w:szCs w:val="18"/>
              </w:rPr>
            </w:pPr>
            <w:r>
              <w:rPr>
                <w:rFonts w:ascii="Times New Roman"/>
                <w:sz w:val="18"/>
              </w:rPr>
              <w:t>12,226,177.15</w:t>
            </w:r>
          </w:p>
        </w:tc>
      </w:tr>
    </w:tbl>
    <w:p>
      <w:pPr>
        <w:spacing w:line="240" w:lineRule="auto" w:before="2"/>
        <w:rPr>
          <w:rFonts w:ascii="宋体" w:hAnsi="宋体" w:cs="宋体" w:eastAsia="宋体" w:hint="default"/>
          <w:sz w:val="22"/>
          <w:szCs w:val="22"/>
        </w:rPr>
      </w:pPr>
    </w:p>
    <w:p>
      <w:pPr>
        <w:pStyle w:val="BodyText"/>
        <w:spacing w:line="300" w:lineRule="auto" w:before="44"/>
        <w:ind w:left="769" w:right="1129"/>
        <w:jc w:val="both"/>
      </w:pP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日，在所有其他变量保持不变的情况下，如果人民币对美元升值或贬值</w:t>
      </w:r>
      <w:r>
        <w:rPr>
          <w:rFonts w:ascii="Times New Roman" w:hAnsi="Times New Roman" w:cs="Times New Roman" w:eastAsia="Times New Roman" w:hint="default"/>
        </w:rPr>
        <w:t>0.5%</w:t>
      </w:r>
      <w:r>
        <w:rPr/>
        <w:t>，则公司将增加或减少</w:t>
      </w:r>
      <w:r>
        <w:rPr>
          <w:spacing w:val="-83"/>
        </w:rPr>
        <w:t> </w:t>
      </w:r>
      <w:r>
        <w:rPr>
          <w:spacing w:val="-83"/>
        </w:rPr>
      </w:r>
      <w:r>
        <w:rPr>
          <w:spacing w:val="-1"/>
        </w:rPr>
        <w:t>净利润</w:t>
      </w:r>
      <w:r>
        <w:rPr>
          <w:rFonts w:ascii="Times New Roman" w:hAnsi="Times New Roman" w:cs="Times New Roman" w:eastAsia="Times New Roman" w:hint="default"/>
          <w:spacing w:val="-1"/>
        </w:rPr>
        <w:t>91,272.14</w:t>
      </w:r>
      <w:r>
        <w:rPr>
          <w:spacing w:val="-1"/>
        </w:rPr>
        <w:t>元（</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spacing w:val="-28"/>
        </w:rPr>
        <w:t> </w:t>
      </w:r>
      <w:r>
        <w:rPr>
          <w:rFonts w:ascii="Times New Roman" w:hAnsi="Times New Roman" w:cs="Times New Roman" w:eastAsia="Times New Roman" w:hint="default"/>
          <w:spacing w:val="-1"/>
        </w:rPr>
        <w:t>61,130.89</w:t>
      </w:r>
      <w:r>
        <w:rPr>
          <w:spacing w:val="-1"/>
        </w:rPr>
        <w:t>元）。管理层认为</w:t>
      </w:r>
      <w:r>
        <w:rPr>
          <w:rFonts w:ascii="Times New Roman" w:hAnsi="Times New Roman" w:cs="Times New Roman" w:eastAsia="Times New Roman" w:hint="default"/>
          <w:spacing w:val="-1"/>
        </w:rPr>
        <w:t>0.5%</w:t>
      </w:r>
      <w:r>
        <w:rPr>
          <w:spacing w:val="-1"/>
        </w:rPr>
        <w:t>合理反映了下一年度人民币对美元可能发生</w:t>
      </w:r>
      <w:r>
        <w:rPr>
          <w:spacing w:val="-88"/>
        </w:rPr>
        <w:t> </w:t>
      </w:r>
      <w:r>
        <w:rPr>
          <w:spacing w:val="-88"/>
        </w:rPr>
      </w:r>
      <w:r>
        <w:rPr/>
        <w:t>变动的合理范围。</w:t>
      </w:r>
    </w:p>
    <w:p>
      <w:pPr>
        <w:spacing w:line="240" w:lineRule="auto" w:before="3"/>
        <w:rPr>
          <w:rFonts w:ascii="宋体" w:hAnsi="宋体" w:cs="宋体" w:eastAsia="宋体" w:hint="default"/>
          <w:sz w:val="26"/>
          <w:szCs w:val="26"/>
        </w:rPr>
      </w:pPr>
    </w:p>
    <w:p>
      <w:pPr>
        <w:pStyle w:val="BodyText"/>
        <w:spacing w:line="300" w:lineRule="auto"/>
        <w:ind w:left="770" w:right="6896"/>
        <w:jc w:val="left"/>
      </w:pPr>
      <w:r>
        <w:rPr/>
        <w:t>（</w:t>
      </w:r>
      <w:r>
        <w:rPr>
          <w:rFonts w:ascii="Times New Roman" w:hAnsi="Times New Roman" w:cs="Times New Roman" w:eastAsia="Times New Roman" w:hint="default"/>
        </w:rPr>
        <w:t>3</w:t>
      </w:r>
      <w:r>
        <w:rPr/>
        <w:t>）其他价格风险 本公司未持有其他上市公司的权益投资。</w:t>
      </w:r>
    </w:p>
    <w:p>
      <w:pPr>
        <w:spacing w:line="240" w:lineRule="auto" w:before="3"/>
        <w:rPr>
          <w:rFonts w:ascii="宋体" w:hAnsi="宋体" w:cs="宋体" w:eastAsia="宋体" w:hint="default"/>
          <w:sz w:val="26"/>
          <w:szCs w:val="26"/>
        </w:rPr>
      </w:pPr>
    </w:p>
    <w:p>
      <w:pPr>
        <w:pStyle w:val="BodyText"/>
        <w:spacing w:line="309" w:lineRule="auto"/>
        <w:ind w:left="770" w:right="1118" w:firstLine="140"/>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1"/>
        </w:rPr>
        <w:t> </w:t>
      </w:r>
      <w:r>
        <w:rPr>
          <w:rFonts w:ascii="宋体" w:hAnsi="宋体" w:cs="宋体" w:eastAsia="宋体" w:hint="default"/>
          <w:b/>
          <w:bCs/>
        </w:rPr>
        <w:t>流动性风险</w:t>
      </w:r>
      <w:r>
        <w:rPr>
          <w:rFonts w:ascii="宋体" w:hAnsi="宋体" w:cs="宋体" w:eastAsia="宋体" w:hint="default"/>
          <w:b/>
          <w:bCs/>
          <w:w w:val="99"/>
        </w:rPr>
        <w:t> </w:t>
      </w:r>
      <w:r>
        <w:rPr/>
        <w:t>流动风险，是指企业在履行以交付现金或其他金融资产的方式结算的义务时发生资金短缺的风险。本公司的政策是</w:t>
      </w:r>
      <w:r>
        <w:rPr>
          <w:spacing w:val="-73"/>
        </w:rPr>
        <w:t> </w:t>
      </w:r>
      <w:r>
        <w:rPr>
          <w:spacing w:val="-73"/>
        </w:rPr>
      </w:r>
      <w:r>
        <w:rPr/>
        <w:t>确保拥有充足的现金以偿还到期债务。流动性风险由本公司的财务部门集中控制。财务部门通过监控现金余额、可</w:t>
      </w:r>
      <w:r>
        <w:rPr>
          <w:spacing w:val="-73"/>
        </w:rPr>
        <w:t> </w:t>
      </w:r>
      <w:r>
        <w:rPr>
          <w:spacing w:val="-73"/>
        </w:rPr>
      </w:r>
      <w:r>
        <w:rPr/>
        <w:t>随时变现的有价证券以及对未来</w:t>
      </w:r>
      <w:r>
        <w:rPr>
          <w:rFonts w:ascii="Times New Roman" w:hAnsi="Times New Roman" w:cs="Times New Roman" w:eastAsia="Times New Roman" w:hint="default"/>
        </w:rPr>
        <w:t>12</w:t>
      </w:r>
      <w:r>
        <w:rPr/>
        <w:t>个月现金流量的滚动预测，确保公司在所有合理预测的情况下拥有充足的资金偿</w:t>
      </w:r>
      <w:r>
        <w:rPr>
          <w:spacing w:val="-73"/>
        </w:rPr>
        <w:t> </w:t>
      </w:r>
      <w:r>
        <w:rPr>
          <w:spacing w:val="-73"/>
        </w:rPr>
      </w:r>
      <w:r>
        <w:rPr/>
        <w:t>还债务。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2"/>
        <w:spacing w:line="240" w:lineRule="auto"/>
        <w:ind w:left="154" w:right="0"/>
        <w:jc w:val="left"/>
        <w:rPr>
          <w:b w:val="0"/>
          <w:bCs w:val="0"/>
        </w:rPr>
      </w:pPr>
      <w:bookmarkStart w:name="十一、公允价值的披露" w:id="428"/>
      <w:bookmarkEnd w:id="428"/>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29"/>
      <w:bookmarkEnd w:id="429"/>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持续和非持续第一层次公允价值计量项目市价的确定依据" w:id="430"/>
      <w:bookmarkEnd w:id="430"/>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31"/>
      <w:bookmarkEnd w:id="431"/>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32"/>
      <w:bookmarkEnd w:id="432"/>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5、持续的第三层次公允价值计量项目，期初与期末账面价值间的调节信息及上可观察参数" w:id="433"/>
      <w:bookmarkEnd w:id="433"/>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持续的公允价值计量项目，本期内发生各层级之间转换的，转换的原因及确定转换时点" w:id="434"/>
      <w:bookmarkEnd w:id="434"/>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7、本期内发生的估值技术变更及变更原因" w:id="435"/>
      <w:bookmarkEnd w:id="435"/>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上以公允价值计量的金融资产和金融负债的公允价值情况" w:id="436"/>
      <w:bookmarkEnd w:id="436"/>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052" w:firstLine="0"/>
        <w:jc w:val="left"/>
        <w:rPr>
          <w:rFonts w:ascii="宋体" w:hAnsi="宋体" w:cs="宋体" w:eastAsia="宋体" w:hint="default"/>
          <w:sz w:val="21"/>
          <w:szCs w:val="21"/>
        </w:rPr>
      </w:pPr>
      <w:bookmarkStart w:name="9、其他" w:id="437"/>
      <w:bookmarkEnd w:id="437"/>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38"/>
      <w:bookmarkEnd w:id="43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39"/>
      <w:bookmarkEnd w:id="439"/>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240" w:lineRule="auto" w:before="51"/>
        <w:ind w:left="154" w:right="0"/>
        <w:jc w:val="left"/>
      </w:pPr>
      <w:r>
        <w:rPr/>
        <w:t>本企业的母公司情况的说明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57" w:lineRule="auto" w:before="150"/>
        <w:ind w:left="154" w:right="8412"/>
        <w:jc w:val="left"/>
      </w:pPr>
      <w:r>
        <w:rPr/>
        <w:t>本企业最终控制方是钱云宝。 其他说明：</w:t>
      </w:r>
    </w:p>
    <w:p>
      <w:pPr>
        <w:pStyle w:val="BodyText"/>
        <w:spacing w:line="316" w:lineRule="auto" w:before="28"/>
        <w:ind w:right="4438"/>
        <w:jc w:val="left"/>
      </w:pPr>
      <w:r>
        <w:rPr/>
        <w:t>本企业的第一大股东系自然人钱云宝先生。 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日钱云宝先生对本企业的持股比例和表决权比例均为</w:t>
      </w:r>
      <w:r>
        <w:rPr>
          <w:rFonts w:ascii="Times New Roman" w:hAnsi="Times New Roman" w:cs="Times New Roman" w:eastAsia="Times New Roman" w:hint="default"/>
        </w:rPr>
        <w:t>22.25%</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spacing w:line="544" w:lineRule="auto" w:before="0"/>
        <w:ind w:left="153" w:right="4993" w:firstLine="0"/>
        <w:jc w:val="left"/>
        <w:rPr>
          <w:rFonts w:ascii="宋体" w:hAnsi="宋体" w:cs="宋体" w:eastAsia="宋体" w:hint="default"/>
          <w:sz w:val="21"/>
          <w:szCs w:val="21"/>
        </w:rPr>
      </w:pPr>
      <w:bookmarkStart w:name="2、本企业的子公司情况" w:id="440"/>
      <w:bookmarkEnd w:id="44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41"/>
      <w:bookmarkEnd w:id="441"/>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3"/>
        <w:ind w:right="2293"/>
        <w:jc w:val="left"/>
      </w:pPr>
      <w:r>
        <w:rPr/>
        <w:t>本企业重要的合营或联营企业详见附注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其他关联方情况" w:id="442"/>
      <w:bookmarkEnd w:id="442"/>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5、关联交易情况" w:id="443"/>
      <w:bookmarkEnd w:id="44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购销商品、提供和接受劳务的关联交易" w:id="444"/>
      <w:bookmarkEnd w:id="444"/>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关联受托管理/承包及委托管理/出包情况" w:id="445"/>
      <w:bookmarkEnd w:id="445"/>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left="154"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3）关联租赁情况" w:id="446"/>
      <w:bookmarkEnd w:id="446"/>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54"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54" w:right="0"/>
        <w:jc w:val="left"/>
      </w:pPr>
      <w:r>
        <w:rPr/>
        <w:t>关联租赁情况说明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关联担保情况" w:id="447"/>
      <w:bookmarkEnd w:id="447"/>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54"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54"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关联方资金拆借" w:id="448"/>
      <w:bookmarkEnd w:id="448"/>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关联方资产转让、债务重组情况" w:id="449"/>
      <w:bookmarkEnd w:id="449"/>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键管理人员报酬" w:id="450"/>
      <w:bookmarkEnd w:id="450"/>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5,561,478.56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4,520,770.00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其他关联交易" w:id="451"/>
      <w:bookmarkEnd w:id="451"/>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关联方应收应付款项" w:id="452"/>
      <w:bookmarkEnd w:id="452"/>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项目" w:id="453"/>
      <w:bookmarkEnd w:id="45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应付项目" w:id="454"/>
      <w:bookmarkEnd w:id="45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联方承诺" w:id="455"/>
      <w:bookmarkEnd w:id="455"/>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32" w:firstLine="420"/>
        <w:jc w:val="both"/>
      </w:pPr>
      <w:r>
        <w:rPr/>
        <w:t>根据本公司</w:t>
      </w:r>
      <w:r>
        <w:rPr>
          <w:rFonts w:ascii="Times New Roman" w:hAnsi="Times New Roman" w:cs="Times New Roman" w:eastAsia="Times New Roman" w:hint="default"/>
        </w:rPr>
        <w:t>2014</w:t>
      </w:r>
      <w:r>
        <w:rPr/>
        <w:t>年第二次临时股东大会决议，恒宝股份有限公司拟与上海盛宇股权投资基金管理有限公司（以下简称 </w:t>
      </w:r>
      <w:r>
        <w:rPr>
          <w:rFonts w:ascii="Times New Roman" w:hAnsi="Times New Roman" w:cs="Times New Roman" w:eastAsia="Times New Roman" w:hint="default"/>
          <w:spacing w:val="-2"/>
        </w:rPr>
        <w:t>“</w:t>
      </w:r>
      <w:r>
        <w:rPr>
          <w:spacing w:val="-2"/>
        </w:rPr>
        <w:t>盛宇投资</w:t>
      </w:r>
      <w:r>
        <w:rPr>
          <w:rFonts w:ascii="Times New Roman" w:hAnsi="Times New Roman" w:cs="Times New Roman" w:eastAsia="Times New Roman" w:hint="default"/>
          <w:spacing w:val="-2"/>
        </w:rPr>
        <w:t>”</w:t>
      </w:r>
      <w:r>
        <w:rPr>
          <w:spacing w:val="-2"/>
        </w:rPr>
        <w:t>）设立移动支付安全产业基金，总规模</w:t>
      </w:r>
      <w:r>
        <w:rPr>
          <w:rFonts w:ascii="Times New Roman" w:hAnsi="Times New Roman" w:cs="Times New Roman" w:eastAsia="Times New Roman" w:hint="default"/>
          <w:spacing w:val="-2"/>
        </w:rPr>
        <w:t>5</w:t>
      </w:r>
      <w:r>
        <w:rPr>
          <w:spacing w:val="-2"/>
        </w:rPr>
        <w:t>亿元人民币，公司出资</w:t>
      </w:r>
      <w:r>
        <w:rPr>
          <w:rFonts w:ascii="Times New Roman" w:hAnsi="Times New Roman" w:cs="Times New Roman" w:eastAsia="Times New Roman" w:hint="default"/>
          <w:spacing w:val="-2"/>
        </w:rPr>
        <w:t>2.5</w:t>
      </w:r>
      <w:r>
        <w:rPr>
          <w:spacing w:val="-2"/>
        </w:rPr>
        <w:t>亿元人民币，盛宇投资及旗下管理基金出资</w:t>
      </w:r>
      <w:r>
        <w:rPr>
          <w:rFonts w:ascii="Times New Roman" w:hAnsi="Times New Roman" w:cs="Times New Roman" w:eastAsia="Times New Roman" w:hint="default"/>
          <w:spacing w:val="-2"/>
        </w:rPr>
        <w:t>2.5</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2"/>
        </w:rPr>
        <w:t>亿元人民币。产业基金存续期为</w:t>
      </w:r>
      <w:r>
        <w:rPr>
          <w:rFonts w:ascii="Times New Roman" w:hAnsi="Times New Roman" w:cs="Times New Roman" w:eastAsia="Times New Roman" w:hint="default"/>
          <w:spacing w:val="-2"/>
        </w:rPr>
        <w:t>7</w:t>
      </w:r>
      <w:r>
        <w:rPr>
          <w:spacing w:val="-2"/>
        </w:rPr>
        <w:t>年，产业基金的注册地设在上海市。已于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4</w:t>
      </w:r>
      <w:r>
        <w:rPr>
          <w:spacing w:val="-2"/>
        </w:rPr>
        <w:t>日办理完成工商登记手续，注册公司</w:t>
      </w:r>
      <w:r>
        <w:rPr>
          <w:spacing w:val="-59"/>
        </w:rPr>
        <w:t> </w:t>
      </w:r>
      <w:r>
        <w:rPr>
          <w:spacing w:val="-59"/>
        </w:rPr>
      </w:r>
      <w:r>
        <w:rPr>
          <w:spacing w:val="-2"/>
        </w:rPr>
        <w:t>的名称为上海恒毓投资中心（有限合伙）。产业基金以有限合伙制形式设立，由盛宇投资担任公司普通合伙人。盛宇投资旗</w:t>
      </w:r>
      <w:r>
        <w:rPr>
          <w:spacing w:val="-66"/>
        </w:rPr>
        <w:t> </w:t>
      </w:r>
      <w:r>
        <w:rPr>
          <w:spacing w:val="-66"/>
        </w:rPr>
      </w:r>
      <w:r>
        <w:rPr>
          <w:spacing w:val="-4"/>
        </w:rPr>
        <w:t>下管理的上海盛宇钧晟投资管理合伙企业目前持有公司</w:t>
      </w:r>
      <w:r>
        <w:rPr>
          <w:rFonts w:ascii="Times New Roman" w:hAnsi="Times New Roman" w:cs="Times New Roman" w:eastAsia="Times New Roman" w:hint="default"/>
          <w:spacing w:val="-4"/>
        </w:rPr>
        <w:t>5.05%</w:t>
      </w:r>
      <w:r>
        <w:rPr>
          <w:spacing w:val="-4"/>
        </w:rPr>
        <w:t>的股权，为公司第二大股东，本次投资构成关联交易。截至</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日止，本公司累计已向恒毓投资支付</w:t>
      </w:r>
      <w:r>
        <w:rPr>
          <w:rFonts w:ascii="Times New Roman" w:hAnsi="Times New Roman" w:cs="Times New Roman" w:eastAsia="Times New Roman" w:hint="default"/>
        </w:rPr>
        <w:t>100</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25"/>
        <w:ind w:left="154" w:right="8750" w:firstLine="0"/>
        <w:jc w:val="left"/>
        <w:rPr>
          <w:rFonts w:ascii="宋体" w:hAnsi="宋体" w:cs="宋体" w:eastAsia="宋体" w:hint="default"/>
          <w:sz w:val="21"/>
          <w:szCs w:val="21"/>
        </w:rPr>
      </w:pPr>
      <w:bookmarkStart w:name="8、其他" w:id="456"/>
      <w:bookmarkEnd w:id="45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7"/>
      <w:bookmarkEnd w:id="457"/>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8"/>
      <w:bookmarkEnd w:id="45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股票期权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688,000 </w:t>
            </w:r>
            <w:r>
              <w:rPr>
                <w:rFonts w:ascii="宋体" w:hAnsi="宋体" w:cs="宋体" w:eastAsia="宋体" w:hint="default"/>
                <w:sz w:val="18"/>
                <w:szCs w:val="18"/>
              </w:rPr>
              <w:t>股、限制性股票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8,176,000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授予价格每股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10.62 </w:t>
            </w:r>
            <w:r>
              <w:rPr>
                <w:rFonts w:ascii="宋体" w:hAnsi="宋体" w:cs="宋体" w:eastAsia="宋体" w:hint="default"/>
                <w:sz w:val="18"/>
                <w:szCs w:val="18"/>
              </w:rPr>
              <w:t>元，行权时间安排为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授予价格每股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元，解锁期为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0"/>
        <w:jc w:val="left"/>
      </w:pPr>
      <w:r>
        <w:rPr/>
        <w:t>其他说明</w:t>
      </w:r>
    </w:p>
    <w:p>
      <w:pPr>
        <w:pStyle w:val="BodyText"/>
        <w:spacing w:line="300" w:lineRule="auto" w:before="116"/>
        <w:ind w:right="1130" w:firstLine="420"/>
        <w:jc w:val="both"/>
      </w:pPr>
      <w:r>
        <w:rPr/>
        <w:t>（</w:t>
      </w:r>
      <w:r>
        <w:rPr>
          <w:rFonts w:ascii="Times New Roman" w:hAnsi="Times New Roman" w:cs="Times New Roman" w:eastAsia="Times New Roman" w:hint="default"/>
        </w:rPr>
        <w:t>1</w:t>
      </w:r>
      <w:r>
        <w:rPr/>
        <w:t>）、根据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日召开</w:t>
      </w:r>
      <w:r>
        <w:rPr>
          <w:rFonts w:ascii="Times New Roman" w:hAnsi="Times New Roman" w:cs="Times New Roman" w:eastAsia="Times New Roman" w:hint="default"/>
        </w:rPr>
        <w:t>2014</w:t>
      </w:r>
      <w:r>
        <w:rPr/>
        <w:t>年第一次临时股东大会决议通过《恒宝股份有限公司股票期权与限制性股票激励 </w:t>
      </w:r>
      <w:r>
        <w:rPr>
          <w:spacing w:val="-1"/>
        </w:rPr>
        <w:t>计划（草案）》，</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17</w:t>
      </w:r>
      <w:r>
        <w:rPr>
          <w:spacing w:val="-1"/>
        </w:rPr>
        <w:t>日第五届董事会第三次会议决议通过《关于对</w:t>
      </w:r>
      <w:r>
        <w:rPr>
          <w:rFonts w:ascii="Times New Roman" w:hAnsi="Times New Roman" w:cs="Times New Roman" w:eastAsia="Times New Roman" w:hint="default"/>
          <w:spacing w:val="-1"/>
        </w:rPr>
        <w:t>&lt;</w:t>
      </w:r>
      <w:r>
        <w:rPr>
          <w:spacing w:val="-1"/>
        </w:rPr>
        <w:t>股票期权和限制性股票激励计划</w:t>
      </w:r>
      <w:r>
        <w:rPr>
          <w:rFonts w:ascii="Times New Roman" w:hAnsi="Times New Roman" w:cs="Times New Roman" w:eastAsia="Times New Roman" w:hint="default"/>
          <w:spacing w:val="-1"/>
        </w:rPr>
        <w:t>&gt;</w:t>
      </w:r>
      <w:r>
        <w:rPr>
          <w:spacing w:val="-1"/>
        </w:rPr>
        <w:t>进行调整的</w:t>
      </w:r>
      <w:r>
        <w:rPr>
          <w:spacing w:val="-50"/>
        </w:rPr>
        <w:t> </w:t>
      </w:r>
      <w:r>
        <w:rPr>
          <w:spacing w:val="-1"/>
        </w:rPr>
        <w:t>议案》调整后公司向中层管理人员及业务骨干共计</w:t>
      </w:r>
      <w:r>
        <w:rPr>
          <w:rFonts w:ascii="Times New Roman" w:hAnsi="Times New Roman" w:cs="Times New Roman" w:eastAsia="Times New Roman" w:hint="default"/>
          <w:spacing w:val="-1"/>
        </w:rPr>
        <w:t>8</w:t>
      </w:r>
      <w:r>
        <w:rPr>
          <w:spacing w:val="-1"/>
        </w:rPr>
        <w:t>人发行股票期权，股票期权首次行权数量为</w:t>
      </w:r>
      <w:r>
        <w:rPr>
          <w:rFonts w:ascii="Times New Roman" w:hAnsi="Times New Roman" w:cs="Times New Roman" w:eastAsia="Times New Roman" w:hint="default"/>
          <w:spacing w:val="-1"/>
        </w:rPr>
        <w:t>68.80</w:t>
      </w:r>
      <w:r>
        <w:rPr>
          <w:spacing w:val="-1"/>
        </w:rPr>
        <w:t>万股，首次行权价格为</w:t>
      </w:r>
      <w:r>
        <w:rPr>
          <w:spacing w:val="-74"/>
        </w:rPr>
        <w:t> </w:t>
      </w:r>
      <w:r>
        <w:rPr>
          <w:spacing w:val="-74"/>
        </w:rPr>
      </w:r>
      <w:r>
        <w:rPr>
          <w:rFonts w:ascii="Times New Roman" w:hAnsi="Times New Roman" w:cs="Times New Roman" w:eastAsia="Times New Roman" w:hint="default"/>
          <w:spacing w:val="-2"/>
        </w:rPr>
        <w:t>10.62</w:t>
      </w:r>
      <w:r>
        <w:rPr>
          <w:spacing w:val="-2"/>
        </w:rPr>
        <w:t>元</w:t>
      </w:r>
      <w:r>
        <w:rPr>
          <w:rFonts w:ascii="Times New Roman" w:hAnsi="Times New Roman" w:cs="Times New Roman" w:eastAsia="Times New Roman" w:hint="default"/>
          <w:spacing w:val="-2"/>
        </w:rPr>
        <w:t>/</w:t>
      </w:r>
      <w:r>
        <w:rPr>
          <w:spacing w:val="-2"/>
        </w:rPr>
        <w:t>股；调整后公司向董事及高管人员共计</w:t>
      </w:r>
      <w:r>
        <w:rPr>
          <w:rFonts w:ascii="Times New Roman" w:hAnsi="Times New Roman" w:cs="Times New Roman" w:eastAsia="Times New Roman" w:hint="default"/>
          <w:spacing w:val="-2"/>
        </w:rPr>
        <w:t>9</w:t>
      </w:r>
      <w:r>
        <w:rPr>
          <w:spacing w:val="-2"/>
        </w:rPr>
        <w:t>人、中层管理人员及业务骨干共计</w:t>
      </w:r>
      <w:r>
        <w:rPr>
          <w:rFonts w:ascii="Times New Roman" w:hAnsi="Times New Roman" w:cs="Times New Roman" w:eastAsia="Times New Roman" w:hint="default"/>
          <w:spacing w:val="-2"/>
        </w:rPr>
        <w:t>31</w:t>
      </w:r>
      <w:r>
        <w:rPr>
          <w:spacing w:val="-2"/>
        </w:rPr>
        <w:t>人授予限制性股票，限制性股票授予数</w:t>
      </w:r>
      <w:r>
        <w:rPr>
          <w:spacing w:val="-61"/>
        </w:rPr>
        <w:t> </w:t>
      </w:r>
      <w:r>
        <w:rPr>
          <w:spacing w:val="-61"/>
        </w:rPr>
      </w:r>
      <w:r>
        <w:rPr/>
        <w:t>量为</w:t>
      </w:r>
      <w:r>
        <w:rPr>
          <w:rFonts w:ascii="Times New Roman" w:hAnsi="Times New Roman" w:cs="Times New Roman" w:eastAsia="Times New Roman" w:hint="default"/>
        </w:rPr>
        <w:t>904.00</w:t>
      </w:r>
      <w:r>
        <w:rPr/>
        <w:t>万股，其中首次拟授予限制性股票数量为</w:t>
      </w:r>
      <w:r>
        <w:rPr>
          <w:rFonts w:ascii="Times New Roman" w:hAnsi="Times New Roman" w:cs="Times New Roman" w:eastAsia="Times New Roman" w:hint="default"/>
        </w:rPr>
        <w:t>817.60</w:t>
      </w:r>
      <w:r>
        <w:rPr/>
        <w:t>万股，预留份额为</w:t>
      </w:r>
      <w:r>
        <w:rPr>
          <w:rFonts w:ascii="Times New Roman" w:hAnsi="Times New Roman" w:cs="Times New Roman" w:eastAsia="Times New Roman" w:hint="default"/>
        </w:rPr>
        <w:t>86.40</w:t>
      </w:r>
      <w:r>
        <w:rPr/>
        <w:t>万股，首次授予价格为</w:t>
      </w:r>
      <w:r>
        <w:rPr>
          <w:rFonts w:ascii="Times New Roman" w:hAnsi="Times New Roman" w:cs="Times New Roman" w:eastAsia="Times New Roman" w:hint="default"/>
        </w:rPr>
        <w:t>5.16</w:t>
      </w:r>
      <w:r>
        <w:rPr/>
        <w:t>元</w:t>
      </w:r>
      <w:r>
        <w:rPr>
          <w:rFonts w:ascii="Times New Roman" w:hAnsi="Times New Roman" w:cs="Times New Roman" w:eastAsia="Times New Roman" w:hint="default"/>
        </w:rPr>
        <w:t>/</w:t>
      </w:r>
      <w:r>
        <w:rPr/>
        <w:t>股。</w:t>
      </w:r>
    </w:p>
    <w:p>
      <w:pPr>
        <w:pStyle w:val="BodyText"/>
        <w:spacing w:line="240" w:lineRule="auto" w:before="13"/>
        <w:ind w:left="573" w:right="0"/>
        <w:jc w:val="left"/>
      </w:pPr>
      <w:r>
        <w:rPr/>
        <w:t>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日收到</w:t>
      </w:r>
      <w:r>
        <w:rPr>
          <w:rFonts w:ascii="Times New Roman" w:hAnsi="Times New Roman" w:cs="Times New Roman" w:eastAsia="Times New Roman" w:hint="default"/>
        </w:rPr>
        <w:t>40</w:t>
      </w:r>
      <w:r>
        <w:rPr/>
        <w:t>人缴存的出资款</w:t>
      </w:r>
      <w:r>
        <w:rPr>
          <w:rFonts w:ascii="Times New Roman" w:hAnsi="Times New Roman" w:cs="Times New Roman" w:eastAsia="Times New Roman" w:hint="default"/>
        </w:rPr>
        <w:t>42,188,160.00</w:t>
      </w:r>
      <w:r>
        <w:rPr/>
        <w:t>元，其中：新增注册资本</w:t>
      </w:r>
      <w:r>
        <w:rPr>
          <w:rFonts w:ascii="Times New Roman" w:hAnsi="Times New Roman" w:cs="Times New Roman" w:eastAsia="Times New Roman" w:hint="default"/>
        </w:rPr>
        <w:t>8,176,000.00</w:t>
      </w:r>
      <w:r>
        <w:rPr/>
        <w:t>元，新增资本公积</w:t>
      </w:r>
    </w:p>
    <w:p>
      <w:pPr>
        <w:pStyle w:val="BodyText"/>
        <w:spacing w:line="240" w:lineRule="auto" w:before="63"/>
        <w:ind w:right="0"/>
        <w:jc w:val="left"/>
      </w:pPr>
      <w:r>
        <w:rPr>
          <w:rFonts w:ascii="Times New Roman" w:hAnsi="Times New Roman" w:cs="Times New Roman" w:eastAsia="Times New Roman" w:hint="default"/>
        </w:rPr>
        <w:t>34,012,160.00</w:t>
      </w:r>
      <w:r>
        <w:rPr/>
        <w:t>元。</w:t>
      </w:r>
    </w:p>
    <w:p>
      <w:pPr>
        <w:spacing w:line="240" w:lineRule="auto" w:before="0"/>
        <w:rPr>
          <w:rFonts w:ascii="宋体" w:hAnsi="宋体" w:cs="宋体" w:eastAsia="宋体" w:hint="default"/>
          <w:sz w:val="18"/>
          <w:szCs w:val="18"/>
        </w:rPr>
      </w:pPr>
    </w:p>
    <w:p>
      <w:pPr>
        <w:pStyle w:val="BodyText"/>
        <w:spacing w:line="240" w:lineRule="auto" w:before="139"/>
        <w:ind w:left="573" w:right="0"/>
        <w:jc w:val="left"/>
      </w:pPr>
      <w:r>
        <w:rPr/>
        <w:t>（</w:t>
      </w:r>
      <w:r>
        <w:rPr>
          <w:rFonts w:ascii="Times New Roman" w:hAnsi="Times New Roman" w:cs="Times New Roman" w:eastAsia="Times New Roman" w:hint="default"/>
        </w:rPr>
        <w:t>2</w:t>
      </w:r>
      <w:r>
        <w:rPr/>
        <w:t>）、行权解锁安排</w:t>
      </w:r>
    </w:p>
    <w:p>
      <w:pPr>
        <w:pStyle w:val="BodyText"/>
        <w:spacing w:line="316" w:lineRule="auto" w:before="63"/>
        <w:ind w:left="574" w:right="0"/>
        <w:jc w:val="left"/>
      </w:pPr>
      <w:r>
        <w:rPr/>
        <w:t>①股票期权行权期 在可行权日内，若达到本计划规定的行权条件，授予的股票期权自授予日起满</w:t>
      </w:r>
      <w:r>
        <w:rPr>
          <w:rFonts w:ascii="Times New Roman" w:hAnsi="Times New Roman" w:cs="Times New Roman" w:eastAsia="Times New Roman" w:hint="default"/>
        </w:rPr>
        <w:t>12</w:t>
      </w:r>
      <w:r>
        <w:rPr/>
        <w:t>个月后，激励对象应在未来</w:t>
      </w:r>
      <w:r>
        <w:rPr>
          <w:rFonts w:ascii="Times New Roman" w:hAnsi="Times New Roman" w:cs="Times New Roman" w:eastAsia="Times New Roman" w:hint="default"/>
        </w:rPr>
        <w:t>36</w:t>
      </w:r>
      <w:r>
        <w:rPr/>
        <w:t>个月内</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分三期行权。</w:t>
      </w:r>
    </w:p>
    <w:p>
      <w:pPr>
        <w:pStyle w:val="BodyText"/>
        <w:spacing w:line="240" w:lineRule="auto" w:before="76"/>
        <w:ind w:left="573" w:right="0"/>
        <w:jc w:val="left"/>
      </w:pPr>
      <w:r>
        <w:rPr/>
        <w:t>首次授予的股票期权行权时间安排如表所示：</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268"/>
        <w:gridCol w:w="5058"/>
        <w:gridCol w:w="2530"/>
      </w:tblGrid>
      <w:tr>
        <w:trPr>
          <w:trHeight w:val="403" w:hRule="exact"/>
        </w:trPr>
        <w:tc>
          <w:tcPr>
            <w:tcW w:w="22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b/>
                <w:bCs/>
                <w:sz w:val="18"/>
                <w:szCs w:val="18"/>
              </w:rPr>
              <w:t>行权期</w:t>
            </w:r>
            <w:r>
              <w:rPr>
                <w:rFonts w:ascii="宋体" w:hAnsi="宋体" w:cs="宋体" w:eastAsia="宋体" w:hint="default"/>
                <w:sz w:val="18"/>
                <w:szCs w:val="18"/>
              </w:rPr>
            </w:r>
          </w:p>
        </w:tc>
        <w:tc>
          <w:tcPr>
            <w:tcW w:w="505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45"/>
              <w:ind w:right="9"/>
              <w:jc w:val="center"/>
              <w:rPr>
                <w:rFonts w:ascii="宋体" w:hAnsi="宋体" w:cs="宋体" w:eastAsia="宋体" w:hint="default"/>
                <w:sz w:val="18"/>
                <w:szCs w:val="18"/>
              </w:rPr>
            </w:pPr>
            <w:r>
              <w:rPr>
                <w:rFonts w:ascii="宋体" w:hAnsi="宋体" w:cs="宋体" w:eastAsia="宋体" w:hint="default"/>
                <w:b/>
                <w:bCs/>
                <w:sz w:val="18"/>
                <w:szCs w:val="18"/>
              </w:rPr>
              <w:t>行权时间</w:t>
            </w:r>
            <w:r>
              <w:rPr>
                <w:rFonts w:ascii="宋体" w:hAnsi="宋体" w:cs="宋体" w:eastAsia="宋体" w:hint="default"/>
                <w:sz w:val="18"/>
                <w:szCs w:val="18"/>
              </w:rPr>
            </w:r>
          </w:p>
        </w:tc>
        <w:tc>
          <w:tcPr>
            <w:tcW w:w="2530"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45"/>
              <w:ind w:right="8"/>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736" w:hRule="exact"/>
        </w:trPr>
        <w:tc>
          <w:tcPr>
            <w:tcW w:w="226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5058" w:type="dxa"/>
            <w:tcBorders>
              <w:top w:val="single" w:sz="12" w:space="0" w:color="000000"/>
              <w:left w:val="single" w:sz="12" w:space="0" w:color="000000"/>
              <w:bottom w:val="single" w:sz="12" w:space="0" w:color="000000"/>
              <w:right w:val="single" w:sz="12" w:space="0" w:color="000000"/>
            </w:tcBorders>
          </w:tcPr>
          <w:p>
            <w:pPr>
              <w:pStyle w:val="TableParagraph"/>
              <w:spacing w:line="324" w:lineRule="auto" w:before="34"/>
              <w:ind w:left="978" w:right="987"/>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个月内的最后一个交易日止</w:t>
            </w:r>
          </w:p>
        </w:tc>
        <w:tc>
          <w:tcPr>
            <w:tcW w:w="25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4"/>
              <w:ind w:right="10"/>
              <w:jc w:val="center"/>
              <w:rPr>
                <w:rFonts w:ascii="Times New Roman" w:hAnsi="Times New Roman" w:cs="Times New Roman" w:eastAsia="Times New Roman" w:hint="default"/>
                <w:sz w:val="18"/>
                <w:szCs w:val="18"/>
              </w:rPr>
            </w:pPr>
            <w:r>
              <w:rPr>
                <w:rFonts w:ascii="Times New Roman"/>
                <w:sz w:val="18"/>
              </w:rPr>
              <w:t>50%</w:t>
            </w:r>
          </w:p>
        </w:tc>
      </w:tr>
      <w:tr>
        <w:trPr>
          <w:trHeight w:val="737" w:hRule="exact"/>
        </w:trPr>
        <w:tc>
          <w:tcPr>
            <w:tcW w:w="226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5058" w:type="dxa"/>
            <w:tcBorders>
              <w:top w:val="single" w:sz="12" w:space="0" w:color="000000"/>
              <w:left w:val="single" w:sz="12" w:space="0" w:color="000000"/>
              <w:bottom w:val="single" w:sz="12" w:space="0" w:color="000000"/>
              <w:right w:val="single" w:sz="12" w:space="0" w:color="000000"/>
            </w:tcBorders>
          </w:tcPr>
          <w:p>
            <w:pPr>
              <w:pStyle w:val="TableParagraph"/>
              <w:spacing w:line="324" w:lineRule="auto" w:before="34"/>
              <w:ind w:left="978" w:right="987"/>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个月内的最后一个交易日止</w:t>
            </w:r>
          </w:p>
        </w:tc>
        <w:tc>
          <w:tcPr>
            <w:tcW w:w="25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4"/>
              <w:ind w:right="10"/>
              <w:jc w:val="center"/>
              <w:rPr>
                <w:rFonts w:ascii="Times New Roman" w:hAnsi="Times New Roman" w:cs="Times New Roman" w:eastAsia="Times New Roman" w:hint="default"/>
                <w:sz w:val="18"/>
                <w:szCs w:val="18"/>
              </w:rPr>
            </w:pPr>
            <w:r>
              <w:rPr>
                <w:rFonts w:ascii="Times New Roman"/>
                <w:sz w:val="18"/>
              </w:rPr>
              <w:t>30%</w:t>
            </w:r>
          </w:p>
        </w:tc>
      </w:tr>
      <w:tr>
        <w:trPr>
          <w:trHeight w:val="736" w:hRule="exact"/>
        </w:trPr>
        <w:tc>
          <w:tcPr>
            <w:tcW w:w="226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5058" w:type="dxa"/>
            <w:tcBorders>
              <w:top w:val="single" w:sz="12" w:space="0" w:color="000000"/>
              <w:left w:val="single" w:sz="12" w:space="0" w:color="000000"/>
              <w:bottom w:val="single" w:sz="12" w:space="0" w:color="000000"/>
              <w:right w:val="single" w:sz="12" w:space="0" w:color="000000"/>
            </w:tcBorders>
          </w:tcPr>
          <w:p>
            <w:pPr>
              <w:pStyle w:val="TableParagraph"/>
              <w:spacing w:line="324" w:lineRule="auto" w:before="34"/>
              <w:ind w:left="978" w:right="987"/>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个月内的最后一个交易日止</w:t>
            </w:r>
          </w:p>
        </w:tc>
        <w:tc>
          <w:tcPr>
            <w:tcW w:w="25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4"/>
              <w:ind w:right="10"/>
              <w:jc w:val="center"/>
              <w:rPr>
                <w:rFonts w:ascii="Times New Roman" w:hAnsi="Times New Roman" w:cs="Times New Roman" w:eastAsia="Times New Roman" w:hint="default"/>
                <w:sz w:val="18"/>
                <w:szCs w:val="18"/>
              </w:rPr>
            </w:pPr>
            <w:r>
              <w:rPr>
                <w:rFonts w:ascii="Times New Roman"/>
                <w:sz w:val="18"/>
              </w:rPr>
              <w:t>20%</w:t>
            </w:r>
          </w:p>
        </w:tc>
      </w:tr>
    </w:tbl>
    <w:p>
      <w:pPr>
        <w:pStyle w:val="BodyText"/>
        <w:spacing w:line="316" w:lineRule="auto" w:before="10"/>
        <w:ind w:left="154" w:right="0" w:firstLine="420"/>
        <w:jc w:val="left"/>
      </w:pPr>
      <w:r>
        <w:rPr/>
        <w:t>激励对象必须在期权行权有效期内行权完毕。若达不到行权条件，则当期股票期权不得行权。若符合行权条件，但未 在上述行权期全部行权的该部分股票期权由公司注销。</w:t>
      </w:r>
    </w:p>
    <w:p>
      <w:pPr>
        <w:pStyle w:val="BodyText"/>
        <w:spacing w:line="240" w:lineRule="auto" w:before="19"/>
        <w:ind w:left="574" w:right="0"/>
        <w:jc w:val="left"/>
      </w:pPr>
      <w:r>
        <w:rPr/>
        <w:t>②限制性股票解锁期</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268"/>
        <w:gridCol w:w="5058"/>
        <w:gridCol w:w="2530"/>
      </w:tblGrid>
      <w:tr>
        <w:trPr>
          <w:trHeight w:val="403" w:hRule="exact"/>
        </w:trPr>
        <w:tc>
          <w:tcPr>
            <w:tcW w:w="22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b/>
                <w:bCs/>
                <w:sz w:val="18"/>
                <w:szCs w:val="18"/>
              </w:rPr>
              <w:t>解锁安排</w:t>
            </w:r>
            <w:r>
              <w:rPr>
                <w:rFonts w:ascii="宋体" w:hAnsi="宋体" w:cs="宋体" w:eastAsia="宋体" w:hint="default"/>
                <w:sz w:val="18"/>
                <w:szCs w:val="18"/>
              </w:rPr>
            </w:r>
          </w:p>
        </w:tc>
        <w:tc>
          <w:tcPr>
            <w:tcW w:w="505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45"/>
              <w:ind w:right="9"/>
              <w:jc w:val="center"/>
              <w:rPr>
                <w:rFonts w:ascii="宋体" w:hAnsi="宋体" w:cs="宋体" w:eastAsia="宋体" w:hint="default"/>
                <w:sz w:val="18"/>
                <w:szCs w:val="18"/>
              </w:rPr>
            </w:pPr>
            <w:r>
              <w:rPr>
                <w:rFonts w:ascii="宋体" w:hAnsi="宋体" w:cs="宋体" w:eastAsia="宋体" w:hint="default"/>
                <w:b/>
                <w:bCs/>
                <w:sz w:val="18"/>
                <w:szCs w:val="18"/>
              </w:rPr>
              <w:t>解锁时间</w:t>
            </w:r>
            <w:r>
              <w:rPr>
                <w:rFonts w:ascii="宋体" w:hAnsi="宋体" w:cs="宋体" w:eastAsia="宋体" w:hint="default"/>
                <w:sz w:val="18"/>
                <w:szCs w:val="18"/>
              </w:rPr>
            </w:r>
          </w:p>
        </w:tc>
        <w:tc>
          <w:tcPr>
            <w:tcW w:w="2530"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45"/>
              <w:ind w:right="8"/>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737" w:hRule="exact"/>
        </w:trPr>
        <w:tc>
          <w:tcPr>
            <w:tcW w:w="226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第一次解锁</w:t>
            </w:r>
          </w:p>
        </w:tc>
        <w:tc>
          <w:tcPr>
            <w:tcW w:w="5058" w:type="dxa"/>
            <w:tcBorders>
              <w:top w:val="single" w:sz="12" w:space="0" w:color="000000"/>
              <w:left w:val="single" w:sz="12" w:space="0" w:color="000000"/>
              <w:bottom w:val="single" w:sz="12" w:space="0" w:color="000000"/>
              <w:right w:val="single" w:sz="12" w:space="0" w:color="000000"/>
            </w:tcBorders>
          </w:tcPr>
          <w:p>
            <w:pPr>
              <w:pStyle w:val="TableParagraph"/>
              <w:spacing w:line="324" w:lineRule="auto" w:before="34"/>
              <w:ind w:left="978" w:right="987"/>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个月内的最后一个交易日止</w:t>
            </w:r>
          </w:p>
        </w:tc>
        <w:tc>
          <w:tcPr>
            <w:tcW w:w="25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4"/>
              <w:ind w:right="10"/>
              <w:jc w:val="center"/>
              <w:rPr>
                <w:rFonts w:ascii="Times New Roman" w:hAnsi="Times New Roman" w:cs="Times New Roman" w:eastAsia="Times New Roman" w:hint="default"/>
                <w:sz w:val="18"/>
                <w:szCs w:val="18"/>
              </w:rPr>
            </w:pPr>
            <w:r>
              <w:rPr>
                <w:rFonts w:ascii="Times New Roman"/>
                <w:sz w:val="18"/>
              </w:rPr>
              <w:t>50%</w:t>
            </w:r>
          </w:p>
        </w:tc>
      </w:tr>
      <w:tr>
        <w:trPr>
          <w:trHeight w:val="736" w:hRule="exact"/>
        </w:trPr>
        <w:tc>
          <w:tcPr>
            <w:tcW w:w="226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第二次解锁</w:t>
            </w:r>
          </w:p>
        </w:tc>
        <w:tc>
          <w:tcPr>
            <w:tcW w:w="5058" w:type="dxa"/>
            <w:tcBorders>
              <w:top w:val="single" w:sz="12" w:space="0" w:color="000000"/>
              <w:left w:val="single" w:sz="12" w:space="0" w:color="000000"/>
              <w:bottom w:val="single" w:sz="12" w:space="0" w:color="000000"/>
              <w:right w:val="single" w:sz="12" w:space="0" w:color="000000"/>
            </w:tcBorders>
          </w:tcPr>
          <w:p>
            <w:pPr>
              <w:pStyle w:val="TableParagraph"/>
              <w:spacing w:line="324" w:lineRule="auto" w:before="34"/>
              <w:ind w:left="978" w:right="987"/>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个月内的最后一个交易日止</w:t>
            </w:r>
          </w:p>
        </w:tc>
        <w:tc>
          <w:tcPr>
            <w:tcW w:w="25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4"/>
              <w:ind w:right="10"/>
              <w:jc w:val="center"/>
              <w:rPr>
                <w:rFonts w:ascii="Times New Roman" w:hAnsi="Times New Roman" w:cs="Times New Roman" w:eastAsia="Times New Roman" w:hint="default"/>
                <w:sz w:val="18"/>
                <w:szCs w:val="18"/>
              </w:rPr>
            </w:pPr>
            <w:r>
              <w:rPr>
                <w:rFonts w:ascii="Times New Roman"/>
                <w:sz w:val="18"/>
              </w:rPr>
              <w:t>30%</w:t>
            </w:r>
          </w:p>
        </w:tc>
      </w:tr>
      <w:tr>
        <w:trPr>
          <w:trHeight w:val="736" w:hRule="exact"/>
        </w:trPr>
        <w:tc>
          <w:tcPr>
            <w:tcW w:w="226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第三次解锁</w:t>
            </w:r>
          </w:p>
        </w:tc>
        <w:tc>
          <w:tcPr>
            <w:tcW w:w="5058" w:type="dxa"/>
            <w:tcBorders>
              <w:top w:val="single" w:sz="12" w:space="0" w:color="000000"/>
              <w:left w:val="single" w:sz="12" w:space="0" w:color="000000"/>
              <w:bottom w:val="single" w:sz="12" w:space="0" w:color="000000"/>
              <w:right w:val="single" w:sz="12" w:space="0" w:color="000000"/>
            </w:tcBorders>
          </w:tcPr>
          <w:p>
            <w:pPr>
              <w:pStyle w:val="TableParagraph"/>
              <w:spacing w:line="324" w:lineRule="auto" w:before="34"/>
              <w:ind w:left="978" w:right="987"/>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个月后的首个交易日至 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个月内的最后一个交易日止</w:t>
            </w:r>
          </w:p>
        </w:tc>
        <w:tc>
          <w:tcPr>
            <w:tcW w:w="253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4"/>
              <w:ind w:right="10"/>
              <w:jc w:val="center"/>
              <w:rPr>
                <w:rFonts w:ascii="Times New Roman" w:hAnsi="Times New Roman" w:cs="Times New Roman" w:eastAsia="Times New Roman" w:hint="default"/>
                <w:sz w:val="18"/>
                <w:szCs w:val="18"/>
              </w:rPr>
            </w:pPr>
            <w:r>
              <w:rPr>
                <w:rFonts w:ascii="Times New Roman"/>
                <w:sz w:val="18"/>
              </w:rPr>
              <w:t>20%</w:t>
            </w:r>
          </w:p>
        </w:tc>
      </w:tr>
    </w:tbl>
    <w:p>
      <w:pPr>
        <w:pStyle w:val="BodyText"/>
        <w:spacing w:line="316" w:lineRule="auto" w:before="11"/>
        <w:ind w:left="154" w:right="1133" w:firstLine="420"/>
        <w:jc w:val="both"/>
      </w:pPr>
      <w:r>
        <w:rPr/>
        <w:t>预留限制性股票的授予须在每次授予前召开董事会，确定本次授予的权益数量、激励对象名单、授予价格、业绩考核 </w:t>
      </w:r>
      <w:r>
        <w:rPr>
          <w:spacing w:val="-2"/>
        </w:rPr>
        <w:t>条件等相关事宜，经公司监事会核实后，报相关监管部门备案，并在指定网站按要求及时准确披露本次授予情况的摘要及激</w:t>
      </w:r>
      <w:r>
        <w:rPr>
          <w:spacing w:val="-66"/>
        </w:rPr>
        <w:t> </w:t>
      </w:r>
      <w:r>
        <w:rPr>
          <w:spacing w:val="-66"/>
        </w:rPr>
      </w:r>
      <w:r>
        <w:rPr/>
        <w:t>励对象的相关信息。预留部分将于首次授予后的一年内授出。</w:t>
      </w:r>
    </w:p>
    <w:p>
      <w:pPr>
        <w:spacing w:line="240" w:lineRule="auto" w:before="4"/>
        <w:rPr>
          <w:rFonts w:ascii="宋体" w:hAnsi="宋体" w:cs="宋体" w:eastAsia="宋体" w:hint="default"/>
          <w:sz w:val="25"/>
          <w:szCs w:val="25"/>
        </w:rPr>
      </w:pPr>
    </w:p>
    <w:p>
      <w:pPr>
        <w:pStyle w:val="BodyText"/>
        <w:spacing w:line="300" w:lineRule="auto"/>
        <w:ind w:right="1130" w:firstLine="420"/>
        <w:jc w:val="both"/>
      </w:pPr>
      <w:r>
        <w:rPr/>
        <w:t>（</w:t>
      </w:r>
      <w:r>
        <w:rPr>
          <w:rFonts w:ascii="Times New Roman" w:hAnsi="Times New Roman" w:cs="Times New Roman" w:eastAsia="Times New Roman" w:hint="default"/>
        </w:rPr>
        <w:t>3</w:t>
      </w:r>
      <w:r>
        <w:rPr/>
        <w:t>）、行权</w:t>
      </w:r>
      <w:r>
        <w:rPr>
          <w:rFonts w:ascii="Times New Roman" w:hAnsi="Times New Roman" w:cs="Times New Roman" w:eastAsia="Times New Roman" w:hint="default"/>
        </w:rPr>
        <w:t>/</w:t>
      </w:r>
      <w:r>
        <w:rPr/>
        <w:t>授予价格：根据相关股票期权和限制性股票的行权</w:t>
      </w:r>
      <w:r>
        <w:rPr>
          <w:rFonts w:ascii="Times New Roman" w:hAnsi="Times New Roman" w:cs="Times New Roman" w:eastAsia="Times New Roman" w:hint="default"/>
        </w:rPr>
        <w:t>/</w:t>
      </w:r>
      <w:r>
        <w:rPr/>
        <w:t>授予价格确定原则，公司授予每一份股票期权的行权 价格为</w:t>
      </w:r>
      <w:r>
        <w:rPr>
          <w:rFonts w:ascii="Times New Roman" w:hAnsi="Times New Roman" w:cs="Times New Roman" w:eastAsia="Times New Roman" w:hint="default"/>
        </w:rPr>
        <w:t>17.13</w:t>
      </w:r>
      <w:r>
        <w:rPr/>
        <w:t>元，授予激励对象每一股限制性股票的价格为</w:t>
      </w:r>
      <w:r>
        <w:rPr>
          <w:rFonts w:ascii="Times New Roman" w:hAnsi="Times New Roman" w:cs="Times New Roman" w:eastAsia="Times New Roman" w:hint="default"/>
        </w:rPr>
        <w:t>8.40</w:t>
      </w:r>
      <w:r>
        <w:rPr/>
        <w:t>元。</w:t>
      </w:r>
    </w:p>
    <w:p>
      <w:pPr>
        <w:spacing w:line="240" w:lineRule="auto" w:before="11"/>
        <w:rPr>
          <w:rFonts w:ascii="宋体" w:hAnsi="宋体" w:cs="宋体" w:eastAsia="宋体" w:hint="default"/>
          <w:sz w:val="24"/>
          <w:szCs w:val="24"/>
        </w:rPr>
      </w:pPr>
    </w:p>
    <w:p>
      <w:pPr>
        <w:pStyle w:val="BodyText"/>
        <w:spacing w:line="240" w:lineRule="auto"/>
        <w:ind w:left="573" w:right="0"/>
        <w:jc w:val="left"/>
      </w:pPr>
      <w:r>
        <w:rPr/>
        <w:t>（</w:t>
      </w:r>
      <w:r>
        <w:rPr>
          <w:rFonts w:ascii="Times New Roman" w:hAnsi="Times New Roman" w:cs="Times New Roman" w:eastAsia="Times New Roman" w:hint="default"/>
        </w:rPr>
        <w:t>4</w:t>
      </w:r>
      <w:r>
        <w:rPr/>
        <w:t>）、股票期权行权条件和限制性股票解锁条件</w:t>
      </w:r>
    </w:p>
    <w:p>
      <w:pPr>
        <w:pStyle w:val="BodyText"/>
        <w:spacing w:line="316" w:lineRule="auto" w:before="63"/>
        <w:ind w:left="574" w:right="8712"/>
        <w:jc w:val="left"/>
      </w:pPr>
      <w:r>
        <w:rPr/>
        <w:t>①股票期权行权条件 ⅰ公司业绩考核要求</w:t>
      </w:r>
    </w:p>
    <w:p>
      <w:pPr>
        <w:pStyle w:val="BodyText"/>
        <w:spacing w:line="300" w:lineRule="auto" w:before="19"/>
        <w:ind w:right="1130" w:firstLine="420"/>
        <w:jc w:val="both"/>
      </w:pPr>
      <w:r>
        <w:rPr>
          <w:spacing w:val="-1"/>
        </w:rPr>
        <w:t>本计划授予的股票期权，在行权期的</w:t>
      </w:r>
      <w:r>
        <w:rPr>
          <w:rFonts w:ascii="Times New Roman" w:hAnsi="Times New Roman" w:cs="Times New Roman" w:eastAsia="Times New Roman" w:hint="default"/>
          <w:spacing w:val="-1"/>
        </w:rPr>
        <w:t>3</w:t>
      </w:r>
      <w:r>
        <w:rPr>
          <w:spacing w:val="-1"/>
        </w:rPr>
        <w:t>个会计年度中，分年度进行绩效考核并行权，以达到绩效考核目标作为激励对象</w:t>
      </w:r>
      <w:r>
        <w:rPr/>
        <w:t> 的行权条件。</w:t>
      </w:r>
    </w:p>
    <w:p>
      <w:pPr>
        <w:pStyle w:val="BodyText"/>
        <w:spacing w:line="240" w:lineRule="auto" w:before="31"/>
        <w:ind w:left="573" w:right="0"/>
        <w:jc w:val="left"/>
      </w:pPr>
      <w:r>
        <w:rPr/>
        <w:t>各年度绩效考核目标如下表所示：</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268"/>
        <w:gridCol w:w="7587"/>
      </w:tblGrid>
      <w:tr>
        <w:trPr>
          <w:trHeight w:val="403" w:hRule="exact"/>
        </w:trPr>
        <w:tc>
          <w:tcPr>
            <w:tcW w:w="22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b/>
                <w:bCs/>
                <w:sz w:val="18"/>
                <w:szCs w:val="18"/>
              </w:rPr>
              <w:t>行权期</w:t>
            </w:r>
            <w:r>
              <w:rPr>
                <w:rFonts w:ascii="宋体" w:hAnsi="宋体" w:cs="宋体" w:eastAsia="宋体" w:hint="default"/>
                <w:sz w:val="18"/>
                <w:szCs w:val="18"/>
              </w:rPr>
            </w:r>
          </w:p>
        </w:tc>
        <w:tc>
          <w:tcPr>
            <w:tcW w:w="7587"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b/>
                <w:bCs/>
                <w:sz w:val="18"/>
                <w:szCs w:val="18"/>
              </w:rPr>
              <w:t>业绩考核目标</w:t>
            </w:r>
            <w:r>
              <w:rPr>
                <w:rFonts w:ascii="宋体" w:hAnsi="宋体" w:cs="宋体" w:eastAsia="宋体" w:hint="default"/>
                <w:sz w:val="18"/>
                <w:szCs w:val="18"/>
              </w:rPr>
            </w:r>
          </w:p>
        </w:tc>
      </w:tr>
      <w:tr>
        <w:trPr>
          <w:trHeight w:val="713" w:hRule="exact"/>
        </w:trPr>
        <w:tc>
          <w:tcPr>
            <w:tcW w:w="226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7587"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34"/>
              <w:ind w:left="-5"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年加权平均净资产收益率不低于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年度加权平均净资产收益率，即</w:t>
            </w:r>
            <w:r>
              <w:rPr>
                <w:rFonts w:ascii="Times New Roman" w:hAnsi="Times New Roman" w:cs="Times New Roman" w:eastAsia="Times New Roman" w:hint="default"/>
                <w:sz w:val="18"/>
                <w:szCs w:val="18"/>
              </w:rPr>
              <w:t>21.50%</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年度净利 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40%</w:t>
            </w:r>
          </w:p>
        </w:tc>
      </w:tr>
      <w:tr>
        <w:trPr>
          <w:trHeight w:val="712" w:hRule="exact"/>
        </w:trPr>
        <w:tc>
          <w:tcPr>
            <w:tcW w:w="226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7587"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34"/>
              <w:ind w:left="-5"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年加权平均净资产收益率不低于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年度加权平均净资产收益率，即</w:t>
            </w:r>
            <w:r>
              <w:rPr>
                <w:rFonts w:ascii="Times New Roman" w:hAnsi="Times New Roman" w:cs="Times New Roman" w:eastAsia="Times New Roman" w:hint="default"/>
                <w:sz w:val="18"/>
                <w:szCs w:val="18"/>
              </w:rPr>
              <w:t>21.50%</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年度净利 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70%</w:t>
            </w:r>
          </w:p>
        </w:tc>
      </w:tr>
      <w:tr>
        <w:trPr>
          <w:trHeight w:val="712" w:hRule="exact"/>
        </w:trPr>
        <w:tc>
          <w:tcPr>
            <w:tcW w:w="226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7587"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34"/>
              <w:ind w:left="-5"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年加权平均净资产收益率不低于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年度加权平均净资产收益率，即</w:t>
            </w:r>
            <w:r>
              <w:rPr>
                <w:rFonts w:ascii="Times New Roman" w:hAnsi="Times New Roman" w:cs="Times New Roman" w:eastAsia="Times New Roman" w:hint="default"/>
                <w:sz w:val="18"/>
                <w:szCs w:val="18"/>
              </w:rPr>
              <w:t>21.50%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年度净利 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100%</w:t>
            </w:r>
          </w:p>
        </w:tc>
      </w:tr>
    </w:tbl>
    <w:p>
      <w:pPr>
        <w:pStyle w:val="BodyText"/>
        <w:spacing w:line="240" w:lineRule="auto" w:before="10"/>
        <w:ind w:left="574" w:right="0"/>
        <w:jc w:val="left"/>
      </w:pPr>
      <w:r>
        <w:rPr/>
        <w:t>注：上表内</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以归属于母公司所有者的净利润扣除非经常性损益前后孰低为准；</w:t>
      </w:r>
      <w:r>
        <w:rPr>
          <w:rFonts w:ascii="Times New Roman" w:hAnsi="Times New Roman" w:cs="Times New Roman" w:eastAsia="Times New Roman" w:hint="default"/>
        </w:rPr>
        <w:t>“</w:t>
      </w:r>
      <w:r>
        <w:rPr/>
        <w:t>加权平均净资产收益率</w:t>
      </w:r>
      <w:r>
        <w:rPr>
          <w:rFonts w:ascii="Times New Roman" w:hAnsi="Times New Roman" w:cs="Times New Roman" w:eastAsia="Times New Roman" w:hint="default"/>
        </w:rPr>
        <w:t>”</w:t>
      </w:r>
      <w:r>
        <w:rPr/>
        <w:t>以扣</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73" w:right="6253" w:hanging="420"/>
        <w:jc w:val="left"/>
      </w:pPr>
      <w:r>
        <w:rPr/>
        <w:t>除非经常性损益前后孰低的加权平均净资产收益率为准。 ⅱ个人业绩考核要求</w:t>
      </w:r>
    </w:p>
    <w:p>
      <w:pPr>
        <w:pStyle w:val="BodyText"/>
        <w:spacing w:line="309" w:lineRule="auto" w:before="19"/>
        <w:ind w:left="154" w:right="1134" w:firstLine="420"/>
        <w:jc w:val="both"/>
      </w:pPr>
      <w:r>
        <w:rPr>
          <w:spacing w:val="3"/>
        </w:rPr>
        <w:t>根据公司制定的考核办法，在本计划有效期内的各年度，对所有激励对象进行考核，目前对个人绩效考核结果共有</w:t>
      </w:r>
      <w:r>
        <w:rPr/>
        <w:t> </w:t>
      </w:r>
      <w:r>
        <w:rPr>
          <w:rFonts w:ascii="Times New Roman" w:hAnsi="Times New Roman" w:cs="Times New Roman" w:eastAsia="Times New Roman" w:hint="default"/>
        </w:rPr>
        <w:t>A,B,C,D</w:t>
      </w:r>
      <w:r>
        <w:rPr/>
        <w:t>四档。若激励对象上一年度个人绩效考核结果为</w:t>
      </w:r>
      <w:r>
        <w:rPr>
          <w:rFonts w:ascii="Times New Roman" w:hAnsi="Times New Roman" w:cs="Times New Roman" w:eastAsia="Times New Roman" w:hint="default"/>
        </w:rPr>
        <w:t>A/B/C</w:t>
      </w:r>
      <w:r>
        <w:rPr/>
        <w:t>档，则上一年度激励对象个人绩效为考核合格；若激励对象</w:t>
      </w:r>
      <w:r>
        <w:rPr>
          <w:spacing w:val="-31"/>
        </w:rPr>
        <w:t> </w:t>
      </w:r>
      <w:r>
        <w:rPr>
          <w:spacing w:val="-31"/>
        </w:rPr>
      </w:r>
      <w:r>
        <w:rPr/>
        <w:t>上一年度个人绩效考核为</w:t>
      </w:r>
      <w:r>
        <w:rPr>
          <w:rFonts w:ascii="Times New Roman" w:hAnsi="Times New Roman" w:cs="Times New Roman" w:eastAsia="Times New Roman" w:hint="default"/>
        </w:rPr>
        <w:t>D</w:t>
      </w:r>
      <w:r>
        <w:rPr/>
        <w:t>档，则上一年度激励对象个人绩效考核为不合格。</w:t>
      </w:r>
    </w:p>
    <w:p>
      <w:pPr>
        <w:pStyle w:val="BodyText"/>
        <w:spacing w:line="316" w:lineRule="auto" w:before="5"/>
        <w:ind w:left="574" w:right="2772"/>
        <w:jc w:val="left"/>
      </w:pPr>
      <w:r>
        <w:rPr/>
        <w:t>限制性股票解锁条件 在解锁日，激励对象按本计划的规定对获授的限制性股票进行解锁时，必须同时满足如下条件： ⅰ公司未发生以下任一情形： </w:t>
      </w:r>
      <w:r>
        <w:rPr>
          <w:rFonts w:ascii="Times New Roman" w:hAnsi="Times New Roman" w:cs="Times New Roman" w:eastAsia="Times New Roman" w:hint="default"/>
        </w:rPr>
        <w:t>1</w:t>
      </w:r>
      <w:r>
        <w:rPr/>
        <w:t>）最近一个会计年度财务会计报告被注册会计师出具否定意见或者无法表示意见的审计报告；</w:t>
      </w:r>
    </w:p>
    <w:p>
      <w:pPr>
        <w:pStyle w:val="BodyText"/>
        <w:spacing w:line="248" w:lineRule="exact"/>
        <w:ind w:left="573" w:right="0"/>
        <w:jc w:val="left"/>
      </w:pPr>
      <w:r>
        <w:rPr>
          <w:rFonts w:ascii="Times New Roman" w:hAnsi="Times New Roman" w:cs="Times New Roman" w:eastAsia="Times New Roman" w:hint="default"/>
        </w:rPr>
        <w:t>2</w:t>
      </w:r>
      <w:r>
        <w:rPr/>
        <w:t>）最近一年内因重大违法违规行为被中国证监会予以行政处罚；</w:t>
      </w:r>
    </w:p>
    <w:p>
      <w:pPr>
        <w:pStyle w:val="BodyText"/>
        <w:spacing w:line="309" w:lineRule="auto" w:before="63"/>
        <w:ind w:left="573" w:right="5563"/>
        <w:jc w:val="left"/>
      </w:pPr>
      <w:r>
        <w:rPr>
          <w:rFonts w:ascii="Times New Roman" w:hAnsi="Times New Roman" w:cs="Times New Roman" w:eastAsia="Times New Roman" w:hint="default"/>
        </w:rPr>
        <w:t>3</w:t>
      </w:r>
      <w:r>
        <w:rPr/>
        <w:t>）中国证监会认定的其他情形。 ⅱ激励对象未发生以下任一情形： </w:t>
      </w:r>
      <w:r>
        <w:rPr>
          <w:rFonts w:ascii="Times New Roman" w:hAnsi="Times New Roman" w:cs="Times New Roman" w:eastAsia="Times New Roman" w:hint="default"/>
        </w:rPr>
        <w:t>1</w:t>
      </w:r>
      <w:r>
        <w:rPr/>
        <w:t>）最近三年内被证券交易所公开谴责或宣布为不适当人员；</w:t>
      </w:r>
    </w:p>
    <w:p>
      <w:pPr>
        <w:pStyle w:val="BodyText"/>
        <w:spacing w:line="240" w:lineRule="auto" w:before="5"/>
        <w:ind w:left="574" w:right="0"/>
        <w:jc w:val="left"/>
      </w:pPr>
      <w:r>
        <w:rPr>
          <w:rFonts w:ascii="Times New Roman" w:hAnsi="Times New Roman" w:cs="Times New Roman" w:eastAsia="Times New Roman" w:hint="default"/>
        </w:rPr>
        <w:t>2</w:t>
      </w:r>
      <w:r>
        <w:rPr/>
        <w:t>）最近三年内因重大违法违规行为被中国证监会予以行政处罚；</w:t>
      </w:r>
    </w:p>
    <w:p>
      <w:pPr>
        <w:pStyle w:val="BodyText"/>
        <w:spacing w:line="240" w:lineRule="auto" w:before="63"/>
        <w:ind w:left="573" w:right="0"/>
        <w:jc w:val="left"/>
      </w:pPr>
      <w:r>
        <w:rPr>
          <w:rFonts w:ascii="Times New Roman" w:hAnsi="Times New Roman" w:cs="Times New Roman" w:eastAsia="Times New Roman" w:hint="default"/>
        </w:rPr>
        <w:t>3</w:t>
      </w:r>
      <w:r>
        <w:rPr/>
        <w:t>）具有《公司法》规定的不得担任公司董事及高级管理人员情形；</w:t>
      </w:r>
    </w:p>
    <w:p>
      <w:pPr>
        <w:pStyle w:val="BodyText"/>
        <w:spacing w:line="309" w:lineRule="auto" w:before="63"/>
        <w:ind w:left="573" w:right="6283"/>
        <w:jc w:val="left"/>
      </w:pPr>
      <w:r>
        <w:rPr>
          <w:rFonts w:ascii="Times New Roman" w:hAnsi="Times New Roman" w:cs="Times New Roman" w:eastAsia="Times New Roman" w:hint="default"/>
        </w:rPr>
        <w:t>4</w:t>
      </w:r>
      <w:r>
        <w:rPr/>
        <w:t>）公司董事会认定其他严重违反公司有关规定的。 ⅲ公司业绩考核要求 各年度绩效考核目标如下表所示：</w:t>
      </w:r>
    </w:p>
    <w:tbl>
      <w:tblPr>
        <w:tblW w:w="0" w:type="auto"/>
        <w:jc w:val="left"/>
        <w:tblInd w:w="146" w:type="dxa"/>
        <w:tblLayout w:type="fixed"/>
        <w:tblCellMar>
          <w:top w:w="0" w:type="dxa"/>
          <w:left w:w="0" w:type="dxa"/>
          <w:bottom w:w="0" w:type="dxa"/>
          <w:right w:w="0" w:type="dxa"/>
        </w:tblCellMar>
        <w:tblLook w:val="01E0"/>
      </w:tblPr>
      <w:tblGrid>
        <w:gridCol w:w="2268"/>
        <w:gridCol w:w="7587"/>
      </w:tblGrid>
      <w:tr>
        <w:trPr>
          <w:trHeight w:val="403" w:hRule="exact"/>
        </w:trPr>
        <w:tc>
          <w:tcPr>
            <w:tcW w:w="22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b/>
                <w:bCs/>
                <w:sz w:val="18"/>
                <w:szCs w:val="18"/>
              </w:rPr>
              <w:t>解锁期</w:t>
            </w:r>
            <w:r>
              <w:rPr>
                <w:rFonts w:ascii="宋体" w:hAnsi="宋体" w:cs="宋体" w:eastAsia="宋体" w:hint="default"/>
                <w:sz w:val="18"/>
                <w:szCs w:val="18"/>
              </w:rPr>
            </w:r>
          </w:p>
        </w:tc>
        <w:tc>
          <w:tcPr>
            <w:tcW w:w="7587"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b/>
                <w:bCs/>
                <w:sz w:val="18"/>
                <w:szCs w:val="18"/>
              </w:rPr>
              <w:t>业绩考核目标</w:t>
            </w:r>
            <w:r>
              <w:rPr>
                <w:rFonts w:ascii="宋体" w:hAnsi="宋体" w:cs="宋体" w:eastAsia="宋体" w:hint="default"/>
                <w:sz w:val="18"/>
                <w:szCs w:val="18"/>
              </w:rPr>
            </w:r>
          </w:p>
        </w:tc>
      </w:tr>
      <w:tr>
        <w:trPr>
          <w:trHeight w:val="712" w:hRule="exact"/>
        </w:trPr>
        <w:tc>
          <w:tcPr>
            <w:tcW w:w="226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第一个解锁期</w:t>
            </w:r>
          </w:p>
        </w:tc>
        <w:tc>
          <w:tcPr>
            <w:tcW w:w="7587"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34"/>
              <w:ind w:left="-5"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年加权平均净资产收益率不低于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年度加权平均净资产收益率，即</w:t>
            </w:r>
            <w:r>
              <w:rPr>
                <w:rFonts w:ascii="Times New Roman" w:hAnsi="Times New Roman" w:cs="Times New Roman" w:eastAsia="Times New Roman" w:hint="default"/>
                <w:sz w:val="18"/>
                <w:szCs w:val="18"/>
              </w:rPr>
              <w:t>21.50%</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年度净利 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40%</w:t>
            </w:r>
          </w:p>
        </w:tc>
      </w:tr>
      <w:tr>
        <w:trPr>
          <w:trHeight w:val="713" w:hRule="exact"/>
        </w:trPr>
        <w:tc>
          <w:tcPr>
            <w:tcW w:w="226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5"/>
              <w:ind w:left="6" w:right="0"/>
              <w:jc w:val="center"/>
              <w:rPr>
                <w:rFonts w:ascii="宋体" w:hAnsi="宋体" w:cs="宋体" w:eastAsia="宋体" w:hint="default"/>
                <w:sz w:val="18"/>
                <w:szCs w:val="18"/>
              </w:rPr>
            </w:pPr>
            <w:r>
              <w:rPr>
                <w:rFonts w:ascii="宋体" w:hAnsi="宋体" w:cs="宋体" w:eastAsia="宋体" w:hint="default"/>
                <w:sz w:val="18"/>
                <w:szCs w:val="18"/>
              </w:rPr>
              <w:t>第二个解锁期</w:t>
            </w:r>
          </w:p>
        </w:tc>
        <w:tc>
          <w:tcPr>
            <w:tcW w:w="7587"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35"/>
              <w:ind w:left="-5"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年加权平均净资产收益率不低于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年度加权平均净资产收益率，即</w:t>
            </w:r>
            <w:r>
              <w:rPr>
                <w:rFonts w:ascii="Times New Roman" w:hAnsi="Times New Roman" w:cs="Times New Roman" w:eastAsia="Times New Roman" w:hint="default"/>
                <w:sz w:val="18"/>
                <w:szCs w:val="18"/>
              </w:rPr>
              <w:t>21.50%</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年度净利 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70%</w:t>
            </w:r>
          </w:p>
        </w:tc>
      </w:tr>
      <w:tr>
        <w:trPr>
          <w:trHeight w:val="712" w:hRule="exact"/>
        </w:trPr>
        <w:tc>
          <w:tcPr>
            <w:tcW w:w="226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第三个解锁期</w:t>
            </w:r>
          </w:p>
        </w:tc>
        <w:tc>
          <w:tcPr>
            <w:tcW w:w="7587"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34"/>
              <w:ind w:left="-5"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年加权平均净资产收益率不低于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年度加权平均净资产收益率，即</w:t>
            </w:r>
            <w:r>
              <w:rPr>
                <w:rFonts w:ascii="Times New Roman" w:hAnsi="Times New Roman" w:cs="Times New Roman" w:eastAsia="Times New Roman" w:hint="default"/>
                <w:sz w:val="18"/>
                <w:szCs w:val="18"/>
              </w:rPr>
              <w:t>21.50%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年度净利 润相比</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年度净利润增长比率不低于</w:t>
            </w:r>
            <w:r>
              <w:rPr>
                <w:rFonts w:ascii="Times New Roman" w:hAnsi="Times New Roman" w:cs="Times New Roman" w:eastAsia="Times New Roman" w:hint="default"/>
                <w:sz w:val="18"/>
                <w:szCs w:val="18"/>
              </w:rPr>
              <w:t>100%</w:t>
            </w:r>
          </w:p>
        </w:tc>
      </w:tr>
    </w:tbl>
    <w:p>
      <w:pPr>
        <w:pStyle w:val="BodyText"/>
        <w:spacing w:line="300" w:lineRule="auto" w:before="24"/>
        <w:ind w:left="154" w:right="1128" w:firstLine="420"/>
        <w:jc w:val="both"/>
      </w:pPr>
      <w:r>
        <w:rPr/>
        <w:t>注：上表内</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以归属于母公司所有者的净利润扣除非经常性损益前后孰低为准；</w:t>
      </w:r>
      <w:r>
        <w:rPr>
          <w:rFonts w:ascii="Times New Roman" w:hAnsi="Times New Roman" w:cs="Times New Roman" w:eastAsia="Times New Roman" w:hint="default"/>
        </w:rPr>
        <w:t>“</w:t>
      </w:r>
      <w:r>
        <w:rPr/>
        <w:t>加权平均净资产收益率</w:t>
      </w:r>
      <w:r>
        <w:rPr>
          <w:rFonts w:ascii="Times New Roman" w:hAnsi="Times New Roman" w:cs="Times New Roman" w:eastAsia="Times New Roman" w:hint="default"/>
        </w:rPr>
        <w:t>”</w:t>
      </w:r>
      <w:r>
        <w:rPr/>
        <w:t>以扣</w:t>
      </w:r>
      <w:r>
        <w:rPr>
          <w:spacing w:val="2"/>
        </w:rPr>
        <w:t> </w:t>
      </w:r>
      <w:r>
        <w:rPr/>
        <w:t>除非经常性损益前后孰低的加权平均净资产收益率为准。</w:t>
      </w:r>
    </w:p>
    <w:p>
      <w:pPr>
        <w:pStyle w:val="BodyText"/>
        <w:spacing w:line="316" w:lineRule="auto" w:before="31"/>
        <w:ind w:left="154" w:right="1133" w:firstLine="420"/>
        <w:jc w:val="both"/>
      </w:pPr>
      <w:r>
        <w:rPr/>
        <w:t>如果公司当年发生公开发行或非公开发行行为，则新增加的净资产和该等净资产产生的净利润于其对应预定投入的项 目达到预定可使用状态前，计算加权平均净资产收益率和净利润增长率时相应地从净资产中和净利润中扣除。</w:t>
      </w:r>
    </w:p>
    <w:p>
      <w:pPr>
        <w:pStyle w:val="BodyText"/>
        <w:spacing w:line="316" w:lineRule="auto" w:before="19"/>
        <w:ind w:left="574" w:right="5472"/>
        <w:jc w:val="left"/>
      </w:pPr>
      <w:r>
        <w:rPr/>
        <w:t>由本次股权激励产生的限制性股票成本将在管理费用中列支。 ⅳ激励对象个人层面绩效考核要求</w:t>
      </w:r>
    </w:p>
    <w:p>
      <w:pPr>
        <w:pStyle w:val="BodyText"/>
        <w:spacing w:line="309" w:lineRule="auto" w:before="19"/>
        <w:ind w:left="154" w:right="1134" w:firstLine="420"/>
        <w:jc w:val="both"/>
      </w:pPr>
      <w:r>
        <w:rPr>
          <w:spacing w:val="3"/>
        </w:rPr>
        <w:t>根据公司制定的考核办法，在本计划有效期内的各年度，对所有激励对象进行考核，目前对个人绩效考核结果共有</w:t>
      </w:r>
      <w:r>
        <w:rPr/>
        <w:t> </w:t>
      </w:r>
      <w:r>
        <w:rPr>
          <w:rFonts w:ascii="Times New Roman" w:hAnsi="Times New Roman" w:cs="Times New Roman" w:eastAsia="Times New Roman" w:hint="default"/>
        </w:rPr>
        <w:t>A,B,C,D</w:t>
      </w:r>
      <w:r>
        <w:rPr/>
        <w:t>四档。若激励对象上一年度个人绩效考核结果为</w:t>
      </w:r>
      <w:r>
        <w:rPr>
          <w:rFonts w:ascii="Times New Roman" w:hAnsi="Times New Roman" w:cs="Times New Roman" w:eastAsia="Times New Roman" w:hint="default"/>
        </w:rPr>
        <w:t>A/B/C</w:t>
      </w:r>
      <w:r>
        <w:rPr/>
        <w:t>档，则上一年度激励对象个人绩效为考核合格；若激励对象</w:t>
      </w:r>
      <w:r>
        <w:rPr>
          <w:spacing w:val="-31"/>
        </w:rPr>
        <w:t> </w:t>
      </w:r>
      <w:r>
        <w:rPr>
          <w:spacing w:val="-31"/>
        </w:rPr>
      </w:r>
      <w:r>
        <w:rPr/>
        <w:t>上一年度个人绩效考核为</w:t>
      </w:r>
      <w:r>
        <w:rPr>
          <w:rFonts w:ascii="Times New Roman" w:hAnsi="Times New Roman" w:cs="Times New Roman" w:eastAsia="Times New Roman" w:hint="default"/>
        </w:rPr>
        <w:t>D</w:t>
      </w:r>
      <w:r>
        <w:rPr/>
        <w:t>档，则上一年度激励对象个人绩效考核为不合格。</w:t>
      </w:r>
    </w:p>
    <w:p>
      <w:pPr>
        <w:spacing w:line="240" w:lineRule="auto" w:before="6"/>
        <w:rPr>
          <w:rFonts w:ascii="宋体" w:hAnsi="宋体" w:cs="宋体" w:eastAsia="宋体" w:hint="default"/>
          <w:sz w:val="21"/>
          <w:szCs w:val="21"/>
        </w:rPr>
      </w:pPr>
    </w:p>
    <w:p>
      <w:pPr>
        <w:pStyle w:val="Heading3"/>
        <w:spacing w:line="240" w:lineRule="auto"/>
        <w:ind w:left="154" w:right="0"/>
        <w:jc w:val="left"/>
        <w:rPr>
          <w:b w:val="0"/>
          <w:bCs w:val="0"/>
        </w:rPr>
      </w:pPr>
      <w:bookmarkStart w:name="2、以权益结算的股份支付情况" w:id="459"/>
      <w:bookmarkEnd w:id="45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129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以定价基准日前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个交易日公司股票均价为基础，考虑由</w:t>
            </w:r>
            <w:r>
              <w:rPr>
                <w:rFonts w:ascii="宋体" w:hAnsi="宋体" w:cs="宋体" w:eastAsia="宋体" w:hint="default"/>
                <w:sz w:val="18"/>
                <w:szCs w:val="18"/>
              </w:rPr>
              <w:t> 于限售造成的流通性折扣得出授予日限制性股票的公允价 值以及股票期权的公允价值。中信建投证券股份有限公司 对上述本公司授予的股票期权及限制性股票公允价值提供</w:t>
            </w:r>
          </w:p>
        </w:tc>
      </w:tr>
    </w:tbl>
    <w:p>
      <w:pPr>
        <w:spacing w:after="0" w:line="31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36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财务咨询，并出具独立财务顾问报告。</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宋体" w:hAnsi="宋体" w:cs="宋体" w:eastAsia="宋体" w:hint="default"/>
                <w:spacing w:val="-1"/>
                <w:sz w:val="18"/>
                <w:szCs w:val="18"/>
              </w:rPr>
              <w:t>在等待期内的每个资产负债表日，根据最新取得的可行权</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解锁日职工人数变动等后续信息做出最佳估计，修正预计 可行权的权益工具数量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17,825,300.00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17,825,300.00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60"/>
      <w:bookmarkEnd w:id="46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61"/>
      <w:bookmarkEnd w:id="461"/>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3"/>
        <w:ind w:left="153" w:right="8344" w:firstLine="0"/>
        <w:jc w:val="left"/>
        <w:rPr>
          <w:rFonts w:ascii="宋体" w:hAnsi="宋体" w:cs="宋体" w:eastAsia="宋体" w:hint="default"/>
          <w:sz w:val="21"/>
          <w:szCs w:val="21"/>
        </w:rPr>
      </w:pPr>
      <w:bookmarkStart w:name="5、其他" w:id="462"/>
      <w:bookmarkEnd w:id="46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3"/>
      <w:bookmarkEnd w:id="463"/>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4"/>
      <w:bookmarkEnd w:id="46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54" w:right="0"/>
        <w:jc w:val="left"/>
      </w:pPr>
      <w:r>
        <w:rPr/>
        <w:t>资产负债表日存在的重要承诺</w:t>
      </w:r>
    </w:p>
    <w:p>
      <w:pPr>
        <w:pStyle w:val="BodyText"/>
        <w:spacing w:line="314" w:lineRule="auto" w:before="116"/>
        <w:ind w:right="0"/>
        <w:jc w:val="left"/>
      </w:pPr>
      <w:r>
        <w:rPr/>
        <w:t>（</w:t>
      </w:r>
      <w:r>
        <w:rPr>
          <w:rFonts w:ascii="Times New Roman" w:hAnsi="Times New Roman" w:cs="Times New Roman" w:eastAsia="Times New Roman" w:hint="default"/>
        </w:rPr>
        <w:t>1</w:t>
      </w:r>
      <w:r>
        <w:rPr/>
        <w:t>）资产负债表日存在的重要承诺 </w:t>
      </w:r>
      <w:r>
        <w:rPr>
          <w:spacing w:val="-2"/>
        </w:rPr>
        <w:t>本公司第四届董事会第七次临时会议决议，与江苏丹化集团有限责任公司、江苏安赫能源技术有限公司、南京科思投资发展</w:t>
      </w:r>
      <w:r>
        <w:rPr>
          <w:spacing w:val="-66"/>
        </w:rPr>
        <w:t> </w:t>
      </w:r>
      <w:r>
        <w:rPr>
          <w:spacing w:val="-66"/>
        </w:rPr>
      </w:r>
      <w:r>
        <w:rPr>
          <w:spacing w:val="-2"/>
        </w:rPr>
        <w:t>有限公司、上海海云投资有限公司、上海盛宇股权投资中心（有限合伙）、南京江宁科技创业投资集团有限公司、天水华天</w:t>
      </w:r>
      <w:r>
        <w:rPr>
          <w:spacing w:val="-68"/>
        </w:rPr>
        <w:t> </w:t>
      </w:r>
      <w:r>
        <w:rPr>
          <w:spacing w:val="-68"/>
        </w:rPr>
      </w:r>
      <w:r>
        <w:rPr>
          <w:spacing w:val="-4"/>
        </w:rPr>
        <w:t>科技股份有限公司以及单林海先生共</w:t>
      </w:r>
      <w:r>
        <w:rPr>
          <w:rFonts w:ascii="Times New Roman" w:hAnsi="Times New Roman" w:cs="Times New Roman" w:eastAsia="Times New Roman" w:hint="default"/>
          <w:spacing w:val="-4"/>
        </w:rPr>
        <w:t>9</w:t>
      </w:r>
      <w:r>
        <w:rPr>
          <w:spacing w:val="-4"/>
        </w:rPr>
        <w:t>位出资人共同设立南京盛宇涌鑫股权投资中心（有限合伙），投资总额为人民币</w:t>
      </w:r>
      <w:r>
        <w:rPr>
          <w:rFonts w:ascii="Times New Roman" w:hAnsi="Times New Roman" w:cs="Times New Roman" w:eastAsia="Times New Roman" w:hint="default"/>
          <w:spacing w:val="-4"/>
        </w:rPr>
        <w:t>2</w:t>
      </w:r>
      <w:r>
        <w:rPr>
          <w:spacing w:val="-4"/>
        </w:rPr>
        <w:t>亿元，</w:t>
      </w:r>
      <w:r>
        <w:rPr>
          <w:spacing w:val="-40"/>
        </w:rPr>
        <w:t> </w:t>
      </w:r>
      <w:r>
        <w:rPr/>
        <w:t>本公司以不超过</w:t>
      </w:r>
      <w:r>
        <w:rPr>
          <w:rFonts w:ascii="Times New Roman" w:hAnsi="Times New Roman" w:cs="Times New Roman" w:eastAsia="Times New Roman" w:hint="default"/>
        </w:rPr>
        <w:t>3,000</w:t>
      </w:r>
      <w:r>
        <w:rPr/>
        <w:t>万元人民币的自有资金参与设立南京盛宇涌鑫股权投资中心（有限合伙），成为其有限合伙人，占其</w:t>
      </w:r>
      <w:r>
        <w:rPr>
          <w:spacing w:val="-46"/>
        </w:rPr>
        <w:t> </w:t>
      </w:r>
      <w:r>
        <w:rPr>
          <w:spacing w:val="-46"/>
        </w:rPr>
      </w:r>
      <w:r>
        <w:rPr>
          <w:rFonts w:ascii="Times New Roman" w:hAnsi="Times New Roman" w:cs="Times New Roman" w:eastAsia="Times New Roman" w:hint="default"/>
        </w:rPr>
        <w:t>15%</w:t>
      </w:r>
      <w:r>
        <w:rPr/>
        <w:t>的股权。</w:t>
      </w:r>
      <w:r>
        <w:rPr>
          <w:rFonts w:ascii="Times New Roman" w:hAnsi="Times New Roman" w:cs="Times New Roman" w:eastAsia="Times New Roman" w:hint="default"/>
        </w:rPr>
        <w:t>2012</w:t>
      </w:r>
      <w:r>
        <w:rPr/>
        <w:t>年度公司已出资人民币</w:t>
      </w:r>
      <w:r>
        <w:rPr>
          <w:rFonts w:ascii="Times New Roman" w:hAnsi="Times New Roman" w:cs="Times New Roman" w:eastAsia="Times New Roman" w:hint="default"/>
        </w:rPr>
        <w:t>1,800</w:t>
      </w:r>
      <w:r>
        <w:rPr/>
        <w:t>万元，尚有出资人民币</w:t>
      </w:r>
      <w:r>
        <w:rPr>
          <w:rFonts w:ascii="Times New Roman" w:hAnsi="Times New Roman" w:cs="Times New Roman" w:eastAsia="Times New Roman" w:hint="default"/>
        </w:rPr>
        <w:t>1,200</w:t>
      </w:r>
      <w:r>
        <w:rPr/>
        <w:t>万元的义务。</w:t>
      </w: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w:t>
      </w:r>
      <w:r>
        <w:rPr>
          <w:rFonts w:ascii="Times New Roman" w:hAnsi="Times New Roman" w:cs="Times New Roman" w:eastAsia="Times New Roman" w:hint="default"/>
        </w:rPr>
        <w:t>2</w:t>
      </w:r>
      <w:r>
        <w:rPr/>
        <w:t>）其他重大财务承诺事项</w:t>
      </w:r>
    </w:p>
    <w:p>
      <w:pPr>
        <w:pStyle w:val="BodyText"/>
        <w:spacing w:line="300" w:lineRule="auto" w:before="101"/>
        <w:ind w:right="1129"/>
        <w:jc w:val="both"/>
      </w:pPr>
      <w:r>
        <w:rPr>
          <w:spacing w:val="-1"/>
        </w:rPr>
        <w:t>①、本公司以所拥有的座落在江苏省丹阳市横塘工业区房屋及土地，固定资产房屋账面原价人民币</w:t>
      </w:r>
      <w:r>
        <w:rPr>
          <w:rFonts w:ascii="Times New Roman" w:hAnsi="Times New Roman" w:cs="Times New Roman" w:eastAsia="Times New Roman" w:hint="default"/>
          <w:spacing w:val="-1"/>
        </w:rPr>
        <w:t>58,420,664.30</w:t>
      </w:r>
      <w:r>
        <w:rPr>
          <w:spacing w:val="-1"/>
        </w:rPr>
        <w:t>元，无形资</w:t>
      </w:r>
      <w:r>
        <w:rPr>
          <w:spacing w:val="-70"/>
        </w:rPr>
        <w:t> </w:t>
      </w:r>
      <w:r>
        <w:rPr>
          <w:spacing w:val="-70"/>
        </w:rPr>
      </w:r>
      <w:r>
        <w:rPr/>
        <w:t>产土地账面原价人民币</w:t>
      </w:r>
      <w:r>
        <w:rPr>
          <w:rFonts w:ascii="Times New Roman" w:hAnsi="Times New Roman" w:cs="Times New Roman" w:eastAsia="Times New Roman" w:hint="default"/>
        </w:rPr>
        <w:t>25,525,945.74</w:t>
      </w:r>
      <w:r>
        <w:rPr/>
        <w:t>元向中国银行丹阳支行抵押；并由本公司大股东钱云宝夫妇担保，取得该行共计</w:t>
      </w:r>
      <w:r>
        <w:rPr>
          <w:rFonts w:ascii="Times New Roman" w:hAnsi="Times New Roman" w:cs="Times New Roman" w:eastAsia="Times New Roman" w:hint="default"/>
        </w:rPr>
        <w:t>2</w:t>
      </w:r>
      <w:r>
        <w:rPr/>
        <w:t>亿元</w:t>
      </w:r>
      <w:r>
        <w:rPr>
          <w:spacing w:val="-44"/>
        </w:rPr>
        <w:t> </w:t>
      </w:r>
      <w:r>
        <w:rPr/>
        <w:t>授信，目前授信额度用于公司开具信用证。</w:t>
      </w:r>
    </w:p>
    <w:p>
      <w:pPr>
        <w:pStyle w:val="BodyText"/>
        <w:spacing w:line="302" w:lineRule="auto" w:before="71"/>
        <w:ind w:right="0"/>
        <w:jc w:val="left"/>
      </w:pPr>
      <w:r>
        <w:rPr>
          <w:spacing w:val="11"/>
        </w:rPr>
        <w:t>②、本公司以所拥有的座落在北京西城区金融大街</w:t>
      </w:r>
      <w:r>
        <w:rPr>
          <w:spacing w:val="-70"/>
        </w:rPr>
        <w:t> </w:t>
      </w:r>
      <w:r>
        <w:rPr>
          <w:rFonts w:ascii="Times New Roman" w:hAnsi="Times New Roman" w:cs="Times New Roman" w:eastAsia="Times New Roman" w:hint="default"/>
          <w:spacing w:val="11"/>
        </w:rPr>
        <w:t>5</w:t>
      </w:r>
      <w:r>
        <w:rPr>
          <w:spacing w:val="11"/>
        </w:rPr>
        <w:t>号、甲</w:t>
      </w:r>
      <w:r>
        <w:rPr>
          <w:rFonts w:ascii="Times New Roman" w:hAnsi="Times New Roman" w:cs="Times New Roman" w:eastAsia="Times New Roman" w:hint="default"/>
          <w:spacing w:val="11"/>
        </w:rPr>
        <w:t>5</w:t>
      </w:r>
      <w:r>
        <w:rPr>
          <w:spacing w:val="11"/>
        </w:rPr>
        <w:t>号新盛大厦八楼的房产，固定资产房屋账面原价人民币</w:t>
      </w:r>
      <w:r>
        <w:rPr>
          <w:spacing w:val="-79"/>
        </w:rPr>
        <w:t> </w:t>
      </w:r>
      <w:r>
        <w:rPr>
          <w:spacing w:val="-79"/>
        </w:rPr>
      </w:r>
      <w:r>
        <w:rPr>
          <w:rFonts w:ascii="Times New Roman" w:hAnsi="Times New Roman" w:cs="Times New Roman" w:eastAsia="Times New Roman" w:hint="default"/>
        </w:rPr>
        <w:t>41,850,478.23</w:t>
      </w:r>
      <w:r>
        <w:rPr/>
        <w:t>元向农业银行丹阳支行抵押，取得该行</w:t>
      </w:r>
      <w:r>
        <w:rPr>
          <w:rFonts w:ascii="Times New Roman" w:hAnsi="Times New Roman" w:cs="Times New Roman" w:eastAsia="Times New Roman" w:hint="default"/>
        </w:rPr>
        <w:t>1.5</w:t>
      </w:r>
      <w:r>
        <w:rPr/>
        <w:t>亿元授信。目前授信额度用于公司开具信用证。</w:t>
      </w:r>
    </w:p>
    <w:p>
      <w:pPr>
        <w:spacing w:after="0" w:line="302"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或有事项" w:id="465"/>
      <w:bookmarkEnd w:id="46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66"/>
      <w:bookmarkEnd w:id="46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left="154" w:right="0"/>
        <w:jc w:val="left"/>
        <w:rPr>
          <w:b w:val="0"/>
          <w:bCs w:val="0"/>
        </w:rPr>
      </w:pPr>
      <w:bookmarkStart w:name="（2）公司没有需要披露的重要或有事项，也应予以说明" w:id="467"/>
      <w:bookmarkEnd w:id="46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3" w:right="7333" w:firstLine="0"/>
        <w:jc w:val="left"/>
        <w:rPr>
          <w:rFonts w:ascii="宋体" w:hAnsi="宋体" w:cs="宋体" w:eastAsia="宋体" w:hint="default"/>
          <w:sz w:val="21"/>
          <w:szCs w:val="21"/>
        </w:rPr>
      </w:pPr>
      <w:bookmarkStart w:name="3、其他" w:id="468"/>
      <w:bookmarkEnd w:id="46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9"/>
      <w:bookmarkEnd w:id="46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0"/>
      <w:bookmarkEnd w:id="470"/>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89"/>
      </w:tblGrid>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影响数可以估计</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影响数可以估计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利润分配情况" w:id="471"/>
      <w:bookmarkEnd w:id="471"/>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71,320,000.00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销售退回" w:id="472"/>
      <w:bookmarkEnd w:id="472"/>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5" w:firstLine="0"/>
        <w:jc w:val="left"/>
        <w:rPr>
          <w:rFonts w:ascii="宋体" w:hAnsi="宋体" w:cs="宋体" w:eastAsia="宋体" w:hint="default"/>
          <w:sz w:val="21"/>
          <w:szCs w:val="21"/>
        </w:rPr>
      </w:pPr>
      <w:bookmarkStart w:name="4、其他资产负债表日后事项说明" w:id="473"/>
      <w:bookmarkEnd w:id="47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74"/>
      <w:bookmarkEnd w:id="474"/>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75"/>
      <w:bookmarkEnd w:id="47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4"/>
        <w:ind w:left="154" w:right="0"/>
        <w:jc w:val="left"/>
        <w:rPr>
          <w:b w:val="0"/>
          <w:bCs w:val="0"/>
        </w:rPr>
      </w:pPr>
      <w:bookmarkStart w:name="（1）追溯重述法" w:id="476"/>
      <w:bookmarkEnd w:id="476"/>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未来适用法" w:id="477"/>
      <w:bookmarkEnd w:id="477"/>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债务重组" w:id="478"/>
      <w:bookmarkEnd w:id="478"/>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资产置换" w:id="479"/>
      <w:bookmarkEnd w:id="479"/>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非货币性资产交换" w:id="480"/>
      <w:bookmarkEnd w:id="480"/>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其他资产置换" w:id="481"/>
      <w:bookmarkEnd w:id="481"/>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年金计划" w:id="482"/>
      <w:bookmarkEnd w:id="482"/>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5、终止经营" w:id="483"/>
      <w:bookmarkEnd w:id="483"/>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分部信息" w:id="484"/>
      <w:bookmarkEnd w:id="484"/>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报告分部的确定依据与会计政策" w:id="485"/>
      <w:bookmarkEnd w:id="485"/>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报告分部的财务信息" w:id="486"/>
      <w:bookmarkEnd w:id="486"/>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公司无报告分部的，或者上能披露各报告分部的资产总额和负债总额的，应说明原因" w:id="487"/>
      <w:bookmarkEnd w:id="487"/>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其他说明" w:id="488"/>
      <w:bookmarkEnd w:id="488"/>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7、其他对投资者决策有影响的重要交易和事项" w:id="489"/>
      <w:bookmarkEnd w:id="489"/>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793" w:firstLine="0"/>
        <w:jc w:val="left"/>
        <w:rPr>
          <w:rFonts w:ascii="宋体" w:hAnsi="宋体" w:cs="宋体" w:eastAsia="宋体" w:hint="default"/>
          <w:sz w:val="21"/>
          <w:szCs w:val="21"/>
        </w:rPr>
      </w:pPr>
      <w:bookmarkStart w:name="8、其他" w:id="490"/>
      <w:bookmarkEnd w:id="49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1"/>
      <w:bookmarkEnd w:id="49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92"/>
      <w:bookmarkEnd w:id="492"/>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left="154" w:right="0"/>
        <w:jc w:val="left"/>
        <w:rPr>
          <w:b w:val="0"/>
          <w:bCs w:val="0"/>
        </w:rPr>
      </w:pPr>
      <w:bookmarkStart w:name="（1）应收账款分类披露" w:id="493"/>
      <w:bookmarkEnd w:id="49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2"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3"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10,728,2</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78.71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9.39%</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10,728,27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8.71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8,917,0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88.16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10.02%</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8,917,088.1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103,546,</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123.68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9,136,42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94,409,69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80,069,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766.94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7,652,492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72,417,274.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114,274,</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402.39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9,136,42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9.31</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105,137,9</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73.08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88,986,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855.10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7,652,492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.28</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81,334,362.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恒宝国际有限责任公司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10,728,278.71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合并范围内不计提坏账 准备</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10,728,278.71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97,341,102.04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4,867,055.10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2,197,452.02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439,490.40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355,371.63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177,685.82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3,652,197.99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3,652,197.99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103,546,123.68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9,136,429.31</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494"/>
      <w:bookmarkEnd w:id="49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1,483,937.03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其中本期坏账准备收回或转回金额重要的：</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495"/>
      <w:bookmarkEnd w:id="49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吊的应收账款情况" w:id="496"/>
      <w:bookmarkEnd w:id="49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589"/>
        <w:gridCol w:w="1630"/>
        <w:gridCol w:w="1874"/>
        <w:gridCol w:w="1677"/>
      </w:tblGrid>
      <w:tr>
        <w:trPr>
          <w:trHeight w:val="427" w:hRule="exact"/>
        </w:trPr>
        <w:tc>
          <w:tcPr>
            <w:tcW w:w="2589"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18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39" w:hRule="exact"/>
        </w:trPr>
        <w:tc>
          <w:tcPr>
            <w:tcW w:w="2589" w:type="dxa"/>
            <w:vMerge/>
            <w:tcBorders>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704" w:right="29" w:hanging="67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8" w:hRule="exact"/>
        </w:trPr>
        <w:tc>
          <w:tcPr>
            <w:tcW w:w="2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11,422,655.53</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10.00</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571,132.78</w:t>
            </w:r>
          </w:p>
        </w:tc>
      </w:tr>
      <w:tr>
        <w:trPr>
          <w:trHeight w:val="427" w:hRule="exact"/>
        </w:trPr>
        <w:tc>
          <w:tcPr>
            <w:tcW w:w="2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10,728,278.71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9.39</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536,413.94</w:t>
            </w:r>
          </w:p>
        </w:tc>
      </w:tr>
      <w:tr>
        <w:trPr>
          <w:trHeight w:val="427" w:hRule="exact"/>
        </w:trPr>
        <w:tc>
          <w:tcPr>
            <w:tcW w:w="2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6,302,568.98</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5.52</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315,128.45</w:t>
            </w:r>
          </w:p>
        </w:tc>
      </w:tr>
      <w:tr>
        <w:trPr>
          <w:trHeight w:val="426" w:hRule="exact"/>
        </w:trPr>
        <w:tc>
          <w:tcPr>
            <w:tcW w:w="2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4,776,492.15</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4.18</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238,824.61</w:t>
            </w:r>
          </w:p>
        </w:tc>
      </w:tr>
      <w:tr>
        <w:trPr>
          <w:trHeight w:val="427" w:hRule="exact"/>
        </w:trPr>
        <w:tc>
          <w:tcPr>
            <w:tcW w:w="2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4,675,000.00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4.09</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233,750.00</w:t>
            </w:r>
          </w:p>
        </w:tc>
      </w:tr>
      <w:tr>
        <w:trPr>
          <w:trHeight w:val="428" w:hRule="exact"/>
        </w:trPr>
        <w:tc>
          <w:tcPr>
            <w:tcW w:w="2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37,904,995.37</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33.18</w:t>
            </w:r>
          </w:p>
        </w:tc>
        <w:tc>
          <w:tcPr>
            <w:tcW w:w="1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1,895,249.78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54" w:right="0"/>
        <w:jc w:val="left"/>
        <w:rPr>
          <w:b w:val="0"/>
          <w:bCs w:val="0"/>
        </w:rPr>
      </w:pPr>
      <w:bookmarkStart w:name="（5）因金融资产转移而终止确认的应收账款" w:id="497"/>
      <w:bookmarkEnd w:id="49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6）转移应收账款且继续涉入形成的资产、负债金额" w:id="498"/>
      <w:bookmarkEnd w:id="49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852"/>
        <w:jc w:val="left"/>
      </w:pPr>
      <w:r>
        <w:rPr/>
        <w:t>无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其他应收款" w:id="499"/>
      <w:bookmarkEnd w:id="49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500"/>
      <w:bookmarkEnd w:id="50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7,394,16</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2.92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2,741,51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37.08%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4,652,649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9,542,6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63.19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2,656,299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27.84%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6,886,364.1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7,394,16</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2.92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2,741,51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37.08%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4,652,649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9,542,6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63.19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2,656,299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27.84%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6,886,364.1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2,899,262.02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144,963.10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1,468,979.95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293,795.99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1,446,333.71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723,166.86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1,579,587.24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1,579,587.24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7,394,162.92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2,741,513.19</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38"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501"/>
      <w:bookmarkEnd w:id="50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left="154" w:right="-15"/>
        <w:jc w:val="left"/>
      </w:pPr>
      <w:r>
        <w:rPr/>
        <w:t>本期计提坏账准备金额</w:t>
      </w:r>
      <w:r>
        <w:rPr>
          <w:spacing w:val="-48"/>
        </w:rPr>
        <w:t> </w:t>
      </w:r>
      <w:r>
        <w:rPr>
          <w:rFonts w:ascii="Times New Roman" w:hAnsi="Times New Roman" w:cs="Times New Roman" w:eastAsia="Times New Roman" w:hint="default"/>
        </w:rPr>
        <w:t>85,214.11</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223" w:space="2607"/>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502"/>
      <w:bookmarkEnd w:id="50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503"/>
      <w:bookmarkEnd w:id="50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6,186,182.90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7,307,102.84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747,880.91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1,777,649.24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460,099.11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457,911.11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7,394,162.92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9,542,663.19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吊的其他应收款情况" w:id="504"/>
      <w:bookmarkEnd w:id="50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河北省省级政府采购 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777,600.00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777,600.00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贵州省农村信用社联 合社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广安市财政局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乐普（北京）医疗器 械股份有限公司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354,214.25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70,842.85</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南宁市市民卡信息服 务有限责任公司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2,531,814.25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1,143,442.85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涉及政府补助的应收款项" w:id="505"/>
      <w:bookmarkEnd w:id="505"/>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1"/>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7）因金融资产转移而终止确认的其他应收款" w:id="506"/>
      <w:bookmarkEnd w:id="506"/>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8）转移其他应收款且继续涉入形成的资产、负债金额" w:id="507"/>
      <w:bookmarkEnd w:id="507"/>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852"/>
        <w:jc w:val="left"/>
      </w:pPr>
      <w:r>
        <w:rPr/>
        <w:t>无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长期股权投资" w:id="508"/>
      <w:bookmarkEnd w:id="50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59,747,405.40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48,609,990.73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59,747,405.40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48,609,990.73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59,747,405.40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48,609,990.73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59,747,405.40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48,609,990.73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509"/>
      <w:bookmarkEnd w:id="50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江苏恒宝智能识 别技术有限公司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18,747,405.40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18,747,405.40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北京东方英卡数 字信息技术有限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11,137,414.67</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恒宝国际有限责 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61" w:right="0"/>
              <w:jc w:val="left"/>
              <w:rPr>
                <w:rFonts w:ascii="Times New Roman" w:hAnsi="Times New Roman" w:cs="Times New Roman" w:eastAsia="Times New Roman" w:hint="default"/>
                <w:sz w:val="18"/>
                <w:szCs w:val="18"/>
              </w:rPr>
            </w:pPr>
            <w:r>
              <w:rPr>
                <w:rFonts w:ascii="Times New Roman"/>
                <w:sz w:val="18"/>
              </w:rPr>
              <w:t>59,747,405.40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59,747,405.40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11,137,414.67</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对联营、合营企业投资" w:id="510"/>
      <w:bookmarkEnd w:id="51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其他说明" w:id="511"/>
      <w:bookmarkEnd w:id="511"/>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营业收入和营业成本" w:id="512"/>
      <w:bookmarkEnd w:id="51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1,522,425,672.80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1,026,106,070.85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1,235,234,956.06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855,346,661.76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9,603,116.23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6,923,628.75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1,727,285.34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1,148,324.15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1,532,028,789.03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1,033,029,699.60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1,236,962,241.40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856,494,985.91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投资收益" w:id="513"/>
      <w:bookmarkEnd w:id="51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信托及资管计划的投资收益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7,822,987.58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12,383,333.33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13,875,372.22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22,462,320.91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13,875,372.22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其他" w:id="514"/>
      <w:bookmarkEnd w:id="514"/>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515"/>
      <w:bookmarkEnd w:id="515"/>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16"/>
      <w:bookmarkEnd w:id="51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-9,500.68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2,483,272.23</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67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51"/>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7,822,987.58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12,383,333.33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-2,419,041.94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年计提的商誉减值准备</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2,026,105.05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18,234,945.47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17"/>
      <w:bookmarkEnd w:id="51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境内外会计准则下会计数据差异" w:id="518"/>
      <w:bookmarkEnd w:id="51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同时按照国际会计准则与按中国会计准则披露的财务报告中净利润和净资产差异情况" w:id="519"/>
      <w:bookmarkEnd w:id="519"/>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2"/>
        <w:gridCol w:w="1914"/>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9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292,190,795.17</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200,785,158.12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1,251,233,811.95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965,066,295.70</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292,190,795.17</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200,785,158.12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1,251,233,811.95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965,066,295.70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同时按照境外会计准则与按中国会计准则披露的财务报告中净利润和净资产差异情况" w:id="520"/>
      <w:bookmarkEnd w:id="520"/>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境外会计准则名称：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1775" w:space="70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3750"/>
        <w:gridCol w:w="3815"/>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净资产</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7"/>
        <w:gridCol w:w="1844"/>
        <w:gridCol w:w="1913"/>
        <w:gridCol w:w="1913"/>
        <w:gridCol w:w="1913"/>
      </w:tblGrid>
      <w:tr>
        <w:trPr>
          <w:trHeight w:val="402" w:hRule="exact"/>
        </w:trPr>
        <w:tc>
          <w:tcPr>
            <w:tcW w:w="1977"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1844"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left="46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77"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84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292,190,795.17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200,785,158.12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7" w:right="0"/>
              <w:jc w:val="left"/>
              <w:rPr>
                <w:rFonts w:ascii="Times New Roman" w:hAnsi="Times New Roman" w:cs="Times New Roman" w:eastAsia="Times New Roman" w:hint="default"/>
                <w:sz w:val="18"/>
                <w:szCs w:val="18"/>
              </w:rPr>
            </w:pPr>
            <w:r>
              <w:rPr>
                <w:rFonts w:ascii="Times New Roman"/>
                <w:sz w:val="18"/>
              </w:rPr>
              <w:t>1,251,233,811.95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965,066,295.70</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w:t>
            </w:r>
          </w:p>
        </w:tc>
        <w:tc>
          <w:tcPr>
            <w:tcW w:w="18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292,190,795.17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200,785,158.12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7" w:right="0"/>
              <w:jc w:val="left"/>
              <w:rPr>
                <w:rFonts w:ascii="Times New Roman" w:hAnsi="Times New Roman" w:cs="Times New Roman" w:eastAsia="Times New Roman" w:hint="default"/>
                <w:sz w:val="18"/>
                <w:szCs w:val="18"/>
              </w:rPr>
            </w:pPr>
            <w:r>
              <w:rPr>
                <w:rFonts w:ascii="Times New Roman"/>
                <w:sz w:val="18"/>
              </w:rPr>
              <w:t>1,251,233,811.95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965,066,295.70</w:t>
            </w:r>
          </w:p>
        </w:tc>
      </w:tr>
    </w:tbl>
    <w:p>
      <w:pPr>
        <w:spacing w:line="240" w:lineRule="auto" w:before="2"/>
        <w:rPr>
          <w:rFonts w:ascii="宋体" w:hAnsi="宋体" w:cs="宋体" w:eastAsia="宋体" w:hint="default"/>
          <w:sz w:val="19"/>
          <w:szCs w:val="19"/>
        </w:rPr>
      </w:pPr>
    </w:p>
    <w:p>
      <w:pPr>
        <w:pStyle w:val="Heading3"/>
        <w:spacing w:line="259" w:lineRule="auto" w:before="35"/>
        <w:ind w:left="154" w:right="0"/>
        <w:jc w:val="left"/>
        <w:rPr>
          <w:b w:val="0"/>
          <w:bCs w:val="0"/>
        </w:rPr>
      </w:pPr>
      <w:bookmarkStart w:name="（3）境内外会计准则下会计数据差异原因说明，对已经境外审计机构审计的数据进行差异" w:id="521"/>
      <w:bookmarkEnd w:id="521"/>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会计政策变更相关补充资料" w:id="522"/>
      <w:bookmarkEnd w:id="522"/>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left="154"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254,927,576.01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292,933,170.62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605,515,477.78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2,394,914.06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128,355,585.14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86,557,012.86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107,038,182.48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27,008,163.53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15,642,358.71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10,037,343.67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6,281,450.51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7,102,486.58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5,291,733.27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228,956,730.64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278,806,286.02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245,981,996.95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775,529,505.83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801,141,314.79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1,176,259,648.21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246,456,443.24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367,820,065.64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345,090,942.55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29,899,923.59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29,138,545.53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27,106,099.41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208,031.70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7,109,234.94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9,149,343.22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4,313,706.50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3,042,138.79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4,818,950.67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301,878,105.03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428,109,984.90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407,165,335.85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1,077,407,610.86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1,229,251,299.69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1,583,424,984.06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1,014,034.60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31,827,824.41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237,352,491.52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228,474,579.70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253,214,883.45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7,075,128.83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6,271,998.69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11,925,306.06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798,298.05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907,916.17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887,731.75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12,859,499.19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16,527,214.82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26,138,993.31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903,871.15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2,991,805.09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2,773,157.98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260,003,323.34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256,373,514.47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326,767,896.96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8,785,239.80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7,799,783.47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5,316,511.24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12,068.16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11,706.05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106,763.91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8,797,307.96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7,811,489.52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5,423,275.15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268,800,631.30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264,185,003.99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332,191,172.11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440,640,000.00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440,640,000.00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713,200,000.00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17,347,816.47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17,347,816.47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69,185,276.47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-267,683.12</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-529,525.10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-470,264.02</w:t>
            </w:r>
            <w:r>
              <w:rPr>
                <w:rFonts w:ascii="Times New Roman"/>
                <w:sz w:val="18"/>
              </w:rPr>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73,491,259.92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92,875,286.79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121,731,858.04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277,395,586.29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414,732,717.54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347,586,941.46</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808,606,979.56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965,066,295.70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1,251,233,811.95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808,606,979.56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965,066,295.70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1,251,233,811.95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1,077,407,610.86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1,229,251,299.69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1,583,424,984.06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其他" w:id="523"/>
      <w:bookmarkEnd w:id="523"/>
      <w:r>
        <w:rPr>
          <w:b w:val="0"/>
          <w:bCs w:val="0"/>
        </w:rPr>
      </w: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524"/>
      <w:bookmarkStart w:name="第十二节 备查文件目录" w:id="525"/>
      <w:r>
        <w:rPr>
          <w:b w:val="0"/>
          <w:bCs w:val="0"/>
        </w:rPr>
      </w:r>
      <w:r>
        <w:rPr/>
        <w:t>第十二节</w:t>
      </w:r>
      <w:r>
        <w:rPr>
          <w:spacing w:val="-8"/>
        </w:rPr>
        <w:t> </w:t>
      </w:r>
      <w:r>
        <w:rPr/>
        <w:t>备查文件目录</w:t>
      </w:r>
      <w:bookmarkEnd w:id="524"/>
      <w:r>
        <w:rPr>
          <w:b w:val="0"/>
          <w:bCs w:val="0"/>
        </w:rPr>
      </w:r>
    </w:p>
    <w:p>
      <w:pPr>
        <w:spacing w:line="240" w:lineRule="auto" w:before="6"/>
        <w:rPr>
          <w:rFonts w:ascii="宋体" w:hAnsi="宋体" w:cs="宋体" w:eastAsia="宋体" w:hint="default"/>
          <w:b/>
          <w:bCs/>
          <w:sz w:val="42"/>
          <w:szCs w:val="42"/>
        </w:rPr>
      </w:pPr>
    </w:p>
    <w:p>
      <w:pPr>
        <w:pStyle w:val="BodyText"/>
        <w:spacing w:line="314" w:lineRule="auto"/>
        <w:ind w:left="633" w:right="3253"/>
        <w:jc w:val="left"/>
      </w:pPr>
      <w:r>
        <w:rPr/>
        <w:t>一、载有法定代表人、财务负责人、会计机构负责人签名并盖章的会计报表。 二、载有会计师事务所盖章、注册会计师签名并盖章的审计报告原件。 三、报告期内在中国证监会指定报纸上公开披露过的所有公司文件的正本及公告的原稿。 四、载有董事长签名的</w:t>
      </w:r>
      <w:r>
        <w:rPr>
          <w:rFonts w:ascii="Times New Roman" w:hAnsi="Times New Roman" w:cs="Times New Roman" w:eastAsia="Times New Roman" w:hint="default"/>
        </w:rPr>
        <w:t>2014</w:t>
      </w:r>
      <w:r>
        <w:rPr/>
        <w:t>年年度报告文本原件。 五、以上备查文件的备置地点：公司证券部。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BodyText"/>
        <w:spacing w:line="316" w:lineRule="auto"/>
        <w:ind w:left="6817" w:right="2109"/>
        <w:jc w:val="left"/>
      </w:pPr>
      <w:r>
        <w:rPr/>
        <w:t>恒宝股份有限公司董事会 二</w:t>
      </w:r>
      <w:r>
        <w:rPr>
          <w:rFonts w:ascii="宋体" w:hAnsi="宋体" w:cs="宋体" w:eastAsia="宋体" w:hint="default"/>
        </w:rPr>
        <w:t>O</w:t>
      </w:r>
      <w:r>
        <w:rPr/>
        <w:t>一五年四月二十六日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02792" type="#_x0000_t75" stroked="false">
          <v:imagedata r:id="rId1" o:title=""/>
        </v:shape>
      </w:pict>
    </w:r>
    <w:r>
      <w:rPr/>
      <w:pict>
        <v:shape style="position:absolute;margin-left:533.179993pt;margin-top:795.517944pt;width:6.5pt;height:11pt;mso-position-horizontal-relative:page;mso-position-vertical-relative:page;z-index:-8027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02744" type="#_x0000_t75" stroked="false">
          <v:imagedata r:id="rId1" o:title=""/>
        </v:shape>
      </w:pict>
    </w:r>
    <w:r>
      <w:rPr/>
      <w:pict>
        <v:shape style="position:absolute;margin-left:527.679993pt;margin-top:781.957947pt;width:13pt;height:11pt;mso-position-horizontal-relative:page;mso-position-vertical-relative:page;z-index:-802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02696" type="#_x0000_t75" stroked="false">
          <v:imagedata r:id="rId1" o:title=""/>
        </v:shape>
      </w:pict>
    </w:r>
    <w:r>
      <w:rPr/>
      <w:pict>
        <v:shape style="position:absolute;margin-left:527.679993pt;margin-top:781.957947pt;width:13pt;height:11pt;mso-position-horizontal-relative:page;mso-position-vertical-relative:page;z-index:-802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02648" type="#_x0000_t75" stroked="false">
          <v:imagedata r:id="rId1" o:title=""/>
        </v:shape>
      </w:pict>
    </w:r>
    <w:r>
      <w:rPr/>
      <w:pict>
        <v:shape style="position:absolute;margin-left:524.179993pt;margin-top:781.957947pt;width:15.5pt;height:11pt;mso-position-horizontal-relative:page;mso-position-vertical-relative:page;z-index:-8026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02600" type="#_x0000_t75" stroked="false">
          <v:imagedata r:id="rId1" o:title=""/>
        </v:shape>
      </w:pict>
    </w:r>
    <w:r>
      <w:rPr/>
      <w:pict>
        <v:shape style="position:absolute;margin-left:523.179993pt;margin-top:781.957947pt;width:17.5pt;height:11pt;mso-position-horizontal-relative:page;mso-position-vertical-relative:page;z-index:-802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802816" type="#_x0000_t202" filled="false" stroked="false">
          <v:textbox inset="0,0,0,0">
            <w:txbxContent>
              <w:p>
                <w:pPr>
                  <w:pStyle w:val="BodyText"/>
                  <w:spacing w:line="214" w:lineRule="exact"/>
                  <w:ind w:left="20" w:right="0"/>
                  <w:jc w:val="left"/>
                </w:pPr>
                <w:r>
                  <w:rPr/>
                  <w:t>恒宝股份有限公司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3508"/>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engbao.com/" TargetMode="External"/><Relationship Id="rId10" Type="http://schemas.openxmlformats.org/officeDocument/2006/relationships/hyperlink" Target="mailto:hengbao@hengbao.com" TargetMode="External"/><Relationship Id="rId11" Type="http://schemas.openxmlformats.org/officeDocument/2006/relationships/hyperlink" Target="mailto:zhangjm01@hengbao.com" TargetMode="External"/><Relationship Id="rId12" Type="http://schemas.openxmlformats.org/officeDocument/2006/relationships/hyperlink" Target="mailto:lizx01@hengbao.com" TargetMode="External"/><Relationship Id="rId13" Type="http://schemas.openxmlformats.org/officeDocument/2006/relationships/hyperlink" Target="http://www.cninfo.com.cn/"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cninfo.co/" TargetMode="Externa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2020-05-06T15:53:51Z</dcterms:created>
  <dcterms:modified xsi:type="dcterms:W3CDTF">2020-05-06T15:53:51Z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2015-04-27T00:00:00Z</vt:filetime>
  </property>
  <property fmtid="{D5CDD505-2E9C-101B-9397-08002B2CF9AE}" pid="3" name="Creator">
    <vt:lpwstr>Microsoft® Office Word 2007</vt:lpwstr>
  </property>
  <property fmtid="{D5CDD505-2E9C-101B-9397-08002B2CF9AE}" pid="4" name="LastSaved">
    <vt:filetime>2020-05-06T00:00:00Z</vt:filetime>
  </property>
</Properties>
</file>