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59" w:after="59" w:line="240" w:lineRule="exact"/>
        <w:rPr>
          <w:sz w:val="19"/>
          <w:szCs w:val="19"/>
        </w:rPr>
      </w:pPr>
    </w:p>
    <w:p>
      <w:pPr>
        <w:widowControl w:val="0"/>
        <w:spacing w:line="1" w:lineRule="exact"/>
        <w:sectPr>
          <w:headerReference w:type="default" r:id="rId5"/>
          <w:footerReference w:type="default" r:id="rId6"/>
          <w:footnotePr>
            <w:pos w:val="pageBottom"/>
            <w:numFmt w:val="decimal"/>
            <w:numRestart w:val="continuous"/>
          </w:footnotePr>
          <w:pgSz w:w="11900" w:h="16840"/>
          <w:pgMar w:top="1022" w:right="1141" w:bottom="988" w:left="4481" w:header="0" w:footer="3" w:gutter="0"/>
          <w:pgNumType w:start="1"/>
          <w:cols w:space="720"/>
          <w:noEndnote/>
          <w:rtlGutter w:val="0"/>
          <w:docGrid w:linePitch="360"/>
        </w:sectPr>
      </w:pPr>
    </w:p>
    <w:p>
      <w:pPr>
        <w:pStyle w:val="Style6"/>
        <w:keepNext w:val="0"/>
        <w:keepLines w:val="0"/>
        <w:framePr w:w="2928" w:h="1248" w:wrap="none" w:vAnchor="text" w:hAnchor="page" w:x="4482" w:y="2411"/>
        <w:widowControl w:val="0"/>
        <w:shd w:val="clear" w:color="auto" w:fill="auto"/>
        <w:bidi w:val="0"/>
        <w:spacing w:before="0" w:after="400" w:line="240" w:lineRule="auto"/>
        <w:ind w:left="0" w:right="0" w:firstLine="0"/>
        <w:jc w:val="center"/>
      </w:pPr>
      <w:r>
        <w:rPr>
          <w:color w:val="000000"/>
          <w:spacing w:val="0"/>
          <w:w w:val="100"/>
          <w:position w:val="0"/>
        </w:rPr>
        <w:t>恒宝股份有限公司</w:t>
      </w:r>
    </w:p>
    <w:p>
      <w:pPr>
        <w:pStyle w:val="Style8"/>
        <w:keepNext w:val="0"/>
        <w:keepLines w:val="0"/>
        <w:framePr w:w="2928" w:h="1248" w:wrap="none" w:vAnchor="text" w:hAnchor="page" w:x="4482" w:y="241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年年度报告</w:t>
      </w:r>
    </w:p>
    <w:p>
      <w:pPr>
        <w:pStyle w:val="Style11"/>
        <w:keepNext w:val="0"/>
        <w:keepLines w:val="0"/>
        <w:framePr w:w="1886" w:h="408" w:wrap="none" w:vAnchor="text" w:hAnchor="page" w:x="5000" w:y="9663"/>
        <w:widowControl w:val="0"/>
        <w:shd w:val="clear" w:color="auto" w:fill="auto"/>
        <w:bidi w:val="0"/>
        <w:spacing w:before="0" w:after="0" w:line="240" w:lineRule="auto"/>
        <w:ind w:left="0" w:right="0" w:firstLine="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widowControl w:val="0"/>
        <w:spacing w:line="360" w:lineRule="exact"/>
      </w:pPr>
      <w:r>
        <w:drawing>
          <wp:anchor distT="0" distB="0" distL="0" distR="0" simplePos="0" relativeHeight="62914694" behindDoc="1" locked="0" layoutInCell="1" allowOverlap="1">
            <wp:simplePos x="0" y="0"/>
            <wp:positionH relativeFrom="page">
              <wp:posOffset>3067685</wp:posOffset>
            </wp:positionH>
            <wp:positionV relativeFrom="paragraph">
              <wp:posOffset>12700</wp:posOffset>
            </wp:positionV>
            <wp:extent cx="1414145" cy="1390015"/>
            <wp:wrapNone/>
            <wp:docPr id="6" name="Shape 6"/>
            <a:graphic xmlns:a="http://schemas.openxmlformats.org/drawingml/2006/main">
              <a:graphicData uri="http://schemas.openxmlformats.org/drawingml/2006/picture">
                <pic:pic xmlns:pic="http://schemas.openxmlformats.org/drawingml/2006/picture">
                  <pic:nvPicPr>
                    <pic:cNvPr id="7" name="Picture box 7"/>
                    <pic:cNvPicPr/>
                  </pic:nvPicPr>
                  <pic:blipFill>
                    <a:blip r:embed="rId7"/>
                    <a:stretch/>
                  </pic:blipFill>
                  <pic:spPr>
                    <a:xfrm>
                      <a:ext cx="1414145" cy="139001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709" w:line="1" w:lineRule="exact"/>
      </w:pPr>
    </w:p>
    <w:p>
      <w:pPr>
        <w:widowControl w:val="0"/>
        <w:spacing w:line="1" w:lineRule="exact"/>
        <w:sectPr>
          <w:footnotePr>
            <w:pos w:val="pageBottom"/>
            <w:numFmt w:val="decimal"/>
            <w:numRestart w:val="continuous"/>
          </w:footnotePr>
          <w:type w:val="continuous"/>
          <w:pgSz w:w="11900" w:h="16840"/>
          <w:pgMar w:top="1022" w:right="1141" w:bottom="988" w:left="4481" w:header="0" w:footer="3" w:gutter="0"/>
          <w:cols w:space="720"/>
          <w:noEndnote/>
          <w:rtlGutter w:val="0"/>
          <w:docGrid w:linePitch="360"/>
        </w:sectPr>
      </w:pPr>
    </w:p>
    <w:p>
      <w:pPr>
        <w:pStyle w:val="Style14"/>
        <w:keepNext/>
        <w:keepLines/>
        <w:widowControl w:val="0"/>
        <w:shd w:val="clear" w:color="auto" w:fill="auto"/>
        <w:bidi w:val="0"/>
        <w:spacing w:before="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6"/>
        <w:keepNext w:val="0"/>
        <w:keepLines w:val="0"/>
        <w:widowControl w:val="0"/>
        <w:shd w:val="clear" w:color="auto" w:fill="auto"/>
        <w:bidi w:val="0"/>
        <w:spacing w:before="0"/>
        <w:ind w:left="0" w:right="0"/>
        <w:jc w:val="both"/>
      </w:pPr>
      <w:r>
        <w:rPr>
          <w:color w:val="000000"/>
          <w:spacing w:val="0"/>
          <w:w w:val="100"/>
          <w:position w:val="0"/>
        </w:rPr>
        <w:t>本公司董事会、监事会及董事、监事、高级管理人员保证年度报告内容的 真实、准确、完整，不存在虚假记载、误导性陈述或重大遗漏，并承担个别和 连带的法律责任。</w:t>
      </w:r>
    </w:p>
    <w:p>
      <w:pPr>
        <w:pStyle w:val="Style16"/>
        <w:keepNext w:val="0"/>
        <w:keepLines w:val="0"/>
        <w:widowControl w:val="0"/>
        <w:shd w:val="clear" w:color="auto" w:fill="auto"/>
        <w:bidi w:val="0"/>
        <w:spacing w:before="0" w:line="619" w:lineRule="exact"/>
        <w:ind w:left="0" w:right="0"/>
        <w:jc w:val="both"/>
      </w:pPr>
      <w:r>
        <w:rPr>
          <w:color w:val="000000"/>
          <w:spacing w:val="0"/>
          <w:w w:val="100"/>
          <w:position w:val="0"/>
        </w:rPr>
        <w:t>公司负责人钱京、主管会计工作负责人赵长健及会计机构负责人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会计主管 人员</w:t>
      </w:r>
      <w:r>
        <w:rPr>
          <w:rFonts w:ascii="Times New Roman" w:eastAsia="Times New Roman" w:hAnsi="Times New Roman" w:cs="Times New Roman"/>
          <w:color w:val="000000"/>
          <w:spacing w:val="0"/>
          <w:w w:val="100"/>
          <w:position w:val="0"/>
        </w:rPr>
        <w:t>）</w:t>
      </w:r>
      <w:r>
        <w:rPr>
          <w:color w:val="000000"/>
          <w:spacing w:val="0"/>
          <w:w w:val="100"/>
          <w:position w:val="0"/>
        </w:rPr>
        <w:t>施伟声明：保证年度报告中财务报告的真实、准确、完整。</w:t>
      </w:r>
    </w:p>
    <w:p>
      <w:pPr>
        <w:pStyle w:val="Style16"/>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6"/>
        <w:keepNext w:val="0"/>
        <w:keepLines w:val="0"/>
        <w:widowControl w:val="0"/>
        <w:shd w:val="clear" w:color="auto" w:fill="auto"/>
        <w:bidi w:val="0"/>
        <w:spacing w:before="0"/>
        <w:ind w:left="0" w:right="0"/>
        <w:jc w:val="both"/>
      </w:pPr>
      <w:r>
        <w:rPr>
          <w:color w:val="000000"/>
          <w:spacing w:val="0"/>
          <w:w w:val="100"/>
          <w:position w:val="0"/>
        </w:rPr>
        <w:t>无</w:t>
      </w:r>
    </w:p>
    <w:p>
      <w:pPr>
        <w:pStyle w:val="Style16"/>
        <w:keepNext w:val="0"/>
        <w:keepLines w:val="0"/>
        <w:widowControl w:val="0"/>
        <w:shd w:val="clear" w:color="auto" w:fill="auto"/>
        <w:bidi w:val="0"/>
        <w:spacing w:before="0" w:line="634" w:lineRule="exact"/>
        <w:ind w:left="0" w:right="0"/>
        <w:jc w:val="both"/>
        <w:sectPr>
          <w:headerReference w:type="default" r:id="rId9"/>
          <w:footerReference w:type="default" r:id="rId10"/>
          <w:footnotePr>
            <w:pos w:val="pageBottom"/>
            <w:numFmt w:val="decimal"/>
            <w:numRestart w:val="continuous"/>
          </w:footnotePr>
          <w:pgSz w:w="11900" w:h="16840"/>
          <w:pgMar w:top="1974" w:right="1114" w:bottom="1974" w:left="1104" w:header="0" w:footer="3" w:gutter="0"/>
          <w:cols w:space="720"/>
          <w:noEndnote/>
          <w:rtlGutter w:val="0"/>
          <w:docGrid w:linePitch="360"/>
        </w:sectPr>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rPr>
        <w:t>713648000</w:t>
      </w:r>
      <w:r>
        <w:rPr>
          <w:color w:val="000000"/>
          <w:spacing w:val="0"/>
          <w:w w:val="100"/>
          <w:position w:val="0"/>
        </w:rPr>
        <w:t>股为基数， 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0.00</w:t>
      </w:r>
      <w:r>
        <w:rPr>
          <w:color w:val="000000"/>
          <w:spacing w:val="0"/>
          <w:w w:val="100"/>
          <w:position w:val="0"/>
        </w:rPr>
        <w:t>元（含税），送红股</w:t>
      </w:r>
      <w:r>
        <w:rPr>
          <w:rFonts w:ascii="Times New Roman" w:eastAsia="Times New Roman" w:hAnsi="Times New Roman" w:cs="Times New Roman"/>
          <w:color w:val="000000"/>
          <w:spacing w:val="0"/>
          <w:w w:val="100"/>
          <w:position w:val="0"/>
        </w:rPr>
        <w:t>0</w:t>
      </w:r>
      <w:r>
        <w:rPr>
          <w:color w:val="000000"/>
          <w:spacing w:val="0"/>
          <w:w w:val="100"/>
          <w:position w:val="0"/>
        </w:rPr>
        <w:t>股（含税），不以公 积金转增股本。</w:t>
      </w:r>
    </w:p>
    <w:p>
      <w:pPr>
        <w:pStyle w:val="Style6"/>
        <w:keepNext w:val="0"/>
        <w:keepLines w:val="0"/>
        <w:widowControl w:val="0"/>
        <w:shd w:val="clear" w:color="auto" w:fill="auto"/>
        <w:bidi w:val="0"/>
        <w:spacing w:before="1420" w:after="1520" w:line="240" w:lineRule="auto"/>
        <w:ind w:left="0" w:right="0" w:firstLine="0"/>
        <w:jc w:val="center"/>
      </w:pPr>
      <w:r>
        <w:rPr>
          <w:color w:val="000000"/>
          <w:spacing w:val="0"/>
          <w:w w:val="100"/>
          <w:position w:val="0"/>
        </w:rPr>
        <w:t>目录</w:t>
      </w:r>
    </w:p>
    <w:p>
      <w:pPr>
        <w:pStyle w:val="Style19"/>
        <w:keepNext w:val="0"/>
        <w:keepLines w:val="0"/>
        <w:widowControl w:val="0"/>
        <w:shd w:val="clear" w:color="auto" w:fill="auto"/>
        <w:tabs>
          <w:tab w:leader="dot" w:pos="9609" w:val="right"/>
        </w:tabs>
        <w:bidi w:val="0"/>
        <w:spacing w:before="0" w:line="240" w:lineRule="auto"/>
        <w:ind w:left="0" w:right="0" w:firstLine="0"/>
        <w:jc w:val="left"/>
        <w:rPr>
          <w:sz w:val="24"/>
          <w:szCs w:val="24"/>
        </w:rPr>
      </w:pPr>
      <w:r>
        <w:fldChar w:fldCharType="begin"/>
        <w:instrText xml:space="preserve"> TOC \o "1-5" \h \z </w:instrText>
        <w:fldChar w:fldCharType="separate"/>
      </w:r>
      <w:hyperlink w:anchor="bookmark1" w:tooltip="Current Document">
        <w:r>
          <w:rPr>
            <w:color w:val="000000"/>
            <w:spacing w:val="0"/>
            <w:w w:val="100"/>
            <w:position w:val="0"/>
            <w:sz w:val="22"/>
            <w:szCs w:val="22"/>
          </w:rPr>
          <w:t>第一节重要提示、目录和释义</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5</w:t>
        </w:r>
      </w:hyperlink>
    </w:p>
    <w:p>
      <w:pPr>
        <w:pStyle w:val="Style19"/>
        <w:keepNext w:val="0"/>
        <w:keepLines w:val="0"/>
        <w:widowControl w:val="0"/>
        <w:shd w:val="clear" w:color="auto" w:fill="auto"/>
        <w:tabs>
          <w:tab w:leader="dot" w:pos="9609" w:val="right"/>
        </w:tabs>
        <w:bidi w:val="0"/>
        <w:spacing w:before="0" w:line="240" w:lineRule="auto"/>
        <w:ind w:left="0" w:right="0" w:firstLine="0"/>
        <w:jc w:val="left"/>
        <w:rPr>
          <w:sz w:val="24"/>
          <w:szCs w:val="24"/>
        </w:rPr>
      </w:pPr>
      <w:hyperlink w:anchor="bookmark4" w:tooltip="Current Document">
        <w:r>
          <w:rPr>
            <w:color w:val="000000"/>
            <w:spacing w:val="0"/>
            <w:w w:val="100"/>
            <w:position w:val="0"/>
            <w:sz w:val="22"/>
            <w:szCs w:val="22"/>
          </w:rPr>
          <w:t>第二节公司简介和主要财务指标</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10</w:t>
        </w:r>
      </w:hyperlink>
    </w:p>
    <w:p>
      <w:pPr>
        <w:pStyle w:val="Style19"/>
        <w:keepNext w:val="0"/>
        <w:keepLines w:val="0"/>
        <w:widowControl w:val="0"/>
        <w:shd w:val="clear" w:color="auto" w:fill="auto"/>
        <w:tabs>
          <w:tab w:leader="dot" w:pos="9609" w:val="right"/>
        </w:tabs>
        <w:bidi w:val="0"/>
        <w:spacing w:before="0" w:line="240" w:lineRule="auto"/>
        <w:ind w:left="0" w:right="0" w:firstLine="0"/>
        <w:jc w:val="left"/>
        <w:rPr>
          <w:sz w:val="24"/>
          <w:szCs w:val="24"/>
        </w:rPr>
      </w:pPr>
      <w:hyperlink w:anchor="bookmark55" w:tooltip="Current Document">
        <w:r>
          <w:rPr>
            <w:color w:val="000000"/>
            <w:spacing w:val="0"/>
            <w:w w:val="100"/>
            <w:position w:val="0"/>
            <w:sz w:val="22"/>
            <w:szCs w:val="22"/>
          </w:rPr>
          <w:t>第三节公司业务概要</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12</w:t>
        </w:r>
      </w:hyperlink>
    </w:p>
    <w:p>
      <w:pPr>
        <w:pStyle w:val="Style19"/>
        <w:keepNext w:val="0"/>
        <w:keepLines w:val="0"/>
        <w:widowControl w:val="0"/>
        <w:shd w:val="clear" w:color="auto" w:fill="auto"/>
        <w:tabs>
          <w:tab w:leader="dot" w:pos="9609" w:val="right"/>
        </w:tabs>
        <w:bidi w:val="0"/>
        <w:spacing w:before="0" w:line="240" w:lineRule="auto"/>
        <w:ind w:left="0" w:right="0" w:firstLine="0"/>
        <w:jc w:val="left"/>
        <w:rPr>
          <w:sz w:val="24"/>
          <w:szCs w:val="24"/>
        </w:rPr>
      </w:pPr>
      <w:hyperlink w:anchor="bookmark83" w:tooltip="Current Document">
        <w:r>
          <w:rPr>
            <w:color w:val="000000"/>
            <w:spacing w:val="0"/>
            <w:w w:val="100"/>
            <w:position w:val="0"/>
            <w:sz w:val="22"/>
            <w:szCs w:val="22"/>
          </w:rPr>
          <w:t>第四节经营情况讨论与分析</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29</w:t>
        </w:r>
      </w:hyperlink>
    </w:p>
    <w:p>
      <w:pPr>
        <w:pStyle w:val="Style19"/>
        <w:keepNext w:val="0"/>
        <w:keepLines w:val="0"/>
        <w:widowControl w:val="0"/>
        <w:shd w:val="clear" w:color="auto" w:fill="auto"/>
        <w:tabs>
          <w:tab w:pos="910" w:val="left"/>
          <w:tab w:leader="dot" w:pos="9609" w:val="right"/>
        </w:tabs>
        <w:bidi w:val="0"/>
        <w:spacing w:before="0" w:line="240" w:lineRule="auto"/>
        <w:ind w:left="0" w:right="0" w:firstLine="0"/>
        <w:jc w:val="left"/>
        <w:rPr>
          <w:sz w:val="24"/>
          <w:szCs w:val="24"/>
        </w:rPr>
      </w:pPr>
      <w:hyperlink w:anchor="bookmark245" w:tooltip="Current Document">
        <w:r>
          <w:rPr>
            <w:color w:val="000000"/>
            <w:spacing w:val="0"/>
            <w:w w:val="100"/>
            <w:position w:val="0"/>
            <w:sz w:val="22"/>
            <w:szCs w:val="22"/>
          </w:rPr>
          <w:t>第五节</w:t>
          <w:tab/>
          <w:t>重要事项</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43</w:t>
        </w:r>
      </w:hyperlink>
    </w:p>
    <w:p>
      <w:pPr>
        <w:pStyle w:val="Style19"/>
        <w:keepNext w:val="0"/>
        <w:keepLines w:val="0"/>
        <w:widowControl w:val="0"/>
        <w:shd w:val="clear" w:color="auto" w:fill="auto"/>
        <w:tabs>
          <w:tab w:leader="dot" w:pos="9609" w:val="right"/>
        </w:tabs>
        <w:bidi w:val="0"/>
        <w:spacing w:before="0" w:line="240" w:lineRule="auto"/>
        <w:ind w:left="0" w:right="0" w:firstLine="0"/>
        <w:jc w:val="left"/>
        <w:rPr>
          <w:sz w:val="24"/>
          <w:szCs w:val="24"/>
        </w:rPr>
      </w:pPr>
      <w:hyperlink w:anchor="bookmark423" w:tooltip="Current Document">
        <w:r>
          <w:rPr>
            <w:color w:val="000000"/>
            <w:spacing w:val="0"/>
            <w:w w:val="100"/>
            <w:position w:val="0"/>
            <w:sz w:val="22"/>
            <w:szCs w:val="22"/>
          </w:rPr>
          <w:t>第六节股份变动及股东情况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52</w:t>
        </w:r>
      </w:hyperlink>
    </w:p>
    <w:p>
      <w:pPr>
        <w:pStyle w:val="Style19"/>
        <w:keepNext w:val="0"/>
        <w:keepLines w:val="0"/>
        <w:widowControl w:val="0"/>
        <w:shd w:val="clear" w:color="auto" w:fill="auto"/>
        <w:tabs>
          <w:tab w:leader="dot" w:pos="9609" w:val="right"/>
        </w:tabs>
        <w:bidi w:val="0"/>
        <w:spacing w:before="0" w:line="240" w:lineRule="auto"/>
        <w:ind w:left="0" w:right="0" w:firstLine="0"/>
        <w:jc w:val="left"/>
        <w:rPr>
          <w:sz w:val="24"/>
          <w:szCs w:val="24"/>
        </w:rPr>
      </w:pPr>
      <w:hyperlink w:anchor="bookmark490" w:tooltip="Current Document">
        <w:r>
          <w:rPr>
            <w:color w:val="000000"/>
            <w:spacing w:val="0"/>
            <w:w w:val="100"/>
            <w:position w:val="0"/>
            <w:sz w:val="22"/>
            <w:szCs w:val="22"/>
          </w:rPr>
          <w:t>第七节优先股相关情况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52</w:t>
        </w:r>
      </w:hyperlink>
    </w:p>
    <w:p>
      <w:pPr>
        <w:pStyle w:val="Style19"/>
        <w:keepNext w:val="0"/>
        <w:keepLines w:val="0"/>
        <w:widowControl w:val="0"/>
        <w:shd w:val="clear" w:color="auto" w:fill="auto"/>
        <w:tabs>
          <w:tab w:leader="dot" w:pos="9609" w:val="right"/>
        </w:tabs>
        <w:bidi w:val="0"/>
        <w:spacing w:before="0" w:line="240" w:lineRule="auto"/>
        <w:ind w:left="0" w:right="0" w:firstLine="0"/>
        <w:jc w:val="left"/>
        <w:rPr>
          <w:sz w:val="24"/>
          <w:szCs w:val="24"/>
        </w:rPr>
      </w:pPr>
      <w:hyperlink w:anchor="bookmark493" w:tooltip="Current Document">
        <w:r>
          <w:rPr>
            <w:color w:val="000000"/>
            <w:spacing w:val="0"/>
            <w:w w:val="100"/>
            <w:position w:val="0"/>
            <w:sz w:val="22"/>
            <w:szCs w:val="22"/>
          </w:rPr>
          <w:t>第八节董事、监事、高级管理人员和员工情况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53</w:t>
        </w:r>
      </w:hyperlink>
    </w:p>
    <w:p>
      <w:pPr>
        <w:pStyle w:val="Style19"/>
        <w:keepNext w:val="0"/>
        <w:keepLines w:val="0"/>
        <w:widowControl w:val="0"/>
        <w:shd w:val="clear" w:color="auto" w:fill="auto"/>
        <w:tabs>
          <w:tab w:leader="dot" w:pos="9609" w:val="right"/>
        </w:tabs>
        <w:bidi w:val="0"/>
        <w:spacing w:before="0" w:line="240" w:lineRule="auto"/>
        <w:ind w:left="0" w:right="0" w:firstLine="0"/>
        <w:jc w:val="left"/>
        <w:rPr>
          <w:sz w:val="24"/>
          <w:szCs w:val="24"/>
        </w:rPr>
      </w:pPr>
      <w:hyperlink w:anchor="bookmark534" w:tooltip="Current Document">
        <w:r>
          <w:rPr>
            <w:color w:val="000000"/>
            <w:spacing w:val="0"/>
            <w:w w:val="100"/>
            <w:position w:val="0"/>
            <w:sz w:val="22"/>
            <w:szCs w:val="22"/>
          </w:rPr>
          <w:t>第九节公司治理</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59</w:t>
        </w:r>
      </w:hyperlink>
    </w:p>
    <w:p>
      <w:pPr>
        <w:pStyle w:val="Style19"/>
        <w:keepNext w:val="0"/>
        <w:keepLines w:val="0"/>
        <w:widowControl w:val="0"/>
        <w:shd w:val="clear" w:color="auto" w:fill="auto"/>
        <w:tabs>
          <w:tab w:leader="dot" w:pos="9609" w:val="right"/>
        </w:tabs>
        <w:bidi w:val="0"/>
        <w:spacing w:before="0" w:line="240" w:lineRule="auto"/>
        <w:ind w:left="0" w:right="0" w:firstLine="0"/>
        <w:jc w:val="left"/>
        <w:rPr>
          <w:sz w:val="24"/>
          <w:szCs w:val="24"/>
        </w:rPr>
      </w:pPr>
      <w:hyperlink w:anchor="bookmark620" w:tooltip="Current Document">
        <w:r>
          <w:rPr>
            <w:color w:val="000000"/>
            <w:spacing w:val="0"/>
            <w:w w:val="100"/>
            <w:position w:val="0"/>
            <w:sz w:val="22"/>
            <w:szCs w:val="22"/>
          </w:rPr>
          <w:t>第十节公司债券相关情况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65</w:t>
        </w:r>
      </w:hyperlink>
    </w:p>
    <w:p>
      <w:pPr>
        <w:pStyle w:val="Style19"/>
        <w:keepNext w:val="0"/>
        <w:keepLines w:val="0"/>
        <w:widowControl w:val="0"/>
        <w:shd w:val="clear" w:color="auto" w:fill="auto"/>
        <w:tabs>
          <w:tab w:leader="dot" w:pos="9609" w:val="right"/>
        </w:tabs>
        <w:bidi w:val="0"/>
        <w:spacing w:before="0" w:line="240" w:lineRule="auto"/>
        <w:ind w:left="0" w:right="0" w:firstLine="0"/>
        <w:jc w:val="left"/>
        <w:rPr>
          <w:sz w:val="24"/>
          <w:szCs w:val="24"/>
        </w:rPr>
      </w:pPr>
      <w:hyperlink w:anchor="bookmark629" w:tooltip="Current Document">
        <w:r>
          <w:rPr>
            <w:color w:val="000000"/>
            <w:spacing w:val="0"/>
            <w:w w:val="100"/>
            <w:position w:val="0"/>
            <w:sz w:val="22"/>
            <w:szCs w:val="22"/>
          </w:rPr>
          <w:t>第十一节财务报告</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66</w:t>
        </w:r>
      </w:hyperlink>
    </w:p>
    <w:p>
      <w:pPr>
        <w:pStyle w:val="Style19"/>
        <w:keepNext w:val="0"/>
        <w:keepLines w:val="0"/>
        <w:widowControl w:val="0"/>
        <w:shd w:val="clear" w:color="auto" w:fill="auto"/>
        <w:tabs>
          <w:tab w:leader="dot" w:pos="9609" w:val="right"/>
        </w:tabs>
        <w:bidi w:val="0"/>
        <w:spacing w:before="0" w:line="240" w:lineRule="auto"/>
        <w:ind w:left="0" w:right="0" w:firstLine="0"/>
        <w:jc w:val="left"/>
        <w:rPr>
          <w:sz w:val="24"/>
          <w:szCs w:val="24"/>
        </w:rPr>
      </w:pPr>
      <w:hyperlink w:anchor="bookmark2215" w:tooltip="Current Document">
        <w:r>
          <w:rPr>
            <w:color w:val="000000"/>
            <w:spacing w:val="0"/>
            <w:w w:val="100"/>
            <w:position w:val="0"/>
            <w:sz w:val="22"/>
            <w:szCs w:val="22"/>
          </w:rPr>
          <w:t>第十二节备查文件目录</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171</w:t>
        </w:r>
      </w:hyperlink>
      <w:r>
        <w:br w:type="page"/>
      </w:r>
      <w:r>
        <w:fldChar w:fldCharType="end"/>
      </w:r>
    </w:p>
    <w:p>
      <w:pPr>
        <w:pStyle w:val="Style8"/>
        <w:keepNext w:val="0"/>
        <w:keepLines w:val="0"/>
        <w:widowControl w:val="0"/>
        <w:shd w:val="clear" w:color="auto" w:fill="auto"/>
        <w:bidi w:val="0"/>
        <w:spacing w:before="0" w:after="800" w:line="240" w:lineRule="auto"/>
        <w:ind w:left="0" w:right="0" w:firstLine="0"/>
        <w:jc w:val="center"/>
      </w:pPr>
      <w:r>
        <w:rPr>
          <w:color w:val="000000"/>
          <w:spacing w:val="0"/>
          <w:w w:val="100"/>
          <w:position w:val="0"/>
        </w:rPr>
        <w:t>释义</w:t>
      </w:r>
    </w:p>
    <w:tbl>
      <w:tblPr>
        <w:tblOverlap w:val="never"/>
        <w:jc w:val="center"/>
        <w:tblLayout w:type="fixed"/>
      </w:tblPr>
      <w:tblGrid>
        <w:gridCol w:w="3528"/>
        <w:gridCol w:w="619"/>
        <w:gridCol w:w="543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公司或本公司或恒宝股份</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恒宝股份有限公司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恒宝股份有限公司章程</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中国证监会或证监会</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交易所或深交所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新加坡国际</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恒宝国际有限责任公司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智能系统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江苏恒宝智能系统技术有限公司</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一卡易</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深圳一卡易科技股份有限公司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一"易网络</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深圳一卡易网络科技有限公司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百云信息</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深圳百云信息技术有限公司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云宝金融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江苏云宝金融信息服务有限公司</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云宝金服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云宝金服（北京）科技有限公司</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spacing w:lineRule="exact" w:line="1"/>
        <w:rPr>
          <w:sz w:val="2"/>
          <w:szCs w:val="2"/>
        </w:rPr>
      </w:pPr>
      <w:r>
        <w:br w:type="page"/>
      </w:r>
    </w:p>
    <w:p>
      <w:pPr>
        <w:pStyle w:val="Style14"/>
        <w:keepNext/>
        <w:keepLines/>
        <w:widowControl w:val="0"/>
        <w:shd w:val="clear" w:color="auto" w:fill="auto"/>
        <w:bidi w:val="0"/>
        <w:spacing w:before="0" w:line="240" w:lineRule="auto"/>
        <w:ind w:left="0" w:right="0" w:firstLine="0"/>
        <w:jc w:val="center"/>
      </w:pPr>
      <w:bookmarkStart w:id="3" w:name="bookmark3"/>
      <w:bookmarkStart w:id="4" w:name="bookmark4"/>
      <w:bookmarkStart w:id="5" w:name="bookmark5"/>
      <w:r>
        <w:rPr>
          <w:color w:val="000000"/>
          <w:spacing w:val="0"/>
          <w:w w:val="100"/>
          <w:position w:val="0"/>
        </w:rPr>
        <w:t>第二节公司简介和主要财务指标</w:t>
      </w:r>
      <w:bookmarkEnd w:id="3"/>
      <w:bookmarkEnd w:id="4"/>
      <w:bookmarkEnd w:id="5"/>
    </w:p>
    <w:p>
      <w:pPr>
        <w:pStyle w:val="Style25"/>
        <w:keepNext/>
        <w:keepLines/>
        <w:widowControl w:val="0"/>
        <w:shd w:val="clear" w:color="auto" w:fill="auto"/>
        <w:bidi w:val="0"/>
        <w:spacing w:before="0" w:after="320" w:line="240" w:lineRule="auto"/>
        <w:ind w:left="0" w:right="0" w:firstLine="0"/>
        <w:jc w:val="left"/>
      </w:pPr>
      <w:bookmarkStart w:id="6" w:name="bookmark6"/>
      <w:bookmarkStart w:id="7" w:name="bookmark7"/>
      <w:bookmarkStart w:id="8" w:name="bookmark8"/>
      <w:bookmarkStart w:id="9" w:name="bookmark9"/>
      <w:r>
        <w:rPr>
          <w:color w:val="000000"/>
          <w:spacing w:val="0"/>
          <w:w w:val="100"/>
          <w:position w:val="0"/>
        </w:rPr>
        <w:t>一</w:t>
      </w:r>
      <w:bookmarkEnd w:id="8"/>
      <w:r>
        <w:rPr>
          <w:color w:val="000000"/>
          <w:spacing w:val="0"/>
          <w:w w:val="100"/>
          <w:position w:val="0"/>
        </w:rPr>
        <w:t>、公司信息</w:t>
      </w:r>
      <w:bookmarkEnd w:id="6"/>
      <w:bookmarkEnd w:id="7"/>
      <w:bookmarkEnd w:id="9"/>
    </w:p>
    <w:tbl>
      <w:tblPr>
        <w:tblOverlap w:val="never"/>
        <w:jc w:val="center"/>
        <w:tblLayout w:type="fixed"/>
      </w:tblPr>
      <w:tblGrid>
        <w:gridCol w:w="2290"/>
        <w:gridCol w:w="2952"/>
        <w:gridCol w:w="2155"/>
        <w:gridCol w:w="218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恒宝股份</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002104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恒宝股份有限公司</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恒宝股份</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Hengbao Co.,LTD.</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Hengbao Co.,LTD.</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钱京</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江苏省丹阳市横塘工业区</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212355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江苏省丹阳市横塘工业区</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212355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http://www. </w:t>
            </w:r>
            <w:r>
              <w:rPr>
                <w:rFonts w:ascii="Times New Roman" w:eastAsia="Times New Roman" w:hAnsi="Times New Roman" w:cs="Times New Roman"/>
                <w:color w:val="000000"/>
                <w:spacing w:val="0"/>
                <w:w w:val="100"/>
                <w:position w:val="0"/>
                <w:sz w:val="18"/>
                <w:szCs w:val="18"/>
              </w:rPr>
              <w:t>hengbao.com</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"mailto:hengbao@hengbao.com" </w:instrText>
            </w:r>
            <w:r>
              <w:fldChar w:fldCharType="separate"/>
            </w:r>
            <w:r>
              <w:rPr>
                <w:rFonts w:ascii="Times New Roman" w:eastAsia="Times New Roman" w:hAnsi="Times New Roman" w:cs="Times New Roman"/>
                <w:color w:val="000000"/>
                <w:spacing w:val="0"/>
                <w:w w:val="100"/>
                <w:position w:val="0"/>
                <w:sz w:val="18"/>
                <w:szCs w:val="18"/>
              </w:rPr>
              <w:t>hengbao@hengbao.com</w:t>
            </w:r>
            <w:r>
              <w:fldChar w:fldCharType="end"/>
            </w:r>
          </w:p>
        </w:tc>
      </w:tr>
    </w:tbl>
    <w:p>
      <w:pPr>
        <w:widowControl w:val="0"/>
        <w:spacing w:after="319" w:line="1" w:lineRule="exact"/>
      </w:pPr>
    </w:p>
    <w:p>
      <w:pPr>
        <w:pStyle w:val="Style25"/>
        <w:keepNext/>
        <w:keepLines/>
        <w:widowControl w:val="0"/>
        <w:shd w:val="clear" w:color="auto" w:fill="auto"/>
        <w:bidi w:val="0"/>
        <w:spacing w:before="0" w:after="320" w:line="240" w:lineRule="auto"/>
        <w:ind w:left="0" w:right="0" w:firstLine="0"/>
        <w:jc w:val="left"/>
      </w:pPr>
      <w:bookmarkStart w:id="10" w:name="bookmark10"/>
      <w:bookmarkStart w:id="11" w:name="bookmark11"/>
      <w:bookmarkStart w:id="12" w:name="bookmark12"/>
      <w:bookmarkStart w:id="13" w:name="bookmark13"/>
      <w:r>
        <w:rPr>
          <w:color w:val="000000"/>
          <w:spacing w:val="0"/>
          <w:w w:val="100"/>
          <w:position w:val="0"/>
        </w:rPr>
        <w:t>二</w:t>
      </w:r>
      <w:bookmarkEnd w:id="12"/>
      <w:r>
        <w:rPr>
          <w:color w:val="000000"/>
          <w:spacing w:val="0"/>
          <w:w w:val="100"/>
          <w:position w:val="0"/>
        </w:rPr>
        <w:t>、联系人和联系方式</w:t>
      </w:r>
      <w:bookmarkEnd w:id="10"/>
      <w:bookmarkEnd w:id="11"/>
      <w:bookmarkEnd w:id="13"/>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钱京</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江苏省丹阳市横塘工业区</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0511-86644324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0511-86644324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"mailto:qianj@hengbao.com" </w:instrText>
            </w:r>
            <w:r>
              <w:fldChar w:fldCharType="separate"/>
            </w:r>
            <w:r>
              <w:rPr>
                <w:rFonts w:ascii="Times New Roman" w:eastAsia="Times New Roman" w:hAnsi="Times New Roman" w:cs="Times New Roman"/>
                <w:color w:val="000000"/>
                <w:spacing w:val="0"/>
                <w:w w:val="100"/>
                <w:position w:val="0"/>
                <w:sz w:val="18"/>
                <w:szCs w:val="18"/>
              </w:rPr>
              <w:t>qianj@hengbao.com</w:t>
            </w:r>
            <w:r>
              <w:fldChar w:fldCharType="end"/>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5"/>
        <w:keepNext/>
        <w:keepLines/>
        <w:widowControl w:val="0"/>
        <w:shd w:val="clear" w:color="auto" w:fill="auto"/>
        <w:bidi w:val="0"/>
        <w:spacing w:before="0" w:after="320" w:line="240" w:lineRule="auto"/>
        <w:ind w:left="0" w:right="0" w:firstLine="0"/>
        <w:jc w:val="left"/>
      </w:pPr>
      <w:bookmarkStart w:id="14" w:name="bookmark14"/>
      <w:bookmarkStart w:id="15" w:name="bookmark15"/>
      <w:bookmarkStart w:id="16" w:name="bookmark16"/>
      <w:bookmarkStart w:id="17" w:name="bookmark17"/>
      <w:r>
        <w:rPr>
          <w:color w:val="000000"/>
          <w:spacing w:val="0"/>
          <w:w w:val="100"/>
          <w:position w:val="0"/>
        </w:rPr>
        <w:t>三</w:t>
      </w:r>
      <w:bookmarkEnd w:id="16"/>
      <w:r>
        <w:rPr>
          <w:color w:val="000000"/>
          <w:spacing w:val="0"/>
          <w:w w:val="100"/>
          <w:position w:val="0"/>
        </w:rPr>
        <w:t>、信息披露及备置地点</w:t>
      </w:r>
      <w:bookmarkEnd w:id="14"/>
      <w:bookmarkEnd w:id="15"/>
      <w:bookmarkEnd w:id="17"/>
    </w:p>
    <w:tbl>
      <w:tblPr>
        <w:tblOverlap w:val="never"/>
        <w:jc w:val="center"/>
        <w:tblLayout w:type="fixed"/>
      </w:tblPr>
      <w:tblGrid>
        <w:gridCol w:w="3998"/>
        <w:gridCol w:w="558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《证券时报》、《中国证券报》、《上海证券报》</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http://www. </w:t>
            </w:r>
            <w:r>
              <w:rPr>
                <w:rFonts w:ascii="Times New Roman" w:eastAsia="Times New Roman" w:hAnsi="Times New Roman" w:cs="Times New Roman"/>
                <w:color w:val="000000"/>
                <w:spacing w:val="0"/>
                <w:w w:val="100"/>
                <w:position w:val="0"/>
                <w:sz w:val="18"/>
                <w:szCs w:val="18"/>
              </w:rPr>
              <w:t>cninfo.com.cn</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深圳证券交易所、江苏省丹阳市横塘工业区公司证券事务并购部</w:t>
            </w:r>
          </w:p>
        </w:tc>
      </w:tr>
    </w:tbl>
    <w:p>
      <w:pPr>
        <w:spacing w:lineRule="exact" w:line="1"/>
        <w:rPr>
          <w:sz w:val="2"/>
          <w:szCs w:val="2"/>
        </w:rPr>
      </w:pPr>
      <w:r>
        <w:br w:type="page"/>
      </w:r>
    </w:p>
    <w:p>
      <w:pPr>
        <w:pStyle w:val="Style25"/>
        <w:keepNext/>
        <w:keepLines/>
        <w:widowControl w:val="0"/>
        <w:shd w:val="clear" w:color="auto" w:fill="auto"/>
        <w:bidi w:val="0"/>
        <w:spacing w:before="0" w:after="320" w:line="240" w:lineRule="auto"/>
        <w:ind w:left="0" w:right="0" w:firstLine="0"/>
        <w:jc w:val="left"/>
      </w:pPr>
      <w:bookmarkStart w:id="18" w:name="bookmark18"/>
      <w:bookmarkStart w:id="19" w:name="bookmark19"/>
      <w:bookmarkStart w:id="20" w:name="bookmark20"/>
      <w:bookmarkStart w:id="21" w:name="bookmark21"/>
      <w:r>
        <w:rPr>
          <w:color w:val="000000"/>
          <w:spacing w:val="0"/>
          <w:w w:val="100"/>
          <w:position w:val="0"/>
        </w:rPr>
        <w:t>四</w:t>
      </w:r>
      <w:bookmarkEnd w:id="20"/>
      <w:r>
        <w:rPr>
          <w:color w:val="000000"/>
          <w:spacing w:val="0"/>
          <w:w w:val="100"/>
          <w:position w:val="0"/>
        </w:rPr>
        <w:t>、注册变更情况</w:t>
      </w:r>
      <w:bookmarkEnd w:id="18"/>
      <w:bookmarkEnd w:id="19"/>
      <w:bookmarkEnd w:id="21"/>
    </w:p>
    <w:tbl>
      <w:tblPr>
        <w:tblOverlap w:val="never"/>
        <w:jc w:val="center"/>
        <w:tblLayout w:type="fixed"/>
      </w:tblPr>
      <w:tblGrid>
        <w:gridCol w:w="3192"/>
        <w:gridCol w:w="6389"/>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91320000253710940L</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公司上市以来主营业务的变化情况（如 有）</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bl>
    <w:p>
      <w:pPr>
        <w:widowControl w:val="0"/>
        <w:spacing w:after="319" w:line="1" w:lineRule="exact"/>
      </w:pPr>
    </w:p>
    <w:p>
      <w:pPr>
        <w:pStyle w:val="Style25"/>
        <w:keepNext/>
        <w:keepLines/>
        <w:widowControl w:val="0"/>
        <w:shd w:val="clear" w:color="auto" w:fill="auto"/>
        <w:bidi w:val="0"/>
        <w:spacing w:before="0" w:after="380" w:line="240" w:lineRule="auto"/>
        <w:ind w:left="0" w:right="0" w:firstLine="0"/>
        <w:jc w:val="left"/>
      </w:pPr>
      <w:bookmarkStart w:id="22" w:name="bookmark22"/>
      <w:bookmarkStart w:id="23" w:name="bookmark23"/>
      <w:bookmarkStart w:id="24" w:name="bookmark24"/>
      <w:bookmarkStart w:id="25" w:name="bookmark25"/>
      <w:r>
        <w:rPr>
          <w:color w:val="000000"/>
          <w:spacing w:val="0"/>
          <w:w w:val="100"/>
          <w:position w:val="0"/>
        </w:rPr>
        <w:t>五</w:t>
      </w:r>
      <w:bookmarkEnd w:id="24"/>
      <w:r>
        <w:rPr>
          <w:color w:val="000000"/>
          <w:spacing w:val="0"/>
          <w:w w:val="100"/>
          <w:position w:val="0"/>
        </w:rPr>
        <w:t>、其他有关资料</w:t>
      </w:r>
      <w:bookmarkEnd w:id="22"/>
      <w:bookmarkEnd w:id="23"/>
      <w:bookmarkEnd w:id="25"/>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4"/>
        <w:gridCol w:w="691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上海市黄浦区南京东路</w:t>
            </w:r>
            <w:r>
              <w:rPr>
                <w:rFonts w:ascii="Times New Roman" w:eastAsia="Times New Roman" w:hAnsi="Times New Roman" w:cs="Times New Roman"/>
                <w:color w:val="000000"/>
                <w:spacing w:val="0"/>
                <w:w w:val="100"/>
                <w:position w:val="0"/>
                <w:sz w:val="18"/>
                <w:szCs w:val="18"/>
              </w:rPr>
              <w:t>61</w:t>
            </w:r>
            <w:r>
              <w:rPr>
                <w:color w:val="000000"/>
                <w:spacing w:val="0"/>
                <w:w w:val="100"/>
                <w:position w:val="0"/>
              </w:rPr>
              <w:t>号四楼</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王斌费旖</w:t>
            </w:r>
          </w:p>
        </w:tc>
      </w:tr>
    </w:tbl>
    <w:p>
      <w:pPr>
        <w:pStyle w:val="Style29"/>
        <w:keepNext w:val="0"/>
        <w:keepLines w:val="0"/>
        <w:widowControl w:val="0"/>
        <w:shd w:val="clear" w:color="auto" w:fill="auto"/>
        <w:bidi w:val="0"/>
        <w:spacing w:before="0" w:after="0" w:line="343" w:lineRule="exact"/>
        <w:ind w:left="0" w:right="0" w:firstLine="0"/>
        <w:jc w:val="left"/>
      </w:pPr>
      <w:r>
        <w:rPr>
          <w:color w:val="000000"/>
          <w:spacing w:val="0"/>
          <w:w w:val="100"/>
          <w:position w:val="0"/>
        </w:rPr>
        <w:t xml:space="preserve">公司聘请的报告期内履行持续督导职责的保荐机构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343" w:lineRule="exact"/>
        <w:ind w:left="0" w:right="0" w:firstLine="0"/>
        <w:jc w:val="left"/>
      </w:pPr>
      <w:r>
        <w:rPr>
          <w:color w:val="000000"/>
          <w:spacing w:val="0"/>
          <w:w w:val="100"/>
          <w:position w:val="0"/>
        </w:rPr>
        <w:t xml:space="preserve">公司聘请的报告期内履行持续督导职责的财务顾问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240" w:line="240" w:lineRule="auto"/>
        <w:ind w:left="0" w:right="0" w:firstLine="0"/>
        <w:jc w:val="left"/>
      </w:pPr>
      <w:bookmarkStart w:id="26" w:name="bookmark26"/>
      <w:bookmarkStart w:id="27" w:name="bookmark27"/>
      <w:bookmarkStart w:id="28" w:name="bookmark28"/>
      <w:bookmarkStart w:id="29" w:name="bookmark29"/>
      <w:r>
        <w:rPr>
          <w:color w:val="000000"/>
          <w:spacing w:val="0"/>
          <w:w w:val="100"/>
          <w:position w:val="0"/>
        </w:rPr>
        <w:t>六</w:t>
      </w:r>
      <w:bookmarkEnd w:id="28"/>
      <w:r>
        <w:rPr>
          <w:color w:val="000000"/>
          <w:spacing w:val="0"/>
          <w:w w:val="100"/>
          <w:position w:val="0"/>
        </w:rPr>
        <w:t>、主要会计数据和财务指标</w:t>
      </w:r>
      <w:bookmarkEnd w:id="26"/>
      <w:bookmarkEnd w:id="27"/>
      <w:bookmarkEnd w:id="29"/>
    </w:p>
    <w:p>
      <w:pPr>
        <w:pStyle w:val="Style29"/>
        <w:keepNext w:val="0"/>
        <w:keepLines w:val="0"/>
        <w:widowControl w:val="0"/>
        <w:shd w:val="clear" w:color="auto" w:fill="auto"/>
        <w:bidi w:val="0"/>
        <w:spacing w:before="0" w:after="80" w:line="341" w:lineRule="exact"/>
        <w:ind w:left="0" w:right="0" w:firstLine="0"/>
        <w:jc w:val="left"/>
      </w:pPr>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2366"/>
        <w:gridCol w:w="1200"/>
        <w:gridCol w:w="1200"/>
        <w:gridCol w:w="1200"/>
        <w:gridCol w:w="1200"/>
        <w:gridCol w:w="1205"/>
        <w:gridCol w:w="1210"/>
      </w:tblGrid>
      <w:tr>
        <w:trPr>
          <w:trHeight w:val="720"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本年比上年增 减</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r>
      <w:tr>
        <w:trPr>
          <w:trHeight w:val="398"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调整前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调整后</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调整后</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调整前</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调整后</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1,353,352,597.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1,820,661,777.</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1,820,661,777.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-25.67%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1,550,767,102.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1,550,767,102.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归属于上市公司股东的净利 润（元）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146,405,344.51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370,934,191.02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370,934,191.02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-60.53%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292,190,795.17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292,190,795.17</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 非经常性损益的净利润（元）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161,271,044.34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345,649,121.70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345,649,121.70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-53.34%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273,955,849.70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273,955,849.70</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经营活动产生的现金流量净 额（元）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304,691,558.13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194,240,118.03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194,240,118.03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419,217,381.90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419,217,381.90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0.205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-61.32%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0.205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-60.58%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-17.65%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26.32%</w:t>
            </w:r>
          </w:p>
        </w:tc>
      </w:tr>
      <w:tr>
        <w:trPr>
          <w:trHeight w:val="710"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本年末比上年</w:t>
            </w:r>
          </w:p>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末增减</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年末</w:t>
            </w:r>
          </w:p>
        </w:tc>
      </w:tr>
      <w:tr>
        <w:trPr>
          <w:trHeight w:val="413" w:hRule="exact"/>
        </w:trPr>
        <w:tc>
          <w:tcPr>
            <w:vMerge/>
            <w:tcBorders>
              <w:left w:val="single" w:sz="4"/>
              <w:bottom w:val="single" w:sz="4"/>
            </w:tcBorders>
            <w:shd w:val="clear" w:color="auto" w:fill="D3D3D3"/>
            <w:vAlign w:val="top"/>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调整前</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调整后</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调整后</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调整前</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调整后</w:t>
            </w:r>
          </w:p>
        </w:tc>
      </w:tr>
    </w:tbl>
    <w:p>
      <w:pPr>
        <w:spacing w:lineRule="exact" w:line="1"/>
        <w:rPr>
          <w:sz w:val="2"/>
          <w:szCs w:val="2"/>
        </w:rPr>
      </w:pPr>
      <w:r>
        <w:br w:type="page"/>
      </w:r>
    </w:p>
    <w:tbl>
      <w:tblPr>
        <w:tblOverlap w:val="never"/>
        <w:jc w:val="center"/>
        <w:tblLayout w:type="fixed"/>
      </w:tblPr>
      <w:tblGrid>
        <w:gridCol w:w="2366"/>
        <w:gridCol w:w="1200"/>
        <w:gridCol w:w="1200"/>
        <w:gridCol w:w="1200"/>
        <w:gridCol w:w="1200"/>
        <w:gridCol w:w="1205"/>
        <w:gridCol w:w="1210"/>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2,034,025,047.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1,920,722,745.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1,920,722,745.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1,583,424,984.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1,583,424,984.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r>
      <w:tr>
        <w:trPr>
          <w:trHeight w:val="37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1,635,809,038.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1,557,028,975.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1,557,028,975.</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1,251,233,811.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1,209,045,651.</w:t>
            </w:r>
          </w:p>
        </w:tc>
      </w:tr>
      <w:tr>
        <w:trPr>
          <w:trHeight w:val="355" w:hRule="exact"/>
        </w:trPr>
        <w:tc>
          <w:tcPr>
            <w:tcBorders>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产（元）</w:t>
            </w: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w:t>
            </w: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c>
          <w:tcPr>
            <w:tcBorders>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会计政策变更的原因及会计差错更正的情况</w:t>
      </w:r>
    </w:p>
    <w:p>
      <w:pPr>
        <w:pStyle w:val="Style29"/>
        <w:keepNext w:val="0"/>
        <w:keepLines w:val="0"/>
        <w:widowControl w:val="0"/>
        <w:shd w:val="clear" w:color="auto" w:fill="auto"/>
        <w:tabs>
          <w:tab w:pos="2141" w:val="left"/>
        </w:tabs>
        <w:bidi w:val="0"/>
        <w:spacing w:before="0" w:after="0" w:line="317" w:lineRule="exact"/>
        <w:ind w:left="0" w:right="0" w:firstLine="0"/>
        <w:jc w:val="both"/>
      </w:pPr>
      <w:r>
        <w:rPr>
          <w:color w:val="000000"/>
          <w:spacing w:val="0"/>
          <w:w w:val="100"/>
          <w:position w:val="0"/>
        </w:rPr>
        <w:t>一、重要会计政策变更</w:t>
        <w:tab/>
        <w:t>财政部于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日发布了《增值税会计处理规定》（财会</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2016]22</w:t>
      </w:r>
      <w:r>
        <w:rPr>
          <w:color w:val="000000"/>
          <w:spacing w:val="0"/>
          <w:w w:val="100"/>
          <w:position w:val="0"/>
        </w:rPr>
        <w:t>号），适用于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p>
    <w:p>
      <w:pPr>
        <w:pStyle w:val="Style29"/>
        <w:keepNext w:val="0"/>
        <w:keepLines w:val="0"/>
        <w:widowControl w:val="0"/>
        <w:shd w:val="clear" w:color="auto" w:fill="auto"/>
        <w:tabs>
          <w:tab w:pos="5506" w:val="left"/>
        </w:tabs>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日起发生的相关交易。本公司执行该规定的主要影响如下：</w:t>
        <w:tab/>
        <w:t>根据《增值税会计处理规定》（财会</w:t>
      </w:r>
      <w:r>
        <w:rPr>
          <w:rFonts w:ascii="Times New Roman" w:eastAsia="Times New Roman" w:hAnsi="Times New Roman" w:cs="Times New Roman"/>
          <w:color w:val="000000"/>
          <w:spacing w:val="0"/>
          <w:w w:val="100"/>
          <w:position w:val="0"/>
          <w:sz w:val="18"/>
          <w:szCs w:val="18"/>
        </w:rPr>
        <w:t>[2016]22</w:t>
      </w:r>
      <w:r>
        <w:rPr>
          <w:color w:val="000000"/>
          <w:spacing w:val="0"/>
          <w:w w:val="100"/>
          <w:position w:val="0"/>
        </w:rPr>
        <w:t>号），自</w:t>
      </w:r>
    </w:p>
    <w:p>
      <w:pPr>
        <w:pStyle w:val="Style29"/>
        <w:keepNext w:val="0"/>
        <w:keepLines w:val="0"/>
        <w:widowControl w:val="0"/>
        <w:shd w:val="clear" w:color="auto" w:fill="auto"/>
        <w:bidi w:val="0"/>
        <w:spacing w:before="0" w:after="360" w:line="317"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日起企业经营活动发生的房产税、土地使用税、车船使用税、印花税从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管理费用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项目重分类至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税金及附加</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项目，</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日之前发生的税费不予调整。该会计政策对本公司的</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年度相关报表科目名称及影响金额是：税金 及附加</w:t>
      </w:r>
      <w:r>
        <w:rPr>
          <w:rFonts w:ascii="Times New Roman" w:eastAsia="Times New Roman" w:hAnsi="Times New Roman" w:cs="Times New Roman"/>
          <w:color w:val="000000"/>
          <w:spacing w:val="0"/>
          <w:w w:val="100"/>
          <w:position w:val="0"/>
          <w:sz w:val="18"/>
          <w:szCs w:val="18"/>
        </w:rPr>
        <w:t>1,400,285.27</w:t>
      </w:r>
      <w:r>
        <w:rPr>
          <w:color w:val="000000"/>
          <w:spacing w:val="0"/>
          <w:w w:val="100"/>
          <w:position w:val="0"/>
        </w:rPr>
        <w:t>元，管理费用</w:t>
      </w:r>
      <w:r>
        <w:rPr>
          <w:rFonts w:ascii="Times New Roman" w:eastAsia="Times New Roman" w:hAnsi="Times New Roman" w:cs="Times New Roman"/>
          <w:color w:val="000000"/>
          <w:spacing w:val="0"/>
          <w:w w:val="100"/>
          <w:position w:val="0"/>
          <w:sz w:val="18"/>
          <w:szCs w:val="18"/>
        </w:rPr>
        <w:t>-1,400,285.27</w:t>
      </w:r>
      <w:r>
        <w:rPr>
          <w:color w:val="000000"/>
          <w:spacing w:val="0"/>
          <w:w w:val="100"/>
          <w:position w:val="0"/>
        </w:rPr>
        <w:t>元，对营业利润、利润总额及净利润没有影响。二、重要会计估计变更本报 告期公司重要会计估计未发生变更。</w:t>
      </w:r>
    </w:p>
    <w:p>
      <w:pPr>
        <w:pStyle w:val="Style25"/>
        <w:keepNext/>
        <w:keepLines/>
        <w:widowControl w:val="0"/>
        <w:shd w:val="clear" w:color="auto" w:fill="auto"/>
        <w:bidi w:val="0"/>
        <w:spacing w:before="0" w:line="240" w:lineRule="auto"/>
        <w:ind w:left="0" w:right="0" w:firstLine="0"/>
        <w:jc w:val="both"/>
      </w:pPr>
      <w:bookmarkStart w:id="30" w:name="bookmark30"/>
      <w:bookmarkStart w:id="31" w:name="bookmark31"/>
      <w:bookmarkStart w:id="32" w:name="bookmark32"/>
      <w:bookmarkStart w:id="33" w:name="bookmark33"/>
      <w:r>
        <w:rPr>
          <w:color w:val="000000"/>
          <w:spacing w:val="0"/>
          <w:w w:val="100"/>
          <w:position w:val="0"/>
        </w:rPr>
        <w:t>七</w:t>
      </w:r>
      <w:bookmarkEnd w:id="32"/>
      <w:r>
        <w:rPr>
          <w:color w:val="000000"/>
          <w:spacing w:val="0"/>
          <w:w w:val="100"/>
          <w:position w:val="0"/>
        </w:rPr>
        <w:t>、境内外会计准则下会计数据差异</w:t>
      </w:r>
      <w:bookmarkEnd w:id="30"/>
      <w:bookmarkEnd w:id="31"/>
      <w:bookmarkEnd w:id="33"/>
    </w:p>
    <w:p>
      <w:pPr>
        <w:pStyle w:val="Style32"/>
        <w:keepNext/>
        <w:keepLines/>
        <w:widowControl w:val="0"/>
        <w:shd w:val="clear" w:color="auto" w:fill="auto"/>
        <w:bidi w:val="0"/>
        <w:spacing w:before="0" w:line="240" w:lineRule="auto"/>
        <w:ind w:left="0" w:right="0" w:firstLine="0"/>
        <w:jc w:val="left"/>
      </w:pPr>
      <w:bookmarkStart w:id="34" w:name="bookmark34"/>
      <w:bookmarkStart w:id="35" w:name="bookmark35"/>
      <w:bookmarkStart w:id="36" w:name="bookmark36"/>
      <w:bookmarkStart w:id="37" w:name="bookmark37"/>
      <w:r>
        <w:rPr>
          <w:rFonts w:ascii="Times New Roman" w:eastAsia="Times New Roman" w:hAnsi="Times New Roman" w:cs="Times New Roman"/>
          <w:color w:val="000000"/>
          <w:spacing w:val="0"/>
          <w:w w:val="100"/>
          <w:position w:val="0"/>
        </w:rPr>
        <w:t>1</w:t>
      </w:r>
      <w:bookmarkEnd w:id="36"/>
      <w:r>
        <w:rPr>
          <w:color w:val="000000"/>
          <w:spacing w:val="0"/>
          <w:w w:val="100"/>
          <w:position w:val="0"/>
        </w:rPr>
        <w:t>、同时按照国际会计准则与按照中国会计准则披露的财务报告中净利润和净资产差异情况</w:t>
      </w:r>
      <w:bookmarkEnd w:id="34"/>
      <w:bookmarkEnd w:id="35"/>
      <w:bookmarkEnd w:id="37"/>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90"/>
        <w:gridCol w:w="1738"/>
        <w:gridCol w:w="2006"/>
        <w:gridCol w:w="1766"/>
        <w:gridCol w:w="1781"/>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归属于上市公司股东的净利润</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归属于上市公司股东的净资产</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本期数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按中国会计准则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146,405,344.51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370,934,191.02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1,635,809,038.12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1,557,028,975.79</w:t>
            </w:r>
          </w:p>
        </w:tc>
      </w:tr>
      <w:tr>
        <w:trPr>
          <w:trHeight w:val="403" w:hRule="exact"/>
        </w:trPr>
        <w:tc>
          <w:tcPr>
            <w:gridSpan w:val="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按国际会计准则调整的项目及金额</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按国际会计准则</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146,405,344.51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370,934,191.02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1,635,809,038.12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1,557,028,975.79</w:t>
            </w: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0"/>
        <w:jc w:val="left"/>
      </w:pPr>
      <w:bookmarkStart w:id="38" w:name="bookmark38"/>
      <w:bookmarkStart w:id="39" w:name="bookmark39"/>
      <w:bookmarkStart w:id="40" w:name="bookmark40"/>
      <w:bookmarkStart w:id="41" w:name="bookmark41"/>
      <w:r>
        <w:rPr>
          <w:rFonts w:ascii="Times New Roman" w:eastAsia="Times New Roman" w:hAnsi="Times New Roman" w:cs="Times New Roman"/>
          <w:color w:val="000000"/>
          <w:spacing w:val="0"/>
          <w:w w:val="100"/>
          <w:position w:val="0"/>
        </w:rPr>
        <w:t>2</w:t>
      </w:r>
      <w:bookmarkEnd w:id="40"/>
      <w:r>
        <w:rPr>
          <w:color w:val="000000"/>
          <w:spacing w:val="0"/>
          <w:w w:val="100"/>
          <w:position w:val="0"/>
        </w:rPr>
        <w:t>、同时按照境外会计准则与按照中国会计准则披露的财务报告中净利润和净资产差异情况</w:t>
      </w:r>
      <w:bookmarkEnd w:id="38"/>
      <w:bookmarkEnd w:id="39"/>
      <w:bookmarkEnd w:id="41"/>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90"/>
        <w:gridCol w:w="1738"/>
        <w:gridCol w:w="2006"/>
        <w:gridCol w:w="1766"/>
        <w:gridCol w:w="1781"/>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归属于上市公司股东的净利润</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归属于上市公司股东的净资产</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本期数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按中国会计准则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146,405,344.51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370,934,191.02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1,635,809,038.12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1,557,028,975.79</w:t>
            </w:r>
          </w:p>
        </w:tc>
      </w:tr>
      <w:tr>
        <w:trPr>
          <w:trHeight w:val="398" w:hRule="exact"/>
        </w:trPr>
        <w:tc>
          <w:tcPr>
            <w:gridSpan w:val="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按境外会计准则调整的项目及金额</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按境外会计准则</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146,405,344.51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370,934,191.02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1,635,809,038.12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1,557,028,975.79</w:t>
            </w:r>
          </w:p>
        </w:tc>
      </w:tr>
    </w:tbl>
    <w:p>
      <w:pPr>
        <w:widowControl w:val="0"/>
        <w:spacing w:after="439" w:line="1" w:lineRule="exact"/>
      </w:pPr>
    </w:p>
    <w:p>
      <w:pPr>
        <w:pStyle w:val="Style29"/>
        <w:keepNext w:val="0"/>
        <w:keepLines w:val="0"/>
        <w:widowControl w:val="0"/>
        <w:shd w:val="clear" w:color="auto" w:fill="auto"/>
        <w:bidi w:val="0"/>
        <w:spacing w:before="0" w:after="72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32"/>
        <w:keepNext/>
        <w:keepLines/>
        <w:widowControl w:val="0"/>
        <w:shd w:val="clear" w:color="auto" w:fill="auto"/>
        <w:bidi w:val="0"/>
        <w:spacing w:before="0" w:line="240" w:lineRule="auto"/>
        <w:ind w:left="0" w:right="0" w:firstLine="0"/>
        <w:jc w:val="left"/>
      </w:pPr>
      <w:bookmarkStart w:id="42" w:name="bookmark42"/>
      <w:bookmarkStart w:id="43" w:name="bookmark43"/>
      <w:bookmarkStart w:id="44" w:name="bookmark44"/>
      <w:bookmarkStart w:id="45" w:name="bookmark45"/>
      <w:r>
        <w:rPr>
          <w:rFonts w:ascii="Times New Roman" w:eastAsia="Times New Roman" w:hAnsi="Times New Roman" w:cs="Times New Roman"/>
          <w:color w:val="000000"/>
          <w:spacing w:val="0"/>
          <w:w w:val="100"/>
          <w:position w:val="0"/>
        </w:rPr>
        <w:t>3</w:t>
      </w:r>
      <w:bookmarkEnd w:id="44"/>
      <w:r>
        <w:rPr>
          <w:color w:val="000000"/>
          <w:spacing w:val="0"/>
          <w:w w:val="100"/>
          <w:position w:val="0"/>
        </w:rPr>
        <w:t>、境内外会计准则下会计数据差异原因说明</w:t>
      </w:r>
      <w:bookmarkEnd w:id="42"/>
      <w:bookmarkEnd w:id="43"/>
      <w:bookmarkEnd w:id="45"/>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5"/>
        <w:keepNext/>
        <w:keepLines/>
        <w:widowControl w:val="0"/>
        <w:shd w:val="clear" w:color="auto" w:fill="auto"/>
        <w:bidi w:val="0"/>
        <w:spacing w:before="0" w:after="380" w:line="240" w:lineRule="auto"/>
        <w:ind w:left="0" w:right="0" w:firstLine="0"/>
        <w:jc w:val="left"/>
      </w:pPr>
      <w:bookmarkStart w:id="46" w:name="bookmark46"/>
      <w:bookmarkStart w:id="47" w:name="bookmark47"/>
      <w:bookmarkStart w:id="48" w:name="bookmark48"/>
      <w:bookmarkStart w:id="49" w:name="bookmark49"/>
      <w:r>
        <w:rPr>
          <w:color w:val="000000"/>
          <w:spacing w:val="0"/>
          <w:w w:val="100"/>
          <w:position w:val="0"/>
        </w:rPr>
        <w:t>八</w:t>
      </w:r>
      <w:bookmarkEnd w:id="48"/>
      <w:r>
        <w:rPr>
          <w:color w:val="000000"/>
          <w:spacing w:val="0"/>
          <w:w w:val="100"/>
          <w:position w:val="0"/>
        </w:rPr>
        <w:t>、分季度主要财务指标</w:t>
      </w:r>
      <w:bookmarkEnd w:id="46"/>
      <w:bookmarkEnd w:id="47"/>
      <w:bookmarkEnd w:id="49"/>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626"/>
        <w:gridCol w:w="1738"/>
        <w:gridCol w:w="1742"/>
        <w:gridCol w:w="1738"/>
        <w:gridCol w:w="173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381,796,263.40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233,694,870.88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287,670,059.84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450,191,402.96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58,694,222.01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28,762,921.37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37,761,289.40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21,186,911.73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56,316,195.32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26,825,020.31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20,427,078.63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57,702,750.08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-110,589,204.07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11,130,474.25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98,974,571.33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305,175,716.62</w:t>
            </w:r>
          </w:p>
        </w:tc>
      </w:tr>
    </w:tbl>
    <w:p>
      <w:pPr>
        <w:pStyle w:val="Style29"/>
        <w:keepNext w:val="0"/>
        <w:keepLines w:val="0"/>
        <w:widowControl w:val="0"/>
        <w:shd w:val="clear" w:color="auto" w:fill="auto"/>
        <w:bidi w:val="0"/>
        <w:spacing w:before="0" w:after="380" w:line="341" w:lineRule="exact"/>
        <w:ind w:left="0" w:right="0" w:firstLine="0"/>
        <w:jc w:val="left"/>
      </w:pPr>
      <w:r>
        <w:rPr>
          <w:color w:val="000000"/>
          <w:spacing w:val="0"/>
          <w:w w:val="100"/>
          <w:position w:val="0"/>
        </w:rPr>
        <w:t xml:space="preserve">上述财务指标或其加总数是否与公司已披露季度报告、半年度报告相关财务指标存在重大差异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keepLines/>
        <w:widowControl w:val="0"/>
        <w:shd w:val="clear" w:color="auto" w:fill="auto"/>
        <w:bidi w:val="0"/>
        <w:spacing w:before="0" w:after="380" w:line="240" w:lineRule="auto"/>
        <w:ind w:left="0" w:right="0" w:firstLine="0"/>
        <w:jc w:val="left"/>
      </w:pPr>
      <w:bookmarkStart w:id="50" w:name="bookmark50"/>
      <w:bookmarkStart w:id="51" w:name="bookmark51"/>
      <w:bookmarkStart w:id="52" w:name="bookmark52"/>
      <w:bookmarkStart w:id="53" w:name="bookmark53"/>
      <w:r>
        <w:rPr>
          <w:color w:val="000000"/>
          <w:spacing w:val="0"/>
          <w:w w:val="100"/>
          <w:position w:val="0"/>
        </w:rPr>
        <w:t>九</w:t>
      </w:r>
      <w:bookmarkEnd w:id="52"/>
      <w:r>
        <w:rPr>
          <w:color w:val="000000"/>
          <w:spacing w:val="0"/>
          <w:w w:val="100"/>
          <w:position w:val="0"/>
        </w:rPr>
        <w:t>、非经常性损益项目及金额</w:t>
      </w:r>
      <w:bookmarkEnd w:id="50"/>
      <w:bookmarkEnd w:id="51"/>
      <w:bookmarkEnd w:id="53"/>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302"/>
        <w:gridCol w:w="1517"/>
        <w:gridCol w:w="1522"/>
        <w:gridCol w:w="1522"/>
        <w:gridCol w:w="171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-24,194.78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-94,413.83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-9,500.68</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18,114,031.38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5,496,430.43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2,483,272.23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9,489,894.67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7,822,987.58</w:t>
            </w:r>
          </w:p>
        </w:tc>
        <w:tc>
          <w:tcPr>
            <w:tcBorders>
              <w:top w:val="single" w:sz="4"/>
              <w:left w:val="single" w:sz="4"/>
              <w:right w:val="single" w:sz="4"/>
            </w:tcBorders>
            <w:shd w:val="clear" w:color="auto" w:fill="FFFFFF"/>
            <w:vAlign w:val="top"/>
          </w:tcPr>
          <w:p>
            <w:pPr>
              <w:widowControl w:val="0"/>
              <w:rPr>
                <w:sz w:val="10"/>
                <w:szCs w:val="10"/>
              </w:rPr>
            </w:pPr>
          </w:p>
        </w:tc>
      </w:tr>
      <w:tr>
        <w:trPr>
          <w:trHeight w:val="567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与公司正常经营业务无关的或有事项产生 的损益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我公司与北京握奇数 据系统有限公司诉公 司侵害发明专利权纠 纷一案一审败诉，目 前正处于上诉阶段。 目前该专利一审期间 存在权属纠纷诉讼， 如果专利权属一案判 定专利非握奇所有， 则握奇做为一审原告 发生主体失格，可能 对一审判决产生重大 影响。同时，该同族 专利在美国专利局和 欧洲专利局在申请阶 段都已经视撤。我司 已经发起专利无效， 因此该专利存在与否</w:t>
            </w:r>
          </w:p>
        </w:tc>
      </w:tr>
    </w:tbl>
    <w:p>
      <w:pPr>
        <w:spacing w:lineRule="exact" w:line="1"/>
        <w:rPr>
          <w:sz w:val="2"/>
          <w:szCs w:val="2"/>
        </w:rPr>
      </w:pPr>
      <w:r>
        <w:br w:type="page"/>
      </w:r>
    </w:p>
    <w:tbl>
      <w:tblPr>
        <w:tblOverlap w:val="never"/>
        <w:jc w:val="center"/>
        <w:tblLayout w:type="fixed"/>
      </w:tblPr>
      <w:tblGrid>
        <w:gridCol w:w="3302"/>
        <w:gridCol w:w="1517"/>
        <w:gridCol w:w="1522"/>
        <w:gridCol w:w="1522"/>
        <w:gridCol w:w="1718"/>
      </w:tblGrid>
      <w:tr>
        <w:trPr>
          <w:trHeight w:val="130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9" w:lineRule="exact"/>
              <w:ind w:left="0" w:right="0" w:firstLine="0"/>
              <w:jc w:val="left"/>
            </w:pPr>
            <w:r>
              <w:rPr>
                <w:color w:val="000000"/>
                <w:spacing w:val="0"/>
                <w:w w:val="100"/>
                <w:position w:val="0"/>
              </w:rPr>
              <w:t>有重大不确定性。基 于谨慎性，按照会计 准则的规定共计提或 有负债</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w:t>
            </w:r>
          </w:p>
        </w:tc>
      </w:tr>
      <w:tr>
        <w:trPr>
          <w:trHeight w:val="1651"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12,695,044.78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对外委托贷款取得的损益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2,977,777.78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13,222,222.20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12,383,333.33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974,017.62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2,686,754.95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-2,419,041.94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-1,460,706.40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4,282,797.21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2,026,105.05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1,063,083.01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1,233,021.89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-14,865,699.83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25,285,069.32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18,234,945.47</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号一非经常性损益》中列举的非经常性损益项目界定为经常性损益的项目，应 说明原因</w:t>
      </w:r>
    </w:p>
    <w:p>
      <w:pPr>
        <w:pStyle w:val="Style29"/>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0" w:line="317" w:lineRule="exact"/>
        <w:ind w:left="0" w:right="0" w:firstLine="0"/>
        <w:jc w:val="left"/>
        <w:sectPr>
          <w:footnotePr>
            <w:pos w:val="pageBottom"/>
            <w:numFmt w:val="decimal"/>
            <w:numRestart w:val="continuous"/>
          </w:footnotePr>
          <w:pgSz w:w="11900" w:h="16840"/>
          <w:pgMar w:top="1441" w:right="1126" w:bottom="1446" w:left="1078"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非经常性损益》定义、列举的非经常性损益 项目界定为经常性损益的项目的情形。</w:t>
      </w:r>
    </w:p>
    <w:p>
      <w:pPr>
        <w:pStyle w:val="Style14"/>
        <w:keepNext/>
        <w:keepLines/>
        <w:widowControl w:val="0"/>
        <w:shd w:val="clear" w:color="auto" w:fill="auto"/>
        <w:bidi w:val="0"/>
        <w:spacing w:before="480" w:line="240" w:lineRule="auto"/>
        <w:ind w:left="0" w:right="0" w:firstLine="0"/>
        <w:jc w:val="center"/>
      </w:pPr>
      <w:bookmarkStart w:id="54" w:name="bookmark54"/>
      <w:bookmarkStart w:id="55" w:name="bookmark55"/>
      <w:bookmarkStart w:id="56" w:name="bookmark56"/>
      <w:r>
        <w:rPr>
          <w:color w:val="000000"/>
          <w:spacing w:val="0"/>
          <w:w w:val="100"/>
          <w:position w:val="0"/>
        </w:rPr>
        <w:t>第三节公司业务概要</w:t>
      </w:r>
      <w:bookmarkEnd w:id="54"/>
      <w:bookmarkEnd w:id="55"/>
      <w:bookmarkEnd w:id="56"/>
    </w:p>
    <w:p>
      <w:pPr>
        <w:pStyle w:val="Style25"/>
        <w:keepNext/>
        <w:keepLines/>
        <w:widowControl w:val="0"/>
        <w:shd w:val="clear" w:color="auto" w:fill="auto"/>
        <w:tabs>
          <w:tab w:pos="480" w:val="left"/>
        </w:tabs>
        <w:bidi w:val="0"/>
        <w:spacing w:before="0" w:after="220" w:line="240" w:lineRule="auto"/>
        <w:ind w:left="0" w:right="0" w:firstLine="0"/>
        <w:jc w:val="left"/>
      </w:pPr>
      <w:bookmarkStart w:id="57" w:name="bookmark57"/>
      <w:bookmarkStart w:id="58" w:name="bookmark58"/>
      <w:bookmarkStart w:id="59" w:name="bookmark59"/>
      <w:bookmarkStart w:id="60" w:name="bookmark60"/>
      <w:r>
        <w:rPr>
          <w:color w:val="000000"/>
          <w:spacing w:val="0"/>
          <w:w w:val="100"/>
          <w:position w:val="0"/>
        </w:rPr>
        <w:t>一</w:t>
      </w:r>
      <w:bookmarkEnd w:id="59"/>
      <w:r>
        <w:rPr>
          <w:color w:val="000000"/>
          <w:spacing w:val="0"/>
          <w:w w:val="100"/>
          <w:position w:val="0"/>
        </w:rPr>
        <w:t>、</w:t>
        <w:tab/>
        <w:t>报告期内公司从事的主要业务</w:t>
      </w:r>
      <w:bookmarkEnd w:id="57"/>
      <w:bookmarkEnd w:id="58"/>
      <w:bookmarkEnd w:id="60"/>
    </w:p>
    <w:p>
      <w:pPr>
        <w:pStyle w:val="Style29"/>
        <w:keepNext w:val="0"/>
        <w:keepLines w:val="0"/>
        <w:widowControl w:val="0"/>
        <w:shd w:val="clear" w:color="auto" w:fill="auto"/>
        <w:bidi w:val="0"/>
        <w:spacing w:before="0" w:after="0" w:line="355" w:lineRule="exact"/>
        <w:ind w:left="0" w:right="0" w:firstLine="0"/>
        <w:jc w:val="left"/>
      </w:pPr>
      <w:r>
        <w:rPr>
          <w:color w:val="000000"/>
          <w:spacing w:val="0"/>
          <w:w w:val="100"/>
          <w:position w:val="0"/>
        </w:rPr>
        <w:t>公司是否需要遵守特殊行业的披露要求 否</w:t>
      </w:r>
    </w:p>
    <w:p>
      <w:pPr>
        <w:pStyle w:val="Style29"/>
        <w:keepNext w:val="0"/>
        <w:keepLines w:val="0"/>
        <w:widowControl w:val="0"/>
        <w:shd w:val="clear" w:color="auto" w:fill="auto"/>
        <w:bidi w:val="0"/>
        <w:spacing w:before="0" w:after="0" w:line="314" w:lineRule="exact"/>
        <w:ind w:left="0" w:right="0" w:firstLine="440"/>
        <w:jc w:val="both"/>
      </w:pPr>
      <w:r>
        <w:rPr>
          <w:color w:val="000000"/>
          <w:spacing w:val="0"/>
          <w:w w:val="100"/>
          <w:position w:val="0"/>
        </w:rPr>
        <w:t xml:space="preserve">恒宝股份有限公司是一家以安全和智能化为核心的综合解决方案供应商，公司主要的业务和产品包括：智能卡（金融 </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卡、市民卡、社保卡、卫生健康卡、交通卡、</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w:t>
      </w:r>
      <w:r>
        <w:rPr>
          <w:color w:val="000000"/>
          <w:spacing w:val="0"/>
          <w:w w:val="100"/>
          <w:position w:val="0"/>
        </w:rPr>
        <w:t>道路运输证、工商电子营业执照等智能卡产品）、通信和物联网连接 （通信</w:t>
      </w:r>
      <w:r>
        <w:rPr>
          <w:rFonts w:ascii="Times New Roman" w:eastAsia="Times New Roman" w:hAnsi="Times New Roman" w:cs="Times New Roman"/>
          <w:color w:val="000000"/>
          <w:spacing w:val="0"/>
          <w:w w:val="100"/>
          <w:position w:val="0"/>
          <w:sz w:val="18"/>
          <w:szCs w:val="18"/>
        </w:rPr>
        <w:t>SIM</w:t>
      </w:r>
      <w:r>
        <w:rPr>
          <w:color w:val="000000"/>
          <w:spacing w:val="0"/>
          <w:w w:val="100"/>
          <w:position w:val="0"/>
        </w:rPr>
        <w:t>卡、</w:t>
      </w:r>
      <w:r>
        <w:rPr>
          <w:rFonts w:ascii="Times New Roman" w:eastAsia="Times New Roman" w:hAnsi="Times New Roman" w:cs="Times New Roman"/>
          <w:color w:val="000000"/>
          <w:spacing w:val="0"/>
          <w:w w:val="100"/>
          <w:position w:val="0"/>
          <w:sz w:val="18"/>
          <w:szCs w:val="18"/>
        </w:rPr>
        <w:t>eSIM</w:t>
      </w:r>
      <w:r>
        <w:rPr>
          <w:color w:val="000000"/>
          <w:spacing w:val="0"/>
          <w:w w:val="100"/>
          <w:position w:val="0"/>
        </w:rPr>
        <w:t>卡）、智能终端（互联网支付终端、</w:t>
      </w:r>
      <w:r>
        <w:rPr>
          <w:rFonts w:ascii="Times New Roman" w:eastAsia="Times New Roman" w:hAnsi="Times New Roman" w:cs="Times New Roman"/>
          <w:color w:val="000000"/>
          <w:spacing w:val="0"/>
          <w:w w:val="100"/>
          <w:position w:val="0"/>
          <w:sz w:val="18"/>
          <w:szCs w:val="18"/>
        </w:rPr>
        <w:t>mPOS</w:t>
      </w:r>
      <w:r>
        <w:rPr>
          <w:color w:val="000000"/>
          <w:spacing w:val="0"/>
          <w:w w:val="100"/>
          <w:position w:val="0"/>
        </w:rPr>
        <w:t>、</w:t>
      </w:r>
      <w:r>
        <w:rPr>
          <w:color w:val="000000"/>
          <w:spacing w:val="0"/>
          <w:w w:val="100"/>
          <w:position w:val="0"/>
        </w:rPr>
        <w:t>智能</w:t>
      </w:r>
      <w:r>
        <w:rPr>
          <w:rFonts w:ascii="Times New Roman" w:eastAsia="Times New Roman" w:hAnsi="Times New Roman" w:cs="Times New Roman"/>
          <w:color w:val="000000"/>
          <w:spacing w:val="0"/>
          <w:w w:val="100"/>
          <w:position w:val="0"/>
          <w:sz w:val="18"/>
          <w:szCs w:val="18"/>
        </w:rPr>
        <w:t>POS</w:t>
      </w:r>
      <w:r>
        <w:rPr>
          <w:color w:val="000000"/>
          <w:spacing w:val="0"/>
          <w:w w:val="100"/>
          <w:position w:val="0"/>
        </w:rPr>
        <w:t>、</w:t>
      </w:r>
      <w:r>
        <w:rPr>
          <w:color w:val="000000"/>
          <w:spacing w:val="0"/>
          <w:w w:val="100"/>
          <w:position w:val="0"/>
        </w:rPr>
        <w:t>税控盘等终端产品）、安全产品</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eSE</w:t>
      </w:r>
      <w:r>
        <w:rPr>
          <w:color w:val="000000"/>
          <w:spacing w:val="0"/>
          <w:w w:val="100"/>
          <w:position w:val="0"/>
        </w:rPr>
        <w:t>、</w:t>
      </w:r>
      <w:r>
        <w:rPr>
          <w:color w:val="000000"/>
          <w:spacing w:val="0"/>
          <w:w w:val="100"/>
          <w:position w:val="0"/>
        </w:rPr>
        <w:t>蓝牙 卡与可穿戴式设备、</w:t>
      </w:r>
      <w:r>
        <w:rPr>
          <w:rFonts w:ascii="Times New Roman" w:eastAsia="Times New Roman" w:hAnsi="Times New Roman" w:cs="Times New Roman"/>
          <w:color w:val="000000"/>
          <w:spacing w:val="0"/>
          <w:w w:val="100"/>
          <w:position w:val="0"/>
          <w:sz w:val="18"/>
          <w:szCs w:val="18"/>
        </w:rPr>
        <w:t>USBKEY</w:t>
      </w:r>
      <w:r>
        <w:rPr>
          <w:color w:val="000000"/>
          <w:spacing w:val="0"/>
          <w:w w:val="100"/>
          <w:position w:val="0"/>
        </w:rPr>
        <w:t>、</w:t>
      </w:r>
      <w:r>
        <w:rPr>
          <w:color w:val="000000"/>
          <w:spacing w:val="0"/>
          <w:w w:val="100"/>
          <w:position w:val="0"/>
        </w:rPr>
        <w:t>手机安全盾</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TA-KEY</w:t>
      </w:r>
      <w:r>
        <w:rPr>
          <w:color w:val="000000"/>
          <w:spacing w:val="0"/>
          <w:w w:val="100"/>
          <w:position w:val="0"/>
        </w:rPr>
        <w:t>）</w:t>
      </w:r>
      <w:r>
        <w:rPr>
          <w:color w:val="000000"/>
          <w:spacing w:val="0"/>
          <w:w w:val="100"/>
          <w:position w:val="0"/>
        </w:rPr>
        <w:t>、通信连接加密设备、加密通信设备、加密软件等安全产品），系 统平台（移动支付平台、行业一卡通系统，</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卡即时发卡系统、</w:t>
      </w:r>
      <w:r>
        <w:rPr>
          <w:rFonts w:ascii="Times New Roman" w:eastAsia="Times New Roman" w:hAnsi="Times New Roman" w:cs="Times New Roman"/>
          <w:color w:val="000000"/>
          <w:spacing w:val="0"/>
          <w:w w:val="100"/>
          <w:position w:val="0"/>
          <w:sz w:val="18"/>
          <w:szCs w:val="18"/>
        </w:rPr>
        <w:t>HCE</w:t>
      </w:r>
      <w:r>
        <w:rPr>
          <w:color w:val="000000"/>
          <w:spacing w:val="0"/>
          <w:w w:val="100"/>
          <w:position w:val="0"/>
        </w:rPr>
        <w:t>云端支付系统、线上线下一体化收单系统、空中发卡系 统、空中圈存系统，</w:t>
      </w:r>
      <w:r>
        <w:rPr>
          <w:rFonts w:ascii="Times New Roman" w:eastAsia="Times New Roman" w:hAnsi="Times New Roman" w:cs="Times New Roman"/>
          <w:color w:val="000000"/>
          <w:spacing w:val="0"/>
          <w:w w:val="100"/>
          <w:position w:val="0"/>
          <w:sz w:val="18"/>
          <w:szCs w:val="18"/>
        </w:rPr>
        <w:t>TSM</w:t>
      </w:r>
      <w:r>
        <w:rPr>
          <w:color w:val="000000"/>
          <w:spacing w:val="0"/>
          <w:w w:val="100"/>
          <w:position w:val="0"/>
        </w:rPr>
        <w:t>系统、</w:t>
      </w:r>
      <w:r>
        <w:rPr>
          <w:rFonts w:ascii="Times New Roman" w:eastAsia="Times New Roman" w:hAnsi="Times New Roman" w:cs="Times New Roman"/>
          <w:color w:val="000000"/>
          <w:spacing w:val="0"/>
          <w:w w:val="100"/>
          <w:position w:val="0"/>
          <w:sz w:val="18"/>
          <w:szCs w:val="18"/>
        </w:rPr>
        <w:t>TAM</w:t>
      </w:r>
      <w:r>
        <w:rPr>
          <w:color w:val="000000"/>
          <w:spacing w:val="0"/>
          <w:w w:val="100"/>
          <w:position w:val="0"/>
        </w:rPr>
        <w:t>系统），金融科技服务以及身份认证识别、数据安全和移动支付端到端解决方案等服 务。</w:t>
      </w:r>
    </w:p>
    <w:p>
      <w:pPr>
        <w:pStyle w:val="Style29"/>
        <w:keepNext w:val="0"/>
        <w:keepLines w:val="0"/>
        <w:widowControl w:val="0"/>
        <w:shd w:val="clear" w:color="auto" w:fill="auto"/>
        <w:bidi w:val="0"/>
        <w:spacing w:before="0" w:after="0" w:line="310" w:lineRule="exact"/>
        <w:ind w:left="0" w:right="0" w:firstLine="440"/>
        <w:jc w:val="both"/>
      </w:pPr>
      <w:r>
        <w:rPr>
          <w:color w:val="000000"/>
          <w:spacing w:val="0"/>
          <w:w w:val="100"/>
          <w:position w:val="0"/>
        </w:rPr>
        <w:t>智能</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卡产品主要原材料为</w:t>
      </w:r>
      <w:r>
        <w:rPr>
          <w:rFonts w:ascii="Times New Roman" w:eastAsia="Times New Roman" w:hAnsi="Times New Roman" w:cs="Times New Roman"/>
          <w:color w:val="000000"/>
          <w:spacing w:val="0"/>
          <w:w w:val="100"/>
          <w:position w:val="0"/>
          <w:sz w:val="18"/>
          <w:szCs w:val="18"/>
        </w:rPr>
        <w:t>CPU</w:t>
      </w:r>
      <w:r>
        <w:rPr>
          <w:color w:val="000000"/>
          <w:spacing w:val="0"/>
          <w:w w:val="100"/>
          <w:position w:val="0"/>
        </w:rPr>
        <w:t>芯片，公司通过参加商业银行、城市一卡通等客户的公开招投标获得发卡资格和订单， 并按照招投标确定的价格和订单数量销售给客户。该业务主要的业绩驱动因素为卡片销售价格的变化幅度。报告期内交通部 一卡通全国推广、工商电子营业执照项目的成功试点，公司智能</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卡产品的市场占有率保持行业前列。</w:t>
      </w:r>
    </w:p>
    <w:p>
      <w:pPr>
        <w:pStyle w:val="Style29"/>
        <w:keepNext w:val="0"/>
        <w:keepLines w:val="0"/>
        <w:widowControl w:val="0"/>
        <w:shd w:val="clear" w:color="auto" w:fill="auto"/>
        <w:bidi w:val="0"/>
        <w:spacing w:before="0" w:after="0" w:line="326" w:lineRule="exact"/>
        <w:ind w:left="0" w:right="0" w:firstLine="440"/>
        <w:jc w:val="both"/>
      </w:pPr>
      <w:r>
        <w:rPr>
          <w:color w:val="000000"/>
          <w:spacing w:val="0"/>
          <w:w w:val="100"/>
          <w:position w:val="0"/>
        </w:rPr>
        <w:t>通信和物联网连接是以</w:t>
      </w:r>
      <w:r>
        <w:rPr>
          <w:rFonts w:ascii="Times New Roman" w:eastAsia="Times New Roman" w:hAnsi="Times New Roman" w:cs="Times New Roman"/>
          <w:color w:val="000000"/>
          <w:spacing w:val="0"/>
          <w:w w:val="100"/>
          <w:position w:val="0"/>
          <w:sz w:val="18"/>
          <w:szCs w:val="18"/>
        </w:rPr>
        <w:t>CPU</w:t>
      </w:r>
      <w:r>
        <w:rPr>
          <w:color w:val="000000"/>
          <w:spacing w:val="0"/>
          <w:w w:val="100"/>
          <w:position w:val="0"/>
        </w:rPr>
        <w:t>芯片为基础，为运营商的通讯设备和物联网终端设备提供连接服务。该业务主要驱动因素 为连接设备数量。公司一直以来在三大运营商占有较高比例。尤其在物联网市场不断增长的情况下，连接设备会大幅增长。</w:t>
      </w:r>
    </w:p>
    <w:p>
      <w:pPr>
        <w:pStyle w:val="Style29"/>
        <w:keepNext w:val="0"/>
        <w:keepLines w:val="0"/>
        <w:widowControl w:val="0"/>
        <w:shd w:val="clear" w:color="auto" w:fill="auto"/>
        <w:bidi w:val="0"/>
        <w:spacing w:before="0" w:after="0" w:line="318" w:lineRule="exact"/>
        <w:ind w:left="0" w:right="0" w:firstLine="440"/>
        <w:jc w:val="both"/>
      </w:pPr>
      <w:r>
        <w:rPr>
          <w:color w:val="000000"/>
          <w:spacing w:val="0"/>
          <w:w w:val="100"/>
          <w:position w:val="0"/>
        </w:rPr>
        <w:t>智能终端终端是移动互联网时代方便持卡人随时随地进行</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卡有卡支付和圈存的移动终端，传统燃气、交通等民生便 民应用对线上充值与支付需求明确。</w:t>
      </w:r>
      <w:r>
        <w:rPr>
          <w:rFonts w:ascii="Times New Roman" w:eastAsia="Times New Roman" w:hAnsi="Times New Roman" w:cs="Times New Roman"/>
          <w:color w:val="000000"/>
          <w:spacing w:val="0"/>
          <w:w w:val="100"/>
          <w:position w:val="0"/>
          <w:sz w:val="18"/>
          <w:szCs w:val="18"/>
        </w:rPr>
        <w:t>mPOS</w:t>
      </w:r>
      <w:r>
        <w:rPr>
          <w:color w:val="000000"/>
          <w:spacing w:val="0"/>
          <w:w w:val="100"/>
          <w:position w:val="0"/>
        </w:rPr>
        <w:t>、</w:t>
      </w:r>
      <w:r>
        <w:rPr>
          <w:color w:val="000000"/>
          <w:spacing w:val="0"/>
          <w:w w:val="100"/>
          <w:position w:val="0"/>
        </w:rPr>
        <w:t>智能</w:t>
      </w:r>
      <w:r>
        <w:rPr>
          <w:rFonts w:ascii="Times New Roman" w:eastAsia="Times New Roman" w:hAnsi="Times New Roman" w:cs="Times New Roman"/>
          <w:color w:val="000000"/>
          <w:spacing w:val="0"/>
          <w:w w:val="100"/>
          <w:position w:val="0"/>
          <w:sz w:val="18"/>
          <w:szCs w:val="18"/>
        </w:rPr>
        <w:t>POS</w:t>
      </w:r>
      <w:r>
        <w:rPr>
          <w:color w:val="000000"/>
          <w:spacing w:val="0"/>
          <w:w w:val="100"/>
          <w:position w:val="0"/>
        </w:rPr>
        <w:t>等互联网</w:t>
      </w:r>
      <w:r>
        <w:rPr>
          <w:rFonts w:ascii="Times New Roman" w:eastAsia="Times New Roman" w:hAnsi="Times New Roman" w:cs="Times New Roman"/>
          <w:color w:val="000000"/>
          <w:spacing w:val="0"/>
          <w:w w:val="100"/>
          <w:position w:val="0"/>
          <w:sz w:val="18"/>
          <w:szCs w:val="18"/>
        </w:rPr>
        <w:t>POS</w:t>
      </w:r>
      <w:r>
        <w:rPr>
          <w:color w:val="000000"/>
          <w:spacing w:val="0"/>
          <w:w w:val="100"/>
          <w:position w:val="0"/>
        </w:rPr>
        <w:t>产品是移动互联网时代传统</w:t>
      </w:r>
      <w:r>
        <w:rPr>
          <w:rFonts w:ascii="Times New Roman" w:eastAsia="Times New Roman" w:hAnsi="Times New Roman" w:cs="Times New Roman"/>
          <w:color w:val="000000"/>
          <w:spacing w:val="0"/>
          <w:w w:val="100"/>
          <w:position w:val="0"/>
          <w:sz w:val="18"/>
          <w:szCs w:val="18"/>
        </w:rPr>
        <w:t>POS</w:t>
      </w:r>
      <w:r>
        <w:rPr>
          <w:color w:val="000000"/>
          <w:spacing w:val="0"/>
          <w:w w:val="100"/>
          <w:position w:val="0"/>
        </w:rPr>
        <w:t>的更新换代产品。税控 盘是国税总局规定的增值税纳税人必备的税控设备，销售价格由国家发改委确定。公司终端产品主要的业绩驱动因素为产品 销售量和成本控制。</w:t>
      </w:r>
    </w:p>
    <w:p>
      <w:pPr>
        <w:pStyle w:val="Style29"/>
        <w:keepNext w:val="0"/>
        <w:keepLines w:val="0"/>
        <w:widowControl w:val="0"/>
        <w:shd w:val="clear" w:color="auto" w:fill="auto"/>
        <w:bidi w:val="0"/>
        <w:spacing w:before="0" w:after="0" w:line="310" w:lineRule="exact"/>
        <w:ind w:left="0" w:right="0" w:firstLine="440"/>
        <w:jc w:val="both"/>
      </w:pPr>
      <w:r>
        <w:rPr>
          <w:color w:val="000000"/>
          <w:spacing w:val="0"/>
          <w:w w:val="100"/>
          <w:position w:val="0"/>
        </w:rPr>
        <w:t>安全产品为商业银行、行业客户和物联网客户提供基于智能手机的移动互联网身份识别或安全支付端到端解决方案和 物联网通讯过程中的信息加密和传递加密。在可信执行环境</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TEE</w:t>
      </w:r>
      <w:r>
        <w:rPr>
          <w:color w:val="000000"/>
          <w:spacing w:val="0"/>
          <w:w w:val="100"/>
          <w:position w:val="0"/>
        </w:rPr>
        <w:t>）</w:t>
      </w:r>
      <w:r>
        <w:rPr>
          <w:color w:val="000000"/>
          <w:spacing w:val="0"/>
          <w:w w:val="100"/>
          <w:position w:val="0"/>
        </w:rPr>
        <w:t>体系成为共识的背景下，提供集</w:t>
      </w:r>
      <w:r>
        <w:rPr>
          <w:rFonts w:ascii="Times New Roman" w:eastAsia="Times New Roman" w:hAnsi="Times New Roman" w:cs="Times New Roman"/>
          <w:color w:val="000000"/>
          <w:spacing w:val="0"/>
          <w:w w:val="100"/>
          <w:position w:val="0"/>
          <w:sz w:val="18"/>
          <w:szCs w:val="18"/>
        </w:rPr>
        <w:t>TEE</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TA</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eSE</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TSM</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TAM</w:t>
      </w:r>
      <w:r>
        <w:rPr>
          <w:color w:val="000000"/>
          <w:spacing w:val="0"/>
          <w:w w:val="100"/>
          <w:position w:val="0"/>
        </w:rPr>
        <w:t>的完整的安全解决方案。公司与产业链合作方紧密合作，提供适合不同应用场景的安全解决方案。公司在产品技术、 应用拓展，产业链合作等方面具备一定的先发优势。</w:t>
      </w:r>
    </w:p>
    <w:p>
      <w:pPr>
        <w:pStyle w:val="Style29"/>
        <w:keepNext w:val="0"/>
        <w:keepLines w:val="0"/>
        <w:widowControl w:val="0"/>
        <w:shd w:val="clear" w:color="auto" w:fill="auto"/>
        <w:bidi w:val="0"/>
        <w:spacing w:before="0" w:after="0" w:line="305" w:lineRule="exact"/>
        <w:ind w:left="0" w:right="0" w:firstLine="440"/>
        <w:jc w:val="both"/>
      </w:pPr>
      <w:r>
        <w:rPr>
          <w:color w:val="000000"/>
          <w:spacing w:val="0"/>
          <w:w w:val="100"/>
          <w:position w:val="0"/>
        </w:rPr>
        <w:t>系统平台产品主要面向商业银行及行业客户提供行业一卡通、移动支付整体解决方案，面向商业银行及行业客户提供 金融</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 xml:space="preserve">卡即时发卡以及社保卡、居民健康卡等行业卡的即时补换卡整体解决方案。其中移动支付整体解决方案聚合了手机 </w:t>
      </w:r>
      <w:r>
        <w:rPr>
          <w:rFonts w:ascii="Times New Roman" w:eastAsia="Times New Roman" w:hAnsi="Times New Roman" w:cs="Times New Roman"/>
          <w:color w:val="000000"/>
          <w:spacing w:val="0"/>
          <w:w w:val="100"/>
          <w:position w:val="0"/>
          <w:sz w:val="18"/>
          <w:szCs w:val="18"/>
        </w:rPr>
        <w:t>PAY</w:t>
      </w:r>
      <w:r>
        <w:rPr>
          <w:color w:val="000000"/>
          <w:spacing w:val="0"/>
          <w:w w:val="100"/>
          <w:position w:val="0"/>
        </w:rPr>
        <w:t>、</w:t>
      </w:r>
      <w:r>
        <w:rPr>
          <w:color w:val="000000"/>
          <w:spacing w:val="0"/>
          <w:w w:val="100"/>
          <w:position w:val="0"/>
        </w:rPr>
        <w:t>行业</w:t>
      </w:r>
      <w:r>
        <w:rPr>
          <w:rFonts w:ascii="Times New Roman" w:eastAsia="Times New Roman" w:hAnsi="Times New Roman" w:cs="Times New Roman"/>
          <w:color w:val="000000"/>
          <w:spacing w:val="0"/>
          <w:w w:val="100"/>
          <w:position w:val="0"/>
          <w:sz w:val="18"/>
          <w:szCs w:val="18"/>
        </w:rPr>
        <w:t>HCE</w:t>
      </w:r>
      <w:r>
        <w:rPr>
          <w:color w:val="000000"/>
          <w:spacing w:val="0"/>
          <w:w w:val="100"/>
          <w:position w:val="0"/>
        </w:rPr>
        <w:t>、</w:t>
      </w:r>
      <w:r>
        <w:rPr>
          <w:color w:val="000000"/>
          <w:spacing w:val="0"/>
          <w:w w:val="100"/>
          <w:position w:val="0"/>
        </w:rPr>
        <w:t>二维码、手机</w:t>
      </w:r>
      <w:r>
        <w:rPr>
          <w:rFonts w:ascii="Times New Roman" w:eastAsia="Times New Roman" w:hAnsi="Times New Roman" w:cs="Times New Roman"/>
          <w:color w:val="000000"/>
          <w:spacing w:val="0"/>
          <w:w w:val="100"/>
          <w:position w:val="0"/>
          <w:sz w:val="18"/>
          <w:szCs w:val="18"/>
        </w:rPr>
        <w:t>TA</w:t>
      </w:r>
      <w:r>
        <w:rPr>
          <w:color w:val="000000"/>
          <w:spacing w:val="0"/>
          <w:w w:val="100"/>
          <w:position w:val="0"/>
        </w:rPr>
        <w:t>盾最新技术，是国内外商业银行业务需求热点，也是公司培育的新的业务增长点。</w:t>
      </w:r>
    </w:p>
    <w:p>
      <w:pPr>
        <w:pStyle w:val="Style29"/>
        <w:keepNext w:val="0"/>
        <w:keepLines w:val="0"/>
        <w:widowControl w:val="0"/>
        <w:shd w:val="clear" w:color="auto" w:fill="auto"/>
        <w:bidi w:val="0"/>
        <w:spacing w:before="0" w:after="360" w:line="314" w:lineRule="exact"/>
        <w:ind w:left="0" w:right="0" w:firstLine="440"/>
        <w:jc w:val="both"/>
      </w:pPr>
      <w:r>
        <w:rPr>
          <w:color w:val="000000"/>
          <w:spacing w:val="0"/>
          <w:w w:val="100"/>
          <w:position w:val="0"/>
        </w:rPr>
        <w:t>公司全资子公司江苏云宝金融信息服务有限公司，主要依托小微银行的企业客户资源与渠道开展金融与商户服务业务。 截止报告日期，已完成线上线下一体化金融与商务综合服务平台初步建设，支撑多款新型智能</w:t>
      </w:r>
      <w:r>
        <w:rPr>
          <w:rFonts w:ascii="Times New Roman" w:eastAsia="Times New Roman" w:hAnsi="Times New Roman" w:cs="Times New Roman"/>
          <w:color w:val="000000"/>
          <w:spacing w:val="0"/>
          <w:w w:val="100"/>
          <w:position w:val="0"/>
          <w:sz w:val="18"/>
          <w:szCs w:val="18"/>
        </w:rPr>
        <w:t>POS</w:t>
      </w:r>
      <w:r>
        <w:rPr>
          <w:color w:val="000000"/>
          <w:spacing w:val="0"/>
          <w:w w:val="100"/>
          <w:position w:val="0"/>
        </w:rPr>
        <w:t>系统接入，聚合支付渠道 已与多家合作伙伴打通对接，系统运行稳定、安全、可靠。</w:t>
      </w:r>
    </w:p>
    <w:p>
      <w:pPr>
        <w:pStyle w:val="Style25"/>
        <w:keepNext/>
        <w:keepLines/>
        <w:widowControl w:val="0"/>
        <w:shd w:val="clear" w:color="auto" w:fill="auto"/>
        <w:tabs>
          <w:tab w:pos="480" w:val="left"/>
        </w:tabs>
        <w:bidi w:val="0"/>
        <w:spacing w:before="0" w:line="240" w:lineRule="auto"/>
        <w:ind w:left="0" w:right="0" w:firstLine="0"/>
        <w:jc w:val="left"/>
      </w:pPr>
      <w:bookmarkStart w:id="61" w:name="bookmark61"/>
      <w:bookmarkStart w:id="62" w:name="bookmark62"/>
      <w:bookmarkStart w:id="63" w:name="bookmark63"/>
      <w:bookmarkStart w:id="64" w:name="bookmark64"/>
      <w:r>
        <w:rPr>
          <w:color w:val="000000"/>
          <w:spacing w:val="0"/>
          <w:w w:val="100"/>
          <w:position w:val="0"/>
        </w:rPr>
        <w:t>二</w:t>
      </w:r>
      <w:bookmarkEnd w:id="63"/>
      <w:r>
        <w:rPr>
          <w:color w:val="000000"/>
          <w:spacing w:val="0"/>
          <w:w w:val="100"/>
          <w:position w:val="0"/>
        </w:rPr>
        <w:t>、</w:t>
        <w:tab/>
        <w:t>主要资产重大变化情况</w:t>
      </w:r>
      <w:bookmarkEnd w:id="61"/>
      <w:bookmarkEnd w:id="62"/>
      <w:bookmarkEnd w:id="64"/>
    </w:p>
    <w:p>
      <w:pPr>
        <w:pStyle w:val="Style32"/>
        <w:keepNext/>
        <w:keepLines/>
        <w:widowControl w:val="0"/>
        <w:shd w:val="clear" w:color="auto" w:fill="auto"/>
        <w:bidi w:val="0"/>
        <w:spacing w:before="0" w:after="320" w:line="240" w:lineRule="auto"/>
        <w:ind w:left="0" w:right="0" w:firstLine="0"/>
        <w:jc w:val="left"/>
      </w:pPr>
      <w:bookmarkStart w:id="65" w:name="bookmark65"/>
      <w:bookmarkStart w:id="66" w:name="bookmark66"/>
      <w:bookmarkStart w:id="67" w:name="bookmark67"/>
      <w:bookmarkStart w:id="68" w:name="bookmark68"/>
      <w:r>
        <w:rPr>
          <w:rFonts w:ascii="Times New Roman" w:eastAsia="Times New Roman" w:hAnsi="Times New Roman" w:cs="Times New Roman"/>
          <w:color w:val="000000"/>
          <w:spacing w:val="0"/>
          <w:w w:val="100"/>
          <w:position w:val="0"/>
        </w:rPr>
        <w:t>1</w:t>
      </w:r>
      <w:bookmarkEnd w:id="67"/>
      <w:r>
        <w:rPr>
          <w:color w:val="000000"/>
          <w:spacing w:val="0"/>
          <w:w w:val="100"/>
          <w:position w:val="0"/>
        </w:rPr>
        <w:t>、主要资产重大变化情况</w:t>
      </w:r>
      <w:bookmarkEnd w:id="65"/>
      <w:bookmarkEnd w:id="66"/>
      <w:bookmarkEnd w:id="68"/>
    </w:p>
    <w:tbl>
      <w:tblPr>
        <w:tblOverlap w:val="never"/>
        <w:jc w:val="center"/>
        <w:tblLayout w:type="fixed"/>
      </w:tblPr>
      <w:tblGrid>
        <w:gridCol w:w="3058"/>
        <w:gridCol w:w="6523"/>
      </w:tblGrid>
      <w:tr>
        <w:trPr>
          <w:trHeight w:val="76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股权资产</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报告期末，公司长期股权投资比年初增加</w:t>
            </w:r>
            <w:r>
              <w:rPr>
                <w:rFonts w:ascii="Times New Roman" w:eastAsia="Times New Roman" w:hAnsi="Times New Roman" w:cs="Times New Roman"/>
                <w:color w:val="000000"/>
                <w:spacing w:val="0"/>
                <w:w w:val="100"/>
                <w:position w:val="0"/>
                <w:sz w:val="18"/>
                <w:szCs w:val="18"/>
              </w:rPr>
              <w:t>273.93%</w:t>
            </w:r>
            <w:r>
              <w:rPr>
                <w:color w:val="000000"/>
                <w:spacing w:val="0"/>
                <w:w w:val="100"/>
                <w:position w:val="0"/>
                <w:sz w:val="17"/>
                <w:szCs w:val="17"/>
              </w:rPr>
              <w:t>,主要是因为报告期公司支付了</w:t>
            </w:r>
            <w:r>
              <w:rPr>
                <w:rFonts w:ascii="Times New Roman" w:eastAsia="Times New Roman" w:hAnsi="Times New Roman" w:cs="Times New Roman"/>
                <w:color w:val="000000"/>
                <w:spacing w:val="0"/>
                <w:w w:val="100"/>
                <w:position w:val="0"/>
                <w:sz w:val="18"/>
                <w:szCs w:val="18"/>
              </w:rPr>
              <w:t>”</w:t>
            </w:r>
          </w:p>
        </w:tc>
      </w:tr>
    </w:tbl>
    <w:tbl>
      <w:tblPr>
        <w:tblOverlap w:val="never"/>
        <w:jc w:val="center"/>
        <w:tblLayout w:type="fixed"/>
      </w:tblPr>
      <w:tblGrid>
        <w:gridCol w:w="3058"/>
        <w:gridCol w:w="6523"/>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上海恒毓投资中心（有限合伙）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投资款</w:t>
            </w:r>
            <w:r>
              <w:rPr>
                <w:rFonts w:ascii="Times New Roman" w:eastAsia="Times New Roman" w:hAnsi="Times New Roman" w:cs="Times New Roman"/>
                <w:color w:val="000000"/>
                <w:spacing w:val="0"/>
                <w:w w:val="100"/>
                <w:position w:val="0"/>
                <w:sz w:val="18"/>
                <w:szCs w:val="18"/>
              </w:rPr>
              <w:t>1.47</w:t>
            </w:r>
            <w:r>
              <w:rPr>
                <w:color w:val="000000"/>
                <w:spacing w:val="0"/>
                <w:w w:val="100"/>
                <w:position w:val="0"/>
              </w:rPr>
              <w:t>亿元所致。</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报告期末，公司在建工程比年初减少</w:t>
            </w:r>
            <w:r>
              <w:rPr>
                <w:rFonts w:ascii="Times New Roman" w:eastAsia="Times New Roman" w:hAnsi="Times New Roman" w:cs="Times New Roman"/>
                <w:color w:val="000000"/>
                <w:spacing w:val="0"/>
                <w:w w:val="100"/>
                <w:position w:val="0"/>
                <w:sz w:val="18"/>
                <w:szCs w:val="18"/>
              </w:rPr>
              <w:t>91.34%</w:t>
            </w:r>
            <w:r>
              <w:rPr>
                <w:color w:val="000000"/>
                <w:spacing w:val="0"/>
                <w:w w:val="100"/>
                <w:position w:val="0"/>
              </w:rPr>
              <w:t>，主要是因为报告期公司生产车间改造 工程转固所致。</w:t>
            </w:r>
          </w:p>
        </w:tc>
      </w:tr>
    </w:tbl>
    <w:p>
      <w:pPr>
        <w:widowControl w:val="0"/>
        <w:spacing w:after="319" w:line="1" w:lineRule="exact"/>
      </w:pPr>
    </w:p>
    <w:p>
      <w:pPr>
        <w:pStyle w:val="Style32"/>
        <w:keepNext/>
        <w:keepLines/>
        <w:widowControl w:val="0"/>
        <w:shd w:val="clear" w:color="auto" w:fill="auto"/>
        <w:bidi w:val="0"/>
        <w:spacing w:before="0" w:after="280" w:line="240" w:lineRule="auto"/>
        <w:ind w:left="0" w:right="0" w:firstLine="0"/>
        <w:jc w:val="left"/>
      </w:pPr>
      <w:bookmarkStart w:id="69" w:name="bookmark69"/>
      <w:bookmarkStart w:id="70" w:name="bookmark70"/>
      <w:bookmarkStart w:id="71" w:name="bookmark71"/>
      <w:bookmarkStart w:id="72" w:name="bookmark72"/>
      <w:r>
        <w:rPr>
          <w:rFonts w:ascii="Times New Roman" w:eastAsia="Times New Roman" w:hAnsi="Times New Roman" w:cs="Times New Roman"/>
          <w:color w:val="000000"/>
          <w:spacing w:val="0"/>
          <w:w w:val="100"/>
          <w:position w:val="0"/>
        </w:rPr>
        <w:t>2</w:t>
      </w:r>
      <w:bookmarkEnd w:id="71"/>
      <w:r>
        <w:rPr>
          <w:color w:val="000000"/>
          <w:spacing w:val="0"/>
          <w:w w:val="100"/>
          <w:position w:val="0"/>
        </w:rPr>
        <w:t>、主要境外资产情况</w:t>
      </w:r>
      <w:bookmarkEnd w:id="69"/>
      <w:bookmarkEnd w:id="70"/>
      <w:bookmarkEnd w:id="72"/>
    </w:p>
    <w:p>
      <w:pPr>
        <w:pStyle w:val="Style29"/>
        <w:keepNext w:val="0"/>
        <w:keepLines w:val="0"/>
        <w:widowControl w:val="0"/>
        <w:shd w:val="clear" w:color="auto" w:fill="auto"/>
        <w:bidi w:val="0"/>
        <w:spacing w:before="0" w:after="38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220" w:line="240" w:lineRule="auto"/>
        <w:ind w:left="0" w:right="0" w:firstLine="0"/>
        <w:jc w:val="left"/>
      </w:pPr>
      <w:bookmarkStart w:id="73" w:name="bookmark73"/>
      <w:bookmarkStart w:id="74" w:name="bookmark74"/>
      <w:bookmarkStart w:id="75" w:name="bookmark75"/>
      <w:bookmarkStart w:id="76" w:name="bookmark76"/>
      <w:r>
        <w:rPr>
          <w:color w:val="000000"/>
          <w:spacing w:val="0"/>
          <w:w w:val="100"/>
          <w:position w:val="0"/>
        </w:rPr>
        <w:t>三</w:t>
      </w:r>
      <w:bookmarkEnd w:id="75"/>
      <w:r>
        <w:rPr>
          <w:color w:val="000000"/>
          <w:spacing w:val="0"/>
          <w:w w:val="100"/>
          <w:position w:val="0"/>
        </w:rPr>
        <w:t>、核心竞争力分析</w:t>
      </w:r>
      <w:bookmarkEnd w:id="73"/>
      <w:bookmarkEnd w:id="74"/>
      <w:bookmarkEnd w:id="76"/>
    </w:p>
    <w:p>
      <w:pPr>
        <w:pStyle w:val="Style29"/>
        <w:keepNext w:val="0"/>
        <w:keepLines w:val="0"/>
        <w:widowControl w:val="0"/>
        <w:shd w:val="clear" w:color="auto" w:fill="auto"/>
        <w:bidi w:val="0"/>
        <w:spacing w:before="0" w:after="0" w:line="355" w:lineRule="exact"/>
        <w:ind w:left="0" w:right="0" w:firstLine="0"/>
        <w:jc w:val="left"/>
      </w:pPr>
      <w:r>
        <w:rPr>
          <w:color w:val="000000"/>
          <w:spacing w:val="0"/>
          <w:w w:val="100"/>
          <w:position w:val="0"/>
        </w:rPr>
        <w:t>公司是否需要遵守特殊行业的披露要求 否</w:t>
      </w:r>
    </w:p>
    <w:p>
      <w:pPr>
        <w:pStyle w:val="Style29"/>
        <w:keepNext w:val="0"/>
        <w:keepLines w:val="0"/>
        <w:widowControl w:val="0"/>
        <w:shd w:val="clear" w:color="auto" w:fill="auto"/>
        <w:bidi w:val="0"/>
        <w:spacing w:before="0" w:after="0" w:line="312" w:lineRule="exact"/>
        <w:ind w:left="0" w:right="0" w:firstLine="440"/>
        <w:jc w:val="left"/>
      </w:pPr>
      <w:r>
        <w:rPr>
          <w:color w:val="000000"/>
          <w:spacing w:val="0"/>
          <w:w w:val="100"/>
          <w:position w:val="0"/>
        </w:rPr>
        <w:t>作为智能卡行业的领军企业，公司专注于智能卡及解决方案在各大应用领域的研发、生产与销售。随着公司战略升级， 为客户提供更加安全化和智能化的连接服务解决方案目标的确立，公司不断提升核心竞争力和综合运营能力，加快资源整合 速度，在新产品研发能力、运营管理水平、市场拓展等方面成为行业领导者。</w:t>
      </w:r>
    </w:p>
    <w:p>
      <w:pPr>
        <w:pStyle w:val="Style29"/>
        <w:keepNext w:val="0"/>
        <w:keepLines w:val="0"/>
        <w:widowControl w:val="0"/>
        <w:shd w:val="clear" w:color="auto" w:fill="auto"/>
        <w:bidi w:val="0"/>
        <w:spacing w:before="0" w:after="0" w:line="317" w:lineRule="exact"/>
        <w:ind w:left="0" w:right="0" w:firstLine="440"/>
        <w:jc w:val="left"/>
      </w:pPr>
      <w:bookmarkStart w:id="77" w:name="bookmark77"/>
      <w:r>
        <w:rPr>
          <w:rFonts w:ascii="Times New Roman" w:eastAsia="Times New Roman" w:hAnsi="Times New Roman" w:cs="Times New Roman"/>
          <w:color w:val="000000"/>
          <w:spacing w:val="0"/>
          <w:w w:val="100"/>
          <w:position w:val="0"/>
          <w:sz w:val="18"/>
          <w:szCs w:val="18"/>
        </w:rPr>
        <w:t>1</w:t>
      </w:r>
      <w:bookmarkEnd w:id="77"/>
      <w:r>
        <w:rPr>
          <w:color w:val="000000"/>
          <w:spacing w:val="0"/>
          <w:w w:val="100"/>
          <w:position w:val="0"/>
        </w:rPr>
        <w:t>、 技术优势。公司是国家火炬重点高新技术企业、国家高新技术企业和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双软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认证的企业、也是江苏省智能卡工程技 术研究开发中心，国家博士后工作流动站。公司以智能卡、安全终端、移动支付及系统整体解决方案为主要技术方向，不断 探索新产品市场。报告期内公司继续坚定实施加大研发投入的战略，加大移动支付、安全终端、平台产品等研发投入。</w:t>
      </w:r>
    </w:p>
    <w:p>
      <w:pPr>
        <w:pStyle w:val="Style29"/>
        <w:keepNext w:val="0"/>
        <w:keepLines w:val="0"/>
        <w:widowControl w:val="0"/>
        <w:shd w:val="clear" w:color="auto" w:fill="auto"/>
        <w:tabs>
          <w:tab w:pos="741" w:val="left"/>
        </w:tabs>
        <w:bidi w:val="0"/>
        <w:spacing w:before="0" w:after="0" w:line="317" w:lineRule="exact"/>
        <w:ind w:left="0" w:right="0" w:firstLine="440"/>
        <w:jc w:val="left"/>
      </w:pPr>
      <w:bookmarkStart w:id="78" w:name="bookmark78"/>
      <w:r>
        <w:rPr>
          <w:rFonts w:ascii="Times New Roman" w:eastAsia="Times New Roman" w:hAnsi="Times New Roman" w:cs="Times New Roman"/>
          <w:color w:val="000000"/>
          <w:spacing w:val="0"/>
          <w:w w:val="100"/>
          <w:position w:val="0"/>
          <w:sz w:val="18"/>
          <w:szCs w:val="18"/>
        </w:rPr>
        <w:t>2</w:t>
      </w:r>
      <w:bookmarkEnd w:id="78"/>
      <w:r>
        <w:rPr>
          <w:color w:val="000000"/>
          <w:spacing w:val="0"/>
          <w:w w:val="100"/>
          <w:position w:val="0"/>
        </w:rPr>
        <w:t>、</w:t>
        <w:tab/>
        <w:t>规模优势。公司经过智能卡产业多年发展，产品线齐全、产能领先，拥有丰富的制造和供应链优势，有助于公司更 好地降低成本，并且在更大的范围内调控资源，提供产品市场竞争能力。</w:t>
      </w:r>
    </w:p>
    <w:p>
      <w:pPr>
        <w:pStyle w:val="Style29"/>
        <w:keepNext w:val="0"/>
        <w:keepLines w:val="0"/>
        <w:widowControl w:val="0"/>
        <w:shd w:val="clear" w:color="auto" w:fill="auto"/>
        <w:bidi w:val="0"/>
        <w:spacing w:before="0" w:after="0" w:line="314" w:lineRule="exact"/>
        <w:ind w:left="0" w:right="0" w:firstLine="440"/>
        <w:jc w:val="left"/>
      </w:pPr>
      <w:bookmarkStart w:id="79" w:name="bookmark79"/>
      <w:r>
        <w:rPr>
          <w:rFonts w:ascii="Times New Roman" w:eastAsia="Times New Roman" w:hAnsi="Times New Roman" w:cs="Times New Roman"/>
          <w:color w:val="000000"/>
          <w:spacing w:val="0"/>
          <w:w w:val="100"/>
          <w:position w:val="0"/>
          <w:sz w:val="18"/>
          <w:szCs w:val="18"/>
        </w:rPr>
        <w:t>3</w:t>
      </w:r>
      <w:bookmarkEnd w:id="79"/>
      <w:r>
        <w:rPr>
          <w:color w:val="000000"/>
          <w:spacing w:val="0"/>
          <w:w w:val="100"/>
          <w:position w:val="0"/>
        </w:rPr>
        <w:t>、 行业优势。公司凭借突出的市场能力、技术能力和服务能力，是三大通信运营商、各大商业银行、住建部、交通部、 卫生部、国税总局、铁路公司等重要客户相关产品的主要供应商。公司是目前国内智能卡行业中拥有各种资质最多的企业之 一，这些资质是智能卡企业进入重要细分市场的必要条件。</w:t>
      </w:r>
    </w:p>
    <w:p>
      <w:pPr>
        <w:pStyle w:val="Style29"/>
        <w:keepNext w:val="0"/>
        <w:keepLines w:val="0"/>
        <w:widowControl w:val="0"/>
        <w:shd w:val="clear" w:color="auto" w:fill="auto"/>
        <w:tabs>
          <w:tab w:pos="741" w:val="left"/>
        </w:tabs>
        <w:bidi w:val="0"/>
        <w:spacing w:before="0" w:after="0" w:line="326" w:lineRule="exact"/>
        <w:ind w:left="0" w:right="0" w:firstLine="440"/>
        <w:jc w:val="left"/>
      </w:pPr>
      <w:bookmarkStart w:id="80" w:name="bookmark80"/>
      <w:r>
        <w:rPr>
          <w:rFonts w:ascii="Times New Roman" w:eastAsia="Times New Roman" w:hAnsi="Times New Roman" w:cs="Times New Roman"/>
          <w:color w:val="000000"/>
          <w:spacing w:val="0"/>
          <w:w w:val="100"/>
          <w:position w:val="0"/>
          <w:sz w:val="18"/>
          <w:szCs w:val="18"/>
        </w:rPr>
        <w:t>4</w:t>
      </w:r>
      <w:bookmarkEnd w:id="80"/>
      <w:r>
        <w:rPr>
          <w:color w:val="000000"/>
          <w:spacing w:val="0"/>
          <w:w w:val="100"/>
          <w:position w:val="0"/>
        </w:rPr>
        <w:t>、</w:t>
        <w:tab/>
        <w:t>产品结构优势。公司的业务覆盖通信、金融支付、政府公共事业三大应用领域，产品覆盖智能卡、安全终端和移动 支付及系统平台解决方案、运营服务，产品结构丰富，打通三端形成闭环。</w:t>
      </w:r>
    </w:p>
    <w:p>
      <w:pPr>
        <w:pStyle w:val="Style29"/>
        <w:keepNext w:val="0"/>
        <w:keepLines w:val="0"/>
        <w:widowControl w:val="0"/>
        <w:shd w:val="clear" w:color="auto" w:fill="auto"/>
        <w:tabs>
          <w:tab w:pos="751" w:val="left"/>
        </w:tabs>
        <w:bidi w:val="0"/>
        <w:spacing w:before="0" w:after="0" w:line="317" w:lineRule="exact"/>
        <w:ind w:left="0" w:right="0" w:firstLine="440"/>
        <w:jc w:val="left"/>
        <w:sectPr>
          <w:footnotePr>
            <w:pos w:val="pageBottom"/>
            <w:numFmt w:val="decimal"/>
            <w:numRestart w:val="continuous"/>
          </w:footnotePr>
          <w:pgSz w:w="11900" w:h="16840"/>
          <w:pgMar w:top="1441" w:right="1022" w:bottom="1643" w:left="1101" w:header="0" w:footer="3" w:gutter="0"/>
          <w:cols w:space="720"/>
          <w:noEndnote/>
          <w:rtlGutter w:val="0"/>
          <w:docGrid w:linePitch="360"/>
        </w:sectPr>
      </w:pPr>
      <w:bookmarkStart w:id="81" w:name="bookmark81"/>
      <w:r>
        <w:rPr>
          <w:rFonts w:ascii="Times New Roman" w:eastAsia="Times New Roman" w:hAnsi="Times New Roman" w:cs="Times New Roman"/>
          <w:color w:val="000000"/>
          <w:spacing w:val="0"/>
          <w:w w:val="100"/>
          <w:position w:val="0"/>
          <w:sz w:val="18"/>
          <w:szCs w:val="18"/>
        </w:rPr>
        <w:t>5</w:t>
      </w:r>
      <w:bookmarkEnd w:id="81"/>
      <w:r>
        <w:rPr>
          <w:color w:val="000000"/>
          <w:spacing w:val="0"/>
          <w:w w:val="100"/>
          <w:position w:val="0"/>
        </w:rPr>
        <w:t>、</w:t>
        <w:tab/>
        <w:t>管理优势。经过多年的发展实践，公司已拥有较完善的法人治理结构和良好的现代化企业运营机制。公司通过建立 健全内部控制，持续不断的深化内部管理提升机制，使得公司应变能力和抗风险能力不断加强。</w:t>
      </w:r>
    </w:p>
    <w:p>
      <w:pPr>
        <w:pStyle w:val="Style14"/>
        <w:keepNext/>
        <w:keepLines/>
        <w:widowControl w:val="0"/>
        <w:shd w:val="clear" w:color="auto" w:fill="auto"/>
        <w:bidi w:val="0"/>
        <w:spacing w:before="580" w:line="240" w:lineRule="auto"/>
        <w:ind w:left="0" w:right="0" w:firstLine="0"/>
        <w:jc w:val="center"/>
      </w:pPr>
      <w:bookmarkStart w:id="82" w:name="bookmark82"/>
      <w:bookmarkStart w:id="83" w:name="bookmark83"/>
      <w:bookmarkStart w:id="84" w:name="bookmark84"/>
      <w:r>
        <w:rPr>
          <w:color w:val="000000"/>
          <w:spacing w:val="0"/>
          <w:w w:val="100"/>
          <w:position w:val="0"/>
        </w:rPr>
        <w:t>第四节经营情况讨论与分析</w:t>
      </w:r>
      <w:bookmarkEnd w:id="82"/>
      <w:bookmarkEnd w:id="83"/>
      <w:bookmarkEnd w:id="84"/>
    </w:p>
    <w:p>
      <w:pPr>
        <w:pStyle w:val="Style25"/>
        <w:keepNext/>
        <w:keepLines/>
        <w:widowControl w:val="0"/>
        <w:shd w:val="clear" w:color="auto" w:fill="auto"/>
        <w:tabs>
          <w:tab w:pos="502" w:val="left"/>
        </w:tabs>
        <w:bidi w:val="0"/>
        <w:spacing w:before="0" w:after="260" w:line="240" w:lineRule="auto"/>
        <w:ind w:left="0" w:right="0" w:firstLine="0"/>
        <w:jc w:val="left"/>
      </w:pPr>
      <w:bookmarkStart w:id="85" w:name="bookmark85"/>
      <w:bookmarkStart w:id="86" w:name="bookmark86"/>
      <w:bookmarkStart w:id="87" w:name="bookmark87"/>
      <w:bookmarkStart w:id="88" w:name="bookmark88"/>
      <w:r>
        <w:rPr>
          <w:color w:val="000000"/>
          <w:spacing w:val="0"/>
          <w:w w:val="100"/>
          <w:position w:val="0"/>
        </w:rPr>
        <w:t>一</w:t>
      </w:r>
      <w:bookmarkEnd w:id="87"/>
      <w:r>
        <w:rPr>
          <w:color w:val="000000"/>
          <w:spacing w:val="0"/>
          <w:w w:val="100"/>
          <w:position w:val="0"/>
        </w:rPr>
        <w:t>、</w:t>
        <w:tab/>
        <w:t>概述</w:t>
      </w:r>
      <w:bookmarkEnd w:id="85"/>
      <w:bookmarkEnd w:id="86"/>
      <w:bookmarkEnd w:id="88"/>
    </w:p>
    <w:p>
      <w:pPr>
        <w:pStyle w:val="Style29"/>
        <w:keepNext w:val="0"/>
        <w:keepLines w:val="0"/>
        <w:widowControl w:val="0"/>
        <w:shd w:val="clear" w:color="auto" w:fill="auto"/>
        <w:bidi w:val="0"/>
        <w:spacing w:before="0" w:after="0" w:line="313" w:lineRule="exact"/>
        <w:ind w:left="0" w:right="0" w:firstLine="320"/>
        <w:jc w:val="left"/>
      </w:pPr>
      <w:r>
        <w:rPr>
          <w:color w:val="000000"/>
          <w:spacing w:val="0"/>
          <w:w w:val="100"/>
          <w:position w:val="0"/>
        </w:rPr>
        <w:t>报告期末公司总资产</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 xml:space="preserve">,034,025,047. </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元，比年初增长</w:t>
      </w:r>
      <w:r>
        <w:rPr>
          <w:rFonts w:ascii="Times New Roman" w:eastAsia="Times New Roman" w:hAnsi="Times New Roman" w:cs="Times New Roman"/>
          <w:color w:val="000000"/>
          <w:spacing w:val="0"/>
          <w:w w:val="100"/>
          <w:position w:val="0"/>
          <w:sz w:val="18"/>
          <w:szCs w:val="18"/>
        </w:rPr>
        <w:t>5.90%</w:t>
      </w:r>
      <w:r>
        <w:rPr>
          <w:color w:val="000000"/>
          <w:spacing w:val="0"/>
          <w:w w:val="100"/>
          <w:position w:val="0"/>
        </w:rPr>
        <w:t>；报告期末归属于上市公司股东的净资产</w:t>
      </w:r>
      <w:r>
        <w:rPr>
          <w:rFonts w:ascii="Times New Roman" w:eastAsia="Times New Roman" w:hAnsi="Times New Roman" w:cs="Times New Roman"/>
          <w:color w:val="000000"/>
          <w:spacing w:val="0"/>
          <w:w w:val="100"/>
          <w:position w:val="0"/>
          <w:sz w:val="18"/>
          <w:szCs w:val="18"/>
        </w:rPr>
        <w:t>1,635,809,038.12</w:t>
      </w:r>
      <w:r>
        <w:rPr>
          <w:color w:val="000000"/>
          <w:spacing w:val="0"/>
          <w:w w:val="100"/>
          <w:position w:val="0"/>
        </w:rPr>
        <w:t>元， 比年初增长</w:t>
      </w:r>
      <w:r>
        <w:rPr>
          <w:rFonts w:ascii="Times New Roman" w:eastAsia="Times New Roman" w:hAnsi="Times New Roman" w:cs="Times New Roman"/>
          <w:color w:val="000000"/>
          <w:spacing w:val="0"/>
          <w:w w:val="100"/>
          <w:position w:val="0"/>
          <w:sz w:val="18"/>
          <w:szCs w:val="18"/>
        </w:rPr>
        <w:t>5.06%</w:t>
      </w:r>
      <w:r>
        <w:rPr>
          <w:color w:val="000000"/>
          <w:spacing w:val="0"/>
          <w:w w:val="100"/>
          <w:position w:val="0"/>
        </w:rPr>
        <w:t>；报告期内公司实现营业收入</w:t>
      </w:r>
      <w:r>
        <w:rPr>
          <w:rFonts w:ascii="Times New Roman" w:eastAsia="Times New Roman" w:hAnsi="Times New Roman" w:cs="Times New Roman"/>
          <w:color w:val="000000"/>
          <w:spacing w:val="0"/>
          <w:w w:val="100"/>
          <w:position w:val="0"/>
          <w:sz w:val="18"/>
          <w:szCs w:val="18"/>
        </w:rPr>
        <w:t>1,353,352,597.08</w:t>
      </w:r>
      <w:r>
        <w:rPr>
          <w:color w:val="000000"/>
          <w:spacing w:val="0"/>
          <w:w w:val="100"/>
          <w:position w:val="0"/>
        </w:rPr>
        <w:t>元，比上年同期降低</w:t>
      </w:r>
      <w:r>
        <w:rPr>
          <w:rFonts w:ascii="Times New Roman" w:eastAsia="Times New Roman" w:hAnsi="Times New Roman" w:cs="Times New Roman"/>
          <w:color w:val="000000"/>
          <w:spacing w:val="0"/>
          <w:w w:val="100"/>
          <w:position w:val="0"/>
          <w:sz w:val="18"/>
          <w:szCs w:val="18"/>
        </w:rPr>
        <w:t>25.67%</w:t>
      </w:r>
      <w:r>
        <w:rPr>
          <w:color w:val="000000"/>
          <w:spacing w:val="0"/>
          <w:w w:val="100"/>
          <w:position w:val="0"/>
        </w:rPr>
        <w:t>；报告期公司实现归属于上市公 司股东的净利润</w:t>
      </w:r>
      <w:r>
        <w:rPr>
          <w:rFonts w:ascii="Times New Roman" w:eastAsia="Times New Roman" w:hAnsi="Times New Roman" w:cs="Times New Roman"/>
          <w:color w:val="000000"/>
          <w:spacing w:val="0"/>
          <w:w w:val="100"/>
          <w:position w:val="0"/>
          <w:sz w:val="18"/>
          <w:szCs w:val="18"/>
        </w:rPr>
        <w:t>146,405,344.51</w:t>
      </w:r>
      <w:r>
        <w:rPr>
          <w:color w:val="000000"/>
          <w:spacing w:val="0"/>
          <w:w w:val="100"/>
          <w:position w:val="0"/>
        </w:rPr>
        <w:t>元，比去年同期降低</w:t>
      </w:r>
      <w:r>
        <w:rPr>
          <w:rFonts w:ascii="Times New Roman" w:eastAsia="Times New Roman" w:hAnsi="Times New Roman" w:cs="Times New Roman"/>
          <w:color w:val="000000"/>
          <w:spacing w:val="0"/>
          <w:w w:val="100"/>
          <w:position w:val="0"/>
          <w:sz w:val="18"/>
          <w:szCs w:val="18"/>
        </w:rPr>
        <w:t>60.53%</w:t>
      </w:r>
      <w:r>
        <w:rPr>
          <w:color w:val="000000"/>
          <w:spacing w:val="0"/>
          <w:w w:val="100"/>
          <w:position w:val="0"/>
        </w:rPr>
        <w:t>。</w:t>
      </w:r>
    </w:p>
    <w:p>
      <w:pPr>
        <w:pStyle w:val="Style29"/>
        <w:keepNext w:val="0"/>
        <w:keepLines w:val="0"/>
        <w:widowControl w:val="0"/>
        <w:shd w:val="clear" w:color="auto" w:fill="auto"/>
        <w:bidi w:val="0"/>
        <w:spacing w:before="0" w:after="0" w:line="313" w:lineRule="exact"/>
        <w:ind w:left="0" w:right="0" w:firstLine="32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年国内金融</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卡发卡量环比下降，导致公司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年度金融</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卡销售量下降，导致公司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年度营业收入同比下降 </w:t>
      </w:r>
      <w:r>
        <w:rPr>
          <w:rFonts w:ascii="Times New Roman" w:eastAsia="Times New Roman" w:hAnsi="Times New Roman" w:cs="Times New Roman"/>
          <w:color w:val="000000"/>
          <w:spacing w:val="0"/>
          <w:w w:val="100"/>
          <w:position w:val="0"/>
          <w:sz w:val="18"/>
          <w:szCs w:val="18"/>
        </w:rPr>
        <w:t xml:space="preserve">25.67% </w:t>
      </w:r>
      <w:r>
        <w:rPr>
          <w:color w:val="000000"/>
          <w:spacing w:val="0"/>
          <w:w w:val="100"/>
          <w:position w:val="0"/>
        </w:rPr>
        <w:t>；市场竞争加剧，公司金融</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卡等主要产品销售价格同比下降，导致公司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年度毛利率下降</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个百分点；我公 司与北京握奇数据系统有限公司知识产权纠纷事件，计提或有负债</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万元。受上述因素共同影响，公司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年度归属于 母公司所有者的净利润下降</w:t>
      </w:r>
      <w:r>
        <w:rPr>
          <w:rFonts w:ascii="Times New Roman" w:eastAsia="Times New Roman" w:hAnsi="Times New Roman" w:cs="Times New Roman"/>
          <w:color w:val="000000"/>
          <w:spacing w:val="0"/>
          <w:w w:val="100"/>
          <w:position w:val="0"/>
          <w:sz w:val="18"/>
          <w:szCs w:val="18"/>
        </w:rPr>
        <w:t>60.53%</w:t>
      </w:r>
      <w:r>
        <w:rPr>
          <w:color w:val="000000"/>
          <w:spacing w:val="0"/>
          <w:w w:val="100"/>
          <w:position w:val="0"/>
        </w:rPr>
        <w:t>。</w:t>
      </w:r>
    </w:p>
    <w:p>
      <w:pPr>
        <w:pStyle w:val="Style29"/>
        <w:keepNext w:val="0"/>
        <w:keepLines w:val="0"/>
        <w:widowControl w:val="0"/>
        <w:shd w:val="clear" w:color="auto" w:fill="auto"/>
        <w:bidi w:val="0"/>
        <w:spacing w:before="0" w:after="100" w:line="313" w:lineRule="exact"/>
        <w:ind w:left="0" w:right="0" w:firstLine="24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年公司主要业务情况如下：</w:t>
      </w:r>
    </w:p>
    <w:p>
      <w:pPr>
        <w:pStyle w:val="Style29"/>
        <w:keepNext w:val="0"/>
        <w:keepLines w:val="0"/>
        <w:widowControl w:val="0"/>
        <w:shd w:val="clear" w:color="auto" w:fill="auto"/>
        <w:tabs>
          <w:tab w:pos="315" w:val="left"/>
        </w:tabs>
        <w:bidi w:val="0"/>
        <w:spacing w:before="0" w:after="0" w:line="360" w:lineRule="auto"/>
        <w:ind w:left="0" w:right="0" w:firstLine="0"/>
        <w:jc w:val="left"/>
      </w:pPr>
      <w:bookmarkStart w:id="89" w:name="bookmark89"/>
      <w:r>
        <w:rPr>
          <w:rFonts w:ascii="Times New Roman" w:eastAsia="Times New Roman" w:hAnsi="Times New Roman" w:cs="Times New Roman"/>
          <w:color w:val="000000"/>
          <w:spacing w:val="0"/>
          <w:w w:val="100"/>
          <w:position w:val="0"/>
          <w:sz w:val="18"/>
          <w:szCs w:val="18"/>
        </w:rPr>
        <w:t>1</w:t>
      </w:r>
      <w:bookmarkEnd w:id="89"/>
      <w:r>
        <w:rPr>
          <w:color w:val="000000"/>
          <w:spacing w:val="0"/>
          <w:w w:val="100"/>
          <w:position w:val="0"/>
        </w:rPr>
        <w:t>、</w:t>
        <w:tab/>
        <w:t>智能卡业务</w:t>
      </w:r>
    </w:p>
    <w:p>
      <w:pPr>
        <w:pStyle w:val="Style29"/>
        <w:keepNext w:val="0"/>
        <w:keepLines w:val="0"/>
        <w:widowControl w:val="0"/>
        <w:shd w:val="clear" w:color="auto" w:fill="auto"/>
        <w:bidi w:val="0"/>
        <w:spacing w:before="0" w:after="0" w:line="313" w:lineRule="exact"/>
        <w:ind w:left="0" w:right="0" w:firstLine="320"/>
        <w:jc w:val="both"/>
      </w:pPr>
      <w:r>
        <w:rPr>
          <w:color w:val="000000"/>
          <w:spacing w:val="0"/>
          <w:w w:val="100"/>
          <w:position w:val="0"/>
        </w:rPr>
        <w:t>报告期内，公司持续加大银行</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卡产品销售力度，总部新增入围交行、浦发、中银通，区域商行、农信入围数量进一步 增加，但是由于产品销售价格大幅下降，产品盈利水平同比下滑。公司持续丰富银行</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卡产品线，加大国产化芯片和新工艺 芯片安全操作系统、国际</w:t>
      </w:r>
      <w:r>
        <w:rPr>
          <w:rFonts w:ascii="Times New Roman" w:eastAsia="Times New Roman" w:hAnsi="Times New Roman" w:cs="Times New Roman"/>
          <w:color w:val="000000"/>
          <w:spacing w:val="0"/>
          <w:w w:val="100"/>
          <w:position w:val="0"/>
          <w:sz w:val="18"/>
          <w:szCs w:val="18"/>
        </w:rPr>
        <w:t>EMV</w:t>
      </w:r>
      <w:r>
        <w:rPr>
          <w:color w:val="000000"/>
          <w:spacing w:val="0"/>
          <w:w w:val="100"/>
          <w:position w:val="0"/>
        </w:rPr>
        <w:t>产品开发和预研工作；加强创新</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卡产品研发，蓝牙智能卡入围万达新飞凡，芯片存折在广 东农信批量供货；同时公司从原材料采购、生产制造两方面持续降低成本，保持产品利润水平。</w:t>
      </w:r>
    </w:p>
    <w:p>
      <w:pPr>
        <w:pStyle w:val="Style29"/>
        <w:keepNext w:val="0"/>
        <w:keepLines w:val="0"/>
        <w:widowControl w:val="0"/>
        <w:shd w:val="clear" w:color="auto" w:fill="auto"/>
        <w:bidi w:val="0"/>
        <w:spacing w:before="0" w:after="0" w:line="313" w:lineRule="exact"/>
        <w:ind w:left="0" w:right="0" w:firstLine="320"/>
        <w:jc w:val="both"/>
      </w:pPr>
      <w:r>
        <w:rPr>
          <w:color w:val="000000"/>
          <w:spacing w:val="0"/>
          <w:w w:val="100"/>
          <w:position w:val="0"/>
        </w:rPr>
        <w:t>报告期内，公司持续加强行业卡市场开拓力度，在工商电子营业执照，居民健康卡，社保卡，市民卡，一卡通，道路交 通运输证、公安部</w:t>
      </w:r>
      <w:r>
        <w:rPr>
          <w:rFonts w:ascii="Times New Roman" w:eastAsia="Times New Roman" w:hAnsi="Times New Roman" w:cs="Times New Roman"/>
          <w:color w:val="000000"/>
          <w:spacing w:val="0"/>
          <w:w w:val="100"/>
          <w:position w:val="0"/>
          <w:sz w:val="18"/>
          <w:szCs w:val="18"/>
        </w:rPr>
        <w:t>elD</w:t>
      </w:r>
      <w:r>
        <w:rPr>
          <w:color w:val="000000"/>
          <w:spacing w:val="0"/>
          <w:w w:val="100"/>
          <w:position w:val="0"/>
        </w:rPr>
        <w:t>等行业</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卡新增入围项目数量进一步增加。</w:t>
      </w:r>
    </w:p>
    <w:p>
      <w:pPr>
        <w:pStyle w:val="Style29"/>
        <w:keepNext w:val="0"/>
        <w:keepLines w:val="0"/>
        <w:widowControl w:val="0"/>
        <w:shd w:val="clear" w:color="auto" w:fill="auto"/>
        <w:bidi w:val="0"/>
        <w:spacing w:before="0" w:after="100" w:line="313" w:lineRule="exact"/>
        <w:ind w:left="0" w:right="0" w:firstLine="320"/>
        <w:jc w:val="both"/>
      </w:pPr>
      <w:r>
        <w:rPr>
          <w:color w:val="000000"/>
          <w:spacing w:val="0"/>
          <w:w w:val="100"/>
          <w:position w:val="0"/>
        </w:rPr>
        <w:t>报告期内，公司</w:t>
      </w:r>
      <w:r>
        <w:rPr>
          <w:rFonts w:ascii="Times New Roman" w:eastAsia="Times New Roman" w:hAnsi="Times New Roman" w:cs="Times New Roman"/>
          <w:color w:val="000000"/>
          <w:spacing w:val="0"/>
          <w:w w:val="100"/>
          <w:position w:val="0"/>
          <w:sz w:val="18"/>
          <w:szCs w:val="18"/>
        </w:rPr>
        <w:t>SIM</w:t>
      </w:r>
      <w:r>
        <w:rPr>
          <w:color w:val="000000"/>
          <w:spacing w:val="0"/>
          <w:w w:val="100"/>
          <w:position w:val="0"/>
        </w:rPr>
        <w:t>卡全系列产品再次入围三大运营商，新增入围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家虚拟运营商。公司持续完善</w:t>
      </w:r>
      <w:r>
        <w:rPr>
          <w:rFonts w:ascii="Times New Roman" w:eastAsia="Times New Roman" w:hAnsi="Times New Roman" w:cs="Times New Roman"/>
          <w:color w:val="000000"/>
          <w:spacing w:val="0"/>
          <w:w w:val="100"/>
          <w:position w:val="0"/>
          <w:sz w:val="18"/>
          <w:szCs w:val="18"/>
        </w:rPr>
        <w:t>eSIM/eUICC</w:t>
      </w:r>
      <w:r>
        <w:rPr>
          <w:color w:val="000000"/>
          <w:spacing w:val="0"/>
          <w:w w:val="100"/>
          <w:position w:val="0"/>
        </w:rPr>
        <w:t>产品基础 平台性能，参与电信运营商入围测试，加强公司物联网市场产品基础建设。同时，公司继续有效控制</w:t>
      </w:r>
      <w:r>
        <w:rPr>
          <w:rFonts w:ascii="Times New Roman" w:eastAsia="Times New Roman" w:hAnsi="Times New Roman" w:cs="Times New Roman"/>
          <w:color w:val="000000"/>
          <w:spacing w:val="0"/>
          <w:w w:val="100"/>
          <w:position w:val="0"/>
          <w:sz w:val="18"/>
          <w:szCs w:val="18"/>
        </w:rPr>
        <w:t>SIM</w:t>
      </w:r>
      <w:r>
        <w:rPr>
          <w:color w:val="000000"/>
          <w:spacing w:val="0"/>
          <w:w w:val="100"/>
          <w:position w:val="0"/>
        </w:rPr>
        <w:t>卡生产成本，为客 户提供可穿戴等差异化产品方案，以及空中发卡解决方案，确保国内通信</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卡市场主流供应商地位。</w:t>
      </w:r>
    </w:p>
    <w:p>
      <w:pPr>
        <w:pStyle w:val="Style29"/>
        <w:keepNext w:val="0"/>
        <w:keepLines w:val="0"/>
        <w:widowControl w:val="0"/>
        <w:shd w:val="clear" w:color="auto" w:fill="auto"/>
        <w:tabs>
          <w:tab w:pos="334" w:val="left"/>
        </w:tabs>
        <w:bidi w:val="0"/>
        <w:spacing w:before="0" w:after="0" w:line="360" w:lineRule="auto"/>
        <w:ind w:left="0" w:right="0" w:firstLine="0"/>
        <w:jc w:val="left"/>
      </w:pPr>
      <w:bookmarkStart w:id="90" w:name="bookmark90"/>
      <w:r>
        <w:rPr>
          <w:rFonts w:ascii="Times New Roman" w:eastAsia="Times New Roman" w:hAnsi="Times New Roman" w:cs="Times New Roman"/>
          <w:color w:val="000000"/>
          <w:spacing w:val="0"/>
          <w:w w:val="100"/>
          <w:position w:val="0"/>
          <w:sz w:val="18"/>
          <w:szCs w:val="18"/>
        </w:rPr>
        <w:t>2</w:t>
      </w:r>
      <w:bookmarkEnd w:id="90"/>
      <w:r>
        <w:rPr>
          <w:color w:val="000000"/>
          <w:spacing w:val="0"/>
          <w:w w:val="100"/>
          <w:position w:val="0"/>
        </w:rPr>
        <w:t>、</w:t>
        <w:tab/>
        <w:t>安全终端业务</w:t>
      </w:r>
    </w:p>
    <w:p>
      <w:pPr>
        <w:pStyle w:val="Style29"/>
        <w:keepNext w:val="0"/>
        <w:keepLines w:val="0"/>
        <w:widowControl w:val="0"/>
        <w:shd w:val="clear" w:color="auto" w:fill="auto"/>
        <w:bidi w:val="0"/>
        <w:spacing w:before="0" w:after="100" w:line="313" w:lineRule="exact"/>
        <w:ind w:left="0" w:right="0" w:firstLine="320"/>
        <w:jc w:val="both"/>
      </w:pPr>
      <w:r>
        <w:rPr>
          <w:color w:val="000000"/>
          <w:spacing w:val="0"/>
          <w:w w:val="100"/>
          <w:position w:val="0"/>
        </w:rPr>
        <w:t>报告期内，公司继续加大在安全终端市场开拓力度，</w:t>
      </w:r>
      <w:r>
        <w:rPr>
          <w:rFonts w:ascii="Times New Roman" w:eastAsia="Times New Roman" w:hAnsi="Times New Roman" w:cs="Times New Roman"/>
          <w:color w:val="000000"/>
          <w:spacing w:val="0"/>
          <w:w w:val="100"/>
          <w:position w:val="0"/>
          <w:sz w:val="18"/>
          <w:szCs w:val="18"/>
        </w:rPr>
        <w:t>mPOS</w:t>
      </w:r>
      <w:r>
        <w:rPr>
          <w:color w:val="000000"/>
          <w:spacing w:val="0"/>
          <w:w w:val="100"/>
          <w:position w:val="0"/>
        </w:rPr>
        <w:t>与智能</w:t>
      </w:r>
      <w:r>
        <w:rPr>
          <w:rFonts w:ascii="Times New Roman" w:eastAsia="Times New Roman" w:hAnsi="Times New Roman" w:cs="Times New Roman"/>
          <w:color w:val="000000"/>
          <w:spacing w:val="0"/>
          <w:w w:val="100"/>
          <w:position w:val="0"/>
          <w:sz w:val="18"/>
          <w:szCs w:val="18"/>
        </w:rPr>
        <w:t>POS</w:t>
      </w:r>
      <w:r>
        <w:rPr>
          <w:color w:val="000000"/>
          <w:spacing w:val="0"/>
          <w:w w:val="100"/>
          <w:position w:val="0"/>
        </w:rPr>
        <w:t>产品入围全国农信系统，区域商行、农信入围数 量进一步增加。公司完成蓝牙手刷和</w:t>
      </w:r>
      <w:r>
        <w:rPr>
          <w:rFonts w:ascii="Times New Roman" w:eastAsia="Times New Roman" w:hAnsi="Times New Roman" w:cs="Times New Roman"/>
          <w:color w:val="000000"/>
          <w:spacing w:val="0"/>
          <w:w w:val="100"/>
          <w:position w:val="0"/>
          <w:sz w:val="18"/>
          <w:szCs w:val="18"/>
        </w:rPr>
        <w:t>mPOS</w:t>
      </w:r>
      <w:r>
        <w:rPr>
          <w:color w:val="000000"/>
          <w:spacing w:val="0"/>
          <w:w w:val="100"/>
          <w:position w:val="0"/>
        </w:rPr>
        <w:t>产品银联认证，为商业银行、第三方支付公司提供统一收单与聚合支付平台解决 方案。</w:t>
      </w:r>
    </w:p>
    <w:p>
      <w:pPr>
        <w:pStyle w:val="Style29"/>
        <w:keepNext w:val="0"/>
        <w:keepLines w:val="0"/>
        <w:widowControl w:val="0"/>
        <w:shd w:val="clear" w:color="auto" w:fill="auto"/>
        <w:tabs>
          <w:tab w:pos="334" w:val="left"/>
        </w:tabs>
        <w:bidi w:val="0"/>
        <w:spacing w:before="0" w:after="0" w:line="360" w:lineRule="auto"/>
        <w:ind w:left="0" w:right="0" w:firstLine="0"/>
        <w:jc w:val="left"/>
      </w:pPr>
      <w:bookmarkStart w:id="91" w:name="bookmark91"/>
      <w:r>
        <w:rPr>
          <w:rFonts w:ascii="Times New Roman" w:eastAsia="Times New Roman" w:hAnsi="Times New Roman" w:cs="Times New Roman"/>
          <w:color w:val="000000"/>
          <w:spacing w:val="0"/>
          <w:w w:val="100"/>
          <w:position w:val="0"/>
          <w:sz w:val="18"/>
          <w:szCs w:val="18"/>
        </w:rPr>
        <w:t>3</w:t>
      </w:r>
      <w:bookmarkEnd w:id="91"/>
      <w:r>
        <w:rPr>
          <w:color w:val="000000"/>
          <w:spacing w:val="0"/>
          <w:w w:val="100"/>
          <w:position w:val="0"/>
        </w:rPr>
        <w:t>、</w:t>
        <w:tab/>
        <w:t>移动支付业务</w:t>
      </w:r>
    </w:p>
    <w:p>
      <w:pPr>
        <w:pStyle w:val="Style29"/>
        <w:keepNext w:val="0"/>
        <w:keepLines w:val="0"/>
        <w:widowControl w:val="0"/>
        <w:shd w:val="clear" w:color="auto" w:fill="auto"/>
        <w:bidi w:val="0"/>
        <w:spacing w:before="0" w:after="0" w:line="313" w:lineRule="exact"/>
        <w:ind w:left="0" w:right="0" w:firstLine="380"/>
        <w:jc w:val="left"/>
      </w:pPr>
      <w:r>
        <w:rPr>
          <w:color w:val="000000"/>
          <w:spacing w:val="0"/>
          <w:w w:val="100"/>
          <w:position w:val="0"/>
        </w:rPr>
        <w:t xml:space="preserve">报告期内，公司加强移动端安全产品创新，完成金融手机盾产品开发，与华为公司合作，已为中国建设银行提供基于 </w:t>
      </w:r>
      <w:r>
        <w:rPr>
          <w:rFonts w:ascii="Times New Roman" w:eastAsia="Times New Roman" w:hAnsi="Times New Roman" w:cs="Times New Roman"/>
          <w:color w:val="000000"/>
          <w:spacing w:val="0"/>
          <w:w w:val="100"/>
          <w:position w:val="0"/>
          <w:sz w:val="18"/>
          <w:szCs w:val="18"/>
        </w:rPr>
        <w:t>TEE</w:t>
      </w:r>
      <w:r>
        <w:rPr>
          <w:color w:val="000000"/>
          <w:spacing w:val="0"/>
          <w:w w:val="100"/>
          <w:position w:val="0"/>
        </w:rPr>
        <w:t>环境的金融手机盾产品安全解决方案。公司将持续发挥移动支付安全产品技术的优势，加强与移动终端厂商合作，提供 移动支付平台端到端整体解决方案。</w:t>
      </w:r>
    </w:p>
    <w:p>
      <w:pPr>
        <w:pStyle w:val="Style29"/>
        <w:keepNext w:val="0"/>
        <w:keepLines w:val="0"/>
        <w:widowControl w:val="0"/>
        <w:shd w:val="clear" w:color="auto" w:fill="auto"/>
        <w:bidi w:val="0"/>
        <w:spacing w:before="0" w:after="100" w:line="313" w:lineRule="exact"/>
        <w:ind w:left="0" w:right="0" w:firstLine="380"/>
        <w:jc w:val="left"/>
      </w:pPr>
      <w:r>
        <w:rPr>
          <w:color w:val="000000"/>
          <w:spacing w:val="0"/>
          <w:w w:val="100"/>
          <w:position w:val="0"/>
        </w:rPr>
        <w:t>同时，公司持续加强对区块链安全技术的研究投入，结合公司在信息安全、金融支付以及行业合作经验，为金融和商业 服务提供安全解决方案。</w:t>
      </w:r>
    </w:p>
    <w:p>
      <w:pPr>
        <w:pStyle w:val="Style29"/>
        <w:keepNext w:val="0"/>
        <w:keepLines w:val="0"/>
        <w:widowControl w:val="0"/>
        <w:shd w:val="clear" w:color="auto" w:fill="auto"/>
        <w:tabs>
          <w:tab w:pos="334" w:val="left"/>
        </w:tabs>
        <w:bidi w:val="0"/>
        <w:spacing w:before="0" w:after="0" w:line="360" w:lineRule="auto"/>
        <w:ind w:left="0" w:right="0" w:firstLine="0"/>
        <w:jc w:val="left"/>
      </w:pPr>
      <w:bookmarkStart w:id="92" w:name="bookmark92"/>
      <w:r>
        <w:rPr>
          <w:rFonts w:ascii="Times New Roman" w:eastAsia="Times New Roman" w:hAnsi="Times New Roman" w:cs="Times New Roman"/>
          <w:color w:val="000000"/>
          <w:spacing w:val="0"/>
          <w:w w:val="100"/>
          <w:position w:val="0"/>
          <w:sz w:val="18"/>
          <w:szCs w:val="18"/>
        </w:rPr>
        <w:t>4</w:t>
      </w:r>
      <w:bookmarkEnd w:id="92"/>
      <w:r>
        <w:rPr>
          <w:color w:val="000000"/>
          <w:spacing w:val="0"/>
          <w:w w:val="100"/>
          <w:position w:val="0"/>
        </w:rPr>
        <w:t>、</w:t>
        <w:tab/>
        <w:t>系统平台业务</w:t>
      </w:r>
    </w:p>
    <w:p>
      <w:pPr>
        <w:pStyle w:val="Style29"/>
        <w:keepNext w:val="0"/>
        <w:keepLines w:val="0"/>
        <w:widowControl w:val="0"/>
        <w:shd w:val="clear" w:color="auto" w:fill="auto"/>
        <w:bidi w:val="0"/>
        <w:spacing w:before="0" w:after="380" w:line="313" w:lineRule="exact"/>
        <w:ind w:left="0" w:right="0" w:firstLine="320"/>
        <w:jc w:val="both"/>
      </w:pPr>
      <w:r>
        <w:rPr>
          <w:color w:val="000000"/>
          <w:spacing w:val="0"/>
          <w:w w:val="100"/>
          <w:position w:val="0"/>
        </w:rPr>
        <w:t>报告期内，公司新开拓系统平台业务，集成公司各产品线及第三方的硬件产品，面向银行提供移动金融科技服务一揽子 解决方案，提升银行金融服务能力；建立售前咨询、产品设计、系统研发、实施交付、技术支持过程管理体系，构建系统平 台从市场开拓到项目交付的端到端全过程服务能力。</w:t>
      </w:r>
    </w:p>
    <w:p>
      <w:pPr>
        <w:pStyle w:val="Style25"/>
        <w:keepNext/>
        <w:keepLines/>
        <w:widowControl w:val="0"/>
        <w:shd w:val="clear" w:color="auto" w:fill="auto"/>
        <w:tabs>
          <w:tab w:pos="502" w:val="left"/>
        </w:tabs>
        <w:bidi w:val="0"/>
        <w:spacing w:before="0" w:after="380" w:line="240" w:lineRule="auto"/>
        <w:ind w:left="0" w:right="0" w:firstLine="0"/>
        <w:jc w:val="left"/>
      </w:pPr>
      <w:bookmarkStart w:id="93" w:name="bookmark93"/>
      <w:bookmarkStart w:id="94" w:name="bookmark94"/>
      <w:bookmarkStart w:id="95" w:name="bookmark95"/>
      <w:bookmarkStart w:id="96" w:name="bookmark96"/>
      <w:r>
        <w:rPr>
          <w:color w:val="000000"/>
          <w:spacing w:val="0"/>
          <w:w w:val="100"/>
          <w:position w:val="0"/>
        </w:rPr>
        <w:t>二</w:t>
      </w:r>
      <w:bookmarkEnd w:id="95"/>
      <w:r>
        <w:rPr>
          <w:color w:val="000000"/>
          <w:spacing w:val="0"/>
          <w:w w:val="100"/>
          <w:position w:val="0"/>
        </w:rPr>
        <w:t>、</w:t>
        <w:tab/>
        <w:t>主营业务分析</w:t>
      </w:r>
      <w:bookmarkEnd w:id="93"/>
      <w:bookmarkEnd w:id="94"/>
      <w:bookmarkEnd w:id="96"/>
    </w:p>
    <w:p>
      <w:pPr>
        <w:pStyle w:val="Style32"/>
        <w:keepNext/>
        <w:keepLines/>
        <w:widowControl w:val="0"/>
        <w:shd w:val="clear" w:color="auto" w:fill="auto"/>
        <w:bidi w:val="0"/>
        <w:spacing w:before="0" w:after="380" w:line="240" w:lineRule="auto"/>
        <w:ind w:left="0" w:right="0" w:firstLine="0"/>
        <w:jc w:val="left"/>
      </w:pPr>
      <w:bookmarkStart w:id="100" w:name="bookmark100"/>
      <w:bookmarkStart w:id="97" w:name="bookmark97"/>
      <w:bookmarkStart w:id="98" w:name="bookmark98"/>
      <w:bookmarkStart w:id="99" w:name="bookmark99"/>
      <w:r>
        <w:rPr>
          <w:rFonts w:ascii="Times New Roman" w:eastAsia="Times New Roman" w:hAnsi="Times New Roman" w:cs="Times New Roman"/>
          <w:color w:val="000000"/>
          <w:spacing w:val="0"/>
          <w:w w:val="100"/>
          <w:position w:val="0"/>
        </w:rPr>
        <w:t>1</w:t>
      </w:r>
      <w:bookmarkEnd w:id="99"/>
      <w:r>
        <w:rPr>
          <w:color w:val="000000"/>
          <w:spacing w:val="0"/>
          <w:w w:val="100"/>
          <w:position w:val="0"/>
        </w:rPr>
        <w:t>、概述</w:t>
      </w:r>
      <w:bookmarkEnd w:id="100"/>
      <w:bookmarkEnd w:id="97"/>
      <w:bookmarkEnd w:id="98"/>
    </w:p>
    <w:p>
      <w:pPr>
        <w:pStyle w:val="Style29"/>
        <w:keepNext w:val="0"/>
        <w:keepLines w:val="0"/>
        <w:widowControl w:val="0"/>
        <w:shd w:val="clear" w:color="auto" w:fill="auto"/>
        <w:bidi w:val="0"/>
        <w:spacing w:before="0" w:after="180" w:line="240" w:lineRule="auto"/>
        <w:ind w:left="0" w:right="0" w:firstLine="0"/>
        <w:jc w:val="left"/>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一、概述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r>
        <w:br w:type="page"/>
      </w:r>
    </w:p>
    <w:p>
      <w:pPr>
        <w:pStyle w:val="Style32"/>
        <w:keepNext/>
        <w:keepLines/>
        <w:widowControl w:val="0"/>
        <w:shd w:val="clear" w:color="auto" w:fill="auto"/>
        <w:bidi w:val="0"/>
        <w:spacing w:before="0" w:after="380" w:line="240" w:lineRule="auto"/>
        <w:ind w:left="0" w:right="0" w:firstLine="0"/>
        <w:jc w:val="left"/>
      </w:pPr>
      <w:bookmarkStart w:id="101" w:name="bookmark101"/>
      <w:bookmarkStart w:id="102" w:name="bookmark102"/>
      <w:bookmarkStart w:id="103" w:name="bookmark103"/>
      <w:bookmarkStart w:id="104" w:name="bookmark104"/>
      <w:r>
        <w:rPr>
          <w:rFonts w:ascii="Times New Roman" w:eastAsia="Times New Roman" w:hAnsi="Times New Roman" w:cs="Times New Roman"/>
          <w:color w:val="000000"/>
          <w:spacing w:val="0"/>
          <w:w w:val="100"/>
          <w:position w:val="0"/>
        </w:rPr>
        <w:t>2</w:t>
      </w:r>
      <w:bookmarkEnd w:id="103"/>
      <w:r>
        <w:rPr>
          <w:color w:val="000000"/>
          <w:spacing w:val="0"/>
          <w:w w:val="100"/>
          <w:position w:val="0"/>
        </w:rPr>
        <w:t>、收入与成本</w:t>
      </w:r>
      <w:bookmarkEnd w:id="101"/>
      <w:bookmarkEnd w:id="102"/>
      <w:bookmarkEnd w:id="104"/>
    </w:p>
    <w:p>
      <w:pPr>
        <w:pStyle w:val="Style36"/>
        <w:keepNext/>
        <w:keepLines/>
        <w:widowControl w:val="0"/>
        <w:numPr>
          <w:ilvl w:val="0"/>
          <w:numId w:val="1"/>
        </w:numPr>
        <w:shd w:val="clear" w:color="auto" w:fill="auto"/>
        <w:bidi w:val="0"/>
        <w:spacing w:before="0" w:line="240" w:lineRule="auto"/>
        <w:ind w:left="0" w:right="0" w:firstLine="0"/>
        <w:jc w:val="left"/>
      </w:pPr>
      <w:bookmarkStart w:id="105" w:name="bookmark105"/>
      <w:bookmarkStart w:id="106" w:name="bookmark106"/>
      <w:bookmarkStart w:id="107" w:name="bookmark107"/>
      <w:bookmarkStart w:id="108" w:name="bookmark108"/>
      <w:bookmarkEnd w:id="107"/>
      <w:r>
        <w:rPr>
          <w:color w:val="000000"/>
          <w:spacing w:val="0"/>
          <w:w w:val="100"/>
          <w:position w:val="0"/>
        </w:rPr>
        <w:t>营业收入构成</w:t>
      </w:r>
      <w:bookmarkEnd w:id="105"/>
      <w:bookmarkEnd w:id="106"/>
      <w:bookmarkEnd w:id="108"/>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1,353,352,597.08</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1,820,661,777.95</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-25.67%</w:t>
            </w:r>
          </w:p>
        </w:tc>
      </w:tr>
      <w:tr>
        <w:trPr>
          <w:trHeight w:val="398" w:hRule="exact"/>
        </w:trPr>
        <w:tc>
          <w:tcPr>
            <w:gridSpan w:val="6"/>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1,305,817,463.01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1,792,268,903.87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40,411,767.78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16,898,594.55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139.14%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7,123,366.29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11,494,279.53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-38.03%</w:t>
            </w:r>
          </w:p>
        </w:tc>
      </w:tr>
      <w:tr>
        <w:trPr>
          <w:trHeight w:val="398" w:hRule="exact"/>
        </w:trPr>
        <w:tc>
          <w:tcPr>
            <w:gridSpan w:val="6"/>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票证类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8,565,052.48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13,363,745.97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卡类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1,177,605,285.13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1,671,435,772.11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模块类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119,647,125.40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8.84%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107,469,385.79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11.33%</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网络版会员软件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40,411,767.78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16,898,594.55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139.14%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7,123,366.29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11,494,279.53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-38.03%</w:t>
            </w:r>
          </w:p>
        </w:tc>
      </w:tr>
      <w:tr>
        <w:trPr>
          <w:trHeight w:val="403" w:hRule="exact"/>
        </w:trPr>
        <w:tc>
          <w:tcPr>
            <w:gridSpan w:val="6"/>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489,188,529.76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663,395,924.58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-26.26%</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359,859,215.85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484,575,552.48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202,698,747.69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280,461,999.91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86,587,842.78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124,424,120.99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104,993,148.64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140,005,655.40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-25.01%</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53,430,548.88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33,749,282.03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58.32%</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其他地区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56,594,563.48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4.18%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94,049,242.56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-39.82%</w:t>
            </w:r>
          </w:p>
        </w:tc>
      </w:tr>
    </w:tbl>
    <w:p>
      <w:pPr>
        <w:widowControl w:val="0"/>
        <w:spacing w:after="319" w:line="1" w:lineRule="exact"/>
      </w:pPr>
    </w:p>
    <w:p>
      <w:pPr>
        <w:pStyle w:val="Style36"/>
        <w:keepNext/>
        <w:keepLines/>
        <w:widowControl w:val="0"/>
        <w:numPr>
          <w:ilvl w:val="0"/>
          <w:numId w:val="1"/>
        </w:numPr>
        <w:shd w:val="clear" w:color="auto" w:fill="auto"/>
        <w:bidi w:val="0"/>
        <w:spacing w:before="0" w:line="240" w:lineRule="auto"/>
        <w:ind w:left="0" w:right="0" w:firstLine="0"/>
        <w:jc w:val="left"/>
      </w:pPr>
      <w:bookmarkStart w:id="109" w:name="bookmark109"/>
      <w:bookmarkStart w:id="110" w:name="bookmark110"/>
      <w:bookmarkStart w:id="111" w:name="bookmark111"/>
      <w:bookmarkStart w:id="112" w:name="bookmark112"/>
      <w:bookmarkEnd w:id="111"/>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09"/>
      <w:bookmarkEnd w:id="110"/>
      <w:bookmarkEnd w:id="112"/>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公司是否需要遵守特殊行业的披露要求</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否</w:t>
      </w:r>
    </w:p>
    <w:p>
      <w:pPr>
        <w:pStyle w:val="Style27"/>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center"/>
        <w:tblLayout w:type="fixed"/>
      </w:tblPr>
      <w:tblGrid>
        <w:gridCol w:w="1373"/>
        <w:gridCol w:w="1363"/>
        <w:gridCol w:w="1368"/>
        <w:gridCol w:w="1368"/>
        <w:gridCol w:w="1363"/>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1,305,817,463.01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869,579,090.22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w:t>
            </w:r>
          </w:p>
        </w:tc>
      </w:tr>
    </w:tbl>
    <w:p>
      <w:pPr>
        <w:spacing w:lineRule="exact" w:line="1"/>
        <w:rPr>
          <w:sz w:val="2"/>
          <w:szCs w:val="2"/>
        </w:rPr>
      </w:pPr>
      <w:r>
        <w:br w:type="page"/>
      </w:r>
    </w:p>
    <w:tbl>
      <w:tblPr>
        <w:tblOverlap w:val="never"/>
        <w:jc w:val="center"/>
        <w:tblLayout w:type="fixed"/>
      </w:tblPr>
      <w:tblGrid>
        <w:gridCol w:w="1373"/>
        <w:gridCol w:w="1363"/>
        <w:gridCol w:w="1368"/>
        <w:gridCol w:w="1368"/>
        <w:gridCol w:w="1363"/>
        <w:gridCol w:w="1368"/>
        <w:gridCol w:w="1382"/>
      </w:tblGrid>
      <w:tr>
        <w:trPr>
          <w:trHeight w:val="403"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票证类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8,565,052.48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6,584,516.25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卡类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1,177,605,285.13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766,385,642.85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模块类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119,647,125.40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96,608,931.12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w:t>
            </w:r>
          </w:p>
        </w:tc>
      </w:tr>
      <w:tr>
        <w:trPr>
          <w:trHeight w:val="398"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476,608,689.18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313,054,504.27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342,574,251.75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218,633,164.73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195,487,258.15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125,982,658.45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85,569,154.85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62,518,077.04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100,458,014.57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69,895,976.64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53,430,548.88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42,540,122.73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其他地区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51,689,545.63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36,954,586.36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w:t>
            </w:r>
          </w:p>
        </w:tc>
      </w:tr>
    </w:tbl>
    <w:p>
      <w:pPr>
        <w:pStyle w:val="Style29"/>
        <w:keepNext w:val="0"/>
        <w:keepLines w:val="0"/>
        <w:widowControl w:val="0"/>
        <w:shd w:val="clear" w:color="auto" w:fill="auto"/>
        <w:bidi w:val="0"/>
        <w:spacing w:before="0" w:after="380" w:line="341"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line="240" w:lineRule="auto"/>
        <w:ind w:left="0" w:right="0" w:firstLine="0"/>
        <w:jc w:val="left"/>
      </w:pPr>
      <w:bookmarkStart w:id="113" w:name="bookmark113"/>
      <w:bookmarkStart w:id="114" w:name="bookmark114"/>
      <w:bookmarkStart w:id="115" w:name="bookmark115"/>
      <w:bookmarkStart w:id="116" w:name="bookmark116"/>
      <w:r>
        <w:rPr>
          <w:rFonts w:ascii="Times New Roman" w:eastAsia="Times New Roman" w:hAnsi="Times New Roman" w:cs="Times New Roman"/>
          <w:color w:val="000000"/>
          <w:spacing w:val="0"/>
          <w:w w:val="100"/>
          <w:position w:val="0"/>
        </w:rPr>
        <w:t>（</w:t>
      </w:r>
      <w:bookmarkEnd w:id="115"/>
      <w:r>
        <w:rPr>
          <w:rFonts w:ascii="Times New Roman" w:eastAsia="Times New Roman" w:hAnsi="Times New Roman" w:cs="Times New Roman"/>
          <w:color w:val="000000"/>
          <w:spacing w:val="0"/>
          <w:w w:val="100"/>
          <w:position w:val="0"/>
        </w:rPr>
        <w:t>3</w:t>
      </w:r>
      <w:r>
        <w:rPr>
          <w:color w:val="000000"/>
          <w:spacing w:val="0"/>
          <w:w w:val="100"/>
          <w:position w:val="0"/>
        </w:rPr>
        <w:t>）公司实物销售收入是否大于劳务收入</w:t>
      </w:r>
      <w:bookmarkEnd w:id="113"/>
      <w:bookmarkEnd w:id="114"/>
      <w:bookmarkEnd w:id="116"/>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行业分类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单位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398"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卡类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-23.72%</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-23.56%</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3,616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6.04%</w:t>
            </w:r>
          </w:p>
        </w:tc>
      </w:tr>
      <w:tr>
        <w:trPr>
          <w:trHeight w:val="403"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模块类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万只</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7.52%</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万只</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7.63%</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万只</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6.35%</w:t>
            </w:r>
          </w:p>
        </w:tc>
      </w:tr>
      <w:tr>
        <w:trPr>
          <w:trHeight w:val="403"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票证类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7,280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-29.85%</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7,250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-29.72%</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万张</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-16.95%</w:t>
            </w:r>
          </w:p>
        </w:tc>
      </w:tr>
    </w:tbl>
    <w:p>
      <w:pPr>
        <w:widowControl w:val="0"/>
        <w:spacing w:after="7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493" w:val="left"/>
        </w:tabs>
        <w:bidi w:val="0"/>
        <w:spacing w:before="0" w:line="240" w:lineRule="auto"/>
        <w:ind w:left="0" w:right="0" w:firstLine="0"/>
        <w:jc w:val="left"/>
      </w:pPr>
      <w:bookmarkStart w:id="117" w:name="bookmark117"/>
      <w:bookmarkStart w:id="118" w:name="bookmark118"/>
      <w:bookmarkStart w:id="119" w:name="bookmark119"/>
      <w:bookmarkStart w:id="120" w:name="bookmark120"/>
      <w:r>
        <w:rPr>
          <w:color w:val="000000"/>
          <w:spacing w:val="0"/>
          <w:w w:val="100"/>
          <w:position w:val="0"/>
        </w:rPr>
        <w:t>（</w:t>
      </w:r>
      <w:bookmarkEnd w:id="119"/>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17"/>
      <w:bookmarkEnd w:id="118"/>
      <w:bookmarkEnd w:id="120"/>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493" w:val="left"/>
        </w:tabs>
        <w:bidi w:val="0"/>
        <w:spacing w:before="0" w:line="240" w:lineRule="auto"/>
        <w:ind w:left="0" w:right="0" w:firstLine="0"/>
        <w:jc w:val="left"/>
      </w:pPr>
      <w:bookmarkStart w:id="121" w:name="bookmark121"/>
      <w:bookmarkStart w:id="122" w:name="bookmark122"/>
      <w:bookmarkStart w:id="123" w:name="bookmark123"/>
      <w:bookmarkStart w:id="124" w:name="bookmark124"/>
      <w:r>
        <w:rPr>
          <w:color w:val="000000"/>
          <w:spacing w:val="0"/>
          <w:w w:val="100"/>
          <w:position w:val="0"/>
        </w:rPr>
        <w:t>（</w:t>
      </w:r>
      <w:bookmarkEnd w:id="123"/>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21"/>
      <w:bookmarkEnd w:id="122"/>
      <w:bookmarkEnd w:id="124"/>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行业和产品分类</w:t>
      </w:r>
      <w:r>
        <w:br w:type="page"/>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工业（主营业务</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760,814,133.43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1,010,749,903.87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-24.73%</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工业（主营业务</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45,878,180.67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59,195,435.82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-22.50%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工业（主营业务</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4,903,011.67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7,728,848.06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-36.56%</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工业（主营业务</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63,476,490.43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80,474,035.93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-21.12%</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工业（主营业务</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875,071,816.20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1,158,148,223.68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-24.44%</w:t>
            </w:r>
          </w:p>
        </w:tc>
      </w:tr>
    </w:tbl>
    <w:p>
      <w:pPr>
        <w:widowControl w:val="0"/>
        <w:spacing w:after="7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票证类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6,584,516.25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9,867,770.61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-33.27%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卡类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766,385,642.85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1,053,622,494.34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-27.26%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模块类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96,608,931.12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92,183,701.96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网络版会员软件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5,492,725.98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2,474,256.77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121.99%</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875,071,816.20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1,158,148,223.68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-24.44%</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w:t>
      </w:r>
    </w:p>
    <w:p>
      <w:pPr>
        <w:pStyle w:val="Style36"/>
        <w:keepNext/>
        <w:keepLines/>
        <w:widowControl w:val="0"/>
        <w:shd w:val="clear" w:color="auto" w:fill="auto"/>
        <w:tabs>
          <w:tab w:pos="493" w:val="left"/>
        </w:tabs>
        <w:bidi w:val="0"/>
        <w:spacing w:before="0" w:line="240" w:lineRule="auto"/>
        <w:ind w:left="0" w:right="0" w:firstLine="0"/>
        <w:jc w:val="left"/>
      </w:pPr>
      <w:bookmarkStart w:id="125" w:name="bookmark125"/>
      <w:bookmarkStart w:id="126" w:name="bookmark126"/>
      <w:bookmarkStart w:id="127" w:name="bookmark127"/>
      <w:bookmarkStart w:id="128" w:name="bookmark128"/>
      <w:r>
        <w:rPr>
          <w:color w:val="000000"/>
          <w:spacing w:val="0"/>
          <w:w w:val="100"/>
          <w:position w:val="0"/>
        </w:rPr>
        <w:t>（</w:t>
      </w:r>
      <w:bookmarkEnd w:id="127"/>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25"/>
      <w:bookmarkEnd w:id="126"/>
      <w:bookmarkEnd w:id="128"/>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6"/>
        <w:keepNext/>
        <w:keepLines/>
        <w:widowControl w:val="0"/>
        <w:shd w:val="clear" w:color="auto" w:fill="auto"/>
        <w:tabs>
          <w:tab w:pos="493" w:val="left"/>
        </w:tabs>
        <w:bidi w:val="0"/>
        <w:spacing w:before="0" w:line="240" w:lineRule="auto"/>
        <w:ind w:left="0" w:right="0" w:firstLine="0"/>
        <w:jc w:val="left"/>
      </w:pPr>
      <w:bookmarkStart w:id="129" w:name="bookmark129"/>
      <w:bookmarkStart w:id="130" w:name="bookmark130"/>
      <w:bookmarkStart w:id="131" w:name="bookmark131"/>
      <w:bookmarkStart w:id="132" w:name="bookmark132"/>
      <w:r>
        <w:rPr>
          <w:color w:val="000000"/>
          <w:spacing w:val="0"/>
          <w:w w:val="100"/>
          <w:position w:val="0"/>
        </w:rPr>
        <w:t>（</w:t>
      </w:r>
      <w:bookmarkEnd w:id="131"/>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29"/>
      <w:bookmarkEnd w:id="130"/>
      <w:bookmarkEnd w:id="132"/>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493" w:val="left"/>
        </w:tabs>
        <w:bidi w:val="0"/>
        <w:spacing w:before="0" w:line="240" w:lineRule="auto"/>
        <w:ind w:left="0" w:right="0" w:firstLine="0"/>
        <w:jc w:val="left"/>
      </w:pPr>
      <w:bookmarkStart w:id="133" w:name="bookmark133"/>
      <w:bookmarkStart w:id="134" w:name="bookmark134"/>
      <w:bookmarkStart w:id="135" w:name="bookmark135"/>
      <w:bookmarkStart w:id="136" w:name="bookmark136"/>
      <w:r>
        <w:rPr>
          <w:color w:val="000000"/>
          <w:spacing w:val="0"/>
          <w:w w:val="100"/>
          <w:position w:val="0"/>
        </w:rPr>
        <w:t>（</w:t>
      </w:r>
      <w:bookmarkEnd w:id="135"/>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33"/>
      <w:bookmarkEnd w:id="134"/>
      <w:bookmarkEnd w:id="136"/>
    </w:p>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286,893,475.69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21.20%</w:t>
            </w: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r>
        <w:br w:type="page"/>
      </w:r>
    </w:p>
    <w:tbl>
      <w:tblPr>
        <w:tblOverlap w:val="never"/>
        <w:jc w:val="center"/>
        <w:tblLayout w:type="fixed"/>
      </w:tblPr>
      <w:tblGrid>
        <w:gridCol w:w="806"/>
        <w:gridCol w:w="3302"/>
        <w:gridCol w:w="2318"/>
        <w:gridCol w:w="3154"/>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75,865,562.75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71,837,526.46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71,664,071.09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37,771,135.90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29,755,179.49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286,893,475.69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21.20%</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主要客户其他情况说明</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386,712,604.83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54.90%</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tbl>
      <w:tblPr>
        <w:tblOverlap w:val="never"/>
        <w:jc w:val="center"/>
        <w:tblLayout w:type="fixed"/>
      </w:tblPr>
      <w:tblGrid>
        <w:gridCol w:w="941"/>
        <w:gridCol w:w="3168"/>
        <w:gridCol w:w="2318"/>
        <w:gridCol w:w="315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89,853,589.92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83,757,759.07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76,153,254.61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74,583,649.49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62,364,351.74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386,712,604.83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54.90%</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380" w:line="240" w:lineRule="auto"/>
        <w:ind w:left="0" w:right="0" w:firstLine="0"/>
        <w:jc w:val="left"/>
      </w:pPr>
      <w:bookmarkStart w:id="137" w:name="bookmark137"/>
      <w:bookmarkStart w:id="138" w:name="bookmark138"/>
      <w:bookmarkStart w:id="139" w:name="bookmark139"/>
      <w:bookmarkStart w:id="140" w:name="bookmark140"/>
      <w:r>
        <w:rPr>
          <w:rFonts w:ascii="Times New Roman" w:eastAsia="Times New Roman" w:hAnsi="Times New Roman" w:cs="Times New Roman"/>
          <w:color w:val="000000"/>
          <w:spacing w:val="0"/>
          <w:w w:val="100"/>
          <w:position w:val="0"/>
        </w:rPr>
        <w:t>3</w:t>
      </w:r>
      <w:bookmarkEnd w:id="139"/>
      <w:r>
        <w:rPr>
          <w:color w:val="000000"/>
          <w:spacing w:val="0"/>
          <w:w w:val="100"/>
          <w:position w:val="0"/>
        </w:rPr>
        <w:t>、费用</w:t>
      </w:r>
      <w:bookmarkEnd w:id="137"/>
      <w:bookmarkEnd w:id="138"/>
      <w:bookmarkEnd w:id="140"/>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91,706,371.71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81,363,198.95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234,056,999.46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226,793,615.51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7,625,470.29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9,624.27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79,131.67%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left"/>
            </w:pPr>
            <w:r>
              <w:rPr>
                <w:color w:val="000000"/>
                <w:spacing w:val="0"/>
                <w:w w:val="100"/>
                <w:position w:val="0"/>
              </w:rPr>
              <w:t>报告期公司财务费用比去年同期增 加</w:t>
            </w:r>
            <w:r>
              <w:rPr>
                <w:rFonts w:ascii="Times New Roman" w:eastAsia="Times New Roman" w:hAnsi="Times New Roman" w:cs="Times New Roman"/>
                <w:color w:val="000000"/>
                <w:spacing w:val="0"/>
                <w:w w:val="100"/>
                <w:position w:val="0"/>
                <w:sz w:val="18"/>
                <w:szCs w:val="18"/>
              </w:rPr>
              <w:t>761.58</w:t>
            </w:r>
            <w:r>
              <w:rPr>
                <w:color w:val="000000"/>
                <w:spacing w:val="0"/>
                <w:w w:val="100"/>
                <w:position w:val="0"/>
              </w:rPr>
              <w:t>万元，主要原因是报告期银 行存款利息收入减少；汇兑损益同比 增加，共同影响所致。</w:t>
            </w:r>
          </w:p>
        </w:tc>
      </w:tr>
      <w:tr>
        <w:trPr>
          <w:trHeight w:val="68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资产减值损失</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3,445,147.53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10,804,079.99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报告期公司资产减值损失比去年同</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期减少</w:t>
            </w:r>
            <w:r>
              <w:rPr>
                <w:rFonts w:ascii="Times New Roman" w:eastAsia="Times New Roman" w:hAnsi="Times New Roman" w:cs="Times New Roman"/>
                <w:color w:val="000000"/>
                <w:spacing w:val="0"/>
                <w:w w:val="100"/>
                <w:position w:val="0"/>
                <w:sz w:val="18"/>
                <w:szCs w:val="18"/>
              </w:rPr>
              <w:t>68.11%</w:t>
            </w:r>
            <w:r>
              <w:rPr>
                <w:color w:val="000000"/>
                <w:spacing w:val="0"/>
                <w:w w:val="100"/>
                <w:position w:val="0"/>
              </w:rPr>
              <w:t>，主要原因是本报告期</w:t>
            </w:r>
          </w:p>
        </w:tc>
      </w:tr>
    </w:tbl>
    <w:p>
      <w:pPr>
        <w:spacing w:lineRule="exact" w:line="1"/>
        <w:rPr>
          <w:sz w:val="2"/>
          <w:szCs w:val="2"/>
        </w:rPr>
      </w:pPr>
      <w:r>
        <w:br w:type="page"/>
      </w:r>
    </w:p>
    <w:tbl>
      <w:tblPr>
        <w:tblOverlap w:val="never"/>
        <w:jc w:val="center"/>
        <w:tblLayout w:type="fixed"/>
      </w:tblPr>
      <w:tblGrid>
        <w:gridCol w:w="1920"/>
        <w:gridCol w:w="1637"/>
        <w:gridCol w:w="1637"/>
        <w:gridCol w:w="1459"/>
        <w:gridCol w:w="2928"/>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末应收账款比年初金额减少以及账 龄结构发生变化，共同影响所致。</w:t>
            </w:r>
          </w:p>
        </w:tc>
      </w:tr>
      <w:tr>
        <w:trPr>
          <w:trHeight w:val="196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19,114,568.52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32,737,457.40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left"/>
            </w:pPr>
            <w:r>
              <w:rPr>
                <w:color w:val="000000"/>
                <w:spacing w:val="0"/>
                <w:w w:val="100"/>
                <w:position w:val="0"/>
              </w:rPr>
              <w:t xml:space="preserve">报告期投资收益比去年同期减少 </w:t>
            </w:r>
            <w:r>
              <w:rPr>
                <w:rFonts w:ascii="Times New Roman" w:eastAsia="Times New Roman" w:hAnsi="Times New Roman" w:cs="Times New Roman"/>
                <w:color w:val="000000"/>
                <w:spacing w:val="0"/>
                <w:w w:val="100"/>
                <w:position w:val="0"/>
                <w:sz w:val="18"/>
                <w:szCs w:val="18"/>
              </w:rPr>
              <w:t>41.61%</w:t>
            </w:r>
            <w:r>
              <w:rPr>
                <w:color w:val="000000"/>
                <w:spacing w:val="0"/>
                <w:w w:val="100"/>
                <w:position w:val="0"/>
              </w:rPr>
              <w:t>，主要原因是往年的委托贷款 和资产管理计划到期收回本息后未 续做，导致本报告期委托贷款的投资 收益、委托他人投资或管理资产的投 资收益同比减少，共同影响所致。</w:t>
            </w:r>
          </w:p>
        </w:tc>
      </w:tr>
      <w:tr>
        <w:trPr>
          <w:trHeight w:val="445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50,536,236.12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1,403,380.17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3,501.04%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报告期营业外支出比去年同期增加 </w:t>
            </w:r>
            <w:r>
              <w:rPr>
                <w:rFonts w:ascii="Times New Roman" w:eastAsia="Times New Roman" w:hAnsi="Times New Roman" w:cs="Times New Roman"/>
                <w:color w:val="000000"/>
                <w:spacing w:val="0"/>
                <w:w w:val="100"/>
                <w:position w:val="0"/>
                <w:sz w:val="18"/>
                <w:szCs w:val="18"/>
              </w:rPr>
              <w:t>4,913.29</w:t>
            </w:r>
            <w:r>
              <w:rPr>
                <w:color w:val="000000"/>
                <w:spacing w:val="0"/>
                <w:w w:val="100"/>
                <w:position w:val="0"/>
              </w:rPr>
              <w:t>万元。我公司与北京握奇数 据系统有限公司诉公司侵害发明专 利权纠纷一案一审败诉，目前正处于 上诉阶段。目前该专利一审期间存在 权属纠纷诉讼，如果专利权属一案判 定专利非握奇所有，则握奇做为一审 原告发生主体失格，可能对一审判决 产生重大影响。同时，该同族专利在 美国专利局和欧洲专利局在申请阶 段都已经视撤。我司已经发起专利无 效，因此该专利存在与否有重大不确 定性。基于谨慎性，按照会计准则的 规定共计提或有负债</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w:t>
            </w:r>
          </w:p>
        </w:tc>
      </w:tr>
      <w:tr>
        <w:trPr>
          <w:trHeight w:val="320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400,819.21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38,790,046.65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报告期公司所得税费用比去年同期 减少</w:t>
            </w:r>
            <w:r>
              <w:rPr>
                <w:rFonts w:ascii="Times New Roman" w:eastAsia="Times New Roman" w:hAnsi="Times New Roman" w:cs="Times New Roman"/>
                <w:color w:val="000000"/>
                <w:spacing w:val="0"/>
                <w:w w:val="100"/>
                <w:position w:val="0"/>
                <w:sz w:val="18"/>
                <w:szCs w:val="18"/>
              </w:rPr>
              <w:t>98.97%</w:t>
            </w:r>
            <w:r>
              <w:rPr>
                <w:color w:val="000000"/>
                <w:spacing w:val="0"/>
                <w:w w:val="100"/>
                <w:position w:val="0"/>
              </w:rPr>
              <w:t>，主要原因是本报告期内 受国家政策影响，公司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年度按 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国家规划布局内重点软件企业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享 受</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优惠企业所得税税率，</w:t>
            </w: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年度按照</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 xml:space="preserve">企业所得税税率计算 和缴纳企业所得税，两者形成差异； 报告期收到上年企业所得税退税 </w:t>
            </w:r>
            <w:r>
              <w:rPr>
                <w:rFonts w:ascii="Times New Roman" w:eastAsia="Times New Roman" w:hAnsi="Times New Roman" w:cs="Times New Roman"/>
                <w:color w:val="000000"/>
                <w:spacing w:val="0"/>
                <w:w w:val="100"/>
                <w:position w:val="0"/>
                <w:sz w:val="18"/>
                <w:szCs w:val="18"/>
              </w:rPr>
              <w:t>1,227</w:t>
            </w:r>
            <w:r>
              <w:rPr>
                <w:color w:val="000000"/>
                <w:spacing w:val="0"/>
                <w:w w:val="100"/>
                <w:position w:val="0"/>
              </w:rPr>
              <w:t>万元，冲减了报告期企业所得 税费用，两者共同影响所致。</w:t>
            </w:r>
          </w:p>
        </w:tc>
      </w:tr>
      <w:tr>
        <w:trPr>
          <w:trHeight w:val="166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少数股东损益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6,354,890.65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3,237,032.90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left"/>
            </w:pPr>
            <w:r>
              <w:rPr>
                <w:color w:val="000000"/>
                <w:spacing w:val="0"/>
                <w:w w:val="100"/>
                <w:position w:val="0"/>
              </w:rPr>
              <w:t>报告期末，少数股东损益比去年同期 增加</w:t>
            </w:r>
            <w:r>
              <w:rPr>
                <w:rFonts w:ascii="Times New Roman" w:eastAsia="Times New Roman" w:hAnsi="Times New Roman" w:cs="Times New Roman"/>
                <w:color w:val="000000"/>
                <w:spacing w:val="0"/>
                <w:w w:val="100"/>
                <w:position w:val="0"/>
                <w:sz w:val="18"/>
                <w:szCs w:val="18"/>
              </w:rPr>
              <w:t>96.32%</w:t>
            </w:r>
            <w:r>
              <w:rPr>
                <w:color w:val="000000"/>
                <w:spacing w:val="0"/>
                <w:w w:val="100"/>
                <w:position w:val="0"/>
              </w:rPr>
              <w:t>，主要是因为上年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月份 公司收购深圳一卡易公司，合并上年 度剩余期限报表与本报告期合并完 整年度报表形成差异所致。</w:t>
            </w:r>
          </w:p>
        </w:tc>
      </w:tr>
    </w:tbl>
    <w:p>
      <w:pPr>
        <w:widowControl w:val="0"/>
        <w:spacing w:after="339" w:line="1" w:lineRule="exact"/>
      </w:pPr>
    </w:p>
    <w:p>
      <w:pPr>
        <w:pStyle w:val="Style32"/>
        <w:keepNext/>
        <w:keepLines/>
        <w:widowControl w:val="0"/>
        <w:shd w:val="clear" w:color="auto" w:fill="auto"/>
        <w:bidi w:val="0"/>
        <w:spacing w:before="0" w:after="340" w:line="240" w:lineRule="auto"/>
        <w:ind w:left="0" w:right="0" w:firstLine="0"/>
        <w:jc w:val="left"/>
      </w:pPr>
      <w:bookmarkStart w:id="141" w:name="bookmark141"/>
      <w:bookmarkStart w:id="142" w:name="bookmark142"/>
      <w:bookmarkStart w:id="143" w:name="bookmark143"/>
      <w:bookmarkStart w:id="144" w:name="bookmark144"/>
      <w:r>
        <w:rPr>
          <w:rFonts w:ascii="Times New Roman" w:eastAsia="Times New Roman" w:hAnsi="Times New Roman" w:cs="Times New Roman"/>
          <w:color w:val="000000"/>
          <w:spacing w:val="0"/>
          <w:w w:val="100"/>
          <w:position w:val="0"/>
        </w:rPr>
        <w:t>4</w:t>
      </w:r>
      <w:bookmarkEnd w:id="143"/>
      <w:r>
        <w:rPr>
          <w:color w:val="000000"/>
          <w:spacing w:val="0"/>
          <w:w w:val="100"/>
          <w:position w:val="0"/>
        </w:rPr>
        <w:t>、研发投入</w:t>
      </w:r>
      <w:bookmarkEnd w:id="141"/>
      <w:bookmarkEnd w:id="142"/>
      <w:bookmarkEnd w:id="144"/>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240" w:line="240" w:lineRule="auto"/>
        <w:ind w:left="0" w:right="0"/>
        <w:jc w:val="left"/>
      </w:pPr>
      <w:r>
        <w:rPr>
          <w:color w:val="000000"/>
          <w:spacing w:val="0"/>
          <w:w w:val="100"/>
          <w:position w:val="0"/>
        </w:rPr>
        <w:t xml:space="preserve">研发投入是公司在市场中长久生存的保障，是公司提高自主创新能力的途径，是公司提升产品核心竞争力的根本。公司 </w:t>
      </w:r>
      <w:r>
        <w:rPr>
          <w:color w:val="000000"/>
          <w:spacing w:val="0"/>
          <w:w w:val="100"/>
          <w:position w:val="0"/>
        </w:rPr>
        <w:t>的研发目的是既要保证在现有业务中占有一席之地，也要增强在新拓展业务领域的竞争力。</w:t>
      </w:r>
      <w:r>
        <w:br w:type="page"/>
      </w:r>
    </w:p>
    <w:p>
      <w:pPr>
        <w:pStyle w:val="Style29"/>
        <w:keepNext w:val="0"/>
        <w:keepLines w:val="0"/>
        <w:widowControl w:val="0"/>
        <w:shd w:val="clear" w:color="auto" w:fill="auto"/>
        <w:bidi w:val="0"/>
        <w:spacing w:before="0" w:after="40" w:line="310" w:lineRule="exact"/>
        <w:ind w:left="0" w:right="0" w:firstLine="380"/>
        <w:jc w:val="both"/>
      </w:pPr>
      <w:r>
        <w:rPr>
          <w:color w:val="000000"/>
          <w:spacing w:val="0"/>
          <w:w w:val="100"/>
          <w:position w:val="0"/>
        </w:rPr>
        <w:t>公司掌握了多项自主研发的核心技术，公司的智能卡技术在移动通信、金融等领域应用先后获得了数百项专利和软件著 作权。除了技术专利之外，从实际的生产过程中发现问题，解决问题，积极改进生产效率，获得了诸多生产方面的自主知识 产权，大大提高了生产的效率和质量。</w:t>
      </w:r>
    </w:p>
    <w:p>
      <w:pPr>
        <w:pStyle w:val="Style29"/>
        <w:keepNext w:val="0"/>
        <w:keepLines w:val="0"/>
        <w:widowControl w:val="0"/>
        <w:shd w:val="clear" w:color="auto" w:fill="auto"/>
        <w:bidi w:val="0"/>
        <w:spacing w:before="0" w:after="80" w:line="310" w:lineRule="exact"/>
        <w:ind w:left="0" w:right="0" w:firstLine="0"/>
        <w:jc w:val="left"/>
      </w:pPr>
      <w:r>
        <w:rPr>
          <w:color w:val="000000"/>
          <w:spacing w:val="0"/>
          <w:w w:val="100"/>
          <w:position w:val="0"/>
        </w:rPr>
        <w:t>公司研发投入情况</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156,710,757.70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148,633,999.81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研发投入资本化的金额（元）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资本化研发投入占研发投入 的比例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9"/>
        <w:keepNext w:val="0"/>
        <w:keepLines w:val="0"/>
        <w:widowControl w:val="0"/>
        <w:shd w:val="clear" w:color="auto" w:fill="auto"/>
        <w:bidi w:val="0"/>
        <w:spacing w:before="0" w:after="0" w:line="343" w:lineRule="exact"/>
        <w:ind w:left="0" w:right="0" w:firstLine="0"/>
        <w:jc w:val="left"/>
      </w:pPr>
      <w:r>
        <w:rPr>
          <w:color w:val="000000"/>
          <w:spacing w:val="0"/>
          <w:w w:val="100"/>
          <w:position w:val="0"/>
        </w:rPr>
        <w:t xml:space="preserve">研发投入总额占营业收入的比重较上年发生显著变化的原因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343" w:lineRule="exact"/>
        <w:ind w:left="0" w:right="0" w:firstLine="0"/>
        <w:jc w:val="left"/>
      </w:pPr>
      <w:r>
        <w:rPr>
          <w:color w:val="000000"/>
          <w:spacing w:val="0"/>
          <w:w w:val="100"/>
          <w:position w:val="0"/>
        </w:rPr>
        <w:t xml:space="preserve">研发投入资本化率大幅变动的原因及其合理性说明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380" w:line="240" w:lineRule="auto"/>
        <w:ind w:left="0" w:right="0" w:firstLine="0"/>
        <w:jc w:val="left"/>
      </w:pPr>
      <w:bookmarkStart w:id="145" w:name="bookmark145"/>
      <w:bookmarkStart w:id="146" w:name="bookmark146"/>
      <w:bookmarkStart w:id="147" w:name="bookmark147"/>
      <w:bookmarkStart w:id="148" w:name="bookmark148"/>
      <w:r>
        <w:rPr>
          <w:rFonts w:ascii="Times New Roman" w:eastAsia="Times New Roman" w:hAnsi="Times New Roman" w:cs="Times New Roman"/>
          <w:color w:val="000000"/>
          <w:spacing w:val="0"/>
          <w:w w:val="100"/>
          <w:position w:val="0"/>
        </w:rPr>
        <w:t>5</w:t>
      </w:r>
      <w:bookmarkEnd w:id="147"/>
      <w:r>
        <w:rPr>
          <w:color w:val="000000"/>
          <w:spacing w:val="0"/>
          <w:w w:val="100"/>
          <w:position w:val="0"/>
        </w:rPr>
        <w:t>、现金流</w:t>
      </w:r>
      <w:bookmarkEnd w:id="145"/>
      <w:bookmarkEnd w:id="146"/>
      <w:bookmarkEnd w:id="148"/>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1,662,138,082.90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2,073,364,884.07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1,357,446,524.77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1,879,124,766.04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304,691,558.13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194,240,118.03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363,113,746.78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260,931,415.17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406,992,464.94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448,017,723.78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-43,878,718.16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-187,086,308.61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94,830,433.99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254,788,682.72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152,852,887.03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322,992,344.77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-52.68%</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-58,022,453.04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-68,203,662.05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194,377,375.96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-64,512,681.95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-401.30%</w:t>
            </w:r>
          </w:p>
        </w:tc>
      </w:tr>
    </w:tbl>
    <w:p>
      <w:pPr>
        <w:pStyle w:val="Style29"/>
        <w:keepNext w:val="0"/>
        <w:keepLines w:val="0"/>
        <w:widowControl w:val="0"/>
        <w:shd w:val="clear" w:color="auto" w:fill="auto"/>
        <w:bidi w:val="0"/>
        <w:spacing w:before="0" w:after="140" w:line="312" w:lineRule="exact"/>
        <w:ind w:left="0" w:right="0" w:firstLine="0"/>
        <w:jc w:val="left"/>
      </w:pPr>
      <w:r>
        <w:rPr>
          <w:color w:val="000000"/>
          <w:spacing w:val="0"/>
          <w:w w:val="100"/>
          <w:position w:val="0"/>
        </w:rPr>
        <w:t>相关数据同比发生重大变动的主要影响因素说明</w:t>
      </w:r>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numPr>
          <w:ilvl w:val="0"/>
          <w:numId w:val="3"/>
        </w:numPr>
        <w:shd w:val="clear" w:color="auto" w:fill="auto"/>
        <w:bidi w:val="0"/>
        <w:spacing w:before="0" w:after="100" w:line="312" w:lineRule="exact"/>
        <w:ind w:left="0" w:right="0" w:firstLine="0"/>
        <w:jc w:val="left"/>
      </w:pPr>
      <w:bookmarkStart w:id="149" w:name="bookmark149"/>
      <w:bookmarkEnd w:id="149"/>
      <w:r>
        <w:rPr>
          <w:color w:val="000000"/>
          <w:spacing w:val="0"/>
          <w:w w:val="100"/>
          <w:position w:val="0"/>
        </w:rPr>
        <w:t>经营活动产生的现金流量净额：报告期内公司经营活动产生的现金流量净额比去年同期增加</w:t>
      </w:r>
      <w:r>
        <w:rPr>
          <w:rFonts w:ascii="Times New Roman" w:eastAsia="Times New Roman" w:hAnsi="Times New Roman" w:cs="Times New Roman"/>
          <w:color w:val="000000"/>
          <w:spacing w:val="0"/>
          <w:w w:val="100"/>
          <w:position w:val="0"/>
          <w:sz w:val="18"/>
          <w:szCs w:val="18"/>
        </w:rPr>
        <w:t>56.86%</w:t>
      </w:r>
      <w:r>
        <w:rPr>
          <w:color w:val="000000"/>
          <w:spacing w:val="0"/>
          <w:w w:val="100"/>
          <w:position w:val="0"/>
        </w:rPr>
        <w:t>，主要原因是报告期公 司购买商品、接受劳务支付的现金同比减少</w:t>
      </w:r>
      <w:r>
        <w:rPr>
          <w:rFonts w:ascii="Times New Roman" w:eastAsia="Times New Roman" w:hAnsi="Times New Roman" w:cs="Times New Roman"/>
          <w:color w:val="000000"/>
          <w:spacing w:val="0"/>
          <w:w w:val="100"/>
          <w:position w:val="0"/>
          <w:sz w:val="18"/>
          <w:szCs w:val="18"/>
        </w:rPr>
        <w:t>4.93</w:t>
      </w:r>
      <w:r>
        <w:rPr>
          <w:color w:val="000000"/>
          <w:spacing w:val="0"/>
          <w:w w:val="100"/>
          <w:position w:val="0"/>
        </w:rPr>
        <w:t>亿元，比销售商品收到的现金同比减少额</w:t>
      </w:r>
      <w:r>
        <w:rPr>
          <w:rFonts w:ascii="Times New Roman" w:eastAsia="Times New Roman" w:hAnsi="Times New Roman" w:cs="Times New Roman"/>
          <w:color w:val="000000"/>
          <w:spacing w:val="0"/>
          <w:w w:val="100"/>
          <w:position w:val="0"/>
          <w:sz w:val="18"/>
          <w:szCs w:val="18"/>
        </w:rPr>
        <w:t>3.57</w:t>
      </w:r>
      <w:r>
        <w:rPr>
          <w:color w:val="000000"/>
          <w:spacing w:val="0"/>
          <w:w w:val="100"/>
          <w:position w:val="0"/>
        </w:rPr>
        <w:t>亿元高出</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亿元所致。</w:t>
      </w:r>
    </w:p>
    <w:p>
      <w:pPr>
        <w:pStyle w:val="Style29"/>
        <w:keepNext w:val="0"/>
        <w:keepLines w:val="0"/>
        <w:widowControl w:val="0"/>
        <w:numPr>
          <w:ilvl w:val="0"/>
          <w:numId w:val="3"/>
        </w:numPr>
        <w:shd w:val="clear" w:color="auto" w:fill="auto"/>
        <w:tabs>
          <w:tab w:pos="320" w:val="left"/>
        </w:tabs>
        <w:bidi w:val="0"/>
        <w:spacing w:before="0" w:after="0" w:line="321" w:lineRule="exact"/>
        <w:ind w:left="0" w:right="0" w:firstLine="0"/>
        <w:jc w:val="both"/>
      </w:pPr>
      <w:bookmarkStart w:id="150" w:name="bookmark150"/>
      <w:bookmarkEnd w:id="150"/>
      <w:r>
        <w:rPr>
          <w:color w:val="000000"/>
          <w:spacing w:val="0"/>
          <w:w w:val="100"/>
          <w:position w:val="0"/>
        </w:rPr>
        <w:t>投资活动现金流入小计：报告期内公司投资活动现金流入小计比去年同期增加</w:t>
      </w:r>
      <w:r>
        <w:rPr>
          <w:rFonts w:ascii="Times New Roman" w:eastAsia="Times New Roman" w:hAnsi="Times New Roman" w:cs="Times New Roman"/>
          <w:color w:val="000000"/>
          <w:spacing w:val="0"/>
          <w:w w:val="100"/>
          <w:position w:val="0"/>
          <w:sz w:val="18"/>
          <w:szCs w:val="18"/>
        </w:rPr>
        <w:t>39.16%</w:t>
      </w:r>
      <w:r>
        <w:rPr>
          <w:color w:val="000000"/>
          <w:spacing w:val="0"/>
          <w:w w:val="100"/>
          <w:position w:val="0"/>
        </w:rPr>
        <w:t>,主要原因是报告期深圳一卡易子公 司购买的银行理财产品同比增加所致。</w:t>
      </w:r>
    </w:p>
    <w:p>
      <w:pPr>
        <w:pStyle w:val="Style29"/>
        <w:keepNext w:val="0"/>
        <w:keepLines w:val="0"/>
        <w:widowControl w:val="0"/>
        <w:numPr>
          <w:ilvl w:val="0"/>
          <w:numId w:val="3"/>
        </w:numPr>
        <w:shd w:val="clear" w:color="auto" w:fill="auto"/>
        <w:tabs>
          <w:tab w:pos="320" w:val="left"/>
        </w:tabs>
        <w:bidi w:val="0"/>
        <w:spacing w:before="0" w:after="0" w:line="321" w:lineRule="exact"/>
        <w:ind w:left="0" w:right="0" w:firstLine="0"/>
        <w:jc w:val="both"/>
      </w:pPr>
      <w:bookmarkStart w:id="151" w:name="bookmark151"/>
      <w:bookmarkEnd w:id="151"/>
      <w:r>
        <w:rPr>
          <w:color w:val="000000"/>
          <w:spacing w:val="0"/>
          <w:w w:val="100"/>
          <w:position w:val="0"/>
        </w:rPr>
        <w:t>投资活动产生的现金流量净额：报告期内公司投资活动产生的现金流量净额比去年同期支出减少</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.43</w:t>
      </w:r>
      <w:r>
        <w:rPr>
          <w:color w:val="000000"/>
          <w:spacing w:val="0"/>
          <w:w w:val="100"/>
          <w:position w:val="0"/>
        </w:rPr>
        <w:t>亿元，主要原因是上 年同期公司投资深圳一卡易公司支付股权转让款，与本报告期形成差异所致。</w:t>
      </w:r>
    </w:p>
    <w:p>
      <w:pPr>
        <w:pStyle w:val="Style29"/>
        <w:keepNext w:val="0"/>
        <w:keepLines w:val="0"/>
        <w:widowControl w:val="0"/>
        <w:numPr>
          <w:ilvl w:val="0"/>
          <w:numId w:val="3"/>
        </w:numPr>
        <w:shd w:val="clear" w:color="auto" w:fill="auto"/>
        <w:tabs>
          <w:tab w:pos="320" w:val="left"/>
        </w:tabs>
        <w:bidi w:val="0"/>
        <w:spacing w:before="0" w:after="0" w:line="321" w:lineRule="exact"/>
        <w:ind w:left="0" w:right="0" w:firstLine="0"/>
        <w:jc w:val="both"/>
      </w:pPr>
      <w:bookmarkStart w:id="152" w:name="bookmark152"/>
      <w:bookmarkEnd w:id="152"/>
      <w:r>
        <w:rPr>
          <w:color w:val="000000"/>
          <w:spacing w:val="0"/>
          <w:w w:val="100"/>
          <w:position w:val="0"/>
        </w:rPr>
        <w:t>筹资活动现金流入小计：报告期内公司筹资活动现金流入小计比去年同期减少</w:t>
      </w:r>
      <w:r>
        <w:rPr>
          <w:rFonts w:ascii="Times New Roman" w:eastAsia="Times New Roman" w:hAnsi="Times New Roman" w:cs="Times New Roman"/>
          <w:color w:val="000000"/>
          <w:spacing w:val="0"/>
          <w:w w:val="100"/>
          <w:position w:val="0"/>
          <w:sz w:val="18"/>
          <w:szCs w:val="18"/>
        </w:rPr>
        <w:t>62.78%</w:t>
      </w:r>
      <w:r>
        <w:rPr>
          <w:color w:val="000000"/>
          <w:spacing w:val="0"/>
          <w:w w:val="100"/>
          <w:position w:val="0"/>
        </w:rPr>
        <w:t>，主要原因是报告期公司因经营需要 银行贷款同比减少所致。</w:t>
      </w:r>
    </w:p>
    <w:p>
      <w:pPr>
        <w:pStyle w:val="Style29"/>
        <w:keepNext w:val="0"/>
        <w:keepLines w:val="0"/>
        <w:widowControl w:val="0"/>
        <w:numPr>
          <w:ilvl w:val="0"/>
          <w:numId w:val="3"/>
        </w:numPr>
        <w:shd w:val="clear" w:color="auto" w:fill="auto"/>
        <w:tabs>
          <w:tab w:pos="320" w:val="left"/>
        </w:tabs>
        <w:bidi w:val="0"/>
        <w:spacing w:before="0" w:after="0" w:line="321" w:lineRule="exact"/>
        <w:ind w:left="0" w:right="0" w:firstLine="0"/>
        <w:jc w:val="both"/>
      </w:pPr>
      <w:bookmarkStart w:id="153" w:name="bookmark153"/>
      <w:bookmarkEnd w:id="153"/>
      <w:r>
        <w:rPr>
          <w:color w:val="000000"/>
          <w:spacing w:val="0"/>
          <w:w w:val="100"/>
          <w:position w:val="0"/>
        </w:rPr>
        <w:t>筹资活动现金流出小计：报告期内公司筹资活动现金流出小计比去年同期减少</w:t>
      </w:r>
      <w:r>
        <w:rPr>
          <w:rFonts w:ascii="Times New Roman" w:eastAsia="Times New Roman" w:hAnsi="Times New Roman" w:cs="Times New Roman"/>
          <w:color w:val="000000"/>
          <w:spacing w:val="0"/>
          <w:w w:val="100"/>
          <w:position w:val="0"/>
          <w:sz w:val="18"/>
          <w:szCs w:val="18"/>
        </w:rPr>
        <w:t>52.68%</w:t>
      </w:r>
      <w:r>
        <w:rPr>
          <w:color w:val="000000"/>
          <w:spacing w:val="0"/>
          <w:w w:val="100"/>
          <w:position w:val="0"/>
        </w:rPr>
        <w:t>,主要原因是报告期公司归还银行贷 款同比减少所致。</w:t>
      </w:r>
    </w:p>
    <w:p>
      <w:pPr>
        <w:pStyle w:val="Style29"/>
        <w:keepNext w:val="0"/>
        <w:keepLines w:val="0"/>
        <w:widowControl w:val="0"/>
        <w:numPr>
          <w:ilvl w:val="0"/>
          <w:numId w:val="3"/>
        </w:numPr>
        <w:shd w:val="clear" w:color="auto" w:fill="auto"/>
        <w:tabs>
          <w:tab w:pos="320" w:val="left"/>
        </w:tabs>
        <w:bidi w:val="0"/>
        <w:spacing w:before="0" w:after="0" w:line="321" w:lineRule="exact"/>
        <w:ind w:left="0" w:right="0" w:firstLine="0"/>
        <w:jc w:val="both"/>
      </w:pPr>
      <w:bookmarkStart w:id="154" w:name="bookmark154"/>
      <w:bookmarkEnd w:id="154"/>
      <w:r>
        <w:rPr>
          <w:color w:val="000000"/>
          <w:spacing w:val="0"/>
          <w:w w:val="100"/>
          <w:position w:val="0"/>
        </w:rPr>
        <w:t>筹资活动产生的现金流量净额：报告期内公司筹资活动产生的现金流量净额比去年同期支出减少</w:t>
      </w:r>
      <w:r>
        <w:rPr>
          <w:rFonts w:ascii="Times New Roman" w:eastAsia="Times New Roman" w:hAnsi="Times New Roman" w:cs="Times New Roman"/>
          <w:color w:val="000000"/>
          <w:spacing w:val="0"/>
          <w:w w:val="100"/>
          <w:position w:val="0"/>
          <w:sz w:val="18"/>
          <w:szCs w:val="18"/>
        </w:rPr>
        <w:t>1018.12</w:t>
      </w:r>
      <w:r>
        <w:rPr>
          <w:color w:val="000000"/>
          <w:spacing w:val="0"/>
          <w:w w:val="100"/>
          <w:position w:val="0"/>
        </w:rPr>
        <w:t>万元，主要原因是 报告期深圳一卡易子公司收到投资款比去年同期增加所致。</w:t>
      </w:r>
    </w:p>
    <w:p>
      <w:pPr>
        <w:pStyle w:val="Style29"/>
        <w:keepNext w:val="0"/>
        <w:keepLines w:val="0"/>
        <w:widowControl w:val="0"/>
        <w:numPr>
          <w:ilvl w:val="0"/>
          <w:numId w:val="3"/>
        </w:numPr>
        <w:shd w:val="clear" w:color="auto" w:fill="auto"/>
        <w:tabs>
          <w:tab w:pos="320" w:val="left"/>
        </w:tabs>
        <w:bidi w:val="0"/>
        <w:spacing w:before="0" w:after="0" w:line="326" w:lineRule="exact"/>
        <w:ind w:left="0" w:right="0" w:firstLine="0"/>
        <w:jc w:val="both"/>
      </w:pPr>
      <w:bookmarkStart w:id="155" w:name="bookmark155"/>
      <w:bookmarkEnd w:id="155"/>
      <w:r>
        <w:rPr>
          <w:color w:val="000000"/>
          <w:spacing w:val="0"/>
          <w:w w:val="100"/>
          <w:position w:val="0"/>
        </w:rPr>
        <w:t>现金及现金等价物净增加额：报告期内公司现金及现金等价物净增加额比去年同期增加</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.59</w:t>
      </w:r>
      <w:r>
        <w:rPr>
          <w:color w:val="000000"/>
          <w:spacing w:val="0"/>
          <w:w w:val="100"/>
          <w:position w:val="0"/>
        </w:rPr>
        <w:t>亿元，主要原因是由于以上经 营、投资、筹资活动产生的现金流量净额与去年同期相比发生变化所致。</w:t>
      </w:r>
    </w:p>
    <w:p>
      <w:pPr>
        <w:pStyle w:val="Style29"/>
        <w:keepNext w:val="0"/>
        <w:keepLines w:val="0"/>
        <w:widowControl w:val="0"/>
        <w:shd w:val="clear" w:color="auto" w:fill="auto"/>
        <w:bidi w:val="0"/>
        <w:spacing w:before="0" w:after="0" w:line="321" w:lineRule="exact"/>
        <w:ind w:left="0" w:right="0" w:firstLine="0"/>
        <w:jc w:val="both"/>
      </w:pPr>
      <w:r>
        <w:rPr>
          <w:color w:val="000000"/>
          <w:spacing w:val="0"/>
          <w:w w:val="100"/>
          <w:position w:val="0"/>
        </w:rPr>
        <w:t>报告期内公司经营活动产生的现金净流量与本年度净利润存在重大差异的原因说明</w:t>
      </w:r>
    </w:p>
    <w:p>
      <w:pPr>
        <w:pStyle w:val="Style29"/>
        <w:keepNext w:val="0"/>
        <w:keepLines w:val="0"/>
        <w:widowControl w:val="0"/>
        <w:shd w:val="clear" w:color="auto" w:fill="auto"/>
        <w:bidi w:val="0"/>
        <w:spacing w:before="0" w:after="0" w:line="321"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740" w:line="302" w:lineRule="exact"/>
        <w:ind w:left="0" w:right="0" w:firstLine="0"/>
        <w:jc w:val="both"/>
      </w:pPr>
      <w:r>
        <w:rPr>
          <w:color w:val="000000"/>
          <w:spacing w:val="0"/>
          <w:w w:val="100"/>
          <w:position w:val="0"/>
        </w:rPr>
        <w:t xml:space="preserve">主要是因为报告期公司销售下降，实际收到的货款大于当期确认的销售额，导致公司经营活动产生的现金净流量大于本年度 净利润金额；报告期我公司确认了 </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万元或有负债也是经营活动产生的现金净流量大于本年度净利润金额的影响因素。</w:t>
      </w:r>
    </w:p>
    <w:p>
      <w:pPr>
        <w:pStyle w:val="Style25"/>
        <w:keepNext/>
        <w:keepLines/>
        <w:widowControl w:val="0"/>
        <w:shd w:val="clear" w:color="auto" w:fill="auto"/>
        <w:bidi w:val="0"/>
        <w:spacing w:before="0" w:line="240" w:lineRule="auto"/>
        <w:ind w:left="0" w:right="0" w:firstLine="0"/>
        <w:jc w:val="both"/>
      </w:pPr>
      <w:bookmarkStart w:id="156" w:name="bookmark156"/>
      <w:bookmarkStart w:id="157" w:name="bookmark157"/>
      <w:bookmarkStart w:id="158" w:name="bookmark158"/>
      <w:bookmarkStart w:id="159" w:name="bookmark159"/>
      <w:r>
        <w:rPr>
          <w:color w:val="000000"/>
          <w:spacing w:val="0"/>
          <w:w w:val="100"/>
          <w:position w:val="0"/>
        </w:rPr>
        <w:t>三</w:t>
      </w:r>
      <w:bookmarkEnd w:id="158"/>
      <w:r>
        <w:rPr>
          <w:color w:val="000000"/>
          <w:spacing w:val="0"/>
          <w:w w:val="100"/>
          <w:position w:val="0"/>
        </w:rPr>
        <w:t>、非主营业务分析</w:t>
      </w:r>
      <w:bookmarkEnd w:id="156"/>
      <w:bookmarkEnd w:id="157"/>
      <w:bookmarkEnd w:id="159"/>
    </w:p>
    <w:p>
      <w:pPr>
        <w:pStyle w:val="Style2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26"/>
        <w:gridCol w:w="1915"/>
        <w:gridCol w:w="1622"/>
        <w:gridCol w:w="2256"/>
        <w:gridCol w:w="2261"/>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占利润总额比例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是否具有可持续性</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19,114,568.52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委托贷款收益和投资分红形 成</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3,445,147.53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计提的坏账准备形成</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63,417,017.92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软件产品退税及科研项目政 府补助款等形成</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软件产品退税具有可持续 性；科研项目政府补助款不 具有可持续性。</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50,536,236.12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诉讼预提或有负债及捐款捐 赠等形成</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359" w:line="1" w:lineRule="exact"/>
      </w:pPr>
    </w:p>
    <w:p>
      <w:pPr>
        <w:pStyle w:val="Style25"/>
        <w:keepNext/>
        <w:keepLines/>
        <w:widowControl w:val="0"/>
        <w:shd w:val="clear" w:color="auto" w:fill="auto"/>
        <w:bidi w:val="0"/>
        <w:spacing w:before="0" w:line="240" w:lineRule="auto"/>
        <w:ind w:left="0" w:right="0" w:firstLine="0"/>
        <w:jc w:val="left"/>
      </w:pPr>
      <w:bookmarkStart w:id="160" w:name="bookmark160"/>
      <w:bookmarkStart w:id="161" w:name="bookmark161"/>
      <w:bookmarkStart w:id="162" w:name="bookmark162"/>
      <w:bookmarkStart w:id="163" w:name="bookmark163"/>
      <w:r>
        <w:rPr>
          <w:color w:val="000000"/>
          <w:spacing w:val="0"/>
          <w:w w:val="100"/>
          <w:position w:val="0"/>
        </w:rPr>
        <w:t>四</w:t>
      </w:r>
      <w:bookmarkEnd w:id="162"/>
      <w:r>
        <w:rPr>
          <w:color w:val="000000"/>
          <w:spacing w:val="0"/>
          <w:w w:val="100"/>
          <w:position w:val="0"/>
        </w:rPr>
        <w:t>、资产及负债状况分析</w:t>
      </w:r>
      <w:bookmarkEnd w:id="160"/>
      <w:bookmarkEnd w:id="161"/>
      <w:bookmarkEnd w:id="163"/>
    </w:p>
    <w:p>
      <w:pPr>
        <w:pStyle w:val="Style32"/>
        <w:keepNext/>
        <w:keepLines/>
        <w:widowControl w:val="0"/>
        <w:shd w:val="clear" w:color="auto" w:fill="auto"/>
        <w:bidi w:val="0"/>
        <w:spacing w:before="0" w:line="240" w:lineRule="auto"/>
        <w:ind w:left="0" w:right="0" w:firstLine="0"/>
        <w:jc w:val="left"/>
      </w:pPr>
      <w:bookmarkStart w:id="164" w:name="bookmark164"/>
      <w:bookmarkStart w:id="165" w:name="bookmark165"/>
      <w:bookmarkStart w:id="166" w:name="bookmark166"/>
      <w:bookmarkStart w:id="167" w:name="bookmark167"/>
      <w:r>
        <w:rPr>
          <w:rFonts w:ascii="Times New Roman" w:eastAsia="Times New Roman" w:hAnsi="Times New Roman" w:cs="Times New Roman"/>
          <w:color w:val="000000"/>
          <w:spacing w:val="0"/>
          <w:w w:val="100"/>
          <w:position w:val="0"/>
        </w:rPr>
        <w:t>1</w:t>
      </w:r>
      <w:bookmarkEnd w:id="166"/>
      <w:r>
        <w:rPr>
          <w:color w:val="000000"/>
          <w:spacing w:val="0"/>
          <w:w w:val="100"/>
          <w:position w:val="0"/>
        </w:rPr>
        <w:t>、资产构成重大变动情况</w:t>
      </w:r>
      <w:bookmarkEnd w:id="164"/>
      <w:bookmarkEnd w:id="165"/>
      <w:bookmarkEnd w:id="167"/>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162"/>
        <w:gridCol w:w="1066"/>
        <w:gridCol w:w="1195"/>
        <w:gridCol w:w="1061"/>
        <w:gridCol w:w="802"/>
        <w:gridCol w:w="292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占总资产比 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736,131,721.2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541,067,662.93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报告期末，公司货币资金比年初增加</w:t>
            </w:r>
          </w:p>
        </w:tc>
      </w:tr>
    </w:tbl>
    <w:p>
      <w:pPr>
        <w:spacing w:lineRule="exact" w:line="1"/>
        <w:rPr>
          <w:sz w:val="2"/>
          <w:szCs w:val="2"/>
        </w:rPr>
      </w:pPr>
      <w:r>
        <w:br w:type="page"/>
      </w:r>
    </w:p>
    <w:tbl>
      <w:tblPr>
        <w:tblOverlap w:val="never"/>
        <w:jc w:val="center"/>
        <w:tblLayout w:type="fixed"/>
      </w:tblPr>
      <w:tblGrid>
        <w:gridCol w:w="1373"/>
        <w:gridCol w:w="1162"/>
        <w:gridCol w:w="1066"/>
        <w:gridCol w:w="1195"/>
        <w:gridCol w:w="1061"/>
        <w:gridCol w:w="802"/>
        <w:gridCol w:w="2923"/>
      </w:tblGrid>
      <w:tr>
        <w:trPr>
          <w:trHeight w:val="98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36.05%</w:t>
            </w:r>
            <w:r>
              <w:rPr>
                <w:color w:val="000000"/>
                <w:spacing w:val="0"/>
                <w:w w:val="100"/>
                <w:position w:val="0"/>
              </w:rPr>
              <w:t>，主要是因为经营、投资、筹 资活动产生的现金流量净额与去年 同期相比发生变化，共同影响所致。</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190,842,730.4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252,904,733.02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278,887,847.2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280,718,647.71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200,745,676.2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53,685,340.53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报告期末，公司长期股权投资比年初 增加</w:t>
            </w:r>
            <w:r>
              <w:rPr>
                <w:rFonts w:ascii="Times New Roman" w:eastAsia="Times New Roman" w:hAnsi="Times New Roman" w:cs="Times New Roman"/>
                <w:color w:val="000000"/>
                <w:spacing w:val="0"/>
                <w:w w:val="100"/>
                <w:position w:val="0"/>
                <w:sz w:val="18"/>
                <w:szCs w:val="18"/>
              </w:rPr>
              <w:t>273.93%</w:t>
            </w:r>
            <w:r>
              <w:rPr>
                <w:color w:val="000000"/>
                <w:spacing w:val="0"/>
                <w:w w:val="100"/>
                <w:position w:val="0"/>
              </w:rPr>
              <w:t>，主要是因为报告期公 司支付了''上海恒毓投资中心（有限 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投资款</w:t>
            </w:r>
            <w:r>
              <w:rPr>
                <w:rFonts w:ascii="Times New Roman" w:eastAsia="Times New Roman" w:hAnsi="Times New Roman" w:cs="Times New Roman"/>
                <w:color w:val="000000"/>
                <w:spacing w:val="0"/>
                <w:w w:val="100"/>
                <w:position w:val="0"/>
                <w:sz w:val="18"/>
                <w:szCs w:val="18"/>
              </w:rPr>
              <w:t>1.47</w:t>
            </w:r>
            <w:r>
              <w:rPr>
                <w:color w:val="000000"/>
                <w:spacing w:val="0"/>
                <w:w w:val="100"/>
                <w:position w:val="0"/>
              </w:rPr>
              <w:t>亿元所致。</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336,493,886.8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346,658,565.52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378,356.07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4,370,222.77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报告期末，公司在建工程比年初减少 </w:t>
            </w:r>
            <w:r>
              <w:rPr>
                <w:rFonts w:ascii="Times New Roman" w:eastAsia="Times New Roman" w:hAnsi="Times New Roman" w:cs="Times New Roman"/>
                <w:color w:val="000000"/>
                <w:spacing w:val="0"/>
                <w:w w:val="100"/>
                <w:position w:val="0"/>
                <w:sz w:val="18"/>
                <w:szCs w:val="18"/>
              </w:rPr>
              <w:t>91.34%</w:t>
            </w:r>
            <w:r>
              <w:rPr>
                <w:color w:val="000000"/>
                <w:spacing w:val="0"/>
                <w:w w:val="100"/>
                <w:position w:val="0"/>
              </w:rPr>
              <w:t>，主要是因为报告期公司生产 车间改造工程转固所致。</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231,233.17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62,974.02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 xml:space="preserve">报告期末，公司应收票据比年初增加 </w:t>
            </w:r>
            <w:r>
              <w:rPr>
                <w:rFonts w:ascii="Times New Roman" w:eastAsia="Times New Roman" w:hAnsi="Times New Roman" w:cs="Times New Roman"/>
                <w:color w:val="000000"/>
                <w:spacing w:val="0"/>
                <w:w w:val="100"/>
                <w:position w:val="0"/>
                <w:sz w:val="18"/>
                <w:szCs w:val="18"/>
              </w:rPr>
              <w:t>267.19%</w:t>
            </w:r>
            <w:r>
              <w:rPr>
                <w:color w:val="000000"/>
                <w:spacing w:val="0"/>
                <w:w w:val="100"/>
                <w:position w:val="0"/>
              </w:rPr>
              <w:t>，是因为报告期公司以银行 承兑汇票结算的业务增长所致。</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52,765,279.17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报告期末，公司其他流动资产比年初 减少</w:t>
            </w:r>
            <w:r>
              <w:rPr>
                <w:rFonts w:ascii="Times New Roman" w:eastAsia="Times New Roman" w:hAnsi="Times New Roman" w:cs="Times New Roman"/>
                <w:color w:val="000000"/>
                <w:spacing w:val="0"/>
                <w:w w:val="100"/>
                <w:position w:val="0"/>
                <w:sz w:val="18"/>
                <w:szCs w:val="18"/>
              </w:rPr>
              <w:t>73.62%</w:t>
            </w:r>
            <w:r>
              <w:rPr>
                <w:color w:val="000000"/>
                <w:spacing w:val="0"/>
                <w:w w:val="100"/>
                <w:position w:val="0"/>
              </w:rPr>
              <w:t>，主要是因为报告期公司 委托贷款到期收回后未续做所致。</w:t>
            </w:r>
          </w:p>
        </w:tc>
      </w:tr>
      <w:tr>
        <w:trPr>
          <w:trHeight w:val="13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525,377.78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7,002,762.78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报告期末，公司长期待摊费用比年初 减少</w:t>
            </w:r>
            <w:r>
              <w:rPr>
                <w:rFonts w:ascii="Times New Roman" w:eastAsia="Times New Roman" w:hAnsi="Times New Roman" w:cs="Times New Roman"/>
                <w:color w:val="000000"/>
                <w:spacing w:val="0"/>
                <w:w w:val="100"/>
                <w:position w:val="0"/>
                <w:sz w:val="18"/>
                <w:szCs w:val="18"/>
              </w:rPr>
              <w:t>92.50%</w:t>
            </w:r>
            <w:r>
              <w:rPr>
                <w:color w:val="000000"/>
                <w:spacing w:val="0"/>
                <w:w w:val="100"/>
                <w:position w:val="0"/>
              </w:rPr>
              <w:t>，主要是因为报告期公司 长期待摊费用按照收益期限摊销所 致。</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4,257,660.00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报告期末，公司其他非流动资产比年 初增加</w:t>
            </w:r>
            <w:r>
              <w:rPr>
                <w:rFonts w:ascii="Times New Roman" w:eastAsia="Times New Roman" w:hAnsi="Times New Roman" w:cs="Times New Roman"/>
                <w:color w:val="000000"/>
                <w:spacing w:val="0"/>
                <w:w w:val="100"/>
                <w:position w:val="0"/>
                <w:sz w:val="18"/>
                <w:szCs w:val="18"/>
              </w:rPr>
              <w:t>425.77</w:t>
            </w:r>
            <w:r>
              <w:rPr>
                <w:color w:val="000000"/>
                <w:spacing w:val="0"/>
                <w:w w:val="100"/>
                <w:position w:val="0"/>
              </w:rPr>
              <w:t>万元，是因为子公司预 付装修款、设备款所致。</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12,582,499.00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20,626,533.00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 xml:space="preserve">报告期末，公司应付票据比年初减少 </w:t>
            </w:r>
            <w:r>
              <w:rPr>
                <w:rFonts w:ascii="Times New Roman" w:eastAsia="Times New Roman" w:hAnsi="Times New Roman" w:cs="Times New Roman"/>
                <w:color w:val="000000"/>
                <w:spacing w:val="0"/>
                <w:w w:val="100"/>
                <w:position w:val="0"/>
                <w:sz w:val="18"/>
                <w:szCs w:val="18"/>
              </w:rPr>
              <w:t>39.00%</w:t>
            </w:r>
            <w:r>
              <w:rPr>
                <w:color w:val="000000"/>
                <w:spacing w:val="0"/>
                <w:w w:val="100"/>
                <w:position w:val="0"/>
              </w:rPr>
              <w:t>，主要是因为报告期公司采用 银行承兑汇票结算方式的业务减少 所致。</w:t>
            </w:r>
          </w:p>
        </w:tc>
      </w:tr>
      <w:tr>
        <w:trPr>
          <w:trHeight w:val="1349"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37,870,065.72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1.86%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21,234,485.72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 xml:space="preserve">报告期末，公司预收款项比年初增加 </w:t>
            </w:r>
            <w:r>
              <w:rPr>
                <w:rFonts w:ascii="Times New Roman" w:eastAsia="Times New Roman" w:hAnsi="Times New Roman" w:cs="Times New Roman"/>
                <w:color w:val="000000"/>
                <w:spacing w:val="0"/>
                <w:w w:val="100"/>
                <w:position w:val="0"/>
                <w:sz w:val="18"/>
                <w:szCs w:val="18"/>
              </w:rPr>
              <w:t>78.34%</w:t>
            </w:r>
            <w:r>
              <w:rPr>
                <w:color w:val="000000"/>
                <w:spacing w:val="0"/>
                <w:w w:val="100"/>
                <w:position w:val="0"/>
              </w:rPr>
              <w:t>，主要是因为报告期公司预收 月坛大厦房租以及深圳一卡易子公 司预收款增加，共同影响所致。</w:t>
            </w:r>
          </w:p>
        </w:tc>
      </w:tr>
    </w:tbl>
    <w:p>
      <w:pPr>
        <w:spacing w:lineRule="exact" w:line="1"/>
        <w:rPr>
          <w:sz w:val="2"/>
          <w:szCs w:val="2"/>
        </w:rPr>
      </w:pPr>
      <w:r>
        <w:br w:type="page"/>
      </w:r>
    </w:p>
    <w:tbl>
      <w:tblPr>
        <w:tblOverlap w:val="never"/>
        <w:jc w:val="center"/>
        <w:tblLayout w:type="fixed"/>
      </w:tblPr>
      <w:tblGrid>
        <w:gridCol w:w="1373"/>
        <w:gridCol w:w="1162"/>
        <w:gridCol w:w="1066"/>
        <w:gridCol w:w="1195"/>
        <w:gridCol w:w="1061"/>
        <w:gridCol w:w="802"/>
        <w:gridCol w:w="2923"/>
      </w:tblGrid>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15,972,817.08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32,044,134.74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pPr>
            <w:r>
              <w:rPr>
                <w:color w:val="000000"/>
                <w:spacing w:val="0"/>
                <w:w w:val="100"/>
                <w:position w:val="0"/>
              </w:rPr>
              <w:t>报告期末，公司应交税费比年初减少</w:t>
            </w:r>
          </w:p>
          <w:p>
            <w:pPr>
              <w:pStyle w:val="Style2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50.15%</w:t>
            </w:r>
            <w:r>
              <w:rPr>
                <w:color w:val="000000"/>
                <w:spacing w:val="0"/>
                <w:w w:val="100"/>
                <w:position w:val="0"/>
              </w:rPr>
              <w:t>，主要是因为报告期收入下 降，按照规定计算的税费减少所致。</w:t>
            </w:r>
          </w:p>
        </w:tc>
      </w:tr>
      <w:tr>
        <w:trPr>
          <w:trHeight w:val="414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我公司与北京握奇数据系统有限公 司诉公司侵害发明专利权纠纷一案 一审败诉，目前正处于上诉阶段。目 前该专利一审期间存在权属纠纷诉 讼，如果专利权属一案判定专利非握 奇所有，则握奇做为一审原告发生主 体失格，可能对一审判决产生重大影 响。同时，该同族专利在美国专利局 和欧洲专利局在申请阶段都已经视 撤。我司已经发起专利无效，因此该 专利存在与否有重大不确定性。基于 谨慎性，按照会计准则的规定共计提 或有负债</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10,615,040.88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18,012,104.09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 xml:space="preserve">报告期末，公司递延收益比年初减少 </w:t>
            </w:r>
            <w:r>
              <w:rPr>
                <w:rFonts w:ascii="Times New Roman" w:eastAsia="Times New Roman" w:hAnsi="Times New Roman" w:cs="Times New Roman"/>
                <w:color w:val="000000"/>
                <w:spacing w:val="0"/>
                <w:w w:val="100"/>
                <w:position w:val="0"/>
                <w:sz w:val="18"/>
                <w:szCs w:val="18"/>
              </w:rPr>
              <w:t>41.07%</w:t>
            </w:r>
            <w:r>
              <w:rPr>
                <w:color w:val="000000"/>
                <w:spacing w:val="0"/>
                <w:w w:val="100"/>
                <w:position w:val="0"/>
              </w:rPr>
              <w:t>，主要是因为报告期公司按期 结转政府研发项目补贴所致。</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500,051.48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269,242.11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报告期末，公司递延所得税负债比年 初增加</w:t>
            </w:r>
            <w:r>
              <w:rPr>
                <w:rFonts w:ascii="Times New Roman" w:eastAsia="Times New Roman" w:hAnsi="Times New Roman" w:cs="Times New Roman"/>
                <w:color w:val="000000"/>
                <w:spacing w:val="0"/>
                <w:w w:val="100"/>
                <w:position w:val="0"/>
                <w:sz w:val="18"/>
                <w:szCs w:val="18"/>
              </w:rPr>
              <w:t>85.73%</w:t>
            </w:r>
            <w:r>
              <w:rPr>
                <w:color w:val="000000"/>
                <w:spacing w:val="0"/>
                <w:w w:val="100"/>
                <w:position w:val="0"/>
              </w:rPr>
              <w:t>，主要是因为报告期公 司固定资产折旧、无形资产摊销纳税 暂时性差异增加所致。</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1,988,414.79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894,808.80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 xml:space="preserve">报告期末，其他综合收益比年初增加 </w:t>
            </w:r>
            <w:r>
              <w:rPr>
                <w:rFonts w:ascii="Times New Roman" w:eastAsia="Times New Roman" w:hAnsi="Times New Roman" w:cs="Times New Roman"/>
                <w:color w:val="000000"/>
                <w:spacing w:val="0"/>
                <w:w w:val="100"/>
                <w:position w:val="0"/>
                <w:sz w:val="18"/>
                <w:szCs w:val="18"/>
              </w:rPr>
              <w:t>122.22%</w:t>
            </w:r>
            <w:r>
              <w:rPr>
                <w:color w:val="000000"/>
                <w:spacing w:val="0"/>
                <w:w w:val="100"/>
                <w:position w:val="0"/>
              </w:rPr>
              <w:t>，主要是因为报告期汇率变 动影响所致。</w:t>
            </w:r>
          </w:p>
        </w:tc>
      </w:tr>
      <w:tr>
        <w:trPr>
          <w:trHeight w:val="103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28,161,035.27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10,824,223.87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报告期末，少数股东权益比去年同期 增加</w:t>
            </w:r>
            <w:r>
              <w:rPr>
                <w:rFonts w:ascii="Times New Roman" w:eastAsia="Times New Roman" w:hAnsi="Times New Roman" w:cs="Times New Roman"/>
                <w:color w:val="000000"/>
                <w:spacing w:val="0"/>
                <w:w w:val="100"/>
                <w:position w:val="0"/>
                <w:sz w:val="18"/>
                <w:szCs w:val="18"/>
              </w:rPr>
              <w:t>160.17%</w:t>
            </w:r>
            <w:r>
              <w:rPr>
                <w:color w:val="000000"/>
                <w:spacing w:val="0"/>
                <w:w w:val="100"/>
                <w:position w:val="0"/>
              </w:rPr>
              <w:t>，主要是因为报告期深 圳一卡易子公司增资扩股所致。</w:t>
            </w:r>
          </w:p>
        </w:tc>
      </w:tr>
    </w:tbl>
    <w:p>
      <w:pPr>
        <w:widowControl w:val="0"/>
        <w:spacing w:after="319" w:line="1" w:lineRule="exact"/>
      </w:pPr>
    </w:p>
    <w:p>
      <w:pPr>
        <w:pStyle w:val="Style32"/>
        <w:keepNext/>
        <w:keepLines/>
        <w:widowControl w:val="0"/>
        <w:shd w:val="clear" w:color="auto" w:fill="auto"/>
        <w:bidi w:val="0"/>
        <w:spacing w:before="0" w:after="260" w:line="240" w:lineRule="auto"/>
        <w:ind w:left="0" w:right="0" w:firstLine="0"/>
        <w:jc w:val="left"/>
      </w:pPr>
      <w:bookmarkStart w:id="168" w:name="bookmark168"/>
      <w:bookmarkStart w:id="169" w:name="bookmark169"/>
      <w:bookmarkStart w:id="170" w:name="bookmark170"/>
      <w:bookmarkStart w:id="171" w:name="bookmark171"/>
      <w:r>
        <w:rPr>
          <w:rFonts w:ascii="Times New Roman" w:eastAsia="Times New Roman" w:hAnsi="Times New Roman" w:cs="Times New Roman"/>
          <w:color w:val="000000"/>
          <w:spacing w:val="0"/>
          <w:w w:val="100"/>
          <w:position w:val="0"/>
        </w:rPr>
        <w:t>2</w:t>
      </w:r>
      <w:bookmarkEnd w:id="170"/>
      <w:r>
        <w:rPr>
          <w:color w:val="000000"/>
          <w:spacing w:val="0"/>
          <w:w w:val="100"/>
          <w:position w:val="0"/>
        </w:rPr>
        <w:t>、以公允价值计量的资产和负债</w:t>
      </w:r>
      <w:bookmarkEnd w:id="168"/>
      <w:bookmarkEnd w:id="169"/>
      <w:bookmarkEnd w:id="171"/>
    </w:p>
    <w:p>
      <w:pPr>
        <w:pStyle w:val="Style29"/>
        <w:keepNext w:val="0"/>
        <w:keepLines w:val="0"/>
        <w:widowControl w:val="0"/>
        <w:shd w:val="clear" w:color="auto" w:fill="auto"/>
        <w:bidi w:val="0"/>
        <w:spacing w:before="0" w:after="380" w:line="320"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260" w:line="240" w:lineRule="auto"/>
        <w:ind w:left="0" w:right="0" w:firstLine="0"/>
        <w:jc w:val="left"/>
      </w:pPr>
      <w:bookmarkStart w:id="172" w:name="bookmark172"/>
      <w:bookmarkStart w:id="173" w:name="bookmark173"/>
      <w:bookmarkStart w:id="174" w:name="bookmark174"/>
      <w:bookmarkStart w:id="175" w:name="bookmark175"/>
      <w:r>
        <w:rPr>
          <w:rFonts w:ascii="Times New Roman" w:eastAsia="Times New Roman" w:hAnsi="Times New Roman" w:cs="Times New Roman"/>
          <w:color w:val="000000"/>
          <w:spacing w:val="0"/>
          <w:w w:val="100"/>
          <w:position w:val="0"/>
        </w:rPr>
        <w:t>3</w:t>
      </w:r>
      <w:bookmarkEnd w:id="174"/>
      <w:r>
        <w:rPr>
          <w:color w:val="000000"/>
          <w:spacing w:val="0"/>
          <w:w w:val="100"/>
          <w:position w:val="0"/>
        </w:rPr>
        <w:t>、截至报告期末的资产权利受限情况</w:t>
      </w:r>
      <w:bookmarkEnd w:id="172"/>
      <w:bookmarkEnd w:id="173"/>
      <w:bookmarkEnd w:id="175"/>
    </w:p>
    <w:p>
      <w:pPr>
        <w:pStyle w:val="Style29"/>
        <w:keepNext w:val="0"/>
        <w:keepLines w:val="0"/>
        <w:widowControl w:val="0"/>
        <w:shd w:val="clear" w:color="auto" w:fill="auto"/>
        <w:tabs>
          <w:tab w:pos="704" w:val="left"/>
        </w:tabs>
        <w:bidi w:val="0"/>
        <w:spacing w:before="0" w:after="0" w:line="320" w:lineRule="exact"/>
        <w:ind w:left="0" w:right="0" w:firstLine="380"/>
        <w:jc w:val="both"/>
      </w:pPr>
      <w:bookmarkStart w:id="176" w:name="bookmark176"/>
      <w:r>
        <w:rPr>
          <w:rFonts w:ascii="Times New Roman" w:eastAsia="Times New Roman" w:hAnsi="Times New Roman" w:cs="Times New Roman"/>
          <w:color w:val="000000"/>
          <w:spacing w:val="0"/>
          <w:w w:val="100"/>
          <w:position w:val="0"/>
          <w:sz w:val="18"/>
          <w:szCs w:val="18"/>
        </w:rPr>
        <w:t>1</w:t>
      </w:r>
      <w:bookmarkEnd w:id="176"/>
      <w:r>
        <w:rPr>
          <w:color w:val="000000"/>
          <w:spacing w:val="0"/>
          <w:w w:val="100"/>
          <w:position w:val="0"/>
        </w:rPr>
        <w:t>、</w:t>
        <w:tab/>
        <w:t>本公司以所拥有的座落在江苏省丹阳市横塘工业区房屋及土地，固定资产房屋账面原价人民币</w:t>
      </w:r>
      <w:r>
        <w:rPr>
          <w:rFonts w:ascii="Times New Roman" w:eastAsia="Times New Roman" w:hAnsi="Times New Roman" w:cs="Times New Roman"/>
          <w:color w:val="000000"/>
          <w:spacing w:val="0"/>
          <w:w w:val="100"/>
          <w:position w:val="0"/>
          <w:sz w:val="18"/>
          <w:szCs w:val="18"/>
        </w:rPr>
        <w:t>63,702,330.89</w:t>
      </w:r>
      <w:r>
        <w:rPr>
          <w:color w:val="000000"/>
          <w:spacing w:val="0"/>
          <w:w w:val="100"/>
          <w:position w:val="0"/>
        </w:rPr>
        <w:t>元，无 形资产土地账面原价人民币</w:t>
      </w:r>
      <w:r>
        <w:rPr>
          <w:rFonts w:ascii="Times New Roman" w:eastAsia="Times New Roman" w:hAnsi="Times New Roman" w:cs="Times New Roman"/>
          <w:color w:val="000000"/>
          <w:spacing w:val="0"/>
          <w:w w:val="100"/>
          <w:position w:val="0"/>
          <w:sz w:val="18"/>
          <w:szCs w:val="18"/>
        </w:rPr>
        <w:t>25,525,945.74</w:t>
      </w:r>
      <w:r>
        <w:rPr>
          <w:color w:val="000000"/>
          <w:spacing w:val="0"/>
          <w:w w:val="100"/>
          <w:position w:val="0"/>
        </w:rPr>
        <w:t>元向中国银行丹阳支行抵押；并由本公司大股东钱云宝夫妇担保，取得该行共计</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亿元授信，目前授信额度用于公司开具信用证、保函和银行承兑汇票。</w:t>
      </w:r>
    </w:p>
    <w:p>
      <w:pPr>
        <w:pStyle w:val="Style29"/>
        <w:keepNext w:val="0"/>
        <w:keepLines w:val="0"/>
        <w:widowControl w:val="0"/>
        <w:shd w:val="clear" w:color="auto" w:fill="auto"/>
        <w:tabs>
          <w:tab w:pos="718" w:val="left"/>
        </w:tabs>
        <w:bidi w:val="0"/>
        <w:spacing w:before="0" w:after="280" w:line="320" w:lineRule="exact"/>
        <w:ind w:left="0" w:right="0" w:firstLine="380"/>
        <w:jc w:val="both"/>
      </w:pPr>
      <w:bookmarkStart w:id="177" w:name="bookmark177"/>
      <w:r>
        <w:rPr>
          <w:rFonts w:ascii="Times New Roman" w:eastAsia="Times New Roman" w:hAnsi="Times New Roman" w:cs="Times New Roman"/>
          <w:color w:val="000000"/>
          <w:spacing w:val="0"/>
          <w:w w:val="100"/>
          <w:position w:val="0"/>
          <w:sz w:val="18"/>
          <w:szCs w:val="18"/>
        </w:rPr>
        <w:t>2</w:t>
      </w:r>
      <w:bookmarkEnd w:id="177"/>
      <w:r>
        <w:rPr>
          <w:color w:val="000000"/>
          <w:spacing w:val="0"/>
          <w:w w:val="100"/>
          <w:position w:val="0"/>
        </w:rPr>
        <w:t>、</w:t>
        <w:tab/>
        <w:t>本公司以所拥有的座落在北京西城区金融大街</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号、甲</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号新盛大厦八楼的房产，固定资产房屋账面原价人民币 </w:t>
      </w:r>
      <w:r>
        <w:rPr>
          <w:rFonts w:ascii="Times New Roman" w:eastAsia="Times New Roman" w:hAnsi="Times New Roman" w:cs="Times New Roman"/>
          <w:color w:val="000000"/>
          <w:spacing w:val="0"/>
          <w:w w:val="100"/>
          <w:position w:val="0"/>
          <w:sz w:val="18"/>
          <w:szCs w:val="18"/>
        </w:rPr>
        <w:t>43,672,478.23</w:t>
      </w:r>
      <w:r>
        <w:rPr>
          <w:color w:val="000000"/>
          <w:spacing w:val="0"/>
          <w:w w:val="100"/>
          <w:position w:val="0"/>
        </w:rPr>
        <w:t>元向农业银行丹阳支行抵押，取得该行</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亿元授信。目前授信额度用于公司开具信用证、保函和银行承兑汇票。</w:t>
      </w:r>
      <w:r>
        <w:br w:type="page"/>
      </w:r>
    </w:p>
    <w:p>
      <w:pPr>
        <w:pStyle w:val="Style25"/>
        <w:keepNext/>
        <w:keepLines/>
        <w:widowControl w:val="0"/>
        <w:shd w:val="clear" w:color="auto" w:fill="auto"/>
        <w:bidi w:val="0"/>
        <w:spacing w:before="0" w:line="240" w:lineRule="auto"/>
        <w:ind w:left="0" w:right="0" w:firstLine="0"/>
        <w:jc w:val="left"/>
      </w:pPr>
      <w:bookmarkStart w:id="178" w:name="bookmark178"/>
      <w:bookmarkStart w:id="179" w:name="bookmark179"/>
      <w:bookmarkStart w:id="180" w:name="bookmark180"/>
      <w:bookmarkStart w:id="181" w:name="bookmark181"/>
      <w:r>
        <w:rPr>
          <w:color w:val="000000"/>
          <w:spacing w:val="0"/>
          <w:w w:val="100"/>
          <w:position w:val="0"/>
        </w:rPr>
        <w:t>五</w:t>
      </w:r>
      <w:bookmarkEnd w:id="180"/>
      <w:r>
        <w:rPr>
          <w:color w:val="000000"/>
          <w:spacing w:val="0"/>
          <w:w w:val="100"/>
          <w:position w:val="0"/>
        </w:rPr>
        <w:t>、投资状况分析</w:t>
      </w:r>
      <w:bookmarkEnd w:id="178"/>
      <w:bookmarkEnd w:id="179"/>
      <w:bookmarkEnd w:id="181"/>
    </w:p>
    <w:p>
      <w:pPr>
        <w:pStyle w:val="Style32"/>
        <w:keepNext/>
        <w:keepLines/>
        <w:widowControl w:val="0"/>
        <w:shd w:val="clear" w:color="auto" w:fill="auto"/>
        <w:bidi w:val="0"/>
        <w:spacing w:before="0" w:line="240" w:lineRule="auto"/>
        <w:ind w:left="0" w:right="0" w:firstLine="0"/>
        <w:jc w:val="left"/>
      </w:pPr>
      <w:bookmarkStart w:id="182" w:name="bookmark182"/>
      <w:bookmarkStart w:id="183" w:name="bookmark183"/>
      <w:bookmarkStart w:id="184" w:name="bookmark184"/>
      <w:bookmarkStart w:id="185" w:name="bookmark185"/>
      <w:r>
        <w:rPr>
          <w:rFonts w:ascii="Times New Roman" w:eastAsia="Times New Roman" w:hAnsi="Times New Roman" w:cs="Times New Roman"/>
          <w:color w:val="000000"/>
          <w:spacing w:val="0"/>
          <w:w w:val="100"/>
          <w:position w:val="0"/>
        </w:rPr>
        <w:t>1</w:t>
      </w:r>
      <w:bookmarkEnd w:id="184"/>
      <w:r>
        <w:rPr>
          <w:color w:val="000000"/>
          <w:spacing w:val="0"/>
          <w:w w:val="100"/>
          <w:position w:val="0"/>
        </w:rPr>
        <w:t>、总体情况</w:t>
      </w:r>
      <w:bookmarkEnd w:id="182"/>
      <w:bookmarkEnd w:id="183"/>
      <w:bookmarkEnd w:id="185"/>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184,671,000.00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191,130,000.00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w:t>
            </w: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0"/>
        <w:jc w:val="left"/>
      </w:pPr>
      <w:bookmarkStart w:id="186" w:name="bookmark186"/>
      <w:bookmarkStart w:id="187" w:name="bookmark187"/>
      <w:bookmarkStart w:id="188" w:name="bookmark188"/>
      <w:bookmarkStart w:id="189" w:name="bookmark189"/>
      <w:r>
        <w:rPr>
          <w:rFonts w:ascii="Times New Roman" w:eastAsia="Times New Roman" w:hAnsi="Times New Roman" w:cs="Times New Roman"/>
          <w:color w:val="000000"/>
          <w:spacing w:val="0"/>
          <w:w w:val="100"/>
          <w:position w:val="0"/>
        </w:rPr>
        <w:t>2</w:t>
      </w:r>
      <w:bookmarkEnd w:id="188"/>
      <w:r>
        <w:rPr>
          <w:color w:val="000000"/>
          <w:spacing w:val="0"/>
          <w:w w:val="100"/>
          <w:position w:val="0"/>
        </w:rPr>
        <w:t>、报告期内获取的重大的股权投资情况</w:t>
      </w:r>
      <w:bookmarkEnd w:id="186"/>
      <w:bookmarkEnd w:id="187"/>
      <w:bookmarkEnd w:id="189"/>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58"/>
        <w:gridCol w:w="653"/>
        <w:gridCol w:w="624"/>
        <w:gridCol w:w="619"/>
        <w:gridCol w:w="624"/>
        <w:gridCol w:w="619"/>
        <w:gridCol w:w="619"/>
        <w:gridCol w:w="614"/>
        <w:gridCol w:w="619"/>
        <w:gridCol w:w="590"/>
        <w:gridCol w:w="595"/>
        <w:gridCol w:w="691"/>
        <w:gridCol w:w="691"/>
        <w:gridCol w:w="691"/>
        <w:gridCol w:w="677"/>
      </w:tblGrid>
      <w:tr>
        <w:trPr>
          <w:trHeight w:val="228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 公司名 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主要业 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投资方 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投资金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持股比 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合作方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投资期 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产品类 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3" w:lineRule="exact"/>
              <w:ind w:left="0" w:right="0" w:firstLine="0"/>
              <w:jc w:val="left"/>
            </w:pPr>
            <w:r>
              <w:rPr>
                <w:color w:val="000000"/>
                <w:spacing w:val="0"/>
                <w:w w:val="100"/>
                <w:position w:val="0"/>
              </w:rPr>
              <w:t>截至 资产 负债 表日 的进 展情 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预计 收益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本期投</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资盈亏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是否涉 诉</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披露日 期（如</w:t>
            </w:r>
          </w:p>
          <w:p>
            <w:pPr>
              <w:pStyle w:val="Style22"/>
              <w:keepNext w:val="0"/>
              <w:keepLines w:val="0"/>
              <w:widowControl w:val="0"/>
              <w:shd w:val="clear" w:color="auto" w:fill="auto"/>
              <w:bidi w:val="0"/>
              <w:spacing w:before="0" w:after="0" w:line="312" w:lineRule="exact"/>
              <w:ind w:left="0" w:right="0" w:firstLine="160"/>
              <w:jc w:val="left"/>
            </w:pPr>
            <w:r>
              <w:rPr>
                <w:color w:val="000000"/>
                <w:spacing w:val="0"/>
                <w:w w:val="100"/>
                <w:position w:val="0"/>
              </w:rPr>
              <w:t>有）</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披露索 引（如</w:t>
            </w:r>
          </w:p>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有）</w:t>
            </w:r>
          </w:p>
        </w:tc>
      </w:tr>
      <w:tr>
        <w:trPr>
          <w:trHeight w:val="7546"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上海恒 毓投资 中心</w:t>
            </w:r>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 合伙）</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创业投 资，投 资管 理，投 资咨 询，实 业投 资。</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增资</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146,50</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39.40%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自有资</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上海盛 宇股权 投资基 金管理 有限公 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至</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股权投</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已完</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660,069.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日公司 第六届 董事会 第五次 临时会 议审议 通过了</w:t>
            </w:r>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《关于 产业基 金增资 和增加 合伙人 以及变 更股权 结构的 议案》； </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 xml:space="preserve">日召开 公司 </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 第三次</w:t>
            </w:r>
          </w:p>
        </w:tc>
      </w:tr>
    </w:tbl>
    <w:tbl>
      <w:tblPr>
        <w:tblOverlap w:val="never"/>
        <w:jc w:val="center"/>
        <w:tblLayout w:type="fixed"/>
      </w:tblPr>
      <w:tblGrid>
        <w:gridCol w:w="658"/>
        <w:gridCol w:w="653"/>
        <w:gridCol w:w="624"/>
        <w:gridCol w:w="619"/>
        <w:gridCol w:w="624"/>
        <w:gridCol w:w="619"/>
        <w:gridCol w:w="619"/>
        <w:gridCol w:w="614"/>
        <w:gridCol w:w="619"/>
        <w:gridCol w:w="590"/>
        <w:gridCol w:w="595"/>
        <w:gridCol w:w="691"/>
        <w:gridCol w:w="691"/>
        <w:gridCol w:w="691"/>
        <w:gridCol w:w="677"/>
      </w:tblGrid>
      <w:tr>
        <w:trPr>
          <w:trHeight w:val="442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临时股 东大 会，审 议通过 了《关 于产业 基金增 资和增 加合伙 人以及 变更股 权结构 的议 案》。</w:t>
            </w:r>
          </w:p>
        </w:tc>
      </w:tr>
      <w:tr>
        <w:trPr>
          <w:trHeight w:val="10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146,50</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660,069.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8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0"/>
        <w:jc w:val="left"/>
      </w:pPr>
      <w:bookmarkStart w:id="190" w:name="bookmark190"/>
      <w:bookmarkStart w:id="191" w:name="bookmark191"/>
      <w:bookmarkStart w:id="192" w:name="bookmark192"/>
      <w:bookmarkStart w:id="193" w:name="bookmark193"/>
      <w:r>
        <w:rPr>
          <w:rFonts w:ascii="Times New Roman" w:eastAsia="Times New Roman" w:hAnsi="Times New Roman" w:cs="Times New Roman"/>
          <w:color w:val="000000"/>
          <w:spacing w:val="0"/>
          <w:w w:val="100"/>
          <w:position w:val="0"/>
        </w:rPr>
        <w:t>3</w:t>
      </w:r>
      <w:bookmarkEnd w:id="192"/>
      <w:r>
        <w:rPr>
          <w:color w:val="000000"/>
          <w:spacing w:val="0"/>
          <w:w w:val="100"/>
          <w:position w:val="0"/>
        </w:rPr>
        <w:t>、报告期内正在进行的重大的非股权投资情况</w:t>
      </w:r>
      <w:bookmarkEnd w:id="190"/>
      <w:bookmarkEnd w:id="191"/>
      <w:bookmarkEnd w:id="193"/>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line="240" w:lineRule="auto"/>
        <w:ind w:left="0" w:right="0" w:firstLine="0"/>
        <w:jc w:val="left"/>
      </w:pPr>
      <w:bookmarkStart w:id="194" w:name="bookmark194"/>
      <w:bookmarkStart w:id="195" w:name="bookmark195"/>
      <w:bookmarkStart w:id="196" w:name="bookmark196"/>
      <w:bookmarkStart w:id="197" w:name="bookmark197"/>
      <w:r>
        <w:rPr>
          <w:rFonts w:ascii="Times New Roman" w:eastAsia="Times New Roman" w:hAnsi="Times New Roman" w:cs="Times New Roman"/>
          <w:color w:val="000000"/>
          <w:spacing w:val="0"/>
          <w:w w:val="100"/>
          <w:position w:val="0"/>
        </w:rPr>
        <w:t>4</w:t>
      </w:r>
      <w:bookmarkEnd w:id="196"/>
      <w:r>
        <w:rPr>
          <w:color w:val="000000"/>
          <w:spacing w:val="0"/>
          <w:w w:val="100"/>
          <w:position w:val="0"/>
        </w:rPr>
        <w:t>、</w:t>
        <w:tab/>
        <w:t>以公允价值计量的金融资产</w:t>
      </w:r>
      <w:bookmarkEnd w:id="194"/>
      <w:bookmarkEnd w:id="195"/>
      <w:bookmarkEnd w:id="197"/>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line="240" w:lineRule="auto"/>
        <w:ind w:left="0" w:right="0" w:firstLine="0"/>
        <w:jc w:val="left"/>
      </w:pPr>
      <w:bookmarkStart w:id="198" w:name="bookmark198"/>
      <w:bookmarkStart w:id="199" w:name="bookmark199"/>
      <w:bookmarkStart w:id="200" w:name="bookmark200"/>
      <w:bookmarkStart w:id="201" w:name="bookmark201"/>
      <w:r>
        <w:rPr>
          <w:rFonts w:ascii="Times New Roman" w:eastAsia="Times New Roman" w:hAnsi="Times New Roman" w:cs="Times New Roman"/>
          <w:color w:val="000000"/>
          <w:spacing w:val="0"/>
          <w:w w:val="100"/>
          <w:position w:val="0"/>
        </w:rPr>
        <w:t>5</w:t>
      </w:r>
      <w:bookmarkEnd w:id="200"/>
      <w:r>
        <w:rPr>
          <w:color w:val="000000"/>
          <w:spacing w:val="0"/>
          <w:w w:val="100"/>
          <w:position w:val="0"/>
        </w:rPr>
        <w:t>、</w:t>
        <w:tab/>
        <w:t>募集资金使用情况</w:t>
      </w:r>
      <w:bookmarkEnd w:id="198"/>
      <w:bookmarkEnd w:id="199"/>
      <w:bookmarkEnd w:id="201"/>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公司报告期无募集资金使用情况。</w:t>
      </w:r>
    </w:p>
    <w:p>
      <w:pPr>
        <w:pStyle w:val="Style25"/>
        <w:keepNext/>
        <w:keepLines/>
        <w:widowControl w:val="0"/>
        <w:shd w:val="clear" w:color="auto" w:fill="auto"/>
        <w:bidi w:val="0"/>
        <w:spacing w:before="0" w:line="240" w:lineRule="auto"/>
        <w:ind w:left="0" w:right="0" w:firstLine="0"/>
        <w:jc w:val="left"/>
      </w:pPr>
      <w:bookmarkStart w:id="202" w:name="bookmark202"/>
      <w:bookmarkStart w:id="203" w:name="bookmark203"/>
      <w:bookmarkStart w:id="204" w:name="bookmark204"/>
      <w:bookmarkStart w:id="205" w:name="bookmark205"/>
      <w:r>
        <w:rPr>
          <w:color w:val="000000"/>
          <w:spacing w:val="0"/>
          <w:w w:val="100"/>
          <w:position w:val="0"/>
        </w:rPr>
        <w:t>六</w:t>
      </w:r>
      <w:bookmarkEnd w:id="204"/>
      <w:r>
        <w:rPr>
          <w:color w:val="000000"/>
          <w:spacing w:val="0"/>
          <w:w w:val="100"/>
          <w:position w:val="0"/>
        </w:rPr>
        <w:t>、重大资产和股权出售</w:t>
      </w:r>
      <w:bookmarkEnd w:id="202"/>
      <w:bookmarkEnd w:id="203"/>
      <w:bookmarkEnd w:id="205"/>
    </w:p>
    <w:p>
      <w:pPr>
        <w:pStyle w:val="Style32"/>
        <w:keepNext/>
        <w:keepLines/>
        <w:widowControl w:val="0"/>
        <w:shd w:val="clear" w:color="auto" w:fill="auto"/>
        <w:tabs>
          <w:tab w:pos="368" w:val="left"/>
        </w:tabs>
        <w:bidi w:val="0"/>
        <w:spacing w:before="0" w:line="240" w:lineRule="auto"/>
        <w:ind w:left="0" w:right="0" w:firstLine="0"/>
        <w:jc w:val="left"/>
      </w:pPr>
      <w:bookmarkStart w:id="206" w:name="bookmark206"/>
      <w:bookmarkStart w:id="207" w:name="bookmark207"/>
      <w:bookmarkStart w:id="208" w:name="bookmark208"/>
      <w:bookmarkStart w:id="209" w:name="bookmark209"/>
      <w:r>
        <w:rPr>
          <w:rFonts w:ascii="Times New Roman" w:eastAsia="Times New Roman" w:hAnsi="Times New Roman" w:cs="Times New Roman"/>
          <w:color w:val="000000"/>
          <w:spacing w:val="0"/>
          <w:w w:val="100"/>
          <w:position w:val="0"/>
        </w:rPr>
        <w:t>1</w:t>
      </w:r>
      <w:bookmarkEnd w:id="208"/>
      <w:r>
        <w:rPr>
          <w:color w:val="000000"/>
          <w:spacing w:val="0"/>
          <w:w w:val="100"/>
          <w:position w:val="0"/>
        </w:rPr>
        <w:t>、</w:t>
        <w:tab/>
        <w:t>出售重大资产情况</w:t>
      </w:r>
      <w:bookmarkEnd w:id="206"/>
      <w:bookmarkEnd w:id="207"/>
      <w:bookmarkEnd w:id="209"/>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32"/>
        <w:keepNext/>
        <w:keepLines/>
        <w:widowControl w:val="0"/>
        <w:shd w:val="clear" w:color="auto" w:fill="auto"/>
        <w:tabs>
          <w:tab w:pos="378" w:val="left"/>
        </w:tabs>
        <w:bidi w:val="0"/>
        <w:spacing w:before="0" w:line="240" w:lineRule="auto"/>
        <w:ind w:left="0" w:right="0" w:firstLine="0"/>
        <w:jc w:val="left"/>
      </w:pPr>
      <w:bookmarkStart w:id="210" w:name="bookmark210"/>
      <w:bookmarkStart w:id="211" w:name="bookmark211"/>
      <w:bookmarkStart w:id="212" w:name="bookmark212"/>
      <w:bookmarkStart w:id="213" w:name="bookmark213"/>
      <w:r>
        <w:rPr>
          <w:rFonts w:ascii="Times New Roman" w:eastAsia="Times New Roman" w:hAnsi="Times New Roman" w:cs="Times New Roman"/>
          <w:color w:val="000000"/>
          <w:spacing w:val="0"/>
          <w:w w:val="100"/>
          <w:position w:val="0"/>
        </w:rPr>
        <w:t>2</w:t>
      </w:r>
      <w:bookmarkEnd w:id="212"/>
      <w:r>
        <w:rPr>
          <w:color w:val="000000"/>
          <w:spacing w:val="0"/>
          <w:w w:val="100"/>
          <w:position w:val="0"/>
        </w:rPr>
        <w:t>、</w:t>
        <w:tab/>
        <w:t>出售重大股权情况</w:t>
      </w:r>
      <w:bookmarkEnd w:id="210"/>
      <w:bookmarkEnd w:id="211"/>
      <w:bookmarkEnd w:id="213"/>
    </w:p>
    <w:p>
      <w:pPr>
        <w:pStyle w:val="Style2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5"/>
        <w:keepNext/>
        <w:keepLines/>
        <w:widowControl w:val="0"/>
        <w:shd w:val="clear" w:color="auto" w:fill="auto"/>
        <w:bidi w:val="0"/>
        <w:spacing w:before="0" w:line="240" w:lineRule="auto"/>
        <w:ind w:left="0" w:right="0" w:firstLine="0"/>
        <w:jc w:val="left"/>
      </w:pPr>
      <w:bookmarkStart w:id="214" w:name="bookmark214"/>
      <w:bookmarkStart w:id="215" w:name="bookmark215"/>
      <w:bookmarkStart w:id="216" w:name="bookmark216"/>
      <w:bookmarkStart w:id="217" w:name="bookmark217"/>
      <w:r>
        <w:rPr>
          <w:color w:val="000000"/>
          <w:spacing w:val="0"/>
          <w:w w:val="100"/>
          <w:position w:val="0"/>
        </w:rPr>
        <w:t>七</w:t>
      </w:r>
      <w:bookmarkEnd w:id="216"/>
      <w:r>
        <w:rPr>
          <w:color w:val="000000"/>
          <w:spacing w:val="0"/>
          <w:w w:val="100"/>
          <w:position w:val="0"/>
        </w:rPr>
        <w:t>、主要控股参股公司分析</w:t>
      </w:r>
      <w:bookmarkEnd w:id="214"/>
      <w:bookmarkEnd w:id="215"/>
      <w:bookmarkEnd w:id="217"/>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56"/>
        <w:gridCol w:w="1200"/>
        <w:gridCol w:w="1042"/>
        <w:gridCol w:w="1046"/>
        <w:gridCol w:w="1046"/>
        <w:gridCol w:w="1046"/>
        <w:gridCol w:w="1042"/>
        <w:gridCol w:w="1046"/>
        <w:gridCol w:w="1056"/>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r>
      <w:tr>
        <w:trPr>
          <w:trHeight w:val="508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江苏恒宝智 能系统技术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电子标签、 读写机具、 终端产品的 研发、生产、 销售及服 务；电子标 签的行业解 决方案、软 件开发及系 统集成；上 述相关产业 的信息咨询 服务；磁卡、 </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卡、文化 用品、信封 的销售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2000.00 </w:t>
            </w:r>
            <w:r>
              <w:rPr>
                <w:color w:val="000000"/>
                <w:spacing w:val="0"/>
                <w:w w:val="100"/>
                <w:position w:val="0"/>
              </w:rPr>
              <w:t>万元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12,902,954.6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12,902,954.6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-1,807.30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-1,807.30</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恒宝国际有 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研发、提供 智能卡及相 关解决方案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美元</w:t>
            </w:r>
            <w:r>
              <w:rPr>
                <w:rFonts w:ascii="Times New Roman" w:eastAsia="Times New Roman" w:hAnsi="Times New Roman" w:cs="Times New Roman"/>
                <w:color w:val="000000"/>
                <w:spacing w:val="0"/>
                <w:w w:val="100"/>
                <w:position w:val="0"/>
                <w:sz w:val="18"/>
                <w:szCs w:val="18"/>
              </w:rPr>
              <w:t>230</w:t>
            </w:r>
            <w:r>
              <w:rPr>
                <w:color w:val="000000"/>
                <w:spacing w:val="0"/>
                <w:w w:val="100"/>
                <w:position w:val="0"/>
              </w:rPr>
              <w:t>万</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34,163,862.1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17,548,687.7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53,430,548.8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-1,776,620.3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-1,679,844.6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恒宝科技（印 度）私人有限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研发、提供 智能卡及相 关解决方案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pPr>
            <w:r>
              <w:rPr>
                <w:color w:val="000000"/>
                <w:spacing w:val="0"/>
                <w:w w:val="100"/>
                <w:position w:val="0"/>
              </w:rPr>
              <w:t>美元</w:t>
            </w:r>
            <w:r>
              <w:rPr>
                <w:rFonts w:ascii="Times New Roman" w:eastAsia="Times New Roman" w:hAnsi="Times New Roman" w:cs="Times New Roman"/>
                <w:color w:val="000000"/>
                <w:spacing w:val="0"/>
                <w:w w:val="100"/>
                <w:position w:val="0"/>
                <w:sz w:val="18"/>
                <w:szCs w:val="18"/>
              </w:rPr>
              <w:t>33.6</w:t>
            </w:r>
            <w:r>
              <w:rPr>
                <w:color w:val="000000"/>
                <w:spacing w:val="0"/>
                <w:w w:val="100"/>
                <w:position w:val="0"/>
              </w:rPr>
              <w:t>万 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12,302.28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6,964.80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-25,471.26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-27,762.93</w:t>
            </w:r>
          </w:p>
        </w:tc>
      </w:tr>
      <w:tr>
        <w:trPr>
          <w:trHeight w:val="289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北京东方英 卡数字信息 技术有限公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生产智能卡</w:t>
            </w:r>
          </w:p>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（限分支机 构经营）；货 物进出口、 技术进出 口、代理进 出口；技术 检测；技术 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5,000.00 </w:t>
            </w:r>
            <w:r>
              <w:rPr>
                <w:color w:val="000000"/>
                <w:spacing w:val="0"/>
                <w:w w:val="100"/>
                <w:position w:val="0"/>
              </w:rPr>
              <w:t>万 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22,921,276.4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22,895,357.8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2,774,552.49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-3,584,482.6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-3,385,879.7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162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深圳一卡易 科技股份有 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计算机软硬 件的技术开 发与销售</w:t>
            </w:r>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（不含专 营、专控、</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1000.00 </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80,132,155.0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57,591,384.6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40,411,767.7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11,156,186.5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12,671,944.3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bl>
    <w:p>
      <w:pPr>
        <w:spacing w:lineRule="exact" w:line="1"/>
        <w:rPr>
          <w:sz w:val="2"/>
          <w:szCs w:val="2"/>
        </w:rPr>
      </w:pPr>
      <w:r>
        <w:br w:type="page"/>
      </w:r>
    </w:p>
    <w:tbl>
      <w:tblPr>
        <w:tblOverlap w:val="never"/>
        <w:jc w:val="center"/>
        <w:tblLayout w:type="fixed"/>
      </w:tblPr>
      <w:tblGrid>
        <w:gridCol w:w="1056"/>
        <w:gridCol w:w="1200"/>
        <w:gridCol w:w="1042"/>
        <w:gridCol w:w="1046"/>
        <w:gridCol w:w="1046"/>
        <w:gridCol w:w="1046"/>
        <w:gridCol w:w="1042"/>
        <w:gridCol w:w="1046"/>
        <w:gridCol w:w="1056"/>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93" w:lineRule="exact"/>
              <w:ind w:left="0" w:right="0" w:firstLine="0"/>
              <w:jc w:val="both"/>
            </w:pPr>
            <w:r>
              <w:rPr>
                <w:color w:val="000000"/>
                <w:spacing w:val="0"/>
                <w:w w:val="100"/>
                <w:position w:val="0"/>
              </w:rPr>
              <w:t>专卖商品及 限制项目）。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2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江苏云宝金 融信息服务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接受金融机 构委托从事 金融信息技 术服务外 包，投资管 理、咨询服 务，网络信 息技术咨 询、服务， 数据处理， 软件开发。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1,000.00 </w:t>
            </w:r>
            <w:r>
              <w:rPr>
                <w:color w:val="000000"/>
                <w:spacing w:val="0"/>
                <w:w w:val="100"/>
                <w:position w:val="0"/>
              </w:rPr>
              <w:t>万 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9,991,706.65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9,990,086.65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-9,335.51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-9,335.51</w:t>
            </w:r>
          </w:p>
        </w:tc>
      </w:tr>
      <w:tr>
        <w:trPr>
          <w:trHeight w:val="352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云宝金服（北 京）科技有限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技术开发、 技术服务； 软化开发； 接受金融机 构委托从事 金融信息技 术服务外 包；投资管 理；数据处 理；互联网 信息服务。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5,000.00 </w:t>
            </w:r>
            <w:r>
              <w:rPr>
                <w:color w:val="000000"/>
                <w:spacing w:val="0"/>
                <w:w w:val="100"/>
                <w:position w:val="0"/>
              </w:rPr>
              <w:t>万 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1,579,104.54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-4,380,388.0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660,525.62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-14,218,986.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-14,219,039.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r>
      <w:tr>
        <w:trPr>
          <w:trHeight w:val="1344"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上海恒毓投 资中心（有限 合伙）</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创业投资， 投资管理， 投资咨询， 实业投资。</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45,350.00 </w:t>
            </w:r>
            <w:r>
              <w:rPr>
                <w:color w:val="000000"/>
                <w:spacing w:val="0"/>
                <w:w w:val="100"/>
                <w:position w:val="0"/>
              </w:rPr>
              <w:t>万</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455,191,620.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455,190,820.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725,611.17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1,320,139.85</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报告期内取得和处置子公司的情况</w:t>
      </w:r>
    </w:p>
    <w:p>
      <w:pPr>
        <w:pStyle w:val="Style2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主要控股参股公司情况说明</w:t>
      </w:r>
    </w:p>
    <w:p>
      <w:pPr>
        <w:pStyle w:val="Style29"/>
        <w:keepNext w:val="0"/>
        <w:keepLines w:val="0"/>
        <w:widowControl w:val="0"/>
        <w:shd w:val="clear" w:color="auto" w:fill="auto"/>
        <w:bidi w:val="0"/>
        <w:spacing w:before="0" w:after="380" w:line="312" w:lineRule="exact"/>
        <w:ind w:left="0" w:right="0"/>
        <w:jc w:val="both"/>
      </w:pPr>
      <w:r>
        <w:rPr>
          <w:color w:val="000000"/>
          <w:spacing w:val="0"/>
          <w:w w:val="100"/>
          <w:position w:val="0"/>
        </w:rPr>
        <w:t>恒宝股份有限公司（以下简称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r>
        <w:rPr>
          <w:color w:val="000000"/>
          <w:spacing w:val="0"/>
          <w:w w:val="100"/>
          <w:position w:val="0"/>
        </w:rPr>
        <w:t>''）</w:t>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日召开了公司第五届董事会第四次会议，审议通过了《关于公司 与上海盛宇股权投资基金管理有限公司共同发起设立移动支付安全产业基金的议案》，会议同意公司与上海盛宇股权投资基 金管理有限公司合作发起设立移动支付安全产业基金，产业基金设立规模为</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亿元人民币，其中公司使用自有资金出资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亿 元人民币，占出资总额的</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。上海盛宇股权投资基金管理有限公司及其关联方出资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亿元人民币，占出资总额的</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日上海恒毓投资中心（有限合伙）成立，取得了上海市工商行政管理局松江分局颁发的营业执照。为了推进产业基 金的快速发展，抓住中国经济转型所带来的股权投资的战略机遇，配合公司的战略升级，上海恒毓投资中心（有限合伙）拟 引进新的投资人，同时增资</w:t>
      </w:r>
      <w:r>
        <w:rPr>
          <w:rFonts w:ascii="Times New Roman" w:eastAsia="Times New Roman" w:hAnsi="Times New Roman" w:cs="Times New Roman"/>
          <w:color w:val="000000"/>
          <w:spacing w:val="0"/>
          <w:w w:val="100"/>
          <w:position w:val="0"/>
          <w:sz w:val="18"/>
          <w:szCs w:val="18"/>
        </w:rPr>
        <w:t>743</w:t>
      </w:r>
      <w:r>
        <w:rPr>
          <w:color w:val="000000"/>
          <w:spacing w:val="0"/>
          <w:w w:val="100"/>
          <w:position w:val="0"/>
        </w:rPr>
        <w:t>万元，并由全体投资人将共计</w:t>
      </w:r>
      <w:r>
        <w:rPr>
          <w:rFonts w:ascii="Times New Roman" w:eastAsia="Times New Roman" w:hAnsi="Times New Roman" w:cs="Times New Roman"/>
          <w:color w:val="000000"/>
          <w:spacing w:val="0"/>
          <w:w w:val="100"/>
          <w:position w:val="0"/>
          <w:sz w:val="18"/>
          <w:szCs w:val="18"/>
        </w:rPr>
        <w:t>5.0743</w:t>
      </w:r>
      <w:r>
        <w:rPr>
          <w:color w:val="000000"/>
          <w:spacing w:val="0"/>
          <w:w w:val="100"/>
          <w:position w:val="0"/>
        </w:rPr>
        <w:t>亿元人民币的基金金额出资到位，以加快产业基金的投 资和布局。产业基金合伙人的股权结构、出资额拟由公司出资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亿元人民币（占出资总额的</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）、上海盛宇股权投资基 金管理有限公司及上海铳盛投资中心（有限合伙）出资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亿元人民币（占出资总额的</w:t>
      </w:r>
      <w:r>
        <w:rPr>
          <w:rFonts w:ascii="Times New Roman" w:eastAsia="Times New Roman" w:hAnsi="Times New Roman" w:cs="Times New Roman"/>
          <w:color w:val="000000"/>
          <w:spacing w:val="0"/>
          <w:w w:val="100"/>
          <w:position w:val="0"/>
          <w:sz w:val="18"/>
          <w:szCs w:val="18"/>
        </w:rPr>
        <w:t xml:space="preserve">50% </w:t>
      </w:r>
      <w:r>
        <w:rPr>
          <w:color w:val="000000"/>
          <w:spacing w:val="0"/>
          <w:w w:val="100"/>
          <w:position w:val="0"/>
        </w:rPr>
        <w:t>）变更为公司出资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亿元人民币、 上海盛宇股权投资基金管理有限公司出资</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亿元人民币、上海铳晟投资中心（有限合伙）出资</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.5243</w:t>
      </w:r>
      <w:r>
        <w:rPr>
          <w:color w:val="000000"/>
          <w:spacing w:val="0"/>
          <w:w w:val="100"/>
          <w:position w:val="0"/>
        </w:rPr>
        <w:t>亿元人民币、丹阳投 资集团有限公司出资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亿元人民币、南京融泓嘉毅投资合伙企业（有限合伙）出资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亿元人民币。同时，为形成更为科学有 效的激励约束机制，对管理团队的运营绩效进行有效考核和合理激励，上海恒毓投资中心（有限合伙）拟按投资收益的</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向执行事务合伙人上海盛宇股权投资基金管理有限公司支付业绩奖励，并按合伙协议约定金额的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向其支付管理费。因上 海盛宇股权投资基金管理有限公司董事长朱江声先生曾于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日期间在我公司担任副董事长职务， 且离职未满十二个月，依据《深圳证券交易所股票上市规则》，朱江声先生应视同为关联人，上海盛宇股权投资基金管理有 限公司与我公司存在关联关系，公司本次投资构成关联交易。盛宇投资是上海铳晟的执行事务合伙人，朱江声先生通过盛宇 投资间接控制上海铳晟，依据《深圳证券交易所股票上市规则》，上海铳晟与恒宝股份有限公司存在关联关系。公司于</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日召开的第六届董事会第五次临时会议审议通过了《关于产业基金增资和增加合伙人以及变更股权结构的议案》， 独立董事事前认可并发表了独立意见，该事项已获得公司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年第三次临时股东大会批准。因朱江声先生已不再担任我公司 董事，且盛宇投资及其管理的基金现不持有我公司股份，本次董事会及临时股东大会不存在关联董事或关联股东回避表决的 情形。本次投资不构成《上市公司重大资产重组管理办法》规定的重大资产重组，不需要经过有关部门批准。</w:t>
      </w:r>
    </w:p>
    <w:p>
      <w:pPr>
        <w:pStyle w:val="Style25"/>
        <w:keepNext/>
        <w:keepLines/>
        <w:widowControl w:val="0"/>
        <w:shd w:val="clear" w:color="auto" w:fill="auto"/>
        <w:tabs>
          <w:tab w:pos="487" w:val="left"/>
        </w:tabs>
        <w:bidi w:val="0"/>
        <w:spacing w:before="0" w:after="380" w:line="240" w:lineRule="auto"/>
        <w:ind w:left="0" w:right="0" w:firstLine="0"/>
        <w:jc w:val="both"/>
      </w:pPr>
      <w:bookmarkStart w:id="218" w:name="bookmark218"/>
      <w:bookmarkStart w:id="219" w:name="bookmark219"/>
      <w:bookmarkStart w:id="220" w:name="bookmark220"/>
      <w:bookmarkStart w:id="221" w:name="bookmark221"/>
      <w:r>
        <w:rPr>
          <w:color w:val="000000"/>
          <w:spacing w:val="0"/>
          <w:w w:val="100"/>
          <w:position w:val="0"/>
        </w:rPr>
        <w:t>八</w:t>
      </w:r>
      <w:bookmarkEnd w:id="220"/>
      <w:r>
        <w:rPr>
          <w:color w:val="000000"/>
          <w:spacing w:val="0"/>
          <w:w w:val="100"/>
          <w:position w:val="0"/>
        </w:rPr>
        <w:t>、</w:t>
        <w:tab/>
        <w:t>公司控制的结构化主体情况</w:t>
      </w:r>
      <w:bookmarkEnd w:id="218"/>
      <w:bookmarkEnd w:id="219"/>
      <w:bookmarkEnd w:id="221"/>
    </w:p>
    <w:p>
      <w:pPr>
        <w:pStyle w:val="Style29"/>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487" w:val="left"/>
        </w:tabs>
        <w:bidi w:val="0"/>
        <w:spacing w:before="0" w:after="380" w:line="240" w:lineRule="auto"/>
        <w:ind w:left="0" w:right="0" w:firstLine="0"/>
        <w:jc w:val="both"/>
      </w:pPr>
      <w:bookmarkStart w:id="222" w:name="bookmark222"/>
      <w:bookmarkStart w:id="223" w:name="bookmark223"/>
      <w:bookmarkStart w:id="224" w:name="bookmark224"/>
      <w:bookmarkStart w:id="225" w:name="bookmark225"/>
      <w:r>
        <w:rPr>
          <w:color w:val="000000"/>
          <w:spacing w:val="0"/>
          <w:w w:val="100"/>
          <w:position w:val="0"/>
        </w:rPr>
        <w:t>九</w:t>
      </w:r>
      <w:bookmarkEnd w:id="224"/>
      <w:r>
        <w:rPr>
          <w:color w:val="000000"/>
          <w:spacing w:val="0"/>
          <w:w w:val="100"/>
          <w:position w:val="0"/>
        </w:rPr>
        <w:t>、</w:t>
        <w:tab/>
        <w:t>公司未来发展的展望</w:t>
      </w:r>
      <w:bookmarkEnd w:id="222"/>
      <w:bookmarkEnd w:id="223"/>
      <w:bookmarkEnd w:id="225"/>
    </w:p>
    <w:p>
      <w:pPr>
        <w:pStyle w:val="Style29"/>
        <w:keepNext w:val="0"/>
        <w:keepLines w:val="0"/>
        <w:widowControl w:val="0"/>
        <w:numPr>
          <w:ilvl w:val="0"/>
          <w:numId w:val="5"/>
        </w:numPr>
        <w:shd w:val="clear" w:color="auto" w:fill="auto"/>
        <w:bidi w:val="0"/>
        <w:spacing w:before="0" w:after="0" w:line="386" w:lineRule="auto"/>
        <w:ind w:left="0" w:right="0" w:firstLine="440"/>
        <w:jc w:val="left"/>
      </w:pPr>
      <w:bookmarkStart w:id="226" w:name="bookmark226"/>
      <w:bookmarkEnd w:id="226"/>
      <w:r>
        <w:rPr>
          <w:color w:val="000000"/>
          <w:spacing w:val="0"/>
          <w:w w:val="100"/>
          <w:position w:val="0"/>
        </w:rPr>
        <w:t>外部市场环境</w:t>
      </w:r>
    </w:p>
    <w:p>
      <w:pPr>
        <w:pStyle w:val="Style29"/>
        <w:keepNext w:val="0"/>
        <w:keepLines w:val="0"/>
        <w:widowControl w:val="0"/>
        <w:shd w:val="clear" w:color="auto" w:fill="auto"/>
        <w:bidi w:val="0"/>
        <w:spacing w:before="0" w:after="0" w:line="315" w:lineRule="exact"/>
        <w:ind w:left="0" w:right="0" w:firstLine="44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月，人行发布</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年支付体系运行总体情况：</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年支付业务统计数据显示，全国支付体系运行平稳，社会资 金交易规模不断扩大，支付业务量保持稳步增长。</w:t>
      </w:r>
    </w:p>
    <w:p>
      <w:pPr>
        <w:pStyle w:val="Style29"/>
        <w:keepNext w:val="0"/>
        <w:keepLines w:val="0"/>
        <w:widowControl w:val="0"/>
        <w:shd w:val="clear" w:color="auto" w:fill="auto"/>
        <w:bidi w:val="0"/>
        <w:spacing w:before="0" w:after="0" w:line="315" w:lineRule="exact"/>
        <w:ind w:left="0" w:right="0" w:firstLine="440"/>
        <w:jc w:val="left"/>
      </w:pPr>
      <w:r>
        <w:rPr>
          <w:b/>
          <w:bCs/>
          <w:color w:val="000000"/>
          <w:spacing w:val="0"/>
          <w:w w:val="100"/>
          <w:position w:val="0"/>
        </w:rPr>
        <w:t>银行发卡量保持平稳发展态势。</w:t>
      </w:r>
      <w:r>
        <w:rPr>
          <w:color w:val="000000"/>
          <w:spacing w:val="0"/>
          <w:w w:val="100"/>
          <w:position w:val="0"/>
        </w:rPr>
        <w:t>根据中国人民银行和中国银联的相关数据，截至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年末，全国金融</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 xml:space="preserve">卡累计发行达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亿张，全国银行卡在用发卡数量</w:t>
      </w:r>
      <w:r>
        <w:rPr>
          <w:rFonts w:ascii="Times New Roman" w:eastAsia="Times New Roman" w:hAnsi="Times New Roman" w:cs="Times New Roman"/>
          <w:color w:val="000000"/>
          <w:spacing w:val="0"/>
          <w:w w:val="100"/>
          <w:position w:val="0"/>
          <w:sz w:val="18"/>
          <w:szCs w:val="18"/>
        </w:rPr>
        <w:t>61.25</w:t>
      </w:r>
      <w:r>
        <w:rPr>
          <w:color w:val="000000"/>
          <w:spacing w:val="0"/>
          <w:w w:val="100"/>
          <w:position w:val="0"/>
        </w:rPr>
        <w:t>亿张。其中，借记卡在用发卡数量</w:t>
      </w:r>
      <w:r>
        <w:rPr>
          <w:rFonts w:ascii="Times New Roman" w:eastAsia="Times New Roman" w:hAnsi="Times New Roman" w:cs="Times New Roman"/>
          <w:color w:val="000000"/>
          <w:spacing w:val="0"/>
          <w:w w:val="100"/>
          <w:position w:val="0"/>
          <w:sz w:val="18"/>
          <w:szCs w:val="18"/>
        </w:rPr>
        <w:t>56.60</w:t>
      </w:r>
      <w:r>
        <w:rPr>
          <w:color w:val="000000"/>
          <w:spacing w:val="0"/>
          <w:w w:val="100"/>
          <w:position w:val="0"/>
        </w:rPr>
        <w:t>亿张，信用卡和借贷合一卡在用发卡数量共 计</w:t>
      </w:r>
      <w:r>
        <w:rPr>
          <w:rFonts w:ascii="Times New Roman" w:eastAsia="Times New Roman" w:hAnsi="Times New Roman" w:cs="Times New Roman"/>
          <w:color w:val="000000"/>
          <w:spacing w:val="0"/>
          <w:w w:val="100"/>
          <w:position w:val="0"/>
          <w:sz w:val="18"/>
          <w:szCs w:val="18"/>
        </w:rPr>
        <w:t>4.65</w:t>
      </w:r>
      <w:r>
        <w:rPr>
          <w:color w:val="000000"/>
          <w:spacing w:val="0"/>
          <w:w w:val="100"/>
          <w:position w:val="0"/>
        </w:rPr>
        <w:t>亿张，借记卡在用发卡数量与信用卡在用发卡数量之间的比例约为</w:t>
      </w:r>
      <w:r>
        <w:rPr>
          <w:rFonts w:ascii="Times New Roman" w:eastAsia="Times New Roman" w:hAnsi="Times New Roman" w:cs="Times New Roman"/>
          <w:color w:val="000000"/>
          <w:spacing w:val="0"/>
          <w:w w:val="100"/>
          <w:position w:val="0"/>
          <w:sz w:val="18"/>
          <w:szCs w:val="18"/>
        </w:rPr>
        <w:t>13.46:1</w:t>
      </w:r>
      <w:r>
        <w:rPr>
          <w:color w:val="000000"/>
          <w:spacing w:val="0"/>
          <w:w w:val="100"/>
          <w:position w:val="0"/>
        </w:rPr>
        <w:t>，较上年末有所上升。</w:t>
      </w:r>
    </w:p>
    <w:p>
      <w:pPr>
        <w:pStyle w:val="Style29"/>
        <w:keepNext w:val="0"/>
        <w:keepLines w:val="0"/>
        <w:widowControl w:val="0"/>
        <w:shd w:val="clear" w:color="auto" w:fill="auto"/>
        <w:bidi w:val="0"/>
        <w:spacing w:before="0" w:after="0" w:line="315" w:lineRule="exact"/>
        <w:ind w:left="0" w:right="0" w:firstLine="440"/>
        <w:jc w:val="left"/>
      </w:pPr>
      <w:r>
        <w:rPr>
          <w:b/>
          <w:bCs/>
          <w:color w:val="000000"/>
          <w:spacing w:val="0"/>
          <w:w w:val="100"/>
          <w:position w:val="0"/>
        </w:rPr>
        <w:t>受理市场环境不断完善。</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年末，银行卡跨行支付系统联网商户</w:t>
      </w:r>
      <w:r>
        <w:rPr>
          <w:rFonts w:ascii="Times New Roman" w:eastAsia="Times New Roman" w:hAnsi="Times New Roman" w:cs="Times New Roman"/>
          <w:color w:val="000000"/>
          <w:spacing w:val="0"/>
          <w:w w:val="100"/>
          <w:position w:val="0"/>
          <w:sz w:val="18"/>
          <w:szCs w:val="18"/>
        </w:rPr>
        <w:t>2067.20</w:t>
      </w:r>
      <w:r>
        <w:rPr>
          <w:color w:val="000000"/>
          <w:spacing w:val="0"/>
          <w:w w:val="100"/>
          <w:position w:val="0"/>
        </w:rPr>
        <w:t>万户，联网</w:t>
      </w:r>
      <w:r>
        <w:rPr>
          <w:rFonts w:ascii="Times New Roman" w:eastAsia="Times New Roman" w:hAnsi="Times New Roman" w:cs="Times New Roman"/>
          <w:color w:val="000000"/>
          <w:spacing w:val="0"/>
          <w:w w:val="100"/>
          <w:position w:val="0"/>
          <w:sz w:val="18"/>
          <w:szCs w:val="18"/>
        </w:rPr>
        <w:t>POS</w:t>
      </w:r>
      <w:r>
        <w:rPr>
          <w:color w:val="000000"/>
          <w:spacing w:val="0"/>
          <w:w w:val="100"/>
          <w:position w:val="0"/>
        </w:rPr>
        <w:t>机具</w:t>
      </w:r>
      <w:r>
        <w:rPr>
          <w:rFonts w:ascii="Times New Roman" w:eastAsia="Times New Roman" w:hAnsi="Times New Roman" w:cs="Times New Roman"/>
          <w:color w:val="000000"/>
          <w:spacing w:val="0"/>
          <w:w w:val="100"/>
          <w:position w:val="0"/>
          <w:sz w:val="18"/>
          <w:szCs w:val="18"/>
        </w:rPr>
        <w:t>2453.50</w:t>
      </w:r>
      <w:r>
        <w:rPr>
          <w:color w:val="000000"/>
          <w:spacing w:val="0"/>
          <w:w w:val="100"/>
          <w:position w:val="0"/>
        </w:rPr>
        <w:t xml:space="preserve">万台， </w:t>
      </w:r>
      <w:r>
        <w:rPr>
          <w:rFonts w:ascii="Times New Roman" w:eastAsia="Times New Roman" w:hAnsi="Times New Roman" w:cs="Times New Roman"/>
          <w:color w:val="000000"/>
          <w:spacing w:val="0"/>
          <w:w w:val="100"/>
          <w:position w:val="0"/>
          <w:sz w:val="18"/>
          <w:szCs w:val="18"/>
        </w:rPr>
        <w:t>ATM92.4</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万台，较上年末分别增加</w:t>
      </w:r>
      <w:r>
        <w:rPr>
          <w:rFonts w:ascii="Times New Roman" w:eastAsia="Times New Roman" w:hAnsi="Times New Roman" w:cs="Times New Roman"/>
          <w:color w:val="000000"/>
          <w:spacing w:val="0"/>
          <w:w w:val="100"/>
          <w:position w:val="0"/>
          <w:sz w:val="18"/>
          <w:szCs w:val="18"/>
        </w:rPr>
        <w:t>397.20</w:t>
      </w:r>
      <w:r>
        <w:rPr>
          <w:color w:val="000000"/>
          <w:spacing w:val="0"/>
          <w:w w:val="100"/>
          <w:position w:val="0"/>
        </w:rPr>
        <w:t>万户、</w:t>
      </w:r>
      <w:r>
        <w:rPr>
          <w:rFonts w:ascii="Times New Roman" w:eastAsia="Times New Roman" w:hAnsi="Times New Roman" w:cs="Times New Roman"/>
          <w:color w:val="000000"/>
          <w:spacing w:val="0"/>
          <w:w w:val="100"/>
          <w:position w:val="0"/>
          <w:sz w:val="18"/>
          <w:szCs w:val="18"/>
        </w:rPr>
        <w:t>171.4</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万台和</w:t>
      </w:r>
      <w:r>
        <w:rPr>
          <w:rFonts w:ascii="Times New Roman" w:eastAsia="Times New Roman" w:hAnsi="Times New Roman" w:cs="Times New Roman"/>
          <w:color w:val="000000"/>
          <w:spacing w:val="0"/>
          <w:w w:val="100"/>
          <w:position w:val="0"/>
          <w:sz w:val="18"/>
          <w:szCs w:val="18"/>
        </w:rPr>
        <w:t>5.75</w:t>
      </w:r>
      <w:r>
        <w:rPr>
          <w:color w:val="000000"/>
          <w:spacing w:val="0"/>
          <w:w w:val="100"/>
          <w:position w:val="0"/>
        </w:rPr>
        <w:t>万台。截至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年末，每台</w:t>
      </w:r>
      <w:r>
        <w:rPr>
          <w:rFonts w:ascii="Times New Roman" w:eastAsia="Times New Roman" w:hAnsi="Times New Roman" w:cs="Times New Roman"/>
          <w:color w:val="000000"/>
          <w:spacing w:val="0"/>
          <w:w w:val="100"/>
          <w:position w:val="0"/>
          <w:sz w:val="18"/>
          <w:szCs w:val="18"/>
        </w:rPr>
        <w:t>ATM</w:t>
      </w:r>
      <w:r>
        <w:rPr>
          <w:rFonts w:ascii="Times New Roman" w:eastAsia="Times New Roman" w:hAnsi="Times New Roman" w:cs="Times New Roman"/>
          <w:color w:val="000000"/>
          <w:spacing w:val="0"/>
          <w:w w:val="100"/>
          <w:position w:val="0"/>
        </w:rPr>
        <w:t>M</w:t>
      </w:r>
      <w:r>
        <w:rPr>
          <w:color w:val="000000"/>
          <w:spacing w:val="0"/>
          <w:w w:val="100"/>
          <w:position w:val="0"/>
        </w:rPr>
        <w:t>应的银行卡数量为</w:t>
      </w:r>
      <w:r>
        <w:rPr>
          <w:rFonts w:ascii="Times New Roman" w:eastAsia="Times New Roman" w:hAnsi="Times New Roman" w:cs="Times New Roman"/>
          <w:color w:val="000000"/>
          <w:spacing w:val="0"/>
          <w:w w:val="100"/>
          <w:position w:val="0"/>
          <w:sz w:val="18"/>
          <w:szCs w:val="18"/>
        </w:rPr>
        <w:t xml:space="preserve">6627 </w:t>
      </w:r>
      <w:r>
        <w:rPr>
          <w:color w:val="000000"/>
          <w:spacing w:val="0"/>
          <w:w w:val="100"/>
          <w:position w:val="0"/>
        </w:rPr>
        <w:t>张，同比增长</w:t>
      </w:r>
      <w:r>
        <w:rPr>
          <w:rFonts w:ascii="Times New Roman" w:eastAsia="Times New Roman" w:hAnsi="Times New Roman" w:cs="Times New Roman"/>
          <w:color w:val="000000"/>
          <w:spacing w:val="0"/>
          <w:w w:val="100"/>
          <w:position w:val="0"/>
          <w:sz w:val="18"/>
          <w:szCs w:val="18"/>
        </w:rPr>
        <w:t>5.54%</w:t>
      </w:r>
      <w:r>
        <w:rPr>
          <w:color w:val="000000"/>
          <w:spacing w:val="0"/>
          <w:w w:val="100"/>
          <w:position w:val="0"/>
        </w:rPr>
        <w:t>，每台</w:t>
      </w:r>
      <w:r>
        <w:rPr>
          <w:rFonts w:ascii="Times New Roman" w:eastAsia="Times New Roman" w:hAnsi="Times New Roman" w:cs="Times New Roman"/>
          <w:color w:val="000000"/>
          <w:spacing w:val="0"/>
          <w:w w:val="100"/>
          <w:position w:val="0"/>
          <w:sz w:val="18"/>
          <w:szCs w:val="18"/>
        </w:rPr>
        <w:t>PO S</w:t>
      </w:r>
      <w:r>
        <w:rPr>
          <w:color w:val="000000"/>
          <w:spacing w:val="0"/>
          <w:w w:val="100"/>
          <w:position w:val="0"/>
        </w:rPr>
        <w:t>机具对应的银行卡数量为</w:t>
      </w:r>
      <w:r>
        <w:rPr>
          <w:rFonts w:ascii="Times New Roman" w:eastAsia="Times New Roman" w:hAnsi="Times New Roman" w:cs="Times New Roman"/>
          <w:color w:val="000000"/>
          <w:spacing w:val="0"/>
          <w:w w:val="100"/>
          <w:position w:val="0"/>
          <w:sz w:val="18"/>
          <w:szCs w:val="18"/>
        </w:rPr>
        <w:t>250</w:t>
      </w:r>
      <w:r>
        <w:rPr>
          <w:color w:val="000000"/>
          <w:spacing w:val="0"/>
          <w:w w:val="100"/>
          <w:position w:val="0"/>
        </w:rPr>
        <w:t>张，同比增长</w:t>
      </w:r>
      <w:r>
        <w:rPr>
          <w:rFonts w:ascii="Times New Roman" w:eastAsia="Times New Roman" w:hAnsi="Times New Roman" w:cs="Times New Roman"/>
          <w:color w:val="000000"/>
          <w:spacing w:val="0"/>
          <w:w w:val="100"/>
          <w:position w:val="0"/>
          <w:sz w:val="18"/>
          <w:szCs w:val="18"/>
        </w:rPr>
        <w:t>4.68%</w:t>
      </w:r>
      <w:r>
        <w:rPr>
          <w:color w:val="000000"/>
          <w:spacing w:val="0"/>
          <w:w w:val="100"/>
          <w:position w:val="0"/>
        </w:rPr>
        <w:t>。</w:t>
      </w:r>
    </w:p>
    <w:p>
      <w:pPr>
        <w:pStyle w:val="Style29"/>
        <w:keepNext w:val="0"/>
        <w:keepLines w:val="0"/>
        <w:widowControl w:val="0"/>
        <w:shd w:val="clear" w:color="auto" w:fill="auto"/>
        <w:bidi w:val="0"/>
        <w:spacing w:before="0" w:after="0" w:line="315" w:lineRule="exact"/>
        <w:ind w:left="0" w:right="0" w:firstLine="440"/>
        <w:jc w:val="left"/>
      </w:pPr>
      <w:r>
        <w:rPr>
          <w:b/>
          <w:bCs/>
          <w:color w:val="000000"/>
          <w:spacing w:val="0"/>
          <w:w w:val="100"/>
          <w:position w:val="0"/>
        </w:rPr>
        <w:t>移动支付业务保持平稳发展。</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年，银行业金融机构共处理电子支付业务</w:t>
      </w:r>
      <w:r>
        <w:rPr>
          <w:rFonts w:ascii="Times New Roman" w:eastAsia="Times New Roman" w:hAnsi="Times New Roman" w:cs="Times New Roman"/>
          <w:color w:val="000000"/>
          <w:spacing w:val="0"/>
          <w:w w:val="100"/>
          <w:position w:val="0"/>
          <w:sz w:val="18"/>
          <w:szCs w:val="18"/>
        </w:rPr>
        <w:t>1395.61</w:t>
      </w:r>
      <w:r>
        <w:rPr>
          <w:color w:val="000000"/>
          <w:spacing w:val="0"/>
          <w:w w:val="100"/>
          <w:position w:val="0"/>
        </w:rPr>
        <w:t>亿笔，金额</w:t>
      </w:r>
      <w:r>
        <w:rPr>
          <w:rFonts w:ascii="Times New Roman" w:eastAsia="Times New Roman" w:hAnsi="Times New Roman" w:cs="Times New Roman"/>
          <w:color w:val="000000"/>
          <w:spacing w:val="0"/>
          <w:w w:val="100"/>
          <w:position w:val="0"/>
          <w:sz w:val="18"/>
          <w:szCs w:val="18"/>
        </w:rPr>
        <w:t>2494.45</w:t>
      </w:r>
      <w:r>
        <w:rPr>
          <w:color w:val="000000"/>
          <w:spacing w:val="0"/>
          <w:w w:val="100"/>
          <w:position w:val="0"/>
        </w:rPr>
        <w:t>万亿元。其中， 网上支付业务</w:t>
      </w:r>
      <w:r>
        <w:rPr>
          <w:rFonts w:ascii="Times New Roman" w:eastAsia="Times New Roman" w:hAnsi="Times New Roman" w:cs="Times New Roman"/>
          <w:color w:val="000000"/>
          <w:spacing w:val="0"/>
          <w:w w:val="100"/>
          <w:position w:val="0"/>
          <w:sz w:val="18"/>
          <w:szCs w:val="18"/>
        </w:rPr>
        <w:t>461.78</w:t>
      </w:r>
      <w:r>
        <w:rPr>
          <w:color w:val="000000"/>
          <w:spacing w:val="0"/>
          <w:w w:val="100"/>
          <w:position w:val="0"/>
        </w:rPr>
        <w:t>亿笔，金额</w:t>
      </w:r>
      <w:r>
        <w:rPr>
          <w:rFonts w:ascii="Times New Roman" w:eastAsia="Times New Roman" w:hAnsi="Times New Roman" w:cs="Times New Roman"/>
          <w:color w:val="000000"/>
          <w:spacing w:val="0"/>
          <w:w w:val="100"/>
          <w:position w:val="0"/>
          <w:sz w:val="18"/>
          <w:szCs w:val="18"/>
        </w:rPr>
        <w:t>2084.95</w:t>
      </w:r>
      <w:r>
        <w:rPr>
          <w:color w:val="000000"/>
          <w:spacing w:val="0"/>
          <w:w w:val="100"/>
          <w:position w:val="0"/>
        </w:rPr>
        <w:t>万亿元，同比分别增长</w:t>
      </w:r>
      <w:r>
        <w:rPr>
          <w:rFonts w:ascii="Times New Roman" w:eastAsia="Times New Roman" w:hAnsi="Times New Roman" w:cs="Times New Roman"/>
          <w:color w:val="000000"/>
          <w:spacing w:val="0"/>
          <w:w w:val="100"/>
          <w:position w:val="0"/>
          <w:sz w:val="18"/>
          <w:szCs w:val="18"/>
        </w:rPr>
        <w:t>26.96%</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3.31%</w:t>
      </w:r>
      <w:r>
        <w:rPr>
          <w:color w:val="000000"/>
          <w:spacing w:val="0"/>
          <w:w w:val="100"/>
          <w:position w:val="0"/>
        </w:rPr>
        <w:t>；电话支付业务</w:t>
      </w:r>
      <w:r>
        <w:rPr>
          <w:rFonts w:ascii="Times New Roman" w:eastAsia="Times New Roman" w:hAnsi="Times New Roman" w:cs="Times New Roman"/>
          <w:color w:val="000000"/>
          <w:spacing w:val="0"/>
          <w:w w:val="100"/>
          <w:position w:val="0"/>
          <w:sz w:val="18"/>
          <w:szCs w:val="18"/>
        </w:rPr>
        <w:t>2.79</w:t>
      </w:r>
      <w:r>
        <w:rPr>
          <w:color w:val="000000"/>
          <w:spacing w:val="0"/>
          <w:w w:val="100"/>
          <w:position w:val="0"/>
        </w:rPr>
        <w:t>亿笔，金额</w:t>
      </w:r>
      <w:r>
        <w:rPr>
          <w:rFonts w:ascii="Times New Roman" w:eastAsia="Times New Roman" w:hAnsi="Times New Roman" w:cs="Times New Roman"/>
          <w:color w:val="000000"/>
          <w:spacing w:val="0"/>
          <w:w w:val="100"/>
          <w:position w:val="0"/>
          <w:sz w:val="18"/>
          <w:szCs w:val="18"/>
        </w:rPr>
        <w:t>17.06</w:t>
      </w:r>
      <w:r>
        <w:rPr>
          <w:color w:val="000000"/>
          <w:spacing w:val="0"/>
          <w:w w:val="100"/>
          <w:position w:val="0"/>
        </w:rPr>
        <w:t>万亿元， 笔数同比下降</w:t>
      </w:r>
      <w:r>
        <w:rPr>
          <w:rFonts w:ascii="Times New Roman" w:eastAsia="Times New Roman" w:hAnsi="Times New Roman" w:cs="Times New Roman"/>
          <w:color w:val="000000"/>
          <w:spacing w:val="0"/>
          <w:w w:val="100"/>
          <w:position w:val="0"/>
          <w:sz w:val="18"/>
          <w:szCs w:val="18"/>
        </w:rPr>
        <w:t>6.61%</w:t>
      </w:r>
      <w:r>
        <w:rPr>
          <w:color w:val="000000"/>
          <w:spacing w:val="0"/>
          <w:w w:val="100"/>
          <w:position w:val="0"/>
        </w:rPr>
        <w:t>，金额同比增长</w:t>
      </w:r>
      <w:r>
        <w:rPr>
          <w:rFonts w:ascii="Times New Roman" w:eastAsia="Times New Roman" w:hAnsi="Times New Roman" w:cs="Times New Roman"/>
          <w:color w:val="000000"/>
          <w:spacing w:val="0"/>
          <w:w w:val="100"/>
          <w:position w:val="0"/>
          <w:sz w:val="18"/>
          <w:szCs w:val="18"/>
        </w:rPr>
        <w:t>13.84%</w:t>
      </w:r>
      <w:r>
        <w:rPr>
          <w:color w:val="000000"/>
          <w:spacing w:val="0"/>
          <w:w w:val="100"/>
          <w:position w:val="0"/>
        </w:rPr>
        <w:t>；移动支付业务</w:t>
      </w:r>
      <w:r>
        <w:rPr>
          <w:rFonts w:ascii="Times New Roman" w:eastAsia="Times New Roman" w:hAnsi="Times New Roman" w:cs="Times New Roman"/>
          <w:color w:val="000000"/>
          <w:spacing w:val="0"/>
          <w:w w:val="100"/>
          <w:position w:val="0"/>
          <w:sz w:val="18"/>
          <w:szCs w:val="18"/>
        </w:rPr>
        <w:t>257.10</w:t>
      </w:r>
      <w:r>
        <w:rPr>
          <w:color w:val="000000"/>
          <w:spacing w:val="0"/>
          <w:w w:val="100"/>
          <w:position w:val="0"/>
        </w:rPr>
        <w:t>亿笔，金额</w:t>
      </w:r>
      <w:r>
        <w:rPr>
          <w:rFonts w:ascii="Times New Roman" w:eastAsia="Times New Roman" w:hAnsi="Times New Roman" w:cs="Times New Roman"/>
          <w:color w:val="000000"/>
          <w:spacing w:val="0"/>
          <w:w w:val="100"/>
          <w:position w:val="0"/>
          <w:sz w:val="18"/>
          <w:szCs w:val="18"/>
        </w:rPr>
        <w:t>157.55</w:t>
      </w:r>
      <w:r>
        <w:rPr>
          <w:color w:val="000000"/>
          <w:spacing w:val="0"/>
          <w:w w:val="100"/>
          <w:position w:val="0"/>
        </w:rPr>
        <w:t>万亿元，同比分别增长</w:t>
      </w:r>
      <w:r>
        <w:rPr>
          <w:rFonts w:ascii="Times New Roman" w:eastAsia="Times New Roman" w:hAnsi="Times New Roman" w:cs="Times New Roman"/>
          <w:color w:val="000000"/>
          <w:spacing w:val="0"/>
          <w:w w:val="100"/>
          <w:position w:val="0"/>
          <w:sz w:val="18"/>
          <w:szCs w:val="18"/>
        </w:rPr>
        <w:t>85.82%</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45.59%</w:t>
      </w:r>
      <w:r>
        <w:rPr>
          <w:color w:val="000000"/>
          <w:spacing w:val="0"/>
          <w:w w:val="100"/>
          <w:position w:val="0"/>
        </w:rPr>
        <w:t>。</w:t>
      </w:r>
    </w:p>
    <w:p>
      <w:pPr>
        <w:pStyle w:val="Style29"/>
        <w:keepNext w:val="0"/>
        <w:keepLines w:val="0"/>
        <w:widowControl w:val="0"/>
        <w:shd w:val="clear" w:color="auto" w:fill="auto"/>
        <w:bidi w:val="0"/>
        <w:spacing w:before="0" w:after="0" w:line="315" w:lineRule="exact"/>
        <w:ind w:left="0" w:right="0" w:firstLine="44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年底，央行召集各大银行及银行卡组织，召开了关于外币单标卡及双标卡的发行管理会议，宣布双标银行卡今后 将不再发行，正在使用的双标卡可以正常使用，到期后需以外币单标卡替代。当前，国内</w:t>
      </w:r>
      <w:r>
        <w:rPr>
          <w:rFonts w:ascii="Times New Roman" w:eastAsia="Times New Roman" w:hAnsi="Times New Roman" w:cs="Times New Roman"/>
          <w:color w:val="000000"/>
          <w:spacing w:val="0"/>
          <w:w w:val="100"/>
          <w:position w:val="0"/>
          <w:sz w:val="18"/>
          <w:szCs w:val="18"/>
        </w:rPr>
        <w:t>EMV</w:t>
      </w:r>
      <w:r>
        <w:rPr>
          <w:color w:val="000000"/>
          <w:spacing w:val="0"/>
          <w:w w:val="100"/>
          <w:position w:val="0"/>
        </w:rPr>
        <w:t>卡主要以磁条双标卡形式存 在，无法实现银行卡的芯片化迁移工作。由于双标卡安全性低，为了降低风险，各商业银行积极响应，部分银行采取</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发 卡策略，即用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张银联卡加</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张外卡（</w:t>
      </w:r>
      <w:r>
        <w:rPr>
          <w:rFonts w:ascii="Times New Roman" w:eastAsia="Times New Roman" w:hAnsi="Times New Roman" w:cs="Times New Roman"/>
          <w:color w:val="000000"/>
          <w:spacing w:val="0"/>
          <w:w w:val="100"/>
          <w:position w:val="0"/>
          <w:sz w:val="18"/>
          <w:szCs w:val="18"/>
        </w:rPr>
        <w:t>Visa</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MC</w:t>
      </w:r>
      <w:r>
        <w:rPr>
          <w:color w:val="000000"/>
          <w:spacing w:val="0"/>
          <w:w w:val="100"/>
          <w:position w:val="0"/>
        </w:rPr>
        <w:t>）</w:t>
      </w:r>
      <w:r>
        <w:rPr>
          <w:color w:val="000000"/>
          <w:spacing w:val="0"/>
          <w:w w:val="100"/>
          <w:position w:val="0"/>
        </w:rPr>
        <w:t>代替。初步估计</w:t>
      </w:r>
      <w:r>
        <w:rPr>
          <w:rFonts w:ascii="Times New Roman" w:eastAsia="Times New Roman" w:hAnsi="Times New Roman" w:cs="Times New Roman"/>
          <w:color w:val="000000"/>
          <w:spacing w:val="0"/>
          <w:w w:val="100"/>
          <w:position w:val="0"/>
          <w:sz w:val="18"/>
          <w:szCs w:val="18"/>
        </w:rPr>
        <w:t>VISA</w:t>
      </w:r>
      <w:r>
        <w:rPr>
          <w:color w:val="000000"/>
          <w:spacing w:val="0"/>
          <w:w w:val="100"/>
          <w:position w:val="0"/>
        </w:rPr>
        <w:t>双标卡累计发行</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亿张，万事达双标卡累计发行</w:t>
      </w:r>
      <w:r>
        <w:rPr>
          <w:rFonts w:ascii="Times New Roman" w:eastAsia="Times New Roman" w:hAnsi="Times New Roman" w:cs="Times New Roman"/>
          <w:color w:val="000000"/>
          <w:spacing w:val="0"/>
          <w:w w:val="100"/>
          <w:position w:val="0"/>
          <w:sz w:val="18"/>
          <w:szCs w:val="18"/>
        </w:rPr>
        <w:t xml:space="preserve">8000 </w:t>
      </w:r>
      <w:r>
        <w:rPr>
          <w:color w:val="000000"/>
          <w:spacing w:val="0"/>
          <w:w w:val="100"/>
          <w:position w:val="0"/>
        </w:rPr>
        <w:t>万张，市场存量巨大。</w:t>
      </w:r>
    </w:p>
    <w:p>
      <w:pPr>
        <w:pStyle w:val="Style29"/>
        <w:keepNext w:val="0"/>
        <w:keepLines w:val="0"/>
        <w:widowControl w:val="0"/>
        <w:shd w:val="clear" w:color="auto" w:fill="auto"/>
        <w:bidi w:val="0"/>
        <w:spacing w:before="0" w:after="0" w:line="315" w:lineRule="exact"/>
        <w:ind w:left="0" w:right="0" w:firstLine="44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日，国务院印发《关于实施银行卡清算机构准入管理的决定》，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日，央行正式发布了《银行卡 清算机构管理办法》，在</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月的开放决定和</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月征求意见稿的基础上，进一步确定了银行卡清算机构的准入门槛与业 务开展具体条件等监管指标。随着清算市场的开放，</w:t>
      </w:r>
      <w:r>
        <w:rPr>
          <w:rFonts w:ascii="Times New Roman" w:eastAsia="Times New Roman" w:hAnsi="Times New Roman" w:cs="Times New Roman"/>
          <w:color w:val="000000"/>
          <w:spacing w:val="0"/>
          <w:w w:val="100"/>
          <w:position w:val="0"/>
          <w:sz w:val="18"/>
          <w:szCs w:val="18"/>
        </w:rPr>
        <w:t>Visa</w:t>
      </w:r>
      <w:r>
        <w:rPr>
          <w:color w:val="000000"/>
          <w:spacing w:val="0"/>
          <w:w w:val="100"/>
          <w:position w:val="0"/>
        </w:rPr>
        <w:t>或万事达以及国内有资质的机构进入市场，商业银行将迎来新一轮 银行卡发行高峰。</w:t>
      </w:r>
    </w:p>
    <w:p>
      <w:pPr>
        <w:pStyle w:val="Style29"/>
        <w:keepNext w:val="0"/>
        <w:keepLines w:val="0"/>
        <w:widowControl w:val="0"/>
        <w:shd w:val="clear" w:color="auto" w:fill="auto"/>
        <w:bidi w:val="0"/>
        <w:spacing w:before="0" w:after="0" w:line="315" w:lineRule="exact"/>
        <w:ind w:left="0" w:right="0" w:firstLine="440"/>
        <w:jc w:val="left"/>
      </w:pPr>
      <w:r>
        <w:rPr>
          <w:color w:val="000000"/>
          <w:spacing w:val="0"/>
          <w:w w:val="100"/>
          <w:position w:val="0"/>
        </w:rPr>
        <w:t>继</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年中国银联联合各大商业银行、手机厂商等产业相关方共同推出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云闪付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月中国银联正式推出银联 二维码支付标准</w:t>
      </w:r>
      <w:r>
        <w:rPr>
          <w:color w:val="000000"/>
          <w:spacing w:val="0"/>
          <w:w w:val="100"/>
          <w:position w:val="0"/>
          <w:sz w:val="18"/>
          <w:szCs w:val="18"/>
        </w:rPr>
        <w:t>，</w:t>
      </w:r>
      <w:r>
        <w:rPr>
          <w:color w:val="000000"/>
          <w:spacing w:val="0"/>
          <w:w w:val="100"/>
          <w:position w:val="0"/>
        </w:rPr>
        <w:t>作为现有非接支付类产品的重要补充。具体在监管细则上，</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年下半年已正式推出《中国银联二维码支 付安全规范》、《中国银联二维码支付应用规范》。中国银联计划</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月底前实现在两百万家商户，</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家全国性商业银 行上线扫码功能。目前，工商银行、建设银行、民生银行、中信银行、招商银行、浦发银行、兴业银行等已纷纷推出二维码 支付产品。农业银行和平安银行的二维码支付产品也将在近期上线。</w:t>
      </w:r>
    </w:p>
    <w:p>
      <w:pPr>
        <w:pStyle w:val="Style29"/>
        <w:keepNext w:val="0"/>
        <w:keepLines w:val="0"/>
        <w:widowControl w:val="0"/>
        <w:shd w:val="clear" w:color="auto" w:fill="auto"/>
        <w:bidi w:val="0"/>
        <w:spacing w:before="0" w:after="320" w:line="315" w:lineRule="exact"/>
        <w:ind w:left="0" w:right="0" w:firstLine="44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年底，人社部启动制定新一代双界面社保卡标准工作；</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月，人社部出台《关于加强和改进人力资源社会保 障领域公共服务的意见》，指出</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年基本实现全国社保一卡通。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月，正式批准在全国</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个城市进行试点，并与</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年上半年完成试点发行工作。预计</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年下半年开始，社保卡将引来新一轮发卡高潮。</w:t>
      </w:r>
    </w:p>
    <w:p>
      <w:pPr>
        <w:pStyle w:val="Style2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月底，全国已有</w:t>
      </w:r>
      <w:r>
        <w:rPr>
          <w:rFonts w:ascii="Times New Roman" w:eastAsia="Times New Roman" w:hAnsi="Times New Roman" w:cs="Times New Roman"/>
          <w:color w:val="000000"/>
          <w:spacing w:val="0"/>
          <w:w w:val="100"/>
          <w:position w:val="0"/>
          <w:sz w:val="18"/>
          <w:szCs w:val="18"/>
        </w:rPr>
        <w:t>250</w:t>
      </w:r>
      <w:r>
        <w:rPr>
          <w:color w:val="000000"/>
          <w:spacing w:val="0"/>
          <w:w w:val="100"/>
          <w:position w:val="0"/>
        </w:rPr>
        <w:t>个城市向交通运输部提交了互联互通密钥申请，包括北京、天津在内的</w:t>
      </w:r>
      <w:r>
        <w:rPr>
          <w:rFonts w:ascii="Times New Roman" w:eastAsia="Times New Roman" w:hAnsi="Times New Roman" w:cs="Times New Roman"/>
          <w:color w:val="000000"/>
          <w:spacing w:val="0"/>
          <w:w w:val="100"/>
          <w:position w:val="0"/>
          <w:sz w:val="18"/>
          <w:szCs w:val="18"/>
        </w:rPr>
        <w:t>41</w:t>
      </w:r>
      <w:r>
        <w:rPr>
          <w:color w:val="000000"/>
          <w:spacing w:val="0"/>
          <w:w w:val="100"/>
          <w:position w:val="0"/>
        </w:rPr>
        <w:t>个城市已初 步实现互联互通。截至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月底，京津冀三地累计发行互联互通卡</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万余张，其中北京发行约</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万张。交通部预计年底将实现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个城市互联互通，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年基本实现全国范围内跨市域公共交通一"通的互联互通。从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年开始，交通部将逐步推动一 轮城市互联互通交通卡发卡高峰。</w:t>
      </w:r>
    </w:p>
    <w:p>
      <w:pPr>
        <w:pStyle w:val="Style29"/>
        <w:keepNext w:val="0"/>
        <w:keepLines w:val="0"/>
        <w:widowControl w:val="0"/>
        <w:shd w:val="clear" w:color="auto" w:fill="auto"/>
        <w:bidi w:val="0"/>
        <w:spacing w:before="0" w:after="0" w:line="313" w:lineRule="exact"/>
        <w:ind w:left="0" w:right="0" w:firstLine="44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月，国家工商总局发布《工商总局关于全面推进企业电子营业执照工作的意见》，意见指出，在国务院关于加 快推进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政务服务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工作的指导意见》（国发〔</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55</w:t>
      </w:r>
      <w:r>
        <w:rPr>
          <w:color w:val="000000"/>
          <w:spacing w:val="0"/>
          <w:w w:val="100"/>
          <w:position w:val="0"/>
        </w:rPr>
        <w:t>号）文件精神基础上，为深化商事制度改革，进一步推进工 商登记注册便利化，在总结试点省份改革经验的基础上，在全国全面推行电子营业执照的发放和应用工作，加快建立全国统 一标准规范的电子营业执照模式、电子营业执照管理系统和电子营业执照管理机制，推进建设全国统一的电子营业执照库， 确保在</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月底前各级工商、市场监管部门都具备电子营业执照发放能力，逐步实现电子营业执照跨区域、跨部门、跨 领域的互通互认互用。</w:t>
      </w:r>
    </w:p>
    <w:p>
      <w:pPr>
        <w:pStyle w:val="Style29"/>
        <w:keepNext w:val="0"/>
        <w:keepLines w:val="0"/>
        <w:widowControl w:val="0"/>
        <w:shd w:val="clear" w:color="auto" w:fill="auto"/>
        <w:bidi w:val="0"/>
        <w:spacing w:before="0" w:after="0" w:line="313" w:lineRule="exact"/>
        <w:ind w:left="0" w:right="0" w:firstLine="44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月，工信部出台《关于印发信息通信行业发展规划（</w:t>
      </w:r>
      <w:r>
        <w:rPr>
          <w:rFonts w:ascii="Times New Roman" w:eastAsia="Times New Roman" w:hAnsi="Times New Roman" w:cs="Times New Roman"/>
          <w:color w:val="000000"/>
          <w:spacing w:val="0"/>
          <w:w w:val="100"/>
          <w:position w:val="0"/>
          <w:sz w:val="18"/>
          <w:szCs w:val="18"/>
        </w:rPr>
        <w:t>2016-202</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年）的通知》及《电信网编号计划》意见稿中 指出：新增物联网号段，产业规模突破</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万亿元。三大运营商均制定了</w:t>
      </w:r>
      <w:r>
        <w:rPr>
          <w:rFonts w:ascii="Times New Roman" w:eastAsia="Times New Roman" w:hAnsi="Times New Roman" w:cs="Times New Roman"/>
          <w:color w:val="000000"/>
          <w:spacing w:val="0"/>
          <w:w w:val="100"/>
          <w:position w:val="0"/>
          <w:sz w:val="18"/>
          <w:szCs w:val="18"/>
        </w:rPr>
        <w:t>eSIM</w:t>
      </w:r>
      <w:r>
        <w:rPr>
          <w:color w:val="000000"/>
          <w:spacing w:val="0"/>
          <w:w w:val="100"/>
          <w:position w:val="0"/>
        </w:rPr>
        <w:t>商用路线图，并制定了</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年物联网工作目标： 中国移动</w:t>
      </w:r>
      <w:r>
        <w:rPr>
          <w:rFonts w:ascii="Times New Roman" w:eastAsia="Times New Roman" w:hAnsi="Times New Roman" w:cs="Times New Roman"/>
          <w:color w:val="000000"/>
          <w:spacing w:val="0"/>
          <w:w w:val="100"/>
          <w:position w:val="0"/>
          <w:sz w:val="18"/>
          <w:szCs w:val="18"/>
        </w:rPr>
        <w:t>O neNET</w:t>
      </w:r>
      <w:r>
        <w:rPr>
          <w:color w:val="000000"/>
          <w:spacing w:val="0"/>
          <w:w w:val="100"/>
          <w:position w:val="0"/>
        </w:rPr>
        <w:t>平台接入客户数将达到</w:t>
      </w:r>
      <w:r>
        <w:rPr>
          <w:rFonts w:ascii="Times New Roman" w:eastAsia="Times New Roman" w:hAnsi="Times New Roman" w:cs="Times New Roman"/>
          <w:color w:val="000000"/>
          <w:spacing w:val="0"/>
          <w:w w:val="100"/>
          <w:position w:val="0"/>
          <w:sz w:val="18"/>
          <w:szCs w:val="18"/>
        </w:rPr>
        <w:t>2500</w:t>
      </w:r>
      <w:r>
        <w:rPr>
          <w:color w:val="000000"/>
          <w:spacing w:val="0"/>
          <w:w w:val="100"/>
          <w:position w:val="0"/>
        </w:rPr>
        <w:t>万，物联网智能连接数达</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亿；中国电信建成世界上规模最大、应用最为广泛 的</w:t>
      </w:r>
      <w:r>
        <w:rPr>
          <w:rFonts w:ascii="Times New Roman" w:eastAsia="Times New Roman" w:hAnsi="Times New Roman" w:cs="Times New Roman"/>
          <w:color w:val="000000"/>
          <w:spacing w:val="0"/>
          <w:w w:val="100"/>
          <w:position w:val="0"/>
          <w:sz w:val="18"/>
          <w:szCs w:val="18"/>
        </w:rPr>
        <w:t>NB-IoT</w:t>
      </w:r>
      <w:r>
        <w:rPr>
          <w:color w:val="000000"/>
          <w:spacing w:val="0"/>
          <w:w w:val="100"/>
          <w:position w:val="0"/>
        </w:rPr>
        <w:t>网络；中国联通计划在超过</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个城市启动基于</w:t>
      </w:r>
      <w:r>
        <w:rPr>
          <w:rFonts w:ascii="Times New Roman" w:eastAsia="Times New Roman" w:hAnsi="Times New Roman" w:cs="Times New Roman"/>
          <w:color w:val="000000"/>
          <w:spacing w:val="0"/>
          <w:w w:val="100"/>
          <w:position w:val="0"/>
          <w:sz w:val="18"/>
          <w:szCs w:val="18"/>
        </w:rPr>
        <w:t>900MHz</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1800MHz </w:t>
      </w:r>
      <w:r>
        <w:rPr>
          <w:color w:val="000000"/>
          <w:spacing w:val="0"/>
          <w:w w:val="100"/>
          <w:position w:val="0"/>
        </w:rPr>
        <w:t>的</w:t>
      </w:r>
      <w:r>
        <w:rPr>
          <w:rFonts w:ascii="Times New Roman" w:eastAsia="Times New Roman" w:hAnsi="Times New Roman" w:cs="Times New Roman"/>
          <w:color w:val="000000"/>
          <w:spacing w:val="0"/>
          <w:w w:val="100"/>
          <w:position w:val="0"/>
          <w:sz w:val="18"/>
          <w:szCs w:val="18"/>
        </w:rPr>
        <w:t>NB-IoT</w:t>
      </w:r>
      <w:r>
        <w:rPr>
          <w:color w:val="000000"/>
          <w:spacing w:val="0"/>
          <w:w w:val="100"/>
          <w:position w:val="0"/>
        </w:rPr>
        <w:t>外场规模组网试验及业务示范。中国移 动，中国电信、中国联通已完成物联网</w:t>
      </w:r>
      <w:r>
        <w:rPr>
          <w:rFonts w:ascii="Times New Roman" w:eastAsia="Times New Roman" w:hAnsi="Times New Roman" w:cs="Times New Roman"/>
          <w:color w:val="000000"/>
          <w:spacing w:val="0"/>
          <w:w w:val="100"/>
          <w:position w:val="0"/>
          <w:sz w:val="18"/>
          <w:szCs w:val="18"/>
        </w:rPr>
        <w:t>eSIM</w:t>
      </w:r>
      <w:r>
        <w:rPr>
          <w:color w:val="000000"/>
          <w:spacing w:val="0"/>
          <w:w w:val="100"/>
          <w:position w:val="0"/>
        </w:rPr>
        <w:t>卡平台建设，</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年将进行平台测试与机卡兼容性的测试，并全力在同年实现 物联网</w:t>
      </w:r>
      <w:r>
        <w:rPr>
          <w:rFonts w:ascii="Times New Roman" w:eastAsia="Times New Roman" w:hAnsi="Times New Roman" w:cs="Times New Roman"/>
          <w:color w:val="000000"/>
          <w:spacing w:val="0"/>
          <w:w w:val="100"/>
          <w:position w:val="0"/>
          <w:sz w:val="18"/>
          <w:szCs w:val="18"/>
        </w:rPr>
        <w:t>eSIM</w:t>
      </w:r>
      <w:r>
        <w:rPr>
          <w:color w:val="000000"/>
          <w:spacing w:val="0"/>
          <w:w w:val="100"/>
          <w:position w:val="0"/>
        </w:rPr>
        <w:t>规模商用。</w:t>
      </w:r>
    </w:p>
    <w:p>
      <w:pPr>
        <w:pStyle w:val="Style29"/>
        <w:keepNext w:val="0"/>
        <w:keepLines w:val="0"/>
        <w:widowControl w:val="0"/>
        <w:shd w:val="clear" w:color="auto" w:fill="auto"/>
        <w:bidi w:val="0"/>
        <w:spacing w:before="0" w:after="300" w:line="313" w:lineRule="exact"/>
        <w:ind w:left="0" w:right="0" w:firstLine="440"/>
        <w:jc w:val="both"/>
      </w:pPr>
      <w:r>
        <w:rPr>
          <w:color w:val="000000"/>
          <w:spacing w:val="0"/>
          <w:w w:val="100"/>
          <w:position w:val="0"/>
        </w:rPr>
        <w:t>物联网作为新一代信息通信技术的典型代表，已成为全球新一轮科技革命与产业变革的核心驱动和经济社会绿色、智 能、可持续发展的关键基础与重要引擎。当前，物联网以泛在感知、精益控制、数据决策等能力要素集的形式向传统行业的 上下游各个环节加速渗透、多维融合，促进产业升级和结构优化，推动新兴业态不断涌现。以自动感知为基础、数据采集为 手段、智能控制为核心、精细管理和服务提升为目的，实现物联网技术的综合集成应用，全球物联网正在整体进入实质性推 进和规模化发展的新阶段。</w:t>
      </w:r>
    </w:p>
    <w:p>
      <w:pPr>
        <w:pStyle w:val="Style29"/>
        <w:keepNext w:val="0"/>
        <w:keepLines w:val="0"/>
        <w:widowControl w:val="0"/>
        <w:numPr>
          <w:ilvl w:val="0"/>
          <w:numId w:val="5"/>
        </w:numPr>
        <w:shd w:val="clear" w:color="auto" w:fill="auto"/>
        <w:bidi w:val="0"/>
        <w:spacing w:before="0" w:after="0" w:line="316" w:lineRule="exact"/>
        <w:ind w:left="0" w:right="0" w:firstLine="440"/>
        <w:jc w:val="both"/>
      </w:pPr>
      <w:bookmarkStart w:id="227" w:name="bookmark227"/>
      <w:bookmarkEnd w:id="227"/>
      <w:r>
        <w:rPr>
          <w:color w:val="000000"/>
          <w:spacing w:val="0"/>
          <w:w w:val="100"/>
          <w:position w:val="0"/>
        </w:rPr>
        <w:t>公司发展战略</w:t>
      </w:r>
    </w:p>
    <w:p>
      <w:pPr>
        <w:pStyle w:val="Style29"/>
        <w:keepNext w:val="0"/>
        <w:keepLines w:val="0"/>
        <w:widowControl w:val="0"/>
        <w:shd w:val="clear" w:color="auto" w:fill="auto"/>
        <w:tabs>
          <w:tab w:pos="884" w:val="left"/>
        </w:tabs>
        <w:bidi w:val="0"/>
        <w:spacing w:before="0" w:after="0" w:line="316" w:lineRule="exact"/>
        <w:ind w:left="0" w:right="0" w:firstLine="440"/>
        <w:jc w:val="both"/>
      </w:pPr>
      <w:bookmarkStart w:id="228" w:name="bookmark228"/>
      <w:r>
        <w:rPr>
          <w:color w:val="000000"/>
          <w:spacing w:val="0"/>
          <w:w w:val="100"/>
          <w:position w:val="0"/>
        </w:rPr>
        <w:t>（</w:t>
      </w:r>
      <w:bookmarkEnd w:id="22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公司继续加强产品创新，并发挥整合行业资源优势，夯实在手机支付安全、移动在线身份识别、物联网安全的产 品技术优势，持续产品创新，为商业银行、运营商和行业客户打造端到端整体业务解决方案，提供云服务平台。</w:t>
      </w:r>
    </w:p>
    <w:p>
      <w:pPr>
        <w:pStyle w:val="Style29"/>
        <w:keepNext w:val="0"/>
        <w:keepLines w:val="0"/>
        <w:widowControl w:val="0"/>
        <w:shd w:val="clear" w:color="auto" w:fill="auto"/>
        <w:bidi w:val="0"/>
        <w:spacing w:before="0" w:after="0" w:line="316" w:lineRule="exact"/>
        <w:ind w:left="0" w:right="0" w:firstLine="440"/>
        <w:jc w:val="both"/>
      </w:pPr>
      <w:bookmarkStart w:id="229" w:name="bookmark229"/>
      <w:r>
        <w:rPr>
          <w:color w:val="000000"/>
          <w:spacing w:val="0"/>
          <w:w w:val="100"/>
          <w:position w:val="0"/>
        </w:rPr>
        <w:t>（</w:t>
      </w:r>
      <w:bookmarkEnd w:id="229"/>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公司将开拓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数字园区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智慧城市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智慧制造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'等行业应用领域，提供移动支付安全产品、应用管理和系统平 台，实现市场突破。</w:t>
      </w:r>
    </w:p>
    <w:p>
      <w:pPr>
        <w:pStyle w:val="Style29"/>
        <w:keepNext w:val="0"/>
        <w:keepLines w:val="0"/>
        <w:widowControl w:val="0"/>
        <w:shd w:val="clear" w:color="auto" w:fill="auto"/>
        <w:bidi w:val="0"/>
        <w:spacing w:before="0" w:after="0" w:line="316" w:lineRule="exact"/>
        <w:ind w:left="0" w:right="0" w:firstLine="440"/>
        <w:jc w:val="both"/>
      </w:pPr>
      <w:bookmarkStart w:id="230" w:name="bookmark230"/>
      <w:r>
        <w:rPr>
          <w:color w:val="000000"/>
          <w:spacing w:val="0"/>
          <w:w w:val="100"/>
          <w:position w:val="0"/>
        </w:rPr>
        <w:t>（</w:t>
      </w:r>
      <w:bookmarkEnd w:id="230"/>
      <w:r>
        <w:rPr>
          <w:rFonts w:ascii="Times New Roman" w:eastAsia="Times New Roman" w:hAnsi="Times New Roman" w:cs="Times New Roman"/>
          <w:color w:val="000000"/>
          <w:spacing w:val="0"/>
          <w:w w:val="100"/>
          <w:position w:val="0"/>
          <w:sz w:val="18"/>
          <w:szCs w:val="18"/>
        </w:rPr>
        <w:t>3</w:t>
      </w:r>
      <w:r>
        <w:rPr>
          <w:color w:val="000000"/>
          <w:spacing w:val="0"/>
          <w:w w:val="100"/>
          <w:position w:val="0"/>
        </w:rPr>
        <w:t>） 中国金融科技的市场潜力市场排名第二，仅次于美国，公司认为金融科技在中国的发展势头迅猛，公司将进一步 加大在金融科技领域的研发投入和业务投入，尤其是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金融区块链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的投入，实现进一步的技术突破。</w:t>
      </w:r>
    </w:p>
    <w:p>
      <w:pPr>
        <w:pStyle w:val="Style29"/>
        <w:keepNext w:val="0"/>
        <w:keepLines w:val="0"/>
        <w:widowControl w:val="0"/>
        <w:shd w:val="clear" w:color="auto" w:fill="auto"/>
        <w:tabs>
          <w:tab w:pos="898" w:val="left"/>
        </w:tabs>
        <w:bidi w:val="0"/>
        <w:spacing w:before="0" w:after="0" w:line="316" w:lineRule="exact"/>
        <w:ind w:left="0" w:right="0" w:firstLine="440"/>
        <w:jc w:val="both"/>
      </w:pPr>
      <w:bookmarkStart w:id="231" w:name="bookmark231"/>
      <w:r>
        <w:rPr>
          <w:color w:val="000000"/>
          <w:spacing w:val="0"/>
          <w:w w:val="100"/>
          <w:position w:val="0"/>
        </w:rPr>
        <w:t>（</w:t>
      </w:r>
      <w:bookmarkEnd w:id="231"/>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公司将积极响应中国政府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一带一路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的大战略，继续深化海外市场业务，在技术、人员、产品、方案等各方面做 好全面准备，聚集力量，伺机而动，迎接新的市场机会。紧密配合中国银联的海外扩张，充分挖掘东南亚市场潜力，努力提 升东南亚市场的份额并开拓新的海外市场。</w:t>
      </w:r>
    </w:p>
    <w:p>
      <w:pPr>
        <w:pStyle w:val="Style29"/>
        <w:keepNext w:val="0"/>
        <w:keepLines w:val="0"/>
        <w:widowControl w:val="0"/>
        <w:shd w:val="clear" w:color="auto" w:fill="auto"/>
        <w:tabs>
          <w:tab w:pos="898" w:val="left"/>
        </w:tabs>
        <w:bidi w:val="0"/>
        <w:spacing w:before="0" w:after="0" w:line="316" w:lineRule="exact"/>
        <w:ind w:left="0" w:right="0" w:firstLine="440"/>
        <w:jc w:val="both"/>
      </w:pPr>
      <w:bookmarkStart w:id="232" w:name="bookmark232"/>
      <w:r>
        <w:rPr>
          <w:color w:val="000000"/>
          <w:spacing w:val="0"/>
          <w:w w:val="100"/>
          <w:position w:val="0"/>
        </w:rPr>
        <w:t>（</w:t>
      </w:r>
      <w:bookmarkEnd w:id="232"/>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物联网爆发催生发展新动力，公司将跟随运营商在物联网方面快速优化布局，分享行业红利。近年来，物联网行 业在需求侧和供给侧都达到良好的快速增长阶段，行业处于快速爆发期，具有巨大的发展潜力。公司作为智能卡行业龙头， 将获益于物联网爆发式增长，为智能卡业务持续发展带来增长动力。</w:t>
      </w:r>
    </w:p>
    <w:p>
      <w:pPr>
        <w:pStyle w:val="Style29"/>
        <w:keepNext w:val="0"/>
        <w:keepLines w:val="0"/>
        <w:widowControl w:val="0"/>
        <w:shd w:val="clear" w:color="auto" w:fill="auto"/>
        <w:bidi w:val="0"/>
        <w:spacing w:before="0" w:after="0" w:line="316" w:lineRule="exact"/>
        <w:ind w:left="0" w:right="0" w:firstLine="340"/>
        <w:jc w:val="both"/>
      </w:pPr>
      <w:bookmarkStart w:id="233" w:name="bookmark233"/>
      <w:r>
        <w:rPr>
          <w:color w:val="000000"/>
          <w:spacing w:val="0"/>
          <w:w w:val="100"/>
          <w:position w:val="0"/>
        </w:rPr>
        <w:t>（</w:t>
      </w:r>
      <w:bookmarkEnd w:id="233"/>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）公司将继续深耕特种通信物联网业务，并将此技术和应用开拓推广至军工、国防领域。</w:t>
      </w:r>
    </w:p>
    <w:p>
      <w:pPr>
        <w:pStyle w:val="Style29"/>
        <w:keepNext w:val="0"/>
        <w:keepLines w:val="0"/>
        <w:widowControl w:val="0"/>
        <w:shd w:val="clear" w:color="auto" w:fill="auto"/>
        <w:bidi w:val="0"/>
        <w:spacing w:before="0" w:after="0" w:line="316" w:lineRule="exact"/>
        <w:ind w:left="0" w:right="0" w:firstLine="440"/>
        <w:jc w:val="left"/>
      </w:pPr>
      <w:r>
        <w:rPr>
          <w:color w:val="000000"/>
          <w:spacing w:val="0"/>
          <w:w w:val="100"/>
          <w:position w:val="0"/>
        </w:rPr>
        <w:t>在物联网应用的诸多领域当中，国防建设、应急指挥通信保障、国家安全、环境数据采集、森林防火、地质灾害检测、 航空器等多个特殊及高端行业领域的部署实施主体多为政府及公共服务部门，对安全级别和通信稳定性要求较高。因此，特 种通信物联网技术被应用于应急指挥通信系统、数据链系统等智能信息管理系统，提供特种设备管理、资源调配、信息感知 与传输、应急通信、实时决策、预警和应急管理方案等服务。</w:t>
      </w:r>
    </w:p>
    <w:p>
      <w:pPr>
        <w:pStyle w:val="Style29"/>
        <w:keepNext w:val="0"/>
        <w:keepLines w:val="0"/>
        <w:widowControl w:val="0"/>
        <w:shd w:val="clear" w:color="auto" w:fill="auto"/>
        <w:bidi w:val="0"/>
        <w:spacing w:before="0" w:after="0" w:line="316" w:lineRule="exact"/>
        <w:ind w:left="0" w:right="0"/>
        <w:jc w:val="both"/>
      </w:pPr>
      <w:r>
        <w:rPr>
          <w:color w:val="000000"/>
          <w:spacing w:val="0"/>
          <w:w w:val="100"/>
          <w:position w:val="0"/>
        </w:rPr>
        <w:t xml:space="preserve">公司做为通信和物联网解决方案的长期供应商，利用多年来服务于金融、运营商、政府等高端特种客户的经验，坚信万 物互联的时代是未来的发展方向，因此公司在通讯连接、物联网通讯特种通信智能设备、安全产品、信息安全服务、加密软 件及加密终端、数据链、信息平台服务等核心产品的研发和制造方面进行了大量的研发投入和验证，多年来取得较大的技术 突破并取得较快发展，已经积累了多项软硬件专有技术和较丰富的大规模数据链产品制造生产管理经验和应用解决方案设计 </w:t>
      </w:r>
      <w:r>
        <w:rPr>
          <w:color w:val="000000"/>
          <w:spacing w:val="0"/>
          <w:w w:val="100"/>
          <w:position w:val="0"/>
        </w:rPr>
        <w:t>实施经验。</w:t>
      </w:r>
    </w:p>
    <w:p>
      <w:pPr>
        <w:pStyle w:val="Style29"/>
        <w:keepNext w:val="0"/>
        <w:keepLines w:val="0"/>
        <w:widowControl w:val="0"/>
        <w:shd w:val="clear" w:color="auto" w:fill="auto"/>
        <w:bidi w:val="0"/>
        <w:spacing w:before="0" w:after="300" w:line="317" w:lineRule="exact"/>
        <w:ind w:left="0" w:right="0" w:firstLine="44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年末开始，公司已逐步开始完成客户的最终验证并开始产生订单。公司预计今年该项业务开始实现销售和利润， 并在未来成为公司业务的增长引擎之一。公司今年及未来将积极将该技术和业务开拓至国防军工领域，并争取在国防军工领 域形成订单和销售。</w:t>
      </w:r>
    </w:p>
    <w:p>
      <w:pPr>
        <w:pStyle w:val="Style29"/>
        <w:keepNext w:val="0"/>
        <w:keepLines w:val="0"/>
        <w:widowControl w:val="0"/>
        <w:numPr>
          <w:ilvl w:val="0"/>
          <w:numId w:val="5"/>
        </w:numPr>
        <w:shd w:val="clear" w:color="auto" w:fill="auto"/>
        <w:bidi w:val="0"/>
        <w:spacing w:before="0" w:after="0" w:line="310" w:lineRule="exact"/>
        <w:ind w:left="0" w:right="0" w:firstLine="440"/>
        <w:jc w:val="both"/>
      </w:pPr>
      <w:bookmarkStart w:id="234" w:name="bookmark234"/>
      <w:bookmarkEnd w:id="234"/>
      <w:r>
        <w:rPr>
          <w:color w:val="000000"/>
          <w:spacing w:val="0"/>
          <w:w w:val="100"/>
          <w:position w:val="0"/>
        </w:rPr>
        <w:t>可能面临的风险及对策</w:t>
      </w:r>
    </w:p>
    <w:p>
      <w:pPr>
        <w:pStyle w:val="Style29"/>
        <w:keepNext w:val="0"/>
        <w:keepLines w:val="0"/>
        <w:widowControl w:val="0"/>
        <w:numPr>
          <w:ilvl w:val="0"/>
          <w:numId w:val="7"/>
        </w:numPr>
        <w:shd w:val="clear" w:color="auto" w:fill="auto"/>
        <w:tabs>
          <w:tab w:pos="880" w:val="left"/>
        </w:tabs>
        <w:bidi w:val="0"/>
        <w:spacing w:before="0" w:after="0" w:line="310" w:lineRule="exact"/>
        <w:ind w:left="0" w:right="0" w:firstLine="440"/>
        <w:jc w:val="both"/>
      </w:pPr>
      <w:bookmarkStart w:id="235" w:name="bookmark235"/>
      <w:bookmarkEnd w:id="235"/>
      <w:r>
        <w:rPr>
          <w:color w:val="000000"/>
          <w:spacing w:val="0"/>
          <w:w w:val="100"/>
          <w:position w:val="0"/>
        </w:rPr>
        <w:t>新产品、新业务市场拓展带来的经营风险</w:t>
      </w:r>
    </w:p>
    <w:p>
      <w:pPr>
        <w:pStyle w:val="Style29"/>
        <w:keepNext w:val="0"/>
        <w:keepLines w:val="0"/>
        <w:widowControl w:val="0"/>
        <w:shd w:val="clear" w:color="auto" w:fill="auto"/>
        <w:bidi w:val="0"/>
        <w:spacing w:before="0" w:after="0" w:line="310" w:lineRule="exact"/>
        <w:ind w:left="0" w:right="0" w:firstLine="440"/>
        <w:jc w:val="both"/>
      </w:pPr>
      <w:r>
        <w:rPr>
          <w:color w:val="000000"/>
          <w:spacing w:val="0"/>
          <w:w w:val="100"/>
          <w:position w:val="0"/>
        </w:rPr>
        <w:t>公司正在积极调整产品结构和业务模式，产业战略布局已取得初步成果。从单纯硬件产品向系统平台、解决方案与服 务运营模式转型。由于产品结构和业务模式变革，产品初期竞争力，可能仍受限于公司在初期业务支撑能力、市场拓展能力、 落地商业模式等因素不够完善，在打开新市场会存在一定客观难度。</w:t>
      </w:r>
    </w:p>
    <w:p>
      <w:pPr>
        <w:pStyle w:val="Style29"/>
        <w:keepNext w:val="0"/>
        <w:keepLines w:val="0"/>
        <w:widowControl w:val="0"/>
        <w:shd w:val="clear" w:color="auto" w:fill="auto"/>
        <w:bidi w:val="0"/>
        <w:spacing w:before="0" w:after="0" w:line="310" w:lineRule="exact"/>
        <w:ind w:left="0" w:right="0" w:firstLine="440"/>
        <w:jc w:val="both"/>
      </w:pPr>
      <w:r>
        <w:rPr>
          <w:color w:val="000000"/>
          <w:spacing w:val="0"/>
          <w:w w:val="100"/>
          <w:position w:val="0"/>
        </w:rPr>
        <w:t>对策：</w:t>
      </w:r>
    </w:p>
    <w:p>
      <w:pPr>
        <w:pStyle w:val="Style29"/>
        <w:keepNext w:val="0"/>
        <w:keepLines w:val="0"/>
        <w:widowControl w:val="0"/>
        <w:shd w:val="clear" w:color="auto" w:fill="auto"/>
        <w:bidi w:val="0"/>
        <w:spacing w:before="0" w:after="0" w:line="310" w:lineRule="exact"/>
        <w:ind w:left="0" w:right="0" w:firstLine="440"/>
        <w:jc w:val="both"/>
      </w:pPr>
      <w:r>
        <w:rPr>
          <w:color w:val="000000"/>
          <w:spacing w:val="0"/>
          <w:w w:val="100"/>
          <w:position w:val="0"/>
        </w:rPr>
        <w:t>根据市场发展动态及时调整市场策略和行动计划，抓住重点机会实施突破，抢占市场窗口期，形成典型示范的效果。 持续引进行业领军人物和优秀团队，提升公司人才竞争力，提高公司业务能力，加快新业务破冰能力和新产品上线速 度，降低新业务、新市场拓展带来的风险。</w:t>
      </w:r>
    </w:p>
    <w:p>
      <w:pPr>
        <w:pStyle w:val="Style29"/>
        <w:keepNext w:val="0"/>
        <w:keepLines w:val="0"/>
        <w:widowControl w:val="0"/>
        <w:shd w:val="clear" w:color="auto" w:fill="auto"/>
        <w:bidi w:val="0"/>
        <w:spacing w:before="0" w:after="0" w:line="310" w:lineRule="exact"/>
        <w:ind w:left="0" w:right="0" w:firstLine="440"/>
        <w:jc w:val="both"/>
      </w:pPr>
      <w:r>
        <w:rPr>
          <w:color w:val="000000"/>
          <w:spacing w:val="0"/>
          <w:w w:val="100"/>
          <w:position w:val="0"/>
        </w:rPr>
        <w:t>保持与产业链战略合作方紧密合作，采取资源共享和优势互补的方法，充分利用业务模式转型与战略布局的机会，发 展多种关联新业务，提升竞争力和话语权，并通过整体业务来降低某个单一新业务的市场风险，为公司持续稳定的发展奠定 基础。</w:t>
      </w:r>
    </w:p>
    <w:p>
      <w:pPr>
        <w:pStyle w:val="Style29"/>
        <w:keepNext w:val="0"/>
        <w:keepLines w:val="0"/>
        <w:widowControl w:val="0"/>
        <w:numPr>
          <w:ilvl w:val="0"/>
          <w:numId w:val="7"/>
        </w:numPr>
        <w:shd w:val="clear" w:color="auto" w:fill="auto"/>
        <w:tabs>
          <w:tab w:pos="880" w:val="left"/>
        </w:tabs>
        <w:bidi w:val="0"/>
        <w:spacing w:before="0" w:after="0" w:line="310" w:lineRule="exact"/>
        <w:ind w:left="0" w:right="0" w:firstLine="440"/>
        <w:jc w:val="both"/>
      </w:pPr>
      <w:bookmarkStart w:id="236" w:name="bookmark236"/>
      <w:bookmarkEnd w:id="236"/>
      <w:r>
        <w:rPr>
          <w:color w:val="000000"/>
          <w:spacing w:val="0"/>
          <w:w w:val="100"/>
          <w:position w:val="0"/>
        </w:rPr>
        <w:t>市场竞争加剧对公司主营业务和利润带来的风险</w:t>
      </w:r>
    </w:p>
    <w:p>
      <w:pPr>
        <w:pStyle w:val="Style29"/>
        <w:keepNext w:val="0"/>
        <w:keepLines w:val="0"/>
        <w:widowControl w:val="0"/>
        <w:shd w:val="clear" w:color="auto" w:fill="auto"/>
        <w:bidi w:val="0"/>
        <w:spacing w:before="0" w:after="0" w:line="310" w:lineRule="exact"/>
        <w:ind w:left="0" w:right="0" w:firstLine="440"/>
        <w:jc w:val="left"/>
      </w:pPr>
      <w:r>
        <w:rPr>
          <w:color w:val="000000"/>
          <w:spacing w:val="0"/>
          <w:w w:val="100"/>
          <w:position w:val="0"/>
        </w:rPr>
        <w:t>目前，公司主营业务的竞争能力主要体现在企业资金实力、设计开发能力、产品品质水平、产品成本控制能力，整体 解决方案能力和售后服务能力等环节。尤其最近几年，产业链内企业相互渗透，行业内投资并购和合作发展情况越来越多， 加剧了行业市场竞争的程度，产品价格成为后进企业最直接的竞争手段，有时会导致市场恶性竞争。</w:t>
      </w:r>
    </w:p>
    <w:p>
      <w:pPr>
        <w:pStyle w:val="Style29"/>
        <w:keepNext w:val="0"/>
        <w:keepLines w:val="0"/>
        <w:widowControl w:val="0"/>
        <w:shd w:val="clear" w:color="auto" w:fill="auto"/>
        <w:bidi w:val="0"/>
        <w:spacing w:before="0" w:after="0" w:line="310" w:lineRule="exact"/>
        <w:ind w:left="0" w:right="0" w:firstLine="440"/>
        <w:jc w:val="left"/>
      </w:pPr>
      <w:r>
        <w:rPr>
          <w:color w:val="000000"/>
          <w:spacing w:val="0"/>
          <w:w w:val="100"/>
          <w:position w:val="0"/>
        </w:rPr>
        <w:t>对策：</w:t>
      </w:r>
    </w:p>
    <w:p>
      <w:pPr>
        <w:pStyle w:val="Style29"/>
        <w:keepNext w:val="0"/>
        <w:keepLines w:val="0"/>
        <w:widowControl w:val="0"/>
        <w:shd w:val="clear" w:color="auto" w:fill="auto"/>
        <w:bidi w:val="0"/>
        <w:spacing w:before="0" w:after="0" w:line="310" w:lineRule="exact"/>
        <w:ind w:left="0" w:right="0" w:firstLine="440"/>
        <w:jc w:val="left"/>
      </w:pPr>
      <w:r>
        <w:rPr>
          <w:color w:val="000000"/>
          <w:spacing w:val="0"/>
          <w:w w:val="100"/>
          <w:position w:val="0"/>
        </w:rPr>
        <w:t>通过技术创新手段，供应链优化，提高生产效率，降低产品成本，保持产品价格竞争力。通过差异化产品和解决方案 规避同质化竞争风险，丰富和扩大产品家族，利用上市公司平台积极、灵活地开展行业资源整合。提高公司队</w:t>
      </w:r>
      <w:r>
        <w:fldChar w:fldCharType="begin"/>
      </w:r>
      <w:r>
        <w:rPr/>
        <w:instrText> HYPERLINK "http://www.chinairn.com/yjbg/moref15f18f71ff1.html" </w:instrText>
      </w:r>
      <w:r>
        <w:fldChar w:fldCharType="separate"/>
      </w:r>
      <w:r>
        <w:rPr>
          <w:color w:val="000000"/>
          <w:spacing w:val="0"/>
          <w:w w:val="100"/>
          <w:position w:val="0"/>
        </w:rPr>
        <w:t>伍</w:t>
      </w:r>
      <w:r>
        <w:rPr>
          <w:color w:val="6D6D6D"/>
          <w:spacing w:val="0"/>
          <w:w w:val="100"/>
          <w:position w:val="0"/>
        </w:rPr>
        <w:t>管理</w:t>
      </w:r>
      <w:r>
        <w:rPr>
          <w:color w:val="000000"/>
          <w:spacing w:val="0"/>
          <w:w w:val="100"/>
          <w:position w:val="0"/>
        </w:rPr>
        <w:t>水</w:t>
      </w:r>
      <w:r>
        <w:fldChar w:fldCharType="end"/>
      </w:r>
      <w:r>
        <w:rPr>
          <w:color w:val="000000"/>
          <w:spacing w:val="0"/>
          <w:w w:val="100"/>
          <w:position w:val="0"/>
        </w:rPr>
        <w:t>平， 全面提升公司核心竞争力。</w:t>
      </w:r>
    </w:p>
    <w:p>
      <w:pPr>
        <w:pStyle w:val="Style29"/>
        <w:keepNext w:val="0"/>
        <w:keepLines w:val="0"/>
        <w:widowControl w:val="0"/>
        <w:shd w:val="clear" w:color="auto" w:fill="auto"/>
        <w:bidi w:val="0"/>
        <w:spacing w:before="0" w:after="360" w:line="310" w:lineRule="exact"/>
        <w:ind w:left="0" w:right="0" w:firstLine="440"/>
        <w:jc w:val="left"/>
      </w:pPr>
      <w:r>
        <w:rPr>
          <w:color w:val="000000"/>
          <w:spacing w:val="0"/>
          <w:w w:val="100"/>
          <w:position w:val="0"/>
        </w:rPr>
        <w:t>利用公司市场营销能力优势，确保公司关键盈利产品在主流市场领先地位，保证整体盈利水平领先地位。</w:t>
      </w:r>
    </w:p>
    <w:p>
      <w:pPr>
        <w:pStyle w:val="Style25"/>
        <w:keepNext/>
        <w:keepLines/>
        <w:widowControl w:val="0"/>
        <w:shd w:val="clear" w:color="auto" w:fill="auto"/>
        <w:bidi w:val="0"/>
        <w:spacing w:before="0" w:line="240" w:lineRule="auto"/>
        <w:ind w:left="0" w:right="0" w:firstLine="0"/>
        <w:jc w:val="left"/>
      </w:pPr>
      <w:bookmarkStart w:id="237" w:name="bookmark237"/>
      <w:bookmarkStart w:id="238" w:name="bookmark238"/>
      <w:bookmarkStart w:id="239" w:name="bookmark239"/>
      <w:r>
        <w:rPr>
          <w:color w:val="000000"/>
          <w:spacing w:val="0"/>
          <w:w w:val="100"/>
          <w:position w:val="0"/>
        </w:rPr>
        <w:t>十、接待调研、沟通、采访等活动</w:t>
      </w:r>
      <w:bookmarkEnd w:id="237"/>
      <w:bookmarkEnd w:id="238"/>
      <w:bookmarkEnd w:id="239"/>
    </w:p>
    <w:p>
      <w:pPr>
        <w:pStyle w:val="Style32"/>
        <w:keepNext/>
        <w:keepLines/>
        <w:widowControl w:val="0"/>
        <w:shd w:val="clear" w:color="auto" w:fill="auto"/>
        <w:bidi w:val="0"/>
        <w:spacing w:before="0" w:after="300" w:line="240" w:lineRule="auto"/>
        <w:ind w:left="0" w:right="0" w:firstLine="0"/>
        <w:jc w:val="left"/>
      </w:pPr>
      <w:bookmarkStart w:id="240" w:name="bookmark240"/>
      <w:bookmarkStart w:id="241" w:name="bookmark241"/>
      <w:bookmarkStart w:id="242" w:name="bookmark242"/>
      <w:bookmarkStart w:id="243" w:name="bookmark243"/>
      <w:r>
        <w:rPr>
          <w:rFonts w:ascii="Times New Roman" w:eastAsia="Times New Roman" w:hAnsi="Times New Roman" w:cs="Times New Roman"/>
          <w:color w:val="000000"/>
          <w:spacing w:val="0"/>
          <w:w w:val="100"/>
          <w:position w:val="0"/>
        </w:rPr>
        <w:t>1</w:t>
      </w:r>
      <w:bookmarkEnd w:id="242"/>
      <w:r>
        <w:rPr>
          <w:color w:val="000000"/>
          <w:spacing w:val="0"/>
          <w:w w:val="100"/>
          <w:position w:val="0"/>
        </w:rPr>
        <w:t>、报告期内接待调研、沟通、采访等活动登记表</w:t>
      </w:r>
      <w:bookmarkEnd w:id="240"/>
      <w:bookmarkEnd w:id="241"/>
      <w:bookmarkEnd w:id="243"/>
    </w:p>
    <w:p>
      <w:pPr>
        <w:pStyle w:val="Style29"/>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0" w:line="310" w:lineRule="exact"/>
        <w:ind w:left="0" w:right="0" w:firstLine="0"/>
        <w:jc w:val="left"/>
        <w:sectPr>
          <w:footnotePr>
            <w:pos w:val="pageBottom"/>
            <w:numFmt w:val="decimal"/>
            <w:numRestart w:val="continuous"/>
          </w:footnotePr>
          <w:pgSz w:w="11900" w:h="16840"/>
          <w:pgMar w:top="1378" w:right="1057" w:bottom="1436" w:left="1061" w:header="0" w:footer="3" w:gutter="0"/>
          <w:cols w:space="720"/>
          <w:noEndnote/>
          <w:rtlGutter w:val="0"/>
          <w:docGrid w:linePitch="360"/>
        </w:sectPr>
      </w:pPr>
      <w:r>
        <w:rPr>
          <w:color w:val="000000"/>
          <w:spacing w:val="0"/>
          <w:w w:val="100"/>
          <w:position w:val="0"/>
        </w:rPr>
        <w:t>公司报告期内未发生接待调研、沟通、采访等活动。</w:t>
      </w:r>
    </w:p>
    <w:p>
      <w:pPr>
        <w:pStyle w:val="Style14"/>
        <w:keepNext/>
        <w:keepLines/>
        <w:widowControl w:val="0"/>
        <w:shd w:val="clear" w:color="auto" w:fill="auto"/>
        <w:bidi w:val="0"/>
        <w:spacing w:before="540" w:line="240" w:lineRule="auto"/>
        <w:ind w:left="0" w:right="0" w:firstLine="0"/>
        <w:jc w:val="center"/>
      </w:pPr>
      <w:bookmarkStart w:id="244" w:name="bookmark244"/>
      <w:bookmarkStart w:id="245" w:name="bookmark245"/>
      <w:bookmarkStart w:id="246" w:name="bookmark246"/>
      <w:r>
        <w:rPr>
          <w:color w:val="000000"/>
          <w:spacing w:val="0"/>
          <w:w w:val="100"/>
          <w:position w:val="0"/>
        </w:rPr>
        <w:t>第五节重要事项</w:t>
      </w:r>
      <w:bookmarkEnd w:id="244"/>
      <w:bookmarkEnd w:id="245"/>
      <w:bookmarkEnd w:id="246"/>
    </w:p>
    <w:p>
      <w:pPr>
        <w:pStyle w:val="Style25"/>
        <w:keepNext/>
        <w:keepLines/>
        <w:widowControl w:val="0"/>
        <w:shd w:val="clear" w:color="auto" w:fill="auto"/>
        <w:bidi w:val="0"/>
        <w:spacing w:before="0" w:after="280" w:line="240" w:lineRule="auto"/>
        <w:ind w:left="0" w:right="0" w:firstLine="0"/>
        <w:jc w:val="both"/>
      </w:pPr>
      <w:bookmarkStart w:id="247" w:name="bookmark247"/>
      <w:bookmarkStart w:id="248" w:name="bookmark248"/>
      <w:bookmarkStart w:id="249" w:name="bookmark249"/>
      <w:bookmarkStart w:id="250" w:name="bookmark250"/>
      <w:r>
        <w:rPr>
          <w:color w:val="000000"/>
          <w:spacing w:val="0"/>
          <w:w w:val="100"/>
          <w:position w:val="0"/>
        </w:rPr>
        <w:t>一</w:t>
      </w:r>
      <w:bookmarkEnd w:id="249"/>
      <w:r>
        <w:rPr>
          <w:color w:val="000000"/>
          <w:spacing w:val="0"/>
          <w:w w:val="100"/>
          <w:position w:val="0"/>
        </w:rPr>
        <w:t>、公司普通股利润分配及资本公积金转增股本情况</w:t>
      </w:r>
      <w:bookmarkEnd w:id="247"/>
      <w:bookmarkEnd w:id="248"/>
      <w:bookmarkEnd w:id="250"/>
    </w:p>
    <w:p>
      <w:pPr>
        <w:pStyle w:val="Style29"/>
        <w:keepNext w:val="0"/>
        <w:keepLines w:val="0"/>
        <w:widowControl w:val="0"/>
        <w:shd w:val="clear" w:color="auto" w:fill="auto"/>
        <w:bidi w:val="0"/>
        <w:spacing w:before="0" w:after="140" w:line="317" w:lineRule="exact"/>
        <w:ind w:left="0" w:right="0" w:firstLine="0"/>
        <w:jc w:val="both"/>
      </w:pPr>
      <w:r>
        <w:rPr>
          <w:color w:val="000000"/>
          <w:spacing w:val="0"/>
          <w:w w:val="100"/>
          <w:position w:val="0"/>
        </w:rPr>
        <w:t>报告期内普通股利润分配政策，特别是现金分红政策的制定、执行或调整情况</w:t>
      </w:r>
    </w:p>
    <w:p>
      <w:pPr>
        <w:pStyle w:val="Style29"/>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317"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年年度权益分派方案为：以公司现有总股本</w:t>
      </w:r>
      <w:r>
        <w:rPr>
          <w:rFonts w:ascii="Times New Roman" w:eastAsia="Times New Roman" w:hAnsi="Times New Roman" w:cs="Times New Roman"/>
          <w:color w:val="000000"/>
          <w:spacing w:val="0"/>
          <w:w w:val="100"/>
          <w:position w:val="0"/>
          <w:sz w:val="18"/>
          <w:szCs w:val="18"/>
        </w:rPr>
        <w:t>713,544,000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.000000</w:t>
      </w:r>
      <w:r>
        <w:rPr>
          <w:color w:val="000000"/>
          <w:spacing w:val="0"/>
          <w:w w:val="100"/>
          <w:position w:val="0"/>
        </w:rPr>
        <w:t>元人民币 现金（含税；扣税后，</w:t>
      </w:r>
      <w:r>
        <w:rPr>
          <w:rFonts w:ascii="Times New Roman" w:eastAsia="Times New Roman" w:hAnsi="Times New Roman" w:cs="Times New Roman"/>
          <w:color w:val="000000"/>
          <w:spacing w:val="0"/>
          <w:w w:val="100"/>
          <w:position w:val="0"/>
          <w:sz w:val="18"/>
          <w:szCs w:val="18"/>
        </w:rPr>
        <w:t>QFII</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RQFI</w:t>
      </w:r>
      <w:r>
        <w:rPr>
          <w:rFonts w:ascii="Times New Roman" w:eastAsia="Times New Roman" w:hAnsi="Times New Roman" w:cs="Times New Roman"/>
          <w:color w:val="000000"/>
          <w:spacing w:val="0"/>
          <w:w w:val="100"/>
          <w:position w:val="0"/>
          <w:sz w:val="18"/>
          <w:szCs w:val="18"/>
        </w:rPr>
        <w:t>I</w:t>
      </w:r>
      <w:r>
        <w:rPr>
          <w:color w:val="000000"/>
          <w:spacing w:val="0"/>
          <w:w w:val="100"/>
          <w:position w:val="0"/>
        </w:rPr>
        <w:t>以及持有股改限售股、新股限售股的个人和证券投资基金每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.900000</w:t>
      </w:r>
      <w:r>
        <w:rPr>
          <w:color w:val="000000"/>
          <w:spacing w:val="0"/>
          <w:w w:val="100"/>
          <w:position w:val="0"/>
        </w:rPr>
        <w:t>元；持有非 股改、非新股限售股及无限售流通股的个人、证券投资基金股息红利税实行差别化税率征收，先按每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.950000</w:t>
      </w:r>
      <w:r>
        <w:rPr>
          <w:color w:val="000000"/>
          <w:spacing w:val="0"/>
          <w:w w:val="100"/>
          <w:position w:val="0"/>
        </w:rPr>
        <w:t>元，权 益登记日后根据投资者减持股票情况，再按实际持股期限补缴税款；对于</w:t>
      </w:r>
      <w:r>
        <w:rPr>
          <w:rFonts w:ascii="Times New Roman" w:eastAsia="Times New Roman" w:hAnsi="Times New Roman" w:cs="Times New Roman"/>
          <w:color w:val="000000"/>
          <w:spacing w:val="0"/>
          <w:w w:val="100"/>
          <w:position w:val="0"/>
          <w:sz w:val="18"/>
          <w:szCs w:val="18"/>
        </w:rPr>
        <w:t>QFII</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RQFII</w:t>
      </w:r>
      <w:r>
        <w:rPr>
          <w:color w:val="000000"/>
          <w:spacing w:val="0"/>
          <w:w w:val="100"/>
          <w:position w:val="0"/>
        </w:rPr>
        <w:t>外的其他非居民企业，本公司未代扣 代缴所得税，由纳税人在所得发生地缴纳）。</w:t>
      </w:r>
    </w:p>
    <w:p>
      <w:pPr>
        <w:pStyle w:val="Style29"/>
        <w:keepNext w:val="0"/>
        <w:keepLines w:val="0"/>
        <w:widowControl w:val="0"/>
        <w:shd w:val="clear" w:color="auto" w:fill="auto"/>
        <w:bidi w:val="0"/>
        <w:spacing w:before="0" w:after="140" w:line="312" w:lineRule="exact"/>
        <w:ind w:left="0" w:right="0" w:firstLine="380"/>
        <w:jc w:val="both"/>
      </w:pPr>
      <w:r>
        <w:rPr>
          <w:rFonts w:ascii="Times New Roman" w:eastAsia="Times New Roman" w:hAnsi="Times New Roman" w:cs="Times New Roman"/>
          <w:color w:val="000000"/>
          <w:spacing w:val="0"/>
          <w:w w:val="100"/>
          <w:position w:val="0"/>
          <w:sz w:val="18"/>
          <w:szCs w:val="18"/>
        </w:rPr>
        <w:t>2.2016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日，公司披露了《</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年年度权益分派实施公告》，确定权益分派的股权登记日为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日，除权 除息日为：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w:t>
      </w:r>
    </w:p>
    <w:p>
      <w:pPr>
        <w:pStyle w:val="Style29"/>
        <w:keepNext w:val="0"/>
        <w:keepLines w:val="0"/>
        <w:widowControl w:val="0"/>
        <w:shd w:val="clear" w:color="auto" w:fill="auto"/>
        <w:bidi w:val="0"/>
        <w:spacing w:before="0" w:after="280" w:line="360" w:lineRule="auto"/>
        <w:ind w:left="0" w:right="0" w:firstLine="380"/>
        <w:jc w:val="both"/>
      </w:pPr>
      <w:r>
        <w:rPr>
          <w:rFonts w:ascii="Times New Roman" w:eastAsia="Times New Roman" w:hAnsi="Times New Roman" w:cs="Times New Roman"/>
          <w:color w:val="000000"/>
          <w:spacing w:val="0"/>
          <w:w w:val="100"/>
          <w:position w:val="0"/>
          <w:sz w:val="18"/>
          <w:szCs w:val="18"/>
        </w:rPr>
        <w:t xml:space="preserve">3.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日，分派的现金红利已划转至股东资金账户。</w:t>
      </w:r>
    </w:p>
    <w:tbl>
      <w:tblPr>
        <w:tblOverlap w:val="never"/>
        <w:jc w:val="center"/>
        <w:tblLayout w:type="fixed"/>
      </w:tblPr>
      <w:tblGrid>
        <w:gridCol w:w="4790"/>
        <w:gridCol w:w="4790"/>
      </w:tblGrid>
      <w:tr>
        <w:trPr>
          <w:trHeight w:val="408"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现金分红政策进行调整或变更的，条件及程序是否合规、透</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明：</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pStyle w:val="Style29"/>
        <w:keepNext w:val="0"/>
        <w:keepLines w:val="0"/>
        <w:widowControl w:val="0"/>
        <w:shd w:val="clear" w:color="auto" w:fill="auto"/>
        <w:bidi w:val="0"/>
        <w:spacing w:before="0" w:after="0" w:line="326" w:lineRule="exact"/>
        <w:ind w:left="0" w:right="0" w:firstLine="0"/>
        <w:jc w:val="both"/>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29"/>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年度权益分配方案：不进行现金分红和资本公积转增股本。</w:t>
      </w:r>
    </w:p>
    <w:p>
      <w:pPr>
        <w:pStyle w:val="Style29"/>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年度权益分配方案：以</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年度利润分配实施公告的股权登记日当日的总股本为基数，向全体股东实施每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股派现金股 利</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元（含税）。</w:t>
      </w:r>
    </w:p>
    <w:p>
      <w:pPr>
        <w:pStyle w:val="Style29"/>
        <w:keepNext w:val="0"/>
        <w:keepLines w:val="0"/>
        <w:widowControl w:val="0"/>
        <w:shd w:val="clear" w:color="auto" w:fill="auto"/>
        <w:bidi w:val="0"/>
        <w:spacing w:before="0" w:after="360" w:line="326" w:lineRule="exact"/>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年度权益分配方案：以公司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年末</w:t>
      </w:r>
      <w:r>
        <w:rPr>
          <w:rFonts w:ascii="Times New Roman" w:eastAsia="Times New Roman" w:hAnsi="Times New Roman" w:cs="Times New Roman"/>
          <w:color w:val="000000"/>
          <w:spacing w:val="0"/>
          <w:w w:val="100"/>
          <w:position w:val="0"/>
          <w:sz w:val="18"/>
          <w:szCs w:val="18"/>
        </w:rPr>
        <w:t>713,200,000.00</w:t>
      </w:r>
      <w:r>
        <w:rPr>
          <w:color w:val="000000"/>
          <w:spacing w:val="0"/>
          <w:w w:val="100"/>
          <w:position w:val="0"/>
        </w:rPr>
        <w:t>股本为基数，向全体股东实施每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股派现金股利</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元（含税）人民币。</w:t>
      </w:r>
    </w:p>
    <w:p>
      <w:pPr>
        <w:pStyle w:val="Style29"/>
        <w:keepNext w:val="0"/>
        <w:keepLines w:val="0"/>
        <w:widowControl w:val="0"/>
        <w:shd w:val="clear" w:color="auto" w:fill="auto"/>
        <w:bidi w:val="0"/>
        <w:spacing w:before="0" w:after="140" w:line="326" w:lineRule="exact"/>
        <w:ind w:left="0" w:right="0" w:firstLine="0"/>
        <w:jc w:val="both"/>
      </w:pPr>
      <w:r>
        <w:rPr>
          <w:color w:val="000000"/>
          <w:spacing w:val="0"/>
          <w:w w:val="100"/>
          <w:position w:val="0"/>
        </w:rPr>
        <w:t>公司近三年（包括本报告期）普通股现金分红情况表</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134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分红年度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现金分红金额（含</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分红年度合并报表 中归属于上市公司 普通股股东的净利 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8" w:lineRule="exact"/>
              <w:ind w:left="0" w:right="0" w:firstLine="0"/>
              <w:jc w:val="center"/>
            </w:pPr>
            <w:r>
              <w:rPr>
                <w:color w:val="000000"/>
                <w:spacing w:val="0"/>
                <w:w w:val="100"/>
                <w:position w:val="0"/>
              </w:rPr>
              <w:t>占合并报表中归属 于上市公司普通股 股东的净利润的比 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以其他方式现金分 红的金额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以其他方式现金分 红的比例</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146,405,344.51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98"/>
        <w:gridCol w:w="1594"/>
        <w:gridCol w:w="1598"/>
        <w:gridCol w:w="1594"/>
        <w:gridCol w:w="1594"/>
        <w:gridCol w:w="1603"/>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71,354,400.00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370,934,191.02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71,320,000.00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292,190,795.17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公司报告期内盈利且母公司可供普通股股东分配利润为正但未提出普通股现金红利分配预案</w:t>
      </w:r>
    </w:p>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4790"/>
        <w:gridCol w:w="4790"/>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报告期内盈利且母公司可供普通股股东分配利润为正但未提 出普通股现金红利分配预案的原因</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公司未分配利润的用途和使用计划</w:t>
            </w:r>
          </w:p>
        </w:tc>
      </w:tr>
      <w:tr>
        <w:trPr>
          <w:trHeight w:val="197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公司目前正在积极进行业务延伸，特种通信物联网业务长在 蓬勃发展，需要较大的资金支持。为顺利进行公司业务的战 略延伸，实现公司长远稳定的发展，未来给投资者带来更好 的投资回报，公司拟定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年度利润分配预案为：全体股东 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元（含税），送红股</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股（含税）， 不以公积金转增股本。</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累计未分配利润</w:t>
            </w:r>
            <w:r>
              <w:rPr>
                <w:rFonts w:ascii="Times New Roman" w:eastAsia="Times New Roman" w:hAnsi="Times New Roman" w:cs="Times New Roman"/>
                <w:color w:val="000000"/>
                <w:spacing w:val="0"/>
                <w:w w:val="100"/>
                <w:position w:val="0"/>
                <w:sz w:val="18"/>
                <w:szCs w:val="18"/>
              </w:rPr>
              <w:t>668,126,056.54</w:t>
            </w:r>
            <w:r>
              <w:rPr>
                <w:color w:val="000000"/>
                <w:spacing w:val="0"/>
                <w:w w:val="100"/>
                <w:position w:val="0"/>
              </w:rPr>
              <w:t>元继续用于补充流动资金并 转入以后年度分配。</w:t>
            </w:r>
          </w:p>
        </w:tc>
      </w:tr>
    </w:tbl>
    <w:p>
      <w:pPr>
        <w:widowControl w:val="0"/>
        <w:spacing w:after="299" w:line="1" w:lineRule="exact"/>
      </w:pPr>
    </w:p>
    <w:p>
      <w:pPr>
        <w:pStyle w:val="Style25"/>
        <w:keepNext/>
        <w:keepLines/>
        <w:widowControl w:val="0"/>
        <w:shd w:val="clear" w:color="auto" w:fill="auto"/>
        <w:bidi w:val="0"/>
        <w:spacing w:before="0" w:line="240" w:lineRule="auto"/>
        <w:ind w:left="0" w:right="0" w:firstLine="0"/>
        <w:jc w:val="left"/>
      </w:pPr>
      <w:bookmarkStart w:id="251" w:name="bookmark251"/>
      <w:bookmarkStart w:id="252" w:name="bookmark252"/>
      <w:bookmarkStart w:id="253" w:name="bookmark253"/>
      <w:bookmarkStart w:id="254" w:name="bookmark254"/>
      <w:r>
        <w:rPr>
          <w:color w:val="000000"/>
          <w:spacing w:val="0"/>
          <w:w w:val="100"/>
          <w:position w:val="0"/>
        </w:rPr>
        <w:t>二</w:t>
      </w:r>
      <w:bookmarkEnd w:id="253"/>
      <w:r>
        <w:rPr>
          <w:color w:val="000000"/>
          <w:spacing w:val="0"/>
          <w:w w:val="100"/>
          <w:position w:val="0"/>
        </w:rPr>
        <w:t>、本报告期利润分配及资本公积金转增股本预案</w:t>
      </w:r>
      <w:bookmarkEnd w:id="251"/>
      <w:bookmarkEnd w:id="252"/>
      <w:bookmarkEnd w:id="254"/>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802"/>
        <w:gridCol w:w="5779"/>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713,648,000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现金分红总额（元）（含税）</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668,126,056.54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现金分红占利润分配总额的比例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403"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413" w:hRule="exact"/>
        </w:trPr>
        <w:tc>
          <w:tcPr>
            <w:gridSpan w:val="2"/>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本年度不送红股，资本公积金不转增股本。</w:t>
            </w:r>
          </w:p>
        </w:tc>
      </w:tr>
    </w:tbl>
    <w:p>
      <w:pPr>
        <w:widowControl w:val="0"/>
        <w:spacing w:after="299" w:line="1" w:lineRule="exact"/>
      </w:pPr>
    </w:p>
    <w:p>
      <w:pPr>
        <w:pStyle w:val="Style25"/>
        <w:keepNext/>
        <w:keepLines/>
        <w:widowControl w:val="0"/>
        <w:shd w:val="clear" w:color="auto" w:fill="auto"/>
        <w:bidi w:val="0"/>
        <w:spacing w:before="0" w:after="300" w:line="240" w:lineRule="auto"/>
        <w:ind w:left="0" w:right="0" w:firstLine="0"/>
        <w:jc w:val="left"/>
      </w:pPr>
      <w:bookmarkStart w:id="255" w:name="bookmark255"/>
      <w:bookmarkStart w:id="256" w:name="bookmark256"/>
      <w:bookmarkStart w:id="257" w:name="bookmark257"/>
      <w:bookmarkStart w:id="258" w:name="bookmark258"/>
      <w:r>
        <w:rPr>
          <w:color w:val="000000"/>
          <w:spacing w:val="0"/>
          <w:w w:val="100"/>
          <w:position w:val="0"/>
        </w:rPr>
        <w:t>三</w:t>
      </w:r>
      <w:bookmarkEnd w:id="257"/>
      <w:r>
        <w:rPr>
          <w:color w:val="000000"/>
          <w:spacing w:val="0"/>
          <w:w w:val="100"/>
          <w:position w:val="0"/>
        </w:rPr>
        <w:t>、承诺事项履行情况</w:t>
      </w:r>
      <w:bookmarkEnd w:id="255"/>
      <w:bookmarkEnd w:id="256"/>
      <w:bookmarkEnd w:id="258"/>
    </w:p>
    <w:p>
      <w:pPr>
        <w:pStyle w:val="Style32"/>
        <w:keepNext/>
        <w:keepLines/>
        <w:widowControl w:val="0"/>
        <w:shd w:val="clear" w:color="auto" w:fill="auto"/>
        <w:bidi w:val="0"/>
        <w:spacing w:before="0" w:line="317" w:lineRule="exact"/>
        <w:ind w:left="0" w:right="0" w:firstLine="0"/>
        <w:jc w:val="left"/>
      </w:pPr>
      <w:bookmarkStart w:id="259" w:name="bookmark259"/>
      <w:bookmarkStart w:id="260" w:name="bookmark260"/>
      <w:bookmarkStart w:id="261" w:name="bookmark261"/>
      <w:bookmarkStart w:id="262" w:name="bookmark262"/>
      <w:r>
        <w:rPr>
          <w:rFonts w:ascii="Times New Roman" w:eastAsia="Times New Roman" w:hAnsi="Times New Roman" w:cs="Times New Roman"/>
          <w:color w:val="000000"/>
          <w:spacing w:val="0"/>
          <w:w w:val="100"/>
          <w:position w:val="0"/>
        </w:rPr>
        <w:t>1</w:t>
      </w:r>
      <w:bookmarkEnd w:id="261"/>
      <w:r>
        <w:rPr>
          <w:color w:val="000000"/>
          <w:spacing w:val="0"/>
          <w:w w:val="100"/>
          <w:position w:val="0"/>
        </w:rPr>
        <w:t>、公司实际控制人、股东、关联方、收购人以及公司等承诺相关方在报告期内履行完毕及截至报告期末 尚未履行完毕的承诺事项</w:t>
      </w:r>
      <w:bookmarkEnd w:id="259"/>
      <w:bookmarkEnd w:id="260"/>
      <w:bookmarkEnd w:id="262"/>
    </w:p>
    <w:p>
      <w:pPr>
        <w:pStyle w:val="Style2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842"/>
        <w:gridCol w:w="1123"/>
        <w:gridCol w:w="1128"/>
        <w:gridCol w:w="1123"/>
        <w:gridCol w:w="1128"/>
        <w:gridCol w:w="1118"/>
        <w:gridCol w:w="111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承诺事由</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收购报告书或权益变动报告书中所</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作承诺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7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首次公开发行或再融资时所作承诺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钱云宝、钱 平、江浩然、 胡三龙、潘梅 芳、曹志新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关于同业竞 争、关联交 易、资金占用 方面的承诺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（一）首次公 开发行股票 前持有公司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以上股份 的股东承诺： 在作为恒宝 股份有限公 司股东期间， 不会在中国 境内或境外， 以任何方式</w:t>
            </w:r>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（包括但不 限于单独经 营、通过合资 经营或拥有 另一公司或 企业的股份 及其他权益） 直接或间接 参与任何与 恒宝股份有 限公司构成 竞争的任何 业务或活动， 也不会在与 恒宝股份有 限公司有竞 争关系的企 业或组织内 任职。截至报 告期末，未发 现同业竞争 情况。（二） 公司控股股 东钱云宝承 诺：自公司股 票上市之日 起三十六个 月内，不转让 或者委托他 人管理其持 有的发行人 股份，也不由</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、首次公开 发行股票前 持有公司</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以上股份的 股东在作为 恒宝股份有 限公司股东 期间；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、担 任公司董事、 监事、高级管 理人员的股 东钱云宝、钱 平、江浩然、 曹志新在其 任职期间</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发行人回购 其持有的股 份。截止报告 期末，该承诺 已履行完毕。</w:t>
            </w:r>
          </w:p>
          <w:p>
            <w:pPr>
              <w:pStyle w:val="Style22"/>
              <w:keepNext w:val="0"/>
              <w:keepLines w:val="0"/>
              <w:widowControl w:val="0"/>
              <w:shd w:val="clear" w:color="auto" w:fill="auto"/>
              <w:tabs>
                <w:tab w:pos="542" w:val="left"/>
              </w:tabs>
              <w:bidi w:val="0"/>
              <w:spacing w:before="0" w:after="0" w:line="313" w:lineRule="exact"/>
              <w:ind w:left="0" w:right="0" w:firstLine="0"/>
              <w:jc w:val="both"/>
            </w:pPr>
            <w:r>
              <w:rPr>
                <w:color w:val="000000"/>
                <w:spacing w:val="0"/>
                <w:w w:val="100"/>
                <w:position w:val="0"/>
              </w:rPr>
              <w:t>（三）</w:t>
              <w:tab/>
              <w:t xml:space="preserve">公司其 他股东钱平、 江浩然、胡三 龙、潘梅芳和 曹志新承诺： 其所持有的 股份中，因 </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 xml:space="preserve">年度利 润分配增加 的股份（合计 </w:t>
            </w:r>
            <w:r>
              <w:rPr>
                <w:rFonts w:ascii="Times New Roman" w:eastAsia="Times New Roman" w:hAnsi="Times New Roman" w:cs="Times New Roman"/>
                <w:color w:val="000000"/>
                <w:spacing w:val="0"/>
                <w:w w:val="100"/>
                <w:position w:val="0"/>
                <w:sz w:val="18"/>
                <w:szCs w:val="18"/>
              </w:rPr>
              <w:t>864</w:t>
            </w:r>
            <w:r>
              <w:rPr>
                <w:color w:val="000000"/>
                <w:spacing w:val="0"/>
                <w:w w:val="100"/>
                <w:position w:val="0"/>
              </w:rPr>
              <w:t>万股）， 自工商变更 之日（</w:t>
            </w:r>
            <w:r>
              <w:rPr>
                <w:rFonts w:ascii="Times New Roman" w:eastAsia="Times New Roman" w:hAnsi="Times New Roman" w:cs="Times New Roman"/>
                <w:color w:val="000000"/>
                <w:spacing w:val="0"/>
                <w:w w:val="100"/>
                <w:position w:val="0"/>
                <w:sz w:val="18"/>
                <w:szCs w:val="18"/>
              </w:rPr>
              <w:t xml:space="preserve">2006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日）起三十六 个月内不转 让；其他股份</w:t>
            </w:r>
          </w:p>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（合计</w:t>
            </w:r>
            <w:r>
              <w:rPr>
                <w:rFonts w:ascii="Times New Roman" w:eastAsia="Times New Roman" w:hAnsi="Times New Roman" w:cs="Times New Roman"/>
                <w:color w:val="000000"/>
                <w:spacing w:val="0"/>
                <w:w w:val="100"/>
                <w:position w:val="0"/>
                <w:sz w:val="18"/>
                <w:szCs w:val="18"/>
              </w:rPr>
              <w:t xml:space="preserve">4,320 </w:t>
            </w:r>
            <w:r>
              <w:rPr>
                <w:color w:val="000000"/>
                <w:spacing w:val="0"/>
                <w:w w:val="100"/>
                <w:position w:val="0"/>
              </w:rPr>
              <w:t>万股）自公司 股票上市交 易之日起一 年内不转让。 截止报告期 末，该承诺已 履行完毕。</w:t>
            </w:r>
          </w:p>
          <w:p>
            <w:pPr>
              <w:pStyle w:val="Style22"/>
              <w:keepNext w:val="0"/>
              <w:keepLines w:val="0"/>
              <w:widowControl w:val="0"/>
              <w:shd w:val="clear" w:color="auto" w:fill="auto"/>
              <w:tabs>
                <w:tab w:pos="533" w:val="left"/>
              </w:tabs>
              <w:bidi w:val="0"/>
              <w:spacing w:before="0" w:after="0" w:line="313" w:lineRule="exact"/>
              <w:ind w:left="0" w:right="0" w:firstLine="0"/>
              <w:jc w:val="both"/>
            </w:pPr>
            <w:r>
              <w:rPr>
                <w:color w:val="000000"/>
                <w:spacing w:val="0"/>
                <w:w w:val="100"/>
                <w:position w:val="0"/>
              </w:rPr>
              <w:t>（四）</w:t>
              <w:tab/>
              <w:t>担任公 司董事、监 事、高级管理 人员的股东 钱云宝、钱 平、江浩然、 曹志新还承 诺：除前述锁 定期外，在其 任职期间每 年转让的股 份不得超过 其上年底所 持有本公司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254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股份总数的 百分之二十 五；离职后半 年内，不转让 其所持有的 本公司股份。 该承诺正在 履行中。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3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恒宝股份有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公司承诺不 为激励对象 依本激励计 划获取有关 股票期权或 限制性股票 提供贷款以 及其他任何 形式的财务 资助，包括为 其贷款提供 担保。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其他对公司中小股东所作承诺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如承诺超期未履行完毕的，应当详 细说明未完成履行的具体原因及下 一步的工作计划</w:t>
            </w:r>
          </w:p>
        </w:tc>
        <w:tc>
          <w:tcPr>
            <w:gridSpan w:val="6"/>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259" w:line="1" w:lineRule="exact"/>
      </w:pPr>
    </w:p>
    <w:p>
      <w:pPr>
        <w:pStyle w:val="Style32"/>
        <w:keepNext/>
        <w:keepLines/>
        <w:widowControl w:val="0"/>
        <w:shd w:val="clear" w:color="auto" w:fill="auto"/>
        <w:bidi w:val="0"/>
        <w:spacing w:before="0" w:after="380" w:line="317" w:lineRule="exact"/>
        <w:ind w:left="0" w:right="0" w:firstLine="0"/>
        <w:jc w:val="left"/>
      </w:pPr>
      <w:bookmarkStart w:id="263" w:name="bookmark263"/>
      <w:bookmarkStart w:id="264" w:name="bookmark264"/>
      <w:bookmarkStart w:id="265" w:name="bookmark265"/>
      <w:bookmarkStart w:id="266" w:name="bookmark266"/>
      <w:r>
        <w:rPr>
          <w:rFonts w:ascii="Times New Roman" w:eastAsia="Times New Roman" w:hAnsi="Times New Roman" w:cs="Times New Roman"/>
          <w:color w:val="000000"/>
          <w:spacing w:val="0"/>
          <w:w w:val="100"/>
          <w:position w:val="0"/>
        </w:rPr>
        <w:t>2</w:t>
      </w:r>
      <w:bookmarkEnd w:id="265"/>
      <w:r>
        <w:rPr>
          <w:color w:val="000000"/>
          <w:spacing w:val="0"/>
          <w:w w:val="100"/>
          <w:position w:val="0"/>
        </w:rPr>
        <w:t>、公司资产或项目存在盈利预测，且报告期仍处在盈利预测期间，公司就资产或项目达到原盈利预测及 其原因做出说明</w:t>
      </w:r>
      <w:bookmarkEnd w:id="263"/>
      <w:bookmarkEnd w:id="264"/>
      <w:bookmarkEnd w:id="266"/>
    </w:p>
    <w:p>
      <w:pPr>
        <w:pStyle w:val="Style2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498" w:val="left"/>
        </w:tabs>
        <w:bidi w:val="0"/>
        <w:spacing w:before="0" w:after="380" w:line="240" w:lineRule="auto"/>
        <w:ind w:left="0" w:right="0" w:firstLine="0"/>
        <w:jc w:val="left"/>
      </w:pPr>
      <w:bookmarkStart w:id="267" w:name="bookmark267"/>
      <w:bookmarkStart w:id="268" w:name="bookmark268"/>
      <w:bookmarkStart w:id="269" w:name="bookmark269"/>
      <w:bookmarkStart w:id="270" w:name="bookmark270"/>
      <w:r>
        <w:rPr>
          <w:color w:val="000000"/>
          <w:spacing w:val="0"/>
          <w:w w:val="100"/>
          <w:position w:val="0"/>
        </w:rPr>
        <w:t>四</w:t>
      </w:r>
      <w:bookmarkEnd w:id="269"/>
      <w:r>
        <w:rPr>
          <w:color w:val="000000"/>
          <w:spacing w:val="0"/>
          <w:w w:val="100"/>
          <w:position w:val="0"/>
        </w:rPr>
        <w:t>、</w:t>
        <w:tab/>
        <w:t>控股股东及其关联方对上市公司的非经营性占用资金情况</w:t>
      </w:r>
      <w:bookmarkEnd w:id="267"/>
      <w:bookmarkEnd w:id="268"/>
      <w:bookmarkEnd w:id="270"/>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公司报告期不存在控股股东及其关联方对上市公司的非经营性占用资金。</w:t>
      </w:r>
    </w:p>
    <w:p>
      <w:pPr>
        <w:pStyle w:val="Style25"/>
        <w:keepNext/>
        <w:keepLines/>
        <w:widowControl w:val="0"/>
        <w:shd w:val="clear" w:color="auto" w:fill="auto"/>
        <w:tabs>
          <w:tab w:pos="517" w:val="left"/>
        </w:tabs>
        <w:bidi w:val="0"/>
        <w:spacing w:before="0" w:after="380" w:line="240" w:lineRule="auto"/>
        <w:ind w:left="0" w:right="0" w:firstLine="0"/>
        <w:jc w:val="both"/>
      </w:pPr>
      <w:bookmarkStart w:id="271" w:name="bookmark271"/>
      <w:bookmarkStart w:id="272" w:name="bookmark272"/>
      <w:bookmarkStart w:id="273" w:name="bookmark273"/>
      <w:bookmarkStart w:id="274" w:name="bookmark274"/>
      <w:r>
        <w:rPr>
          <w:color w:val="000000"/>
          <w:spacing w:val="0"/>
          <w:w w:val="100"/>
          <w:position w:val="0"/>
        </w:rPr>
        <w:t>五</w:t>
      </w:r>
      <w:bookmarkEnd w:id="273"/>
      <w:r>
        <w:rPr>
          <w:color w:val="000000"/>
          <w:spacing w:val="0"/>
          <w:w w:val="100"/>
          <w:position w:val="0"/>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的说明</w:t>
      </w:r>
      <w:bookmarkEnd w:id="271"/>
      <w:bookmarkEnd w:id="272"/>
      <w:bookmarkEnd w:id="274"/>
    </w:p>
    <w:p>
      <w:pPr>
        <w:pStyle w:val="Style2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517" w:val="left"/>
        </w:tabs>
        <w:bidi w:val="0"/>
        <w:spacing w:before="0" w:after="380" w:line="240" w:lineRule="auto"/>
        <w:ind w:left="0" w:right="0" w:firstLine="0"/>
        <w:jc w:val="both"/>
      </w:pPr>
      <w:bookmarkStart w:id="275" w:name="bookmark275"/>
      <w:bookmarkStart w:id="276" w:name="bookmark276"/>
      <w:bookmarkStart w:id="277" w:name="bookmark277"/>
      <w:bookmarkStart w:id="278" w:name="bookmark278"/>
      <w:r>
        <w:rPr>
          <w:color w:val="000000"/>
          <w:spacing w:val="0"/>
          <w:w w:val="100"/>
          <w:position w:val="0"/>
        </w:rPr>
        <w:t>六</w:t>
      </w:r>
      <w:bookmarkEnd w:id="277"/>
      <w:r>
        <w:rPr>
          <w:color w:val="000000"/>
          <w:spacing w:val="0"/>
          <w:w w:val="100"/>
          <w:position w:val="0"/>
        </w:rPr>
        <w:t>、</w:t>
        <w:tab/>
        <w:t>与上年度财务报告相比，会计政策、会计估计和核算方法发生变化的情况说明</w:t>
      </w:r>
      <w:bookmarkEnd w:id="275"/>
      <w:bookmarkEnd w:id="276"/>
      <w:bookmarkEnd w:id="278"/>
    </w:p>
    <w:p>
      <w:pPr>
        <w:pStyle w:val="Style2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9"/>
        <w:keepNext w:val="0"/>
        <w:keepLines w:val="0"/>
        <w:widowControl w:val="0"/>
        <w:shd w:val="clear" w:color="auto" w:fill="auto"/>
        <w:tabs>
          <w:tab w:pos="435" w:val="left"/>
        </w:tabs>
        <w:bidi w:val="0"/>
        <w:spacing w:before="0" w:after="0" w:line="318" w:lineRule="exact"/>
        <w:ind w:left="0" w:right="0" w:firstLine="0"/>
        <w:jc w:val="left"/>
      </w:pPr>
      <w:bookmarkStart w:id="279" w:name="bookmark279"/>
      <w:r>
        <w:rPr>
          <w:color w:val="000000"/>
          <w:spacing w:val="0"/>
          <w:w w:val="100"/>
          <w:position w:val="0"/>
        </w:rPr>
        <w:t>一</w:t>
      </w:r>
      <w:bookmarkEnd w:id="279"/>
      <w:r>
        <w:rPr>
          <w:color w:val="000000"/>
          <w:spacing w:val="0"/>
          <w:w w:val="100"/>
          <w:position w:val="0"/>
        </w:rPr>
        <w:t>、</w:t>
        <w:tab/>
        <w:t>重要会计政策变更</w:t>
      </w:r>
    </w:p>
    <w:p>
      <w:pPr>
        <w:pStyle w:val="Style29"/>
        <w:keepNext w:val="0"/>
        <w:keepLines w:val="0"/>
        <w:widowControl w:val="0"/>
        <w:shd w:val="clear" w:color="auto" w:fill="auto"/>
        <w:bidi w:val="0"/>
        <w:spacing w:before="0" w:after="0" w:line="318" w:lineRule="exact"/>
        <w:ind w:left="0" w:right="0" w:firstLine="300"/>
        <w:jc w:val="left"/>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日发布了《增值税会计处理规定》（财会</w:t>
      </w:r>
      <w:r>
        <w:rPr>
          <w:rFonts w:ascii="Times New Roman" w:eastAsia="Times New Roman" w:hAnsi="Times New Roman" w:cs="Times New Roman"/>
          <w:color w:val="000000"/>
          <w:spacing w:val="0"/>
          <w:w w:val="100"/>
          <w:position w:val="0"/>
          <w:sz w:val="18"/>
          <w:szCs w:val="18"/>
        </w:rPr>
        <w:t>[2016]22</w:t>
      </w:r>
      <w:r>
        <w:rPr>
          <w:color w:val="000000"/>
          <w:spacing w:val="0"/>
          <w:w w:val="100"/>
          <w:position w:val="0"/>
        </w:rPr>
        <w:t>号），适用于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日起发生的相关交易。 本公司执行该规定的主要影响如下：</w:t>
      </w:r>
    </w:p>
    <w:p>
      <w:pPr>
        <w:pStyle w:val="Style29"/>
        <w:keepNext w:val="0"/>
        <w:keepLines w:val="0"/>
        <w:widowControl w:val="0"/>
        <w:shd w:val="clear" w:color="auto" w:fill="auto"/>
        <w:bidi w:val="0"/>
        <w:spacing w:before="0" w:after="0" w:line="318" w:lineRule="exact"/>
        <w:ind w:left="0" w:right="0" w:firstLine="300"/>
        <w:jc w:val="left"/>
      </w:pPr>
      <w:r>
        <w:rPr>
          <w:color w:val="000000"/>
          <w:spacing w:val="0"/>
          <w:w w:val="100"/>
          <w:position w:val="0"/>
        </w:rPr>
        <w:t>根据《增值税会计处理规定》（财会</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2016]22</w:t>
      </w:r>
      <w:r>
        <w:rPr>
          <w:color w:val="000000"/>
          <w:spacing w:val="0"/>
          <w:w w:val="100"/>
          <w:position w:val="0"/>
        </w:rPr>
        <w:t>号），自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日起企业经营活动发生的房产税、土地使用税、车船 使用税、印花税从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管理费用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项目重分类至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税金及附加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日之前发生的税费不予调整。该会计政策对本公 司的</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年度相关报表科目名称及影响金额是：税金及附加</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,400,285.27</w:t>
      </w:r>
      <w:r>
        <w:rPr>
          <w:color w:val="000000"/>
          <w:spacing w:val="0"/>
          <w:w w:val="100"/>
          <w:position w:val="0"/>
        </w:rPr>
        <w:t>元，管理费用</w:t>
      </w:r>
      <w:r>
        <w:rPr>
          <w:rFonts w:ascii="Times New Roman" w:eastAsia="Times New Roman" w:hAnsi="Times New Roman" w:cs="Times New Roman"/>
          <w:color w:val="000000"/>
          <w:spacing w:val="0"/>
          <w:w w:val="100"/>
          <w:position w:val="0"/>
          <w:sz w:val="18"/>
          <w:szCs w:val="18"/>
        </w:rPr>
        <w:t>-1,400,285.27</w:t>
      </w:r>
      <w:r>
        <w:rPr>
          <w:color w:val="000000"/>
          <w:spacing w:val="0"/>
          <w:w w:val="100"/>
          <w:position w:val="0"/>
        </w:rPr>
        <w:t>元，对营业利润、利润总 额及净利润没有影响。</w:t>
      </w:r>
    </w:p>
    <w:p>
      <w:pPr>
        <w:pStyle w:val="Style29"/>
        <w:keepNext w:val="0"/>
        <w:keepLines w:val="0"/>
        <w:widowControl w:val="0"/>
        <w:shd w:val="clear" w:color="auto" w:fill="auto"/>
        <w:tabs>
          <w:tab w:pos="435" w:val="left"/>
        </w:tabs>
        <w:bidi w:val="0"/>
        <w:spacing w:before="0" w:after="0" w:line="318" w:lineRule="exact"/>
        <w:ind w:left="0" w:right="0" w:firstLine="0"/>
        <w:jc w:val="left"/>
      </w:pPr>
      <w:bookmarkStart w:id="280" w:name="bookmark280"/>
      <w:r>
        <w:rPr>
          <w:color w:val="000000"/>
          <w:spacing w:val="0"/>
          <w:w w:val="100"/>
          <w:position w:val="0"/>
        </w:rPr>
        <w:t>二</w:t>
      </w:r>
      <w:bookmarkEnd w:id="280"/>
      <w:r>
        <w:rPr>
          <w:color w:val="000000"/>
          <w:spacing w:val="0"/>
          <w:w w:val="100"/>
          <w:position w:val="0"/>
        </w:rPr>
        <w:t>、</w:t>
        <w:tab/>
        <w:t>重要会计估计变更</w:t>
      </w:r>
    </w:p>
    <w:p>
      <w:pPr>
        <w:pStyle w:val="Style29"/>
        <w:keepNext w:val="0"/>
        <w:keepLines w:val="0"/>
        <w:widowControl w:val="0"/>
        <w:shd w:val="clear" w:color="auto" w:fill="auto"/>
        <w:bidi w:val="0"/>
        <w:spacing w:before="0" w:after="380" w:line="318" w:lineRule="exact"/>
        <w:ind w:left="0" w:right="0" w:firstLine="0"/>
        <w:jc w:val="left"/>
      </w:pPr>
      <w:r>
        <w:rPr>
          <w:color w:val="000000"/>
          <w:spacing w:val="0"/>
          <w:w w:val="100"/>
          <w:position w:val="0"/>
        </w:rPr>
        <w:t>本报告期公司重要会计估计未发生变更。</w:t>
      </w:r>
    </w:p>
    <w:p>
      <w:pPr>
        <w:pStyle w:val="Style25"/>
        <w:keepNext/>
        <w:keepLines/>
        <w:widowControl w:val="0"/>
        <w:shd w:val="clear" w:color="auto" w:fill="auto"/>
        <w:tabs>
          <w:tab w:pos="517" w:val="left"/>
        </w:tabs>
        <w:bidi w:val="0"/>
        <w:spacing w:before="0" w:after="380" w:line="240" w:lineRule="auto"/>
        <w:ind w:left="0" w:right="0" w:firstLine="0"/>
        <w:jc w:val="left"/>
      </w:pPr>
      <w:bookmarkStart w:id="281" w:name="bookmark281"/>
      <w:bookmarkStart w:id="282" w:name="bookmark282"/>
      <w:bookmarkStart w:id="283" w:name="bookmark283"/>
      <w:bookmarkStart w:id="284" w:name="bookmark284"/>
      <w:r>
        <w:rPr>
          <w:color w:val="000000"/>
          <w:spacing w:val="0"/>
          <w:w w:val="100"/>
          <w:position w:val="0"/>
        </w:rPr>
        <w:t>七</w:t>
      </w:r>
      <w:bookmarkEnd w:id="283"/>
      <w:r>
        <w:rPr>
          <w:color w:val="000000"/>
          <w:spacing w:val="0"/>
          <w:w w:val="100"/>
          <w:position w:val="0"/>
        </w:rPr>
        <w:t>、</w:t>
        <w:tab/>
        <w:t>报告期内发生重大会计差错更正需追溯重述的情况说明</w:t>
      </w:r>
      <w:bookmarkEnd w:id="281"/>
      <w:bookmarkEnd w:id="282"/>
      <w:bookmarkEnd w:id="284"/>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9"/>
        <w:keepNext w:val="0"/>
        <w:keepLines w:val="0"/>
        <w:widowControl w:val="0"/>
        <w:shd w:val="clear" w:color="auto" w:fill="auto"/>
        <w:bidi w:val="0"/>
        <w:spacing w:before="0" w:after="380" w:line="318" w:lineRule="exact"/>
        <w:ind w:left="0" w:right="0" w:firstLine="0"/>
        <w:jc w:val="left"/>
      </w:pPr>
      <w:r>
        <w:rPr>
          <w:color w:val="000000"/>
          <w:spacing w:val="0"/>
          <w:w w:val="100"/>
          <w:position w:val="0"/>
        </w:rPr>
        <w:t>公司报告期无重大会计差错更正需追溯重述的情况。</w:t>
      </w:r>
    </w:p>
    <w:p>
      <w:pPr>
        <w:pStyle w:val="Style25"/>
        <w:keepNext/>
        <w:keepLines/>
        <w:widowControl w:val="0"/>
        <w:shd w:val="clear" w:color="auto" w:fill="auto"/>
        <w:tabs>
          <w:tab w:pos="517" w:val="left"/>
        </w:tabs>
        <w:bidi w:val="0"/>
        <w:spacing w:before="0" w:after="380" w:line="240" w:lineRule="auto"/>
        <w:ind w:left="0" w:right="0" w:firstLine="0"/>
        <w:jc w:val="left"/>
      </w:pPr>
      <w:bookmarkStart w:id="285" w:name="bookmark285"/>
      <w:bookmarkStart w:id="286" w:name="bookmark286"/>
      <w:bookmarkStart w:id="287" w:name="bookmark287"/>
      <w:bookmarkStart w:id="288" w:name="bookmark288"/>
      <w:r>
        <w:rPr>
          <w:color w:val="000000"/>
          <w:spacing w:val="0"/>
          <w:w w:val="100"/>
          <w:position w:val="0"/>
        </w:rPr>
        <w:t>八</w:t>
      </w:r>
      <w:bookmarkEnd w:id="287"/>
      <w:r>
        <w:rPr>
          <w:color w:val="000000"/>
          <w:spacing w:val="0"/>
          <w:w w:val="100"/>
          <w:position w:val="0"/>
        </w:rPr>
        <w:t>、</w:t>
        <w:tab/>
        <w:t>与上年度财务报告相比，合并报表范围发生变化的情况说明</w:t>
      </w:r>
      <w:bookmarkEnd w:id="285"/>
      <w:bookmarkEnd w:id="286"/>
      <w:bookmarkEnd w:id="288"/>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9"/>
        <w:keepNext w:val="0"/>
        <w:keepLines w:val="0"/>
        <w:widowControl w:val="0"/>
        <w:shd w:val="clear" w:color="auto" w:fill="auto"/>
        <w:bidi w:val="0"/>
        <w:spacing w:before="0" w:after="380" w:line="318" w:lineRule="exact"/>
        <w:ind w:left="0" w:right="0" w:firstLine="0"/>
        <w:jc w:val="left"/>
      </w:pPr>
      <w:r>
        <w:rPr>
          <w:color w:val="000000"/>
          <w:spacing w:val="0"/>
          <w:w w:val="100"/>
          <w:position w:val="0"/>
        </w:rPr>
        <w:t>公司报告期无合并报表范围发生变化的情况。</w:t>
      </w:r>
    </w:p>
    <w:p>
      <w:pPr>
        <w:pStyle w:val="Style25"/>
        <w:keepNext/>
        <w:keepLines/>
        <w:widowControl w:val="0"/>
        <w:shd w:val="clear" w:color="auto" w:fill="auto"/>
        <w:tabs>
          <w:tab w:pos="517" w:val="left"/>
        </w:tabs>
        <w:bidi w:val="0"/>
        <w:spacing w:before="0" w:after="380" w:line="240" w:lineRule="auto"/>
        <w:ind w:left="0" w:right="0" w:firstLine="0"/>
        <w:jc w:val="left"/>
      </w:pPr>
      <w:bookmarkStart w:id="289" w:name="bookmark289"/>
      <w:bookmarkStart w:id="290" w:name="bookmark290"/>
      <w:bookmarkStart w:id="291" w:name="bookmark291"/>
      <w:bookmarkStart w:id="292" w:name="bookmark292"/>
      <w:r>
        <w:rPr>
          <w:color w:val="000000"/>
          <w:spacing w:val="0"/>
          <w:w w:val="100"/>
          <w:position w:val="0"/>
        </w:rPr>
        <w:t>九</w:t>
      </w:r>
      <w:bookmarkEnd w:id="291"/>
      <w:r>
        <w:rPr>
          <w:color w:val="000000"/>
          <w:spacing w:val="0"/>
          <w:w w:val="100"/>
          <w:position w:val="0"/>
        </w:rPr>
        <w:t>、</w:t>
        <w:tab/>
        <w:t>聘任、解聘会计师事务所情况</w:t>
      </w:r>
      <w:bookmarkEnd w:id="289"/>
      <w:bookmarkEnd w:id="290"/>
      <w:bookmarkEnd w:id="292"/>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3888"/>
        <w:gridCol w:w="569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王斌费旖</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当期是否改聘会计师事务所</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聘请内部控制审计会计师事务所、财务顾问或保荐人情况</w:t>
      </w:r>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80" w:line="240" w:lineRule="auto"/>
        <w:ind w:left="0" w:right="0" w:firstLine="0"/>
        <w:jc w:val="left"/>
      </w:pPr>
      <w:bookmarkStart w:id="293" w:name="bookmark293"/>
      <w:bookmarkStart w:id="294" w:name="bookmark294"/>
      <w:bookmarkStart w:id="295" w:name="bookmark295"/>
      <w:r>
        <w:rPr>
          <w:color w:val="000000"/>
          <w:spacing w:val="0"/>
          <w:w w:val="100"/>
          <w:position w:val="0"/>
        </w:rPr>
        <w:t>十、年度报告披露后面临暂停上市和终止上市情况</w:t>
      </w:r>
      <w:bookmarkEnd w:id="293"/>
      <w:bookmarkEnd w:id="294"/>
      <w:bookmarkEnd w:id="295"/>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80" w:line="240" w:lineRule="auto"/>
        <w:ind w:left="0" w:right="0" w:firstLine="0"/>
        <w:jc w:val="left"/>
      </w:pPr>
      <w:bookmarkStart w:id="296" w:name="bookmark296"/>
      <w:bookmarkStart w:id="297" w:name="bookmark297"/>
      <w:bookmarkStart w:id="298" w:name="bookmark298"/>
      <w:r>
        <w:rPr>
          <w:color w:val="000000"/>
          <w:spacing w:val="0"/>
          <w:w w:val="100"/>
          <w:position w:val="0"/>
        </w:rPr>
        <w:t>十一、破产重整相关事项</w:t>
      </w:r>
      <w:bookmarkEnd w:id="296"/>
      <w:bookmarkEnd w:id="297"/>
      <w:bookmarkEnd w:id="298"/>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公司报告期未发生破产重整相关事项。</w:t>
      </w:r>
    </w:p>
    <w:p>
      <w:pPr>
        <w:pStyle w:val="Style25"/>
        <w:keepNext/>
        <w:keepLines/>
        <w:widowControl w:val="0"/>
        <w:shd w:val="clear" w:color="auto" w:fill="auto"/>
        <w:bidi w:val="0"/>
        <w:spacing w:before="0" w:line="240" w:lineRule="auto"/>
        <w:ind w:left="0" w:right="0" w:firstLine="0"/>
        <w:jc w:val="left"/>
      </w:pPr>
      <w:bookmarkStart w:id="299" w:name="bookmark299"/>
      <w:bookmarkStart w:id="300" w:name="bookmark300"/>
      <w:bookmarkStart w:id="301" w:name="bookmark301"/>
      <w:r>
        <w:rPr>
          <w:color w:val="000000"/>
          <w:spacing w:val="0"/>
          <w:w w:val="100"/>
          <w:position w:val="0"/>
        </w:rPr>
        <w:t>十二、重大诉讼、仲裁事项</w:t>
      </w:r>
      <w:bookmarkEnd w:id="299"/>
      <w:bookmarkEnd w:id="300"/>
      <w:bookmarkEnd w:id="301"/>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本报告期公司无重大诉讼、仲裁事项。</w:t>
      </w:r>
    </w:p>
    <w:p>
      <w:pPr>
        <w:pStyle w:val="Style25"/>
        <w:keepNext/>
        <w:keepLines/>
        <w:widowControl w:val="0"/>
        <w:shd w:val="clear" w:color="auto" w:fill="auto"/>
        <w:bidi w:val="0"/>
        <w:spacing w:before="0" w:line="240" w:lineRule="auto"/>
        <w:ind w:left="0" w:right="0" w:firstLine="0"/>
        <w:jc w:val="left"/>
      </w:pPr>
      <w:bookmarkStart w:id="302" w:name="bookmark302"/>
      <w:bookmarkStart w:id="303" w:name="bookmark303"/>
      <w:bookmarkStart w:id="304" w:name="bookmark304"/>
      <w:r>
        <w:rPr>
          <w:color w:val="000000"/>
          <w:spacing w:val="0"/>
          <w:w w:val="100"/>
          <w:position w:val="0"/>
        </w:rPr>
        <w:t>十三、处罚及整改情况</w:t>
      </w:r>
      <w:bookmarkEnd w:id="302"/>
      <w:bookmarkEnd w:id="303"/>
      <w:bookmarkEnd w:id="304"/>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73"/>
        <w:gridCol w:w="1368"/>
        <w:gridCol w:w="1368"/>
        <w:gridCol w:w="1363"/>
        <w:gridCol w:w="1368"/>
        <w:gridCol w:w="1368"/>
        <w:gridCol w:w="137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名称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调查处罚类型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结论（如有）</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披露索引</w:t>
            </w:r>
          </w:p>
        </w:tc>
      </w:tr>
      <w:tr>
        <w:trPr>
          <w:trHeight w:val="415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曹志新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短线交易</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被证券交易所公 开谴责的情形</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鉴于曹志新先生 短线交易行为违 反了《股票上市 规则（</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年修 订》及《中小板 上市公司规范运 作指引（</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 修订）》的规定， 深圳证券交易所 纪律处分委员会 决定对曹志新先 生给予通报批评 处分。</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311" w:lineRule="exact"/>
              <w:ind w:left="0" w:right="0" w:firstLine="0"/>
              <w:jc w:val="both"/>
            </w:pPr>
            <w:r>
              <w:rPr>
                <w:color w:val="000000"/>
                <w:spacing w:val="0"/>
                <w:w w:val="100"/>
                <w:position w:val="0"/>
              </w:rPr>
              <w:t>《恒宝股份有限 公司关于公司董 事曹志新收到中 国证券监督管理 委员会调查通知 书的公告》公告 号：</w:t>
            </w:r>
            <w:r>
              <w:rPr>
                <w:rFonts w:ascii="Times New Roman" w:eastAsia="Times New Roman" w:hAnsi="Times New Roman" w:cs="Times New Roman"/>
                <w:color w:val="000000"/>
                <w:spacing w:val="0"/>
                <w:w w:val="100"/>
                <w:position w:val="0"/>
                <w:sz w:val="18"/>
                <w:szCs w:val="18"/>
              </w:rPr>
              <w:t>2016-059</w:t>
            </w:r>
            <w:r>
              <w:rPr>
                <w:color w:val="000000"/>
                <w:spacing w:val="0"/>
                <w:w w:val="100"/>
                <w:position w:val="0"/>
              </w:rPr>
              <w:t xml:space="preserve">； </w:t>
            </w:r>
            <w:r>
              <w:rPr>
                <w:color w:val="000000"/>
                <w:spacing w:val="0"/>
                <w:w w:val="100"/>
                <w:position w:val="0"/>
              </w:rPr>
              <w:t>链接：</w:t>
            </w:r>
          </w:p>
          <w:p>
            <w:pPr>
              <w:pStyle w:val="Style2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www. cninfo. com.</w:t>
            </w:r>
          </w:p>
          <w:p>
            <w:pPr>
              <w:pStyle w:val="Style2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cn</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整改情况说明</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tabs>
          <w:tab w:pos="630" w:val="left"/>
        </w:tabs>
        <w:bidi w:val="0"/>
        <w:spacing w:before="0" w:after="0" w:line="314" w:lineRule="exact"/>
        <w:ind w:left="0" w:right="0" w:firstLine="300"/>
        <w:jc w:val="left"/>
      </w:pPr>
      <w:bookmarkStart w:id="305" w:name="bookmark305"/>
      <w:r>
        <w:rPr>
          <w:rFonts w:ascii="Times New Roman" w:eastAsia="Times New Roman" w:hAnsi="Times New Roman" w:cs="Times New Roman"/>
          <w:color w:val="000000"/>
          <w:spacing w:val="0"/>
          <w:w w:val="100"/>
          <w:position w:val="0"/>
          <w:sz w:val="18"/>
          <w:szCs w:val="18"/>
        </w:rPr>
        <w:t>1</w:t>
      </w:r>
      <w:bookmarkEnd w:id="305"/>
      <w:r>
        <w:rPr>
          <w:color w:val="000000"/>
          <w:spacing w:val="0"/>
          <w:w w:val="100"/>
          <w:position w:val="0"/>
        </w:rPr>
        <w:t>、</w:t>
        <w:tab/>
        <w:t>加强法律法规的学习</w:t>
      </w:r>
    </w:p>
    <w:p>
      <w:pPr>
        <w:pStyle w:val="Style29"/>
        <w:keepNext w:val="0"/>
        <w:keepLines w:val="0"/>
        <w:widowControl w:val="0"/>
        <w:shd w:val="clear" w:color="auto" w:fill="auto"/>
        <w:bidi w:val="0"/>
        <w:spacing w:before="0" w:after="0" w:line="314" w:lineRule="exact"/>
        <w:ind w:left="0" w:right="0" w:firstLine="160"/>
        <w:jc w:val="both"/>
      </w:pPr>
      <w:r>
        <w:rPr>
          <w:color w:val="000000"/>
          <w:spacing w:val="0"/>
          <w:w w:val="100"/>
          <w:position w:val="0"/>
        </w:rPr>
        <w:t>公司董事会将定期组织董监高学习《股票上市规则》、《中小板上市公司规范运作指引》等相关法律法规，提升相关人员 的合法合规意识。</w:t>
      </w:r>
    </w:p>
    <w:p>
      <w:pPr>
        <w:pStyle w:val="Style29"/>
        <w:keepNext w:val="0"/>
        <w:keepLines w:val="0"/>
        <w:widowControl w:val="0"/>
        <w:shd w:val="clear" w:color="auto" w:fill="auto"/>
        <w:tabs>
          <w:tab w:pos="649" w:val="left"/>
        </w:tabs>
        <w:bidi w:val="0"/>
        <w:spacing w:before="0" w:after="0" w:line="314" w:lineRule="exact"/>
        <w:ind w:left="0" w:right="0" w:firstLine="300"/>
        <w:jc w:val="left"/>
      </w:pPr>
      <w:bookmarkStart w:id="306" w:name="bookmark306"/>
      <w:r>
        <w:rPr>
          <w:rFonts w:ascii="Times New Roman" w:eastAsia="Times New Roman" w:hAnsi="Times New Roman" w:cs="Times New Roman"/>
          <w:color w:val="000000"/>
          <w:spacing w:val="0"/>
          <w:w w:val="100"/>
          <w:position w:val="0"/>
          <w:sz w:val="18"/>
          <w:szCs w:val="18"/>
        </w:rPr>
        <w:t>2</w:t>
      </w:r>
      <w:bookmarkEnd w:id="306"/>
      <w:r>
        <w:rPr>
          <w:color w:val="000000"/>
          <w:spacing w:val="0"/>
          <w:w w:val="100"/>
          <w:position w:val="0"/>
        </w:rPr>
        <w:t>、</w:t>
        <w:tab/>
        <w:t>违法违规案例宣讲</w:t>
      </w:r>
    </w:p>
    <w:p>
      <w:pPr>
        <w:pStyle w:val="Style29"/>
        <w:keepNext w:val="0"/>
        <w:keepLines w:val="0"/>
        <w:widowControl w:val="0"/>
        <w:shd w:val="clear" w:color="auto" w:fill="auto"/>
        <w:bidi w:val="0"/>
        <w:spacing w:before="0" w:after="0" w:line="314" w:lineRule="exact"/>
        <w:ind w:left="0" w:right="0" w:firstLine="160"/>
        <w:jc w:val="left"/>
      </w:pPr>
      <w:r>
        <w:rPr>
          <w:color w:val="000000"/>
          <w:spacing w:val="0"/>
          <w:w w:val="100"/>
          <w:position w:val="0"/>
        </w:rPr>
        <w:t>定期收集深交所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诚信档案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中的相关案例并传递给各位董监高人员进行学习，时刻保持警钟长鸣。</w:t>
      </w:r>
    </w:p>
    <w:p>
      <w:pPr>
        <w:pStyle w:val="Style29"/>
        <w:keepNext w:val="0"/>
        <w:keepLines w:val="0"/>
        <w:widowControl w:val="0"/>
        <w:shd w:val="clear" w:color="auto" w:fill="auto"/>
        <w:bidi w:val="0"/>
        <w:spacing w:before="0" w:after="0" w:line="314" w:lineRule="exact"/>
        <w:ind w:left="0" w:right="0" w:firstLine="240"/>
        <w:jc w:val="left"/>
      </w:pPr>
      <w:bookmarkStart w:id="307" w:name="bookmark307"/>
      <w:r>
        <w:rPr>
          <w:rFonts w:ascii="Times New Roman" w:eastAsia="Times New Roman" w:hAnsi="Times New Roman" w:cs="Times New Roman"/>
          <w:color w:val="000000"/>
          <w:spacing w:val="0"/>
          <w:w w:val="100"/>
          <w:position w:val="0"/>
          <w:sz w:val="18"/>
          <w:szCs w:val="18"/>
        </w:rPr>
        <w:t>3</w:t>
      </w:r>
      <w:bookmarkEnd w:id="307"/>
      <w:r>
        <w:rPr>
          <w:color w:val="000000"/>
          <w:spacing w:val="0"/>
          <w:w w:val="100"/>
          <w:position w:val="0"/>
        </w:rPr>
        <w:t>、严格执行公司内部控制制度</w:t>
      </w:r>
    </w:p>
    <w:p>
      <w:pPr>
        <w:pStyle w:val="Style29"/>
        <w:keepNext w:val="0"/>
        <w:keepLines w:val="0"/>
        <w:widowControl w:val="0"/>
        <w:shd w:val="clear" w:color="auto" w:fill="auto"/>
        <w:bidi w:val="0"/>
        <w:spacing w:before="0" w:after="0" w:line="314" w:lineRule="exact"/>
        <w:ind w:left="0" w:right="0" w:firstLine="160"/>
        <w:jc w:val="both"/>
      </w:pPr>
      <w:r>
        <w:rPr>
          <w:color w:val="000000"/>
          <w:spacing w:val="0"/>
          <w:w w:val="100"/>
          <w:position w:val="0"/>
        </w:rPr>
        <w:t>公司根据《公司法》、《证券法》、《深圳证券交易所股票上市规则》等相关法律和规范性文件的规定已经制定了《公司 章程》、《股东大会议事规则》、《董事会议事规则》、《监事会议事规则》、《总裁工作细则》、《独立董事工作制度》、 《董事会秘书工作制度》、《关联交易决策规则》、《重大决策程序与规则》、《募集资金管理办法》、《信息披露事务管 理制度》、《内部审计制度》、《对外担保实施细则》、《子公司管理制度》、《董事、监事和高级管理人员所持本公司股 份及其变动管理制度》、《投资者关系管理制度》、《董事会四个专门委员会议事规则》、《独立董事年报工作制度》、《审 计委员会年报工作规程》、《内幕信息知情人登记制度》、《年报信息披露重大差错责任追究制度》、《外部信息使用人管 理制度》等一系列内部控制制度并。</w:t>
      </w:r>
    </w:p>
    <w:p>
      <w:pPr>
        <w:pStyle w:val="Style29"/>
        <w:keepNext w:val="0"/>
        <w:keepLines w:val="0"/>
        <w:widowControl w:val="0"/>
        <w:shd w:val="clear" w:color="auto" w:fill="auto"/>
        <w:bidi w:val="0"/>
        <w:spacing w:before="0" w:after="120" w:line="314" w:lineRule="exact"/>
        <w:ind w:left="0" w:right="0" w:firstLine="160"/>
        <w:jc w:val="both"/>
      </w:pPr>
      <w:r>
        <w:rPr>
          <w:color w:val="000000"/>
          <w:spacing w:val="0"/>
          <w:w w:val="100"/>
          <w:position w:val="0"/>
        </w:rPr>
        <w:t>在今后的工作中，公司将继续完善和补充相关的内部控制制度，强化规范运作意识，加强内部监督机制，促进公司稳步、 健康、高效发展。</w:t>
      </w:r>
    </w:p>
    <w:p>
      <w:pPr>
        <w:pStyle w:val="Style25"/>
        <w:keepNext/>
        <w:keepLines/>
        <w:widowControl w:val="0"/>
        <w:shd w:val="clear" w:color="auto" w:fill="auto"/>
        <w:bidi w:val="0"/>
        <w:spacing w:before="0" w:after="380" w:line="240" w:lineRule="auto"/>
        <w:ind w:left="0" w:right="0" w:firstLine="0"/>
        <w:jc w:val="left"/>
      </w:pPr>
      <w:bookmarkStart w:id="308" w:name="bookmark308"/>
      <w:bookmarkStart w:id="309" w:name="bookmark309"/>
      <w:bookmarkStart w:id="310" w:name="bookmark310"/>
      <w:r>
        <w:rPr>
          <w:color w:val="000000"/>
          <w:spacing w:val="0"/>
          <w:w w:val="100"/>
          <w:position w:val="0"/>
        </w:rPr>
        <w:t>十四、公司及其控股股东、实际控制人的诚信状况</w:t>
      </w:r>
      <w:bookmarkEnd w:id="308"/>
      <w:bookmarkEnd w:id="309"/>
      <w:bookmarkEnd w:id="310"/>
    </w:p>
    <w:p>
      <w:pPr>
        <w:pStyle w:val="Style29"/>
        <w:keepNext w:val="0"/>
        <w:keepLines w:val="0"/>
        <w:widowControl w:val="0"/>
        <w:shd w:val="clear" w:color="auto" w:fill="auto"/>
        <w:bidi w:val="0"/>
        <w:spacing w:before="0" w:after="0" w:line="372"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报告期内，公司及控股股东、实际控制人诚信状况良好，不存在未履行法院生效判决、所负数额较大的债务到期未清偿等情 况。</w:t>
      </w:r>
    </w:p>
    <w:p>
      <w:pPr>
        <w:pStyle w:val="Style25"/>
        <w:keepNext/>
        <w:keepLines/>
        <w:widowControl w:val="0"/>
        <w:shd w:val="clear" w:color="auto" w:fill="auto"/>
        <w:bidi w:val="0"/>
        <w:spacing w:before="0" w:after="380" w:line="240" w:lineRule="auto"/>
        <w:ind w:left="0" w:right="0" w:firstLine="0"/>
        <w:jc w:val="left"/>
      </w:pPr>
      <w:bookmarkStart w:id="311" w:name="bookmark311"/>
      <w:bookmarkStart w:id="312" w:name="bookmark312"/>
      <w:bookmarkStart w:id="313" w:name="bookmark313"/>
      <w:r>
        <w:rPr>
          <w:color w:val="000000"/>
          <w:spacing w:val="0"/>
          <w:w w:val="100"/>
          <w:position w:val="0"/>
        </w:rPr>
        <w:t>十五、公司股权激励计划、员工持股计划或其他员工激励措施的实施情况</w:t>
      </w:r>
      <w:bookmarkEnd w:id="311"/>
      <w:bookmarkEnd w:id="312"/>
      <w:bookmarkEnd w:id="313"/>
    </w:p>
    <w:p>
      <w:pPr>
        <w:pStyle w:val="Style29"/>
        <w:keepNext w:val="0"/>
        <w:keepLines w:val="0"/>
        <w:widowControl w:val="0"/>
        <w:shd w:val="clear" w:color="auto" w:fill="auto"/>
        <w:bidi w:val="0"/>
        <w:spacing w:before="0" w:after="0" w:line="372"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tabs>
          <w:tab w:pos="528" w:val="left"/>
        </w:tabs>
        <w:bidi w:val="0"/>
        <w:spacing w:before="0" w:after="0" w:line="320" w:lineRule="exact"/>
        <w:ind w:left="0" w:right="0" w:firstLine="0"/>
        <w:jc w:val="left"/>
      </w:pPr>
      <w:bookmarkStart w:id="314" w:name="bookmark314"/>
      <w:r>
        <w:rPr>
          <w:color w:val="000000"/>
          <w:spacing w:val="0"/>
          <w:w w:val="100"/>
          <w:position w:val="0"/>
        </w:rPr>
        <w:t>（</w:t>
      </w:r>
      <w:bookmarkEnd w:id="314"/>
      <w:r>
        <w:rPr>
          <w:color w:val="000000"/>
          <w:spacing w:val="0"/>
          <w:w w:val="100"/>
          <w:position w:val="0"/>
        </w:rPr>
        <w:t>一）</w:t>
        <w:tab/>
        <w:t>股权激励计划简述</w:t>
      </w:r>
    </w:p>
    <w:p>
      <w:pPr>
        <w:pStyle w:val="Style29"/>
        <w:keepNext w:val="0"/>
        <w:keepLines w:val="0"/>
        <w:widowControl w:val="0"/>
        <w:shd w:val="clear" w:color="auto" w:fill="auto"/>
        <w:bidi w:val="0"/>
        <w:spacing w:before="0" w:after="0" w:line="312" w:lineRule="exact"/>
        <w:ind w:left="0" w:right="0" w:firstLine="0"/>
        <w:jc w:val="left"/>
      </w:pPr>
      <w:bookmarkStart w:id="315" w:name="bookmark315"/>
      <w:r>
        <w:rPr>
          <w:rFonts w:ascii="Times New Roman" w:eastAsia="Times New Roman" w:hAnsi="Times New Roman" w:cs="Times New Roman"/>
          <w:color w:val="000000"/>
          <w:spacing w:val="0"/>
          <w:w w:val="100"/>
          <w:position w:val="0"/>
          <w:sz w:val="18"/>
          <w:szCs w:val="18"/>
        </w:rPr>
        <w:t>1</w:t>
      </w:r>
      <w:bookmarkEnd w:id="315"/>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日，公司第五届董事会第二次会议审议通过了《恒宝股份有限公司股票期权与限制性股票激励计划（草案） 及其摘要》等股权激励计划相关议案，公司独立董事对此发表了独立意见，监事会对激励对象名单进行了核查，</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日，公司将完整的股权激励计划申请材料报中国证监会备案。</w:t>
      </w:r>
    </w:p>
    <w:p>
      <w:pPr>
        <w:pStyle w:val="Style29"/>
        <w:keepNext w:val="0"/>
        <w:keepLines w:val="0"/>
        <w:widowControl w:val="0"/>
        <w:shd w:val="clear" w:color="auto" w:fill="auto"/>
        <w:bidi w:val="0"/>
        <w:spacing w:before="0" w:after="0" w:line="321" w:lineRule="exact"/>
        <w:ind w:left="0" w:right="0" w:firstLine="0"/>
        <w:jc w:val="left"/>
      </w:pPr>
      <w:bookmarkStart w:id="316" w:name="bookmark316"/>
      <w:r>
        <w:rPr>
          <w:rFonts w:ascii="Times New Roman" w:eastAsia="Times New Roman" w:hAnsi="Times New Roman" w:cs="Times New Roman"/>
          <w:color w:val="000000"/>
          <w:spacing w:val="0"/>
          <w:w w:val="100"/>
          <w:position w:val="0"/>
          <w:sz w:val="18"/>
          <w:szCs w:val="18"/>
        </w:rPr>
        <w:t>2</w:t>
      </w:r>
      <w:bookmarkEnd w:id="316"/>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日，公司获悉报送的股权激励计划经中国证监会备案无异议。</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日，公司公告了《恒宝股份有限公 司关于股权激励计划（草案）获证监会备案无异议的公告》。</w:t>
      </w:r>
    </w:p>
    <w:p>
      <w:pPr>
        <w:pStyle w:val="Style29"/>
        <w:keepNext w:val="0"/>
        <w:keepLines w:val="0"/>
        <w:widowControl w:val="0"/>
        <w:shd w:val="clear" w:color="auto" w:fill="auto"/>
        <w:bidi w:val="0"/>
        <w:spacing w:before="0" w:after="0" w:line="321" w:lineRule="exact"/>
        <w:ind w:left="0" w:right="0" w:firstLine="0"/>
        <w:jc w:val="left"/>
      </w:pPr>
      <w:bookmarkStart w:id="317" w:name="bookmark317"/>
      <w:r>
        <w:rPr>
          <w:rFonts w:ascii="Times New Roman" w:eastAsia="Times New Roman" w:hAnsi="Times New Roman" w:cs="Times New Roman"/>
          <w:color w:val="000000"/>
          <w:spacing w:val="0"/>
          <w:w w:val="100"/>
          <w:position w:val="0"/>
          <w:sz w:val="18"/>
          <w:szCs w:val="18"/>
        </w:rPr>
        <w:t>3</w:t>
      </w:r>
      <w:bookmarkEnd w:id="317"/>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年第一次临时股东大会审议通过了《恒宝股份有限公司股票期权与限制性股票激励计划（草案） 及其摘要》、《恒宝股份有限公司股票期权与限制性股票激励计划实施考核管理办法》和《关于提请股东大会授权董事会办 理股票期权与限制性股票激励计划相关事宜的议案》。董事会被授权确定股票期权与限制性股票激励计划的授权日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授予日、 在激励对象符合条件时，向激励对象授予股票期权与限制性股票并办理授予股票期权与限制性股票所必需的全部事宜等。</w:t>
      </w:r>
    </w:p>
    <w:p>
      <w:pPr>
        <w:pStyle w:val="Style29"/>
        <w:keepNext w:val="0"/>
        <w:keepLines w:val="0"/>
        <w:widowControl w:val="0"/>
        <w:shd w:val="clear" w:color="auto" w:fill="auto"/>
        <w:tabs>
          <w:tab w:pos="351" w:val="left"/>
        </w:tabs>
        <w:bidi w:val="0"/>
        <w:spacing w:before="0" w:after="0" w:line="321" w:lineRule="exact"/>
        <w:ind w:left="0" w:right="0" w:firstLine="0"/>
        <w:jc w:val="left"/>
      </w:pPr>
      <w:bookmarkStart w:id="318" w:name="bookmark318"/>
      <w:r>
        <w:rPr>
          <w:rFonts w:ascii="Times New Roman" w:eastAsia="Times New Roman" w:hAnsi="Times New Roman" w:cs="Times New Roman"/>
          <w:color w:val="000000"/>
          <w:spacing w:val="0"/>
          <w:w w:val="100"/>
          <w:position w:val="0"/>
          <w:sz w:val="18"/>
          <w:szCs w:val="18"/>
        </w:rPr>
        <w:t>4</w:t>
      </w:r>
      <w:bookmarkEnd w:id="318"/>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日，公司第五届董事会第三次会议审议通过了《关于对</w:t>
      </w:r>
      <w:r>
        <w:rPr>
          <w:color w:val="000000"/>
          <w:spacing w:val="0"/>
          <w:w w:val="100"/>
          <w:position w:val="0"/>
          <w:sz w:val="18"/>
          <w:szCs w:val="18"/>
        </w:rPr>
        <w:t>〈</w:t>
      </w:r>
      <w:r>
        <w:rPr>
          <w:color w:val="000000"/>
          <w:spacing w:val="0"/>
          <w:w w:val="100"/>
          <w:position w:val="0"/>
        </w:rPr>
        <w:t>股票期权和限制性股票激励计划</w:t>
      </w:r>
      <w:r>
        <w:rPr>
          <w:color w:val="000000"/>
          <w:spacing w:val="0"/>
          <w:w w:val="100"/>
          <w:position w:val="0"/>
          <w:sz w:val="18"/>
          <w:szCs w:val="18"/>
        </w:rPr>
        <w:t>〉</w:t>
      </w:r>
      <w:r>
        <w:rPr>
          <w:color w:val="000000"/>
          <w:spacing w:val="0"/>
          <w:w w:val="100"/>
          <w:position w:val="0"/>
        </w:rPr>
        <w:t>进行调整的议案》、 《关于向激励对象授予股票期权与限制性股票的议案》，公司独立董事、监事会对此发表了意见、江苏世纪同仁律师事务所</w:t>
      </w:r>
    </w:p>
    <w:p>
      <w:pPr>
        <w:pStyle w:val="Style29"/>
        <w:keepNext w:val="0"/>
        <w:keepLines w:val="0"/>
        <w:widowControl w:val="0"/>
        <w:shd w:val="clear" w:color="auto" w:fill="auto"/>
        <w:bidi w:val="0"/>
        <w:spacing w:before="0" w:after="0" w:line="321" w:lineRule="exact"/>
        <w:ind w:left="0" w:right="0" w:firstLine="0"/>
        <w:jc w:val="left"/>
      </w:pPr>
      <w:r>
        <w:rPr>
          <w:color w:val="000000"/>
          <w:spacing w:val="0"/>
          <w:w w:val="100"/>
          <w:position w:val="0"/>
        </w:rPr>
        <w:t>出具了法律意见书。</w:t>
      </w:r>
    </w:p>
    <w:p>
      <w:pPr>
        <w:pStyle w:val="Style29"/>
        <w:keepNext w:val="0"/>
        <w:keepLines w:val="0"/>
        <w:widowControl w:val="0"/>
        <w:shd w:val="clear" w:color="auto" w:fill="auto"/>
        <w:bidi w:val="0"/>
        <w:spacing w:before="0" w:after="0" w:line="321" w:lineRule="exact"/>
        <w:ind w:left="0" w:right="0" w:firstLine="0"/>
        <w:jc w:val="left"/>
      </w:pPr>
      <w:bookmarkStart w:id="319" w:name="bookmark319"/>
      <w:r>
        <w:rPr>
          <w:rFonts w:ascii="Times New Roman" w:eastAsia="Times New Roman" w:hAnsi="Times New Roman" w:cs="Times New Roman"/>
          <w:color w:val="000000"/>
          <w:spacing w:val="0"/>
          <w:w w:val="100"/>
          <w:position w:val="0"/>
          <w:sz w:val="18"/>
          <w:szCs w:val="18"/>
        </w:rPr>
        <w:t>5</w:t>
      </w:r>
      <w:bookmarkEnd w:id="319"/>
      <w:r>
        <w:rPr>
          <w:color w:val="000000"/>
          <w:spacing w:val="0"/>
          <w:w w:val="100"/>
          <w:position w:val="0"/>
        </w:rPr>
        <w:t>、 公司于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日完成了《恒宝股份有限公司股票期权与限制性股票激励计划（草案）》（以下简称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激励计划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）所 涉股票期权和限制性股票的授予登记工作，公司总股本由</w:t>
      </w:r>
      <w:r>
        <w:rPr>
          <w:rFonts w:ascii="Times New Roman" w:eastAsia="Times New Roman" w:hAnsi="Times New Roman" w:cs="Times New Roman"/>
          <w:color w:val="000000"/>
          <w:spacing w:val="0"/>
          <w:w w:val="100"/>
          <w:position w:val="0"/>
          <w:sz w:val="18"/>
          <w:szCs w:val="18"/>
        </w:rPr>
        <w:t>70,502.40</w:t>
      </w:r>
      <w:r>
        <w:rPr>
          <w:color w:val="000000"/>
          <w:spacing w:val="0"/>
          <w:w w:val="100"/>
          <w:position w:val="0"/>
        </w:rPr>
        <w:t>万股变更为</w:t>
      </w:r>
      <w:r>
        <w:rPr>
          <w:rFonts w:ascii="Times New Roman" w:eastAsia="Times New Roman" w:hAnsi="Times New Roman" w:cs="Times New Roman"/>
          <w:color w:val="000000"/>
          <w:spacing w:val="0"/>
          <w:w w:val="100"/>
          <w:position w:val="0"/>
          <w:sz w:val="18"/>
          <w:szCs w:val="18"/>
        </w:rPr>
        <w:t>71,320</w:t>
      </w:r>
      <w:r>
        <w:rPr>
          <w:color w:val="000000"/>
          <w:spacing w:val="0"/>
          <w:w w:val="100"/>
          <w:position w:val="0"/>
        </w:rPr>
        <w:t>万股。</w:t>
      </w:r>
    </w:p>
    <w:p>
      <w:pPr>
        <w:pStyle w:val="Style29"/>
        <w:keepNext w:val="0"/>
        <w:keepLines w:val="0"/>
        <w:widowControl w:val="0"/>
        <w:shd w:val="clear" w:color="auto" w:fill="auto"/>
        <w:bidi w:val="0"/>
        <w:spacing w:before="0" w:after="0" w:line="315" w:lineRule="exact"/>
        <w:ind w:left="0" w:right="0" w:firstLine="0"/>
        <w:jc w:val="left"/>
      </w:pPr>
      <w:bookmarkStart w:id="320" w:name="bookmark320"/>
      <w:r>
        <w:rPr>
          <w:rFonts w:ascii="Times New Roman" w:eastAsia="Times New Roman" w:hAnsi="Times New Roman" w:cs="Times New Roman"/>
          <w:color w:val="000000"/>
          <w:spacing w:val="0"/>
          <w:w w:val="100"/>
          <w:position w:val="0"/>
          <w:sz w:val="18"/>
          <w:szCs w:val="18"/>
        </w:rPr>
        <w:t>6</w:t>
      </w:r>
      <w:bookmarkEnd w:id="320"/>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日，公司第五届董事会第九次临时会议审议通过了《关于取消股票期权与限制性股票激励计划预留限制性股 票授予的议案》、《关于调整股票期权与限制性股票激励计划第一个行权期股票期权价格的议案》、《关于股票期权与限制 性股票激励计划第一个行权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解锁期符合条件的议案》，公司独立董事、监事会对此发表了意见、江苏世纪同仁律师事务所 出具了法律意见书。</w:t>
      </w:r>
    </w:p>
    <w:p>
      <w:pPr>
        <w:pStyle w:val="Style29"/>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7.2016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日，公司第五届董事会第八次会议审议通过了《关于注销部分股票期权及回购注销部分限制性股票的议案》， 公司独立董事、监事会对此发表了意见、江苏世纪同仁律师事务所出具了法律意见书。</w:t>
      </w:r>
    </w:p>
    <w:p>
      <w:pPr>
        <w:pStyle w:val="Style29"/>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8.2016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日，公司第六届董事会第一次会议审议通过了《关于调整股票期权与限制性股票激励计划第二个行权期股票 期权价格的议案》、《关于股票期权与限制性股票激励计划第二个行权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解锁期符合条件的议案》，公司独立董事、监事会 对此发表了意见、江苏世纪同仁律师事务所出具了法律意见书。</w:t>
      </w:r>
    </w:p>
    <w:p>
      <w:pPr>
        <w:pStyle w:val="Style29"/>
        <w:keepNext w:val="0"/>
        <w:keepLines w:val="0"/>
        <w:widowControl w:val="0"/>
        <w:shd w:val="clear" w:color="auto" w:fill="auto"/>
        <w:tabs>
          <w:tab w:pos="528" w:val="left"/>
        </w:tabs>
        <w:bidi w:val="0"/>
        <w:spacing w:before="0" w:after="0" w:line="320" w:lineRule="exact"/>
        <w:ind w:left="0" w:right="0" w:firstLine="0"/>
        <w:jc w:val="left"/>
      </w:pPr>
      <w:bookmarkStart w:id="321" w:name="bookmark321"/>
      <w:r>
        <w:rPr>
          <w:color w:val="000000"/>
          <w:spacing w:val="0"/>
          <w:w w:val="100"/>
          <w:position w:val="0"/>
        </w:rPr>
        <w:t>（</w:t>
      </w:r>
      <w:bookmarkEnd w:id="321"/>
      <w:r>
        <w:rPr>
          <w:color w:val="000000"/>
          <w:spacing w:val="0"/>
          <w:w w:val="100"/>
          <w:position w:val="0"/>
        </w:rPr>
        <w:t>二）</w:t>
        <w:tab/>
        <w:t>股权激励具体实施情况</w:t>
      </w:r>
    </w:p>
    <w:p>
      <w:pPr>
        <w:pStyle w:val="Style29"/>
        <w:keepNext w:val="0"/>
        <w:keepLines w:val="0"/>
        <w:widowControl w:val="0"/>
        <w:shd w:val="clear" w:color="auto" w:fill="auto"/>
        <w:bidi w:val="0"/>
        <w:spacing w:before="0" w:after="0" w:line="320"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日公司披露了《关于部分股票期权注销和部分限制性股票回购注销完成的公告》</w:t>
      </w:r>
    </w:p>
    <w:p>
      <w:pPr>
        <w:pStyle w:val="Style29"/>
        <w:keepNext w:val="0"/>
        <w:keepLines w:val="0"/>
        <w:widowControl w:val="0"/>
        <w:shd w:val="clear" w:color="auto" w:fill="auto"/>
        <w:bidi w:val="0"/>
        <w:spacing w:before="0" w:after="380" w:line="326"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日公司披露了《关于股票期权与限制性股票激励计划第二个行权期采取自主行权方式的公告》和《关于股票期 权与限制性股票激励计划限制性股票第二个期解锁上市流通的提示性公告》</w:t>
      </w:r>
    </w:p>
    <w:p>
      <w:pPr>
        <w:pStyle w:val="Style25"/>
        <w:keepNext/>
        <w:keepLines/>
        <w:widowControl w:val="0"/>
        <w:shd w:val="clear" w:color="auto" w:fill="auto"/>
        <w:bidi w:val="0"/>
        <w:spacing w:before="0" w:after="380" w:line="240" w:lineRule="auto"/>
        <w:ind w:left="0" w:right="0" w:firstLine="0"/>
        <w:jc w:val="left"/>
      </w:pPr>
      <w:bookmarkStart w:id="322" w:name="bookmark322"/>
      <w:bookmarkStart w:id="323" w:name="bookmark323"/>
      <w:bookmarkStart w:id="324" w:name="bookmark324"/>
      <w:r>
        <w:rPr>
          <w:color w:val="000000"/>
          <w:spacing w:val="0"/>
          <w:w w:val="100"/>
          <w:position w:val="0"/>
        </w:rPr>
        <w:t>十六、重大关联交易</w:t>
      </w:r>
      <w:bookmarkEnd w:id="322"/>
      <w:bookmarkEnd w:id="323"/>
      <w:bookmarkEnd w:id="324"/>
    </w:p>
    <w:p>
      <w:pPr>
        <w:pStyle w:val="Style32"/>
        <w:keepNext/>
        <w:keepLines/>
        <w:widowControl w:val="0"/>
        <w:shd w:val="clear" w:color="auto" w:fill="auto"/>
        <w:bidi w:val="0"/>
        <w:spacing w:before="0" w:after="380" w:line="240" w:lineRule="auto"/>
        <w:ind w:left="0" w:right="0" w:firstLine="0"/>
        <w:jc w:val="left"/>
      </w:pPr>
      <w:bookmarkStart w:id="325" w:name="bookmark325"/>
      <w:bookmarkStart w:id="326" w:name="bookmark326"/>
      <w:bookmarkStart w:id="327" w:name="bookmark327"/>
      <w:bookmarkStart w:id="328" w:name="bookmark328"/>
      <w:r>
        <w:rPr>
          <w:rFonts w:ascii="Times New Roman" w:eastAsia="Times New Roman" w:hAnsi="Times New Roman" w:cs="Times New Roman"/>
          <w:color w:val="000000"/>
          <w:spacing w:val="0"/>
          <w:w w:val="100"/>
          <w:position w:val="0"/>
        </w:rPr>
        <w:t>1</w:t>
      </w:r>
      <w:bookmarkEnd w:id="327"/>
      <w:r>
        <w:rPr>
          <w:color w:val="000000"/>
          <w:spacing w:val="0"/>
          <w:w w:val="100"/>
          <w:position w:val="0"/>
        </w:rPr>
        <w:t>、与日常经营相关的关联交易</w:t>
      </w:r>
      <w:bookmarkEnd w:id="325"/>
      <w:bookmarkEnd w:id="326"/>
      <w:bookmarkEnd w:id="328"/>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 xml:space="preserve">不适用 </w:t>
      </w:r>
      <w:r>
        <w:rPr>
          <w:color w:val="000000"/>
          <w:spacing w:val="0"/>
          <w:w w:val="100"/>
          <w:position w:val="0"/>
        </w:rPr>
        <w:t>公司报告期未发生与日常经营相关的关联交易。</w:t>
      </w:r>
    </w:p>
    <w:p>
      <w:pPr>
        <w:pStyle w:val="Style32"/>
        <w:keepNext/>
        <w:keepLines/>
        <w:widowControl w:val="0"/>
        <w:shd w:val="clear" w:color="auto" w:fill="auto"/>
        <w:tabs>
          <w:tab w:pos="378" w:val="left"/>
        </w:tabs>
        <w:bidi w:val="0"/>
        <w:spacing w:before="0" w:after="380" w:line="240" w:lineRule="auto"/>
        <w:ind w:left="0" w:right="0" w:firstLine="0"/>
        <w:jc w:val="left"/>
      </w:pPr>
      <w:bookmarkStart w:id="329" w:name="bookmark329"/>
      <w:bookmarkStart w:id="330" w:name="bookmark330"/>
      <w:bookmarkStart w:id="331" w:name="bookmark331"/>
      <w:bookmarkStart w:id="332" w:name="bookmark332"/>
      <w:r>
        <w:rPr>
          <w:rFonts w:ascii="Times New Roman" w:eastAsia="Times New Roman" w:hAnsi="Times New Roman" w:cs="Times New Roman"/>
          <w:color w:val="000000"/>
          <w:spacing w:val="0"/>
          <w:w w:val="100"/>
          <w:position w:val="0"/>
        </w:rPr>
        <w:t>2</w:t>
      </w:r>
      <w:bookmarkEnd w:id="331"/>
      <w:r>
        <w:rPr>
          <w:color w:val="000000"/>
          <w:spacing w:val="0"/>
          <w:w w:val="100"/>
          <w:position w:val="0"/>
        </w:rPr>
        <w:t>、</w:t>
        <w:tab/>
        <w:t>资产或股权收购、出售发生的关联交易</w:t>
      </w:r>
      <w:bookmarkEnd w:id="329"/>
      <w:bookmarkEnd w:id="330"/>
      <w:bookmarkEnd w:id="332"/>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公司报告期未发生资产或股权收购、出售的关联交易。</w:t>
      </w:r>
    </w:p>
    <w:p>
      <w:pPr>
        <w:pStyle w:val="Style32"/>
        <w:keepNext/>
        <w:keepLines/>
        <w:widowControl w:val="0"/>
        <w:shd w:val="clear" w:color="auto" w:fill="auto"/>
        <w:tabs>
          <w:tab w:pos="378" w:val="left"/>
        </w:tabs>
        <w:bidi w:val="0"/>
        <w:spacing w:before="0" w:after="380" w:line="240" w:lineRule="auto"/>
        <w:ind w:left="0" w:right="0" w:firstLine="0"/>
        <w:jc w:val="left"/>
      </w:pPr>
      <w:bookmarkStart w:id="333" w:name="bookmark333"/>
      <w:bookmarkStart w:id="334" w:name="bookmark334"/>
      <w:bookmarkStart w:id="335" w:name="bookmark335"/>
      <w:bookmarkStart w:id="336" w:name="bookmark336"/>
      <w:r>
        <w:rPr>
          <w:rFonts w:ascii="Times New Roman" w:eastAsia="Times New Roman" w:hAnsi="Times New Roman" w:cs="Times New Roman"/>
          <w:color w:val="000000"/>
          <w:spacing w:val="0"/>
          <w:w w:val="100"/>
          <w:position w:val="0"/>
        </w:rPr>
        <w:t>3</w:t>
      </w:r>
      <w:bookmarkEnd w:id="335"/>
      <w:r>
        <w:rPr>
          <w:color w:val="000000"/>
          <w:spacing w:val="0"/>
          <w:w w:val="100"/>
          <w:position w:val="0"/>
        </w:rPr>
        <w:t>、</w:t>
        <w:tab/>
        <w:t>共同对外投资的关联交易</w:t>
      </w:r>
      <w:bookmarkEnd w:id="333"/>
      <w:bookmarkEnd w:id="334"/>
      <w:bookmarkEnd w:id="336"/>
    </w:p>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080"/>
        <w:gridCol w:w="1075"/>
        <w:gridCol w:w="1075"/>
        <w:gridCol w:w="1224"/>
        <w:gridCol w:w="1080"/>
        <w:gridCol w:w="1349"/>
        <w:gridCol w:w="1349"/>
        <w:gridCol w:w="1349"/>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共同投资方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关联关系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被投资企业 的名称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被投资企业的 主营业务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被投资企业 的注册资本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被投资企业的总 资产（万元）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被投资企业的净 资产（万元）</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被投资企业的净 利润（万元）</w:t>
            </w:r>
          </w:p>
        </w:tc>
      </w:tr>
      <w:tr>
        <w:trPr>
          <w:trHeight w:val="320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上海盛宇股 权投资基金 管理有限公 司及旗下管 理基金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上海盛宇股 权投资基金 管理有限公 司法人代表 朱江声先生 曾经担任本 公司副董事 长，离职未超 过</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个月构 成关联交易</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上海恒毓投 资中心（有限 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创业投资，投 资管理，投资 咨询，实业投 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45,350.00 </w:t>
            </w:r>
            <w:r>
              <w:rPr>
                <w:color w:val="000000"/>
                <w:spacing w:val="0"/>
                <w:w w:val="100"/>
                <w:position w:val="0"/>
              </w:rPr>
              <w:t>万</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45,519.16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45,519.08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132.01</w:t>
            </w:r>
          </w:p>
        </w:tc>
      </w:tr>
      <w:tr>
        <w:trPr>
          <w:trHeight w:val="725" w:hRule="exact"/>
        </w:trPr>
        <w:tc>
          <w:tcPr>
            <w:gridSpan w:val="2"/>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被投资企业的重大在建项</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目的进展情况（如有）</w:t>
            </w:r>
          </w:p>
        </w:tc>
        <w:tc>
          <w:tcPr>
            <w:gridSpan w:val="6"/>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79" w:line="1" w:lineRule="exact"/>
      </w:pPr>
    </w:p>
    <w:p>
      <w:pPr>
        <w:pStyle w:val="Style32"/>
        <w:keepNext/>
        <w:keepLines/>
        <w:widowControl w:val="0"/>
        <w:shd w:val="clear" w:color="auto" w:fill="auto"/>
        <w:tabs>
          <w:tab w:pos="378" w:val="left"/>
        </w:tabs>
        <w:bidi w:val="0"/>
        <w:spacing w:before="0" w:after="380" w:line="240" w:lineRule="auto"/>
        <w:ind w:left="0" w:right="0" w:firstLine="0"/>
        <w:jc w:val="left"/>
      </w:pPr>
      <w:bookmarkStart w:id="337" w:name="bookmark337"/>
      <w:bookmarkStart w:id="338" w:name="bookmark338"/>
      <w:bookmarkStart w:id="339" w:name="bookmark339"/>
      <w:bookmarkStart w:id="340" w:name="bookmark340"/>
      <w:r>
        <w:rPr>
          <w:rFonts w:ascii="Times New Roman" w:eastAsia="Times New Roman" w:hAnsi="Times New Roman" w:cs="Times New Roman"/>
          <w:color w:val="000000"/>
          <w:spacing w:val="0"/>
          <w:w w:val="100"/>
          <w:position w:val="0"/>
        </w:rPr>
        <w:t>4</w:t>
      </w:r>
      <w:bookmarkEnd w:id="339"/>
      <w:r>
        <w:rPr>
          <w:color w:val="000000"/>
          <w:spacing w:val="0"/>
          <w:w w:val="100"/>
          <w:position w:val="0"/>
        </w:rPr>
        <w:t>、</w:t>
        <w:tab/>
        <w:t>关联债权债务往来</w:t>
      </w:r>
      <w:bookmarkEnd w:id="337"/>
      <w:bookmarkEnd w:id="338"/>
      <w:bookmarkEnd w:id="340"/>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公司报告期不存在关联债权债务往来。</w:t>
      </w:r>
    </w:p>
    <w:p>
      <w:pPr>
        <w:pStyle w:val="Style32"/>
        <w:keepNext/>
        <w:keepLines/>
        <w:widowControl w:val="0"/>
        <w:shd w:val="clear" w:color="auto" w:fill="auto"/>
        <w:tabs>
          <w:tab w:pos="378" w:val="left"/>
        </w:tabs>
        <w:bidi w:val="0"/>
        <w:spacing w:before="0" w:after="380" w:line="240" w:lineRule="auto"/>
        <w:ind w:left="0" w:right="0" w:firstLine="0"/>
        <w:jc w:val="left"/>
      </w:pPr>
      <w:bookmarkStart w:id="341" w:name="bookmark341"/>
      <w:bookmarkStart w:id="342" w:name="bookmark342"/>
      <w:bookmarkStart w:id="343" w:name="bookmark343"/>
      <w:bookmarkStart w:id="344" w:name="bookmark344"/>
      <w:r>
        <w:rPr>
          <w:rFonts w:ascii="Times New Roman" w:eastAsia="Times New Roman" w:hAnsi="Times New Roman" w:cs="Times New Roman"/>
          <w:color w:val="000000"/>
          <w:spacing w:val="0"/>
          <w:w w:val="100"/>
          <w:position w:val="0"/>
        </w:rPr>
        <w:t>5</w:t>
      </w:r>
      <w:bookmarkEnd w:id="343"/>
      <w:r>
        <w:rPr>
          <w:color w:val="000000"/>
          <w:spacing w:val="0"/>
          <w:w w:val="100"/>
          <w:position w:val="0"/>
        </w:rPr>
        <w:t>、</w:t>
        <w:tab/>
        <w:t>其他重大关联交易</w:t>
      </w:r>
      <w:bookmarkEnd w:id="341"/>
      <w:bookmarkEnd w:id="342"/>
      <w:bookmarkEnd w:id="344"/>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公司报告期无其他重大关联交易。</w:t>
      </w:r>
    </w:p>
    <w:p>
      <w:pPr>
        <w:pStyle w:val="Style25"/>
        <w:keepNext/>
        <w:keepLines/>
        <w:widowControl w:val="0"/>
        <w:shd w:val="clear" w:color="auto" w:fill="auto"/>
        <w:bidi w:val="0"/>
        <w:spacing w:before="0" w:after="380" w:line="240" w:lineRule="auto"/>
        <w:ind w:left="0" w:right="0" w:firstLine="0"/>
        <w:jc w:val="left"/>
      </w:pPr>
      <w:bookmarkStart w:id="345" w:name="bookmark345"/>
      <w:bookmarkStart w:id="346" w:name="bookmark346"/>
      <w:bookmarkStart w:id="347" w:name="bookmark347"/>
      <w:r>
        <w:rPr>
          <w:color w:val="000000"/>
          <w:spacing w:val="0"/>
          <w:w w:val="100"/>
          <w:position w:val="0"/>
        </w:rPr>
        <w:t>十七、重大合同及其履行情况</w:t>
      </w:r>
      <w:bookmarkEnd w:id="345"/>
      <w:bookmarkEnd w:id="346"/>
      <w:bookmarkEnd w:id="347"/>
    </w:p>
    <w:p>
      <w:pPr>
        <w:pStyle w:val="Style32"/>
        <w:keepNext/>
        <w:keepLines/>
        <w:widowControl w:val="0"/>
        <w:shd w:val="clear" w:color="auto" w:fill="auto"/>
        <w:bidi w:val="0"/>
        <w:spacing w:before="0" w:after="380" w:line="240" w:lineRule="auto"/>
        <w:ind w:left="0" w:right="0" w:firstLine="0"/>
        <w:jc w:val="left"/>
      </w:pPr>
      <w:bookmarkStart w:id="348" w:name="bookmark348"/>
      <w:bookmarkStart w:id="349" w:name="bookmark349"/>
      <w:bookmarkStart w:id="350" w:name="bookmark350"/>
      <w:bookmarkStart w:id="351" w:name="bookmark351"/>
      <w:r>
        <w:rPr>
          <w:rFonts w:ascii="Times New Roman" w:eastAsia="Times New Roman" w:hAnsi="Times New Roman" w:cs="Times New Roman"/>
          <w:color w:val="000000"/>
          <w:spacing w:val="0"/>
          <w:w w:val="100"/>
          <w:position w:val="0"/>
        </w:rPr>
        <w:t>1</w:t>
      </w:r>
      <w:bookmarkEnd w:id="350"/>
      <w:r>
        <w:rPr>
          <w:color w:val="000000"/>
          <w:spacing w:val="0"/>
          <w:w w:val="100"/>
          <w:position w:val="0"/>
        </w:rPr>
        <w:t>、托管、承包、租赁事项情况</w:t>
      </w:r>
      <w:bookmarkEnd w:id="348"/>
      <w:bookmarkEnd w:id="349"/>
      <w:bookmarkEnd w:id="351"/>
    </w:p>
    <w:p>
      <w:pPr>
        <w:pStyle w:val="Style36"/>
        <w:keepNext/>
        <w:keepLines/>
        <w:widowControl w:val="0"/>
        <w:shd w:val="clear" w:color="auto" w:fill="auto"/>
        <w:bidi w:val="0"/>
        <w:spacing w:before="0" w:line="240" w:lineRule="auto"/>
        <w:ind w:left="0" w:right="0" w:firstLine="0"/>
        <w:jc w:val="left"/>
      </w:pPr>
      <w:bookmarkStart w:id="352" w:name="bookmark352"/>
      <w:bookmarkStart w:id="353" w:name="bookmark353"/>
      <w:bookmarkStart w:id="354" w:name="bookmark354"/>
      <w:bookmarkStart w:id="355" w:name="bookmark355"/>
      <w:r>
        <w:rPr>
          <w:color w:val="000000"/>
          <w:spacing w:val="0"/>
          <w:w w:val="100"/>
          <w:position w:val="0"/>
        </w:rPr>
        <w:t>（</w:t>
      </w:r>
      <w:bookmarkEnd w:id="354"/>
      <w:r>
        <w:rPr>
          <w:rFonts w:ascii="Times New Roman" w:eastAsia="Times New Roman" w:hAnsi="Times New Roman" w:cs="Times New Roman"/>
          <w:color w:val="000000"/>
          <w:spacing w:val="0"/>
          <w:w w:val="100"/>
          <w:position w:val="0"/>
        </w:rPr>
        <w:t>1</w:t>
      </w:r>
      <w:r>
        <w:rPr>
          <w:color w:val="000000"/>
          <w:spacing w:val="0"/>
          <w:w w:val="100"/>
          <w:position w:val="0"/>
        </w:rPr>
        <w:t>）托管情况</w:t>
      </w:r>
      <w:bookmarkEnd w:id="352"/>
      <w:bookmarkEnd w:id="353"/>
      <w:bookmarkEnd w:id="355"/>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公司报告期不存在托管情况。</w:t>
      </w:r>
    </w:p>
    <w:p>
      <w:pPr>
        <w:pStyle w:val="Style36"/>
        <w:keepNext/>
        <w:keepLines/>
        <w:widowControl w:val="0"/>
        <w:shd w:val="clear" w:color="auto" w:fill="auto"/>
        <w:tabs>
          <w:tab w:pos="493" w:val="left"/>
        </w:tabs>
        <w:bidi w:val="0"/>
        <w:spacing w:before="0" w:after="280" w:line="240" w:lineRule="auto"/>
        <w:ind w:left="0" w:right="0" w:firstLine="0"/>
        <w:jc w:val="left"/>
      </w:pPr>
      <w:bookmarkStart w:id="356" w:name="bookmark356"/>
      <w:bookmarkStart w:id="357" w:name="bookmark357"/>
      <w:bookmarkStart w:id="358" w:name="bookmark358"/>
      <w:bookmarkStart w:id="359" w:name="bookmark359"/>
      <w:r>
        <w:rPr>
          <w:color w:val="000000"/>
          <w:spacing w:val="0"/>
          <w:w w:val="100"/>
          <w:position w:val="0"/>
        </w:rPr>
        <w:t>（</w:t>
      </w:r>
      <w:bookmarkEnd w:id="358"/>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56"/>
      <w:bookmarkEnd w:id="357"/>
      <w:bookmarkEnd w:id="359"/>
    </w:p>
    <w:p>
      <w:pPr>
        <w:pStyle w:val="Style29"/>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314" w:lineRule="exact"/>
        <w:ind w:left="0" w:right="0" w:firstLine="0"/>
        <w:jc w:val="left"/>
      </w:pPr>
      <w:r>
        <w:rPr>
          <w:color w:val="000000"/>
          <w:spacing w:val="0"/>
          <w:w w:val="100"/>
          <w:position w:val="0"/>
        </w:rPr>
        <w:t>公司报告期不存在承包情况。</w:t>
      </w:r>
    </w:p>
    <w:p>
      <w:pPr>
        <w:pStyle w:val="Style36"/>
        <w:keepNext/>
        <w:keepLines/>
        <w:widowControl w:val="0"/>
        <w:shd w:val="clear" w:color="auto" w:fill="auto"/>
        <w:tabs>
          <w:tab w:pos="493" w:val="left"/>
        </w:tabs>
        <w:bidi w:val="0"/>
        <w:spacing w:before="0" w:after="280" w:line="240" w:lineRule="auto"/>
        <w:ind w:left="0" w:right="0" w:firstLine="0"/>
        <w:jc w:val="left"/>
      </w:pPr>
      <w:bookmarkStart w:id="360" w:name="bookmark360"/>
      <w:bookmarkStart w:id="361" w:name="bookmark361"/>
      <w:bookmarkStart w:id="362" w:name="bookmark362"/>
      <w:bookmarkStart w:id="363" w:name="bookmark363"/>
      <w:r>
        <w:rPr>
          <w:color w:val="000000"/>
          <w:spacing w:val="0"/>
          <w:w w:val="100"/>
          <w:position w:val="0"/>
        </w:rPr>
        <w:t>（</w:t>
      </w:r>
      <w:bookmarkEnd w:id="362"/>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360"/>
      <w:bookmarkEnd w:id="361"/>
      <w:bookmarkEnd w:id="363"/>
    </w:p>
    <w:p>
      <w:pPr>
        <w:pStyle w:val="Style29"/>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租赁情况说明</w:t>
      </w:r>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本公司将</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年购入的位于北京西城区月坛北街</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号，月坛大厦</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层的</w:t>
      </w:r>
      <w:r>
        <w:rPr>
          <w:rFonts w:ascii="Times New Roman" w:eastAsia="Times New Roman" w:hAnsi="Times New Roman" w:cs="Times New Roman"/>
          <w:color w:val="000000"/>
          <w:spacing w:val="0"/>
          <w:w w:val="100"/>
          <w:position w:val="0"/>
          <w:sz w:val="18"/>
          <w:szCs w:val="18"/>
        </w:rPr>
        <w:t>1300</w:t>
      </w:r>
      <w:r>
        <w:rPr>
          <w:color w:val="000000"/>
          <w:spacing w:val="0"/>
          <w:w w:val="100"/>
          <w:position w:val="0"/>
        </w:rPr>
        <w:t>平方米房产以经营租赁方式出租给中国长 城资产管理公司，年租金为</w:t>
      </w:r>
      <w:r>
        <w:rPr>
          <w:rFonts w:ascii="Times New Roman" w:eastAsia="Times New Roman" w:hAnsi="Times New Roman" w:cs="Times New Roman"/>
          <w:color w:val="000000"/>
          <w:spacing w:val="0"/>
          <w:w w:val="100"/>
          <w:position w:val="0"/>
          <w:sz w:val="18"/>
          <w:szCs w:val="18"/>
        </w:rPr>
        <w:t>5,456,750.00</w:t>
      </w:r>
      <w:r>
        <w:rPr>
          <w:color w:val="000000"/>
          <w:spacing w:val="0"/>
          <w:w w:val="100"/>
          <w:position w:val="0"/>
        </w:rPr>
        <w:t>元，报告期末出租房产的账面价值为</w:t>
      </w:r>
      <w:r>
        <w:rPr>
          <w:rFonts w:ascii="Times New Roman" w:eastAsia="Times New Roman" w:hAnsi="Times New Roman" w:cs="Times New Roman"/>
          <w:color w:val="000000"/>
          <w:spacing w:val="0"/>
          <w:w w:val="100"/>
          <w:position w:val="0"/>
          <w:sz w:val="18"/>
          <w:szCs w:val="18"/>
        </w:rPr>
        <w:t>95,408,636.4</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w:t>
      </w:r>
    </w:p>
    <w:p>
      <w:pPr>
        <w:pStyle w:val="Style29"/>
        <w:keepNext w:val="0"/>
        <w:keepLines w:val="0"/>
        <w:widowControl w:val="0"/>
        <w:shd w:val="clear" w:color="auto" w:fill="auto"/>
        <w:bidi w:val="0"/>
        <w:spacing w:before="0" w:after="840" w:line="317" w:lineRule="exact"/>
        <w:ind w:left="0" w:right="0" w:firstLine="380"/>
        <w:jc w:val="both"/>
      </w:pPr>
      <w:r>
        <w:rPr>
          <w:color w:val="000000"/>
          <w:spacing w:val="0"/>
          <w:w w:val="100"/>
          <w:position w:val="0"/>
        </w:rPr>
        <w:t>深圳一卡易子公司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年租入深圳市龙华新区创业路汇海广场</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层，深圳市汇海宏融投资发展有限公司所属的写字 楼</w:t>
      </w:r>
      <w:r>
        <w:rPr>
          <w:rFonts w:ascii="Times New Roman" w:eastAsia="Times New Roman" w:hAnsi="Times New Roman" w:cs="Times New Roman"/>
          <w:color w:val="000000"/>
          <w:spacing w:val="0"/>
          <w:w w:val="100"/>
          <w:position w:val="0"/>
          <w:sz w:val="18"/>
          <w:szCs w:val="18"/>
        </w:rPr>
        <w:t>1584</w:t>
      </w:r>
      <w:r>
        <w:rPr>
          <w:color w:val="000000"/>
          <w:spacing w:val="0"/>
          <w:w w:val="100"/>
          <w:position w:val="0"/>
        </w:rPr>
        <w:t>平方米作为经营、办公场所，租赁期限为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日，年租金为</w:t>
      </w:r>
      <w:r>
        <w:rPr>
          <w:rFonts w:ascii="Times New Roman" w:eastAsia="Times New Roman" w:hAnsi="Times New Roman" w:cs="Times New Roman"/>
          <w:color w:val="000000"/>
          <w:spacing w:val="0"/>
          <w:w w:val="100"/>
          <w:position w:val="0"/>
          <w:sz w:val="18"/>
          <w:szCs w:val="18"/>
        </w:rPr>
        <w:t>1,710,720.00</w:t>
      </w:r>
      <w:r>
        <w:rPr>
          <w:color w:val="000000"/>
          <w:spacing w:val="0"/>
          <w:w w:val="100"/>
          <w:position w:val="0"/>
        </w:rPr>
        <w:t>元。</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以上的项目</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以上的租赁项目。</w:t>
      </w:r>
    </w:p>
    <w:p>
      <w:pPr>
        <w:pStyle w:val="Style32"/>
        <w:keepNext/>
        <w:keepLines/>
        <w:widowControl w:val="0"/>
        <w:shd w:val="clear" w:color="auto" w:fill="auto"/>
        <w:tabs>
          <w:tab w:pos="380" w:val="left"/>
        </w:tabs>
        <w:bidi w:val="0"/>
        <w:spacing w:before="0" w:after="380" w:line="240" w:lineRule="auto"/>
        <w:ind w:left="0" w:right="0" w:firstLine="0"/>
        <w:jc w:val="left"/>
      </w:pPr>
      <w:bookmarkStart w:id="364" w:name="bookmark364"/>
      <w:bookmarkStart w:id="365" w:name="bookmark365"/>
      <w:bookmarkStart w:id="366" w:name="bookmark366"/>
      <w:bookmarkStart w:id="367" w:name="bookmark367"/>
      <w:r>
        <w:rPr>
          <w:rFonts w:ascii="Times New Roman" w:eastAsia="Times New Roman" w:hAnsi="Times New Roman" w:cs="Times New Roman"/>
          <w:color w:val="000000"/>
          <w:spacing w:val="0"/>
          <w:w w:val="100"/>
          <w:position w:val="0"/>
        </w:rPr>
        <w:t>2</w:t>
      </w:r>
      <w:bookmarkEnd w:id="366"/>
      <w:r>
        <w:rPr>
          <w:color w:val="000000"/>
          <w:spacing w:val="0"/>
          <w:w w:val="100"/>
          <w:position w:val="0"/>
        </w:rPr>
        <w:t>、</w:t>
        <w:tab/>
        <w:t>重大担保</w:t>
      </w:r>
      <w:bookmarkEnd w:id="364"/>
      <w:bookmarkEnd w:id="365"/>
      <w:bookmarkEnd w:id="367"/>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公司报告期不存在担保情况。</w:t>
      </w:r>
    </w:p>
    <w:p>
      <w:pPr>
        <w:pStyle w:val="Style32"/>
        <w:keepNext/>
        <w:keepLines/>
        <w:widowControl w:val="0"/>
        <w:shd w:val="clear" w:color="auto" w:fill="auto"/>
        <w:tabs>
          <w:tab w:pos="380" w:val="left"/>
        </w:tabs>
        <w:bidi w:val="0"/>
        <w:spacing w:before="0" w:after="380" w:line="240" w:lineRule="auto"/>
        <w:ind w:left="0" w:right="0" w:firstLine="0"/>
        <w:jc w:val="left"/>
      </w:pPr>
      <w:bookmarkStart w:id="368" w:name="bookmark368"/>
      <w:bookmarkStart w:id="369" w:name="bookmark369"/>
      <w:bookmarkStart w:id="370" w:name="bookmark370"/>
      <w:bookmarkStart w:id="371" w:name="bookmark371"/>
      <w:r>
        <w:rPr>
          <w:rFonts w:ascii="Times New Roman" w:eastAsia="Times New Roman" w:hAnsi="Times New Roman" w:cs="Times New Roman"/>
          <w:color w:val="000000"/>
          <w:spacing w:val="0"/>
          <w:w w:val="100"/>
          <w:position w:val="0"/>
        </w:rPr>
        <w:t>3</w:t>
      </w:r>
      <w:bookmarkEnd w:id="370"/>
      <w:r>
        <w:rPr>
          <w:color w:val="000000"/>
          <w:spacing w:val="0"/>
          <w:w w:val="100"/>
          <w:position w:val="0"/>
        </w:rPr>
        <w:t>、</w:t>
        <w:tab/>
        <w:t>委托他人进行现金资产管理情况</w:t>
      </w:r>
      <w:bookmarkEnd w:id="368"/>
      <w:bookmarkEnd w:id="369"/>
      <w:bookmarkEnd w:id="371"/>
    </w:p>
    <w:p>
      <w:pPr>
        <w:pStyle w:val="Style36"/>
        <w:keepNext/>
        <w:keepLines/>
        <w:widowControl w:val="0"/>
        <w:shd w:val="clear" w:color="auto" w:fill="auto"/>
        <w:tabs>
          <w:tab w:pos="493" w:val="left"/>
        </w:tabs>
        <w:bidi w:val="0"/>
        <w:spacing w:before="0" w:line="240" w:lineRule="auto"/>
        <w:ind w:left="0" w:right="0" w:firstLine="0"/>
        <w:jc w:val="left"/>
      </w:pPr>
      <w:bookmarkStart w:id="372" w:name="bookmark372"/>
      <w:bookmarkStart w:id="373" w:name="bookmark373"/>
      <w:bookmarkStart w:id="374" w:name="bookmark374"/>
      <w:bookmarkStart w:id="375" w:name="bookmark375"/>
      <w:r>
        <w:rPr>
          <w:color w:val="000000"/>
          <w:spacing w:val="0"/>
          <w:w w:val="100"/>
          <w:position w:val="0"/>
        </w:rPr>
        <w:t>（</w:t>
      </w:r>
      <w:bookmarkEnd w:id="374"/>
      <w:r>
        <w:rPr>
          <w:rFonts w:ascii="Times New Roman" w:eastAsia="Times New Roman" w:hAnsi="Times New Roman" w:cs="Times New Roman"/>
          <w:color w:val="000000"/>
          <w:spacing w:val="0"/>
          <w:w w:val="100"/>
          <w:position w:val="0"/>
        </w:rPr>
        <w:t>1</w:t>
      </w:r>
      <w:r>
        <w:rPr>
          <w:color w:val="000000"/>
          <w:spacing w:val="0"/>
          <w:w w:val="100"/>
          <w:position w:val="0"/>
        </w:rPr>
        <w:t>）</w:t>
        <w:tab/>
        <w:t>委托理财情况</w:t>
      </w:r>
      <w:bookmarkEnd w:id="372"/>
      <w:bookmarkEnd w:id="373"/>
      <w:bookmarkEnd w:id="375"/>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公司报告期不存在委托理财。</w:t>
      </w:r>
    </w:p>
    <w:p>
      <w:pPr>
        <w:pStyle w:val="Style36"/>
        <w:keepNext/>
        <w:keepLines/>
        <w:widowControl w:val="0"/>
        <w:shd w:val="clear" w:color="auto" w:fill="auto"/>
        <w:tabs>
          <w:tab w:pos="493" w:val="left"/>
        </w:tabs>
        <w:bidi w:val="0"/>
        <w:spacing w:before="0" w:line="240" w:lineRule="auto"/>
        <w:ind w:left="0" w:right="0" w:firstLine="0"/>
        <w:jc w:val="left"/>
      </w:pPr>
      <w:bookmarkStart w:id="376" w:name="bookmark376"/>
      <w:bookmarkStart w:id="377" w:name="bookmark377"/>
      <w:bookmarkStart w:id="378" w:name="bookmark378"/>
      <w:bookmarkStart w:id="379" w:name="bookmark379"/>
      <w:r>
        <w:rPr>
          <w:color w:val="000000"/>
          <w:spacing w:val="0"/>
          <w:w w:val="100"/>
          <w:position w:val="0"/>
        </w:rPr>
        <w:t>（</w:t>
      </w:r>
      <w:bookmarkEnd w:id="378"/>
      <w:r>
        <w:rPr>
          <w:rFonts w:ascii="Times New Roman" w:eastAsia="Times New Roman" w:hAnsi="Times New Roman" w:cs="Times New Roman"/>
          <w:color w:val="000000"/>
          <w:spacing w:val="0"/>
          <w:w w:val="100"/>
          <w:position w:val="0"/>
        </w:rPr>
        <w:t>2</w:t>
      </w:r>
      <w:r>
        <w:rPr>
          <w:color w:val="000000"/>
          <w:spacing w:val="0"/>
          <w:w w:val="100"/>
          <w:position w:val="0"/>
        </w:rPr>
        <w:t>）</w:t>
        <w:tab/>
        <w:t>委托贷款情况</w:t>
      </w:r>
      <w:bookmarkEnd w:id="376"/>
      <w:bookmarkEnd w:id="377"/>
      <w:bookmarkEnd w:id="379"/>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69"/>
        <w:gridCol w:w="864"/>
        <w:gridCol w:w="984"/>
        <w:gridCol w:w="850"/>
        <w:gridCol w:w="869"/>
        <w:gridCol w:w="869"/>
        <w:gridCol w:w="869"/>
        <w:gridCol w:w="869"/>
        <w:gridCol w:w="869"/>
        <w:gridCol w:w="869"/>
        <w:gridCol w:w="802"/>
      </w:tblGrid>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贷款对象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是否关联 交易</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贷款利率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贷款金额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起始日期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终止日期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本期实际 收回本金 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计提减值 准备金额</w:t>
            </w:r>
          </w:p>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（如有）</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预计收益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报告期实 际损益金</w:t>
            </w:r>
          </w:p>
          <w:p>
            <w:pPr>
              <w:pStyle w:val="Style22"/>
              <w:keepNext w:val="0"/>
              <w:keepLines w:val="0"/>
              <w:widowControl w:val="0"/>
              <w:shd w:val="clear" w:color="auto" w:fill="auto"/>
              <w:bidi w:val="0"/>
              <w:spacing w:before="0" w:after="0" w:line="298" w:lineRule="exact"/>
              <w:ind w:left="0" w:right="0" w:firstLine="340"/>
              <w:jc w:val="left"/>
            </w:pPr>
            <w:r>
              <w:rPr>
                <w:color w:val="000000"/>
                <w:spacing w:val="0"/>
                <w:w w:val="100"/>
                <w:position w:val="0"/>
              </w:rPr>
              <w:t>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报告期损 益实际收 回情况</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丹阳投资 集团有限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02</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102.22</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丹阳投资</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195.56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195.56</w:t>
            </w:r>
          </w:p>
        </w:tc>
      </w:tr>
    </w:tbl>
    <w:p>
      <w:pPr>
        <w:spacing w:lineRule="exact" w:line="1"/>
        <w:rPr>
          <w:sz w:val="2"/>
          <w:szCs w:val="2"/>
        </w:rPr>
      </w:pPr>
      <w:r>
        <w:br w:type="page"/>
      </w:r>
    </w:p>
    <w:tbl>
      <w:tblPr>
        <w:tblOverlap w:val="never"/>
        <w:jc w:val="center"/>
        <w:tblLayout w:type="fixed"/>
      </w:tblPr>
      <w:tblGrid>
        <w:gridCol w:w="1733"/>
        <w:gridCol w:w="984"/>
        <w:gridCol w:w="850"/>
        <w:gridCol w:w="869"/>
        <w:gridCol w:w="869"/>
        <w:gridCol w:w="869"/>
        <w:gridCol w:w="869"/>
        <w:gridCol w:w="869"/>
        <w:gridCol w:w="869"/>
        <w:gridCol w:w="802"/>
      </w:tblGrid>
      <w:tr>
        <w:trPr>
          <w:trHeight w:val="67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集团有限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297.78</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34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委托贷款资金来源</w:t>
            </w:r>
          </w:p>
        </w:tc>
        <w:tc>
          <w:tcPr>
            <w:gridSpan w:val="7"/>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398" w:hRule="exact"/>
        </w:trPr>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逾期未收回的本金和收益累计金额</w:t>
            </w:r>
          </w:p>
        </w:tc>
        <w:tc>
          <w:tcPr>
            <w:gridSpan w:val="7"/>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涉诉情况（如适用）</w:t>
            </w:r>
          </w:p>
        </w:tc>
        <w:tc>
          <w:tcPr>
            <w:gridSpan w:val="7"/>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委托贷款审批董事会公告披露日期（如有</w:t>
            </w:r>
            <w:r>
              <w:rPr>
                <w:color w:val="000000"/>
                <w:spacing w:val="0"/>
                <w:w w:val="100"/>
                <w:position w:val="0"/>
                <w:sz w:val="18"/>
                <w:szCs w:val="18"/>
              </w:rPr>
              <w:t>）</w:t>
            </w:r>
          </w:p>
        </w:tc>
        <w:tc>
          <w:tcPr>
            <w:gridSpan w:val="7"/>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r>
      <w:tr>
        <w:trPr>
          <w:trHeight w:val="403" w:hRule="exact"/>
        </w:trPr>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委托贷款审批股东会公告披露日期（如有</w:t>
            </w:r>
            <w:r>
              <w:rPr>
                <w:color w:val="000000"/>
                <w:spacing w:val="0"/>
                <w:w w:val="100"/>
                <w:position w:val="0"/>
                <w:sz w:val="18"/>
                <w:szCs w:val="18"/>
              </w:rPr>
              <w:t>）</w:t>
            </w:r>
          </w:p>
        </w:tc>
        <w:tc>
          <w:tcPr>
            <w:gridSpan w:val="7"/>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r>
      <w:tr>
        <w:trPr>
          <w:trHeight w:val="408" w:hRule="exact"/>
        </w:trPr>
        <w:tc>
          <w:tcPr>
            <w:gridSpan w:val="3"/>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未来是否还有委托贷款计划</w:t>
            </w:r>
          </w:p>
        </w:tc>
        <w:tc>
          <w:tcPr>
            <w:gridSpan w:val="7"/>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待定</w:t>
            </w:r>
          </w:p>
        </w:tc>
      </w:tr>
    </w:tbl>
    <w:p>
      <w:pPr>
        <w:widowControl w:val="0"/>
        <w:spacing w:after="339" w:line="1" w:lineRule="exact"/>
      </w:pPr>
    </w:p>
    <w:p>
      <w:pPr>
        <w:pStyle w:val="Style32"/>
        <w:keepNext/>
        <w:keepLines/>
        <w:widowControl w:val="0"/>
        <w:shd w:val="clear" w:color="auto" w:fill="auto"/>
        <w:bidi w:val="0"/>
        <w:spacing w:before="0" w:after="340" w:line="240" w:lineRule="auto"/>
        <w:ind w:left="0" w:right="0" w:firstLine="0"/>
        <w:jc w:val="left"/>
      </w:pPr>
      <w:bookmarkStart w:id="380" w:name="bookmark380"/>
      <w:bookmarkStart w:id="381" w:name="bookmark381"/>
      <w:bookmarkStart w:id="382" w:name="bookmark382"/>
      <w:bookmarkStart w:id="383" w:name="bookmark383"/>
      <w:r>
        <w:rPr>
          <w:rFonts w:ascii="Times New Roman" w:eastAsia="Times New Roman" w:hAnsi="Times New Roman" w:cs="Times New Roman"/>
          <w:color w:val="000000"/>
          <w:spacing w:val="0"/>
          <w:w w:val="100"/>
          <w:position w:val="0"/>
        </w:rPr>
        <w:t>4</w:t>
      </w:r>
      <w:bookmarkEnd w:id="382"/>
      <w:r>
        <w:rPr>
          <w:color w:val="000000"/>
          <w:spacing w:val="0"/>
          <w:w w:val="100"/>
          <w:position w:val="0"/>
        </w:rPr>
        <w:t>、其他重大合同</w:t>
      </w:r>
      <w:bookmarkEnd w:id="380"/>
      <w:bookmarkEnd w:id="381"/>
      <w:bookmarkEnd w:id="383"/>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638"/>
        <w:gridCol w:w="643"/>
        <w:gridCol w:w="638"/>
        <w:gridCol w:w="638"/>
        <w:gridCol w:w="638"/>
        <w:gridCol w:w="638"/>
        <w:gridCol w:w="638"/>
        <w:gridCol w:w="638"/>
        <w:gridCol w:w="638"/>
        <w:gridCol w:w="638"/>
        <w:gridCol w:w="638"/>
        <w:gridCol w:w="638"/>
        <w:gridCol w:w="638"/>
        <w:gridCol w:w="638"/>
        <w:gridCol w:w="643"/>
      </w:tblGrid>
      <w:tr>
        <w:trPr>
          <w:trHeight w:val="228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合同订 立公司 方名称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合同订 立对方 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合同标 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合同签</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订日期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合同涉 及资产 的账面 价值</w:t>
            </w:r>
          </w:p>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（万 元）（如 有）</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合同涉 及资产 的评估 价值</w:t>
            </w:r>
          </w:p>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（万 元）（如 有）</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评估机 构名称</w:t>
            </w:r>
          </w:p>
          <w:p>
            <w:pPr>
              <w:pStyle w:val="Style22"/>
              <w:keepNext w:val="0"/>
              <w:keepLines w:val="0"/>
              <w:widowControl w:val="0"/>
              <w:shd w:val="clear" w:color="auto" w:fill="auto"/>
              <w:bidi w:val="0"/>
              <w:spacing w:before="0" w:after="0" w:line="317" w:lineRule="exact"/>
              <w:ind w:left="140" w:right="0" w:firstLine="0"/>
              <w:jc w:val="left"/>
            </w:pPr>
            <w:r>
              <w:rPr>
                <w:color w:val="000000"/>
                <w:spacing w:val="0"/>
                <w:w w:val="100"/>
                <w:position w:val="0"/>
              </w:rPr>
              <w:t>（如 有）</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评估基 准日</w:t>
            </w:r>
          </w:p>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（如 有）</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定价原 则</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交易价 格（万 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是否关 联交易</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关联关 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截至报 告期末 的执行 情况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披露日 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披露索 引</w:t>
            </w:r>
          </w:p>
        </w:tc>
      </w:tr>
      <w:tr>
        <w:trPr>
          <w:trHeight w:val="661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上海恒 毓投资 中心</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 合伙）</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上海盛 宇股权 投资基 金管理 有限公 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20,000 </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协商确</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上海盛 宇股权 投资基 金管理 有限公 司董事 长朱江 声先生 曾于 </w:t>
            </w: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 xml:space="preserve">日至 </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日期间 在我公 司担任 副董事 长职 务，且 离职未</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合同执</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行中</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日公司 第六届 董事会 第五次 临时会 议审议 通过了</w:t>
            </w:r>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《关于 产业基 金增资 和增加 合伙人 以及变 更股权 结构的 议案》； </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日召</w:t>
            </w:r>
          </w:p>
        </w:tc>
      </w:tr>
    </w:tbl>
    <w:p>
      <w:pPr>
        <w:spacing w:lineRule="exact" w:line="1"/>
        <w:rPr>
          <w:sz w:val="2"/>
          <w:szCs w:val="2"/>
        </w:rPr>
      </w:pPr>
      <w:r>
        <w:br w:type="page"/>
      </w:r>
    </w:p>
    <w:tbl>
      <w:tblPr>
        <w:tblOverlap w:val="never"/>
        <w:jc w:val="center"/>
        <w:tblLayout w:type="fixed"/>
      </w:tblPr>
      <w:tblGrid>
        <w:gridCol w:w="638"/>
        <w:gridCol w:w="643"/>
        <w:gridCol w:w="638"/>
        <w:gridCol w:w="638"/>
        <w:gridCol w:w="638"/>
        <w:gridCol w:w="638"/>
        <w:gridCol w:w="638"/>
        <w:gridCol w:w="638"/>
        <w:gridCol w:w="638"/>
        <w:gridCol w:w="638"/>
        <w:gridCol w:w="638"/>
        <w:gridCol w:w="638"/>
        <w:gridCol w:w="638"/>
        <w:gridCol w:w="638"/>
        <w:gridCol w:w="643"/>
      </w:tblGrid>
      <w:tr>
        <w:trPr>
          <w:trHeight w:val="8174"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满十二 个月， 依据</w:t>
            </w:r>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 证券交 易所股 票上市 规则》， 朱江声 先生应 视同为 关联 人，上 海盛宇 股权投 资基金 管理有 限公司 与我公 司存在 关联关 系，公 司本次 投资构 成关联 交易。</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开公司 </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 第三次 临时股 东大 会，审 议通过 了《关 于产业 基金增 资和增 加合伙 人以及 变更股 权结构 的议 案》。</w:t>
            </w:r>
          </w:p>
        </w:tc>
      </w:tr>
    </w:tbl>
    <w:p>
      <w:pPr>
        <w:widowControl w:val="0"/>
        <w:spacing w:after="359" w:line="1" w:lineRule="exact"/>
      </w:pPr>
    </w:p>
    <w:p>
      <w:pPr>
        <w:pStyle w:val="Style25"/>
        <w:keepNext/>
        <w:keepLines/>
        <w:widowControl w:val="0"/>
        <w:shd w:val="clear" w:color="auto" w:fill="auto"/>
        <w:bidi w:val="0"/>
        <w:spacing w:before="0" w:line="240" w:lineRule="auto"/>
        <w:ind w:left="0" w:right="0" w:firstLine="0"/>
        <w:jc w:val="left"/>
      </w:pPr>
      <w:bookmarkStart w:id="384" w:name="bookmark384"/>
      <w:bookmarkStart w:id="385" w:name="bookmark385"/>
      <w:bookmarkStart w:id="386" w:name="bookmark386"/>
      <w:r>
        <w:rPr>
          <w:color w:val="000000"/>
          <w:spacing w:val="0"/>
          <w:w w:val="100"/>
          <w:position w:val="0"/>
        </w:rPr>
        <w:t>十八、社会责任情况</w:t>
      </w:r>
      <w:bookmarkEnd w:id="384"/>
      <w:bookmarkEnd w:id="385"/>
      <w:bookmarkEnd w:id="386"/>
    </w:p>
    <w:p>
      <w:pPr>
        <w:pStyle w:val="Style32"/>
        <w:keepNext/>
        <w:keepLines/>
        <w:widowControl w:val="0"/>
        <w:shd w:val="clear" w:color="auto" w:fill="auto"/>
        <w:bidi w:val="0"/>
        <w:spacing w:before="0" w:line="240" w:lineRule="auto"/>
        <w:ind w:left="0" w:right="0" w:firstLine="0"/>
        <w:jc w:val="left"/>
      </w:pPr>
      <w:bookmarkStart w:id="387" w:name="bookmark387"/>
      <w:bookmarkStart w:id="388" w:name="bookmark388"/>
      <w:bookmarkStart w:id="389" w:name="bookmark389"/>
      <w:bookmarkStart w:id="390" w:name="bookmark390"/>
      <w:r>
        <w:rPr>
          <w:rFonts w:ascii="Times New Roman" w:eastAsia="Times New Roman" w:hAnsi="Times New Roman" w:cs="Times New Roman"/>
          <w:color w:val="000000"/>
          <w:spacing w:val="0"/>
          <w:w w:val="100"/>
          <w:position w:val="0"/>
        </w:rPr>
        <w:t>1</w:t>
      </w:r>
      <w:bookmarkEnd w:id="389"/>
      <w:r>
        <w:rPr>
          <w:color w:val="000000"/>
          <w:spacing w:val="0"/>
          <w:w w:val="100"/>
          <w:position w:val="0"/>
        </w:rPr>
        <w:t>、履行精准扶贫社会责任情况</w:t>
      </w:r>
      <w:bookmarkEnd w:id="387"/>
      <w:bookmarkEnd w:id="388"/>
      <w:bookmarkEnd w:id="390"/>
    </w:p>
    <w:p>
      <w:pPr>
        <w:pStyle w:val="Style36"/>
        <w:keepNext/>
        <w:keepLines/>
        <w:widowControl w:val="0"/>
        <w:shd w:val="clear" w:color="auto" w:fill="auto"/>
        <w:tabs>
          <w:tab w:pos="493" w:val="left"/>
        </w:tabs>
        <w:bidi w:val="0"/>
        <w:spacing w:before="0" w:after="360" w:line="240" w:lineRule="auto"/>
        <w:ind w:left="0" w:right="0" w:firstLine="0"/>
        <w:jc w:val="left"/>
      </w:pPr>
      <w:bookmarkStart w:id="391" w:name="bookmark391"/>
      <w:bookmarkStart w:id="392" w:name="bookmark392"/>
      <w:bookmarkStart w:id="393" w:name="bookmark393"/>
      <w:bookmarkStart w:id="394" w:name="bookmark394"/>
      <w:r>
        <w:rPr>
          <w:color w:val="000000"/>
          <w:spacing w:val="0"/>
          <w:w w:val="100"/>
          <w:position w:val="0"/>
        </w:rPr>
        <w:t>（</w:t>
      </w:r>
      <w:bookmarkEnd w:id="393"/>
      <w:r>
        <w:rPr>
          <w:rFonts w:ascii="Times New Roman" w:eastAsia="Times New Roman" w:hAnsi="Times New Roman" w:cs="Times New Roman"/>
          <w:color w:val="000000"/>
          <w:spacing w:val="0"/>
          <w:w w:val="100"/>
          <w:position w:val="0"/>
        </w:rPr>
        <w:t>1</w:t>
      </w:r>
      <w:r>
        <w:rPr>
          <w:color w:val="000000"/>
          <w:spacing w:val="0"/>
          <w:w w:val="100"/>
          <w:position w:val="0"/>
        </w:rPr>
        <w:t>）</w:t>
        <w:tab/>
        <w:t>年度精准扶贫概要</w:t>
      </w:r>
      <w:bookmarkEnd w:id="391"/>
      <w:bookmarkEnd w:id="392"/>
      <w:bookmarkEnd w:id="394"/>
    </w:p>
    <w:p>
      <w:pPr>
        <w:pStyle w:val="Style36"/>
        <w:keepNext/>
        <w:keepLines/>
        <w:widowControl w:val="0"/>
        <w:shd w:val="clear" w:color="auto" w:fill="auto"/>
        <w:tabs>
          <w:tab w:pos="493" w:val="left"/>
        </w:tabs>
        <w:bidi w:val="0"/>
        <w:spacing w:before="0" w:after="360" w:line="240" w:lineRule="auto"/>
        <w:ind w:left="0" w:right="0" w:firstLine="0"/>
        <w:jc w:val="left"/>
      </w:pPr>
      <w:bookmarkStart w:id="395" w:name="bookmark395"/>
      <w:bookmarkStart w:id="396" w:name="bookmark396"/>
      <w:bookmarkStart w:id="397" w:name="bookmark397"/>
      <w:bookmarkStart w:id="398" w:name="bookmark398"/>
      <w:r>
        <w:rPr>
          <w:color w:val="000000"/>
          <w:spacing w:val="0"/>
          <w:w w:val="100"/>
          <w:position w:val="0"/>
        </w:rPr>
        <w:t>（</w:t>
      </w:r>
      <w:bookmarkEnd w:id="397"/>
      <w:r>
        <w:rPr>
          <w:rFonts w:ascii="Times New Roman" w:eastAsia="Times New Roman" w:hAnsi="Times New Roman" w:cs="Times New Roman"/>
          <w:color w:val="000000"/>
          <w:spacing w:val="0"/>
          <w:w w:val="100"/>
          <w:position w:val="0"/>
        </w:rPr>
        <w:t>2</w:t>
      </w:r>
      <w:r>
        <w:rPr>
          <w:color w:val="000000"/>
          <w:spacing w:val="0"/>
          <w:w w:val="100"/>
          <w:position w:val="0"/>
        </w:rPr>
        <w:t>）</w:t>
        <w:tab/>
        <w:t>上市公司年度精准扶贫工作情况</w:t>
      </w:r>
      <w:bookmarkEnd w:id="395"/>
      <w:bookmarkEnd w:id="396"/>
      <w:bookmarkEnd w:id="398"/>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公司报告年度暂未开展精准扶贫工作，也暂无后续精准扶贫计划。</w:t>
      </w:r>
    </w:p>
    <w:p>
      <w:pPr>
        <w:pStyle w:val="Style36"/>
        <w:keepNext/>
        <w:keepLines/>
        <w:widowControl w:val="0"/>
        <w:shd w:val="clear" w:color="auto" w:fill="auto"/>
        <w:tabs>
          <w:tab w:pos="493" w:val="left"/>
        </w:tabs>
        <w:bidi w:val="0"/>
        <w:spacing w:before="0" w:after="360" w:line="240" w:lineRule="auto"/>
        <w:ind w:left="0" w:right="0" w:firstLine="0"/>
        <w:jc w:val="left"/>
      </w:pPr>
      <w:bookmarkStart w:id="399" w:name="bookmark399"/>
      <w:bookmarkStart w:id="400" w:name="bookmark400"/>
      <w:bookmarkStart w:id="401" w:name="bookmark401"/>
      <w:bookmarkStart w:id="402" w:name="bookmark402"/>
      <w:r>
        <w:rPr>
          <w:color w:val="000000"/>
          <w:spacing w:val="0"/>
          <w:w w:val="100"/>
          <w:position w:val="0"/>
        </w:rPr>
        <w:t>（</w:t>
      </w:r>
      <w:bookmarkEnd w:id="401"/>
      <w:r>
        <w:rPr>
          <w:rFonts w:ascii="Times New Roman" w:eastAsia="Times New Roman" w:hAnsi="Times New Roman" w:cs="Times New Roman"/>
          <w:color w:val="000000"/>
          <w:spacing w:val="0"/>
          <w:w w:val="100"/>
          <w:position w:val="0"/>
        </w:rPr>
        <w:t>3</w:t>
      </w:r>
      <w:r>
        <w:rPr>
          <w:color w:val="000000"/>
          <w:spacing w:val="0"/>
          <w:w w:val="100"/>
          <w:position w:val="0"/>
        </w:rPr>
        <w:t>）</w:t>
        <w:tab/>
        <w:t>后续精准扶贫计划</w:t>
      </w:r>
      <w:bookmarkEnd w:id="399"/>
      <w:bookmarkEnd w:id="400"/>
      <w:bookmarkEnd w:id="402"/>
    </w:p>
    <w:p>
      <w:pPr>
        <w:pStyle w:val="Style32"/>
        <w:keepNext/>
        <w:keepLines/>
        <w:widowControl w:val="0"/>
        <w:shd w:val="clear" w:color="auto" w:fill="auto"/>
        <w:bidi w:val="0"/>
        <w:spacing w:before="0" w:after="280" w:line="240" w:lineRule="auto"/>
        <w:ind w:left="0" w:right="0" w:firstLine="0"/>
        <w:jc w:val="left"/>
      </w:pPr>
      <w:bookmarkStart w:id="403" w:name="bookmark403"/>
      <w:bookmarkStart w:id="404" w:name="bookmark404"/>
      <w:bookmarkStart w:id="405" w:name="bookmark405"/>
      <w:bookmarkStart w:id="406" w:name="bookmark406"/>
      <w:r>
        <w:rPr>
          <w:rFonts w:ascii="Times New Roman" w:eastAsia="Times New Roman" w:hAnsi="Times New Roman" w:cs="Times New Roman"/>
          <w:color w:val="000000"/>
          <w:spacing w:val="0"/>
          <w:w w:val="100"/>
          <w:position w:val="0"/>
        </w:rPr>
        <w:t>2</w:t>
      </w:r>
      <w:bookmarkEnd w:id="405"/>
      <w:r>
        <w:rPr>
          <w:color w:val="000000"/>
          <w:spacing w:val="0"/>
          <w:w w:val="100"/>
          <w:position w:val="0"/>
        </w:rPr>
        <w:t>、履行其他社会责任的情况</w:t>
      </w:r>
      <w:bookmarkEnd w:id="403"/>
      <w:bookmarkEnd w:id="404"/>
      <w:bookmarkEnd w:id="406"/>
    </w:p>
    <w:p>
      <w:pPr>
        <w:pStyle w:val="Style29"/>
        <w:keepNext w:val="0"/>
        <w:keepLines w:val="0"/>
        <w:widowControl w:val="0"/>
        <w:shd w:val="clear" w:color="auto" w:fill="auto"/>
        <w:bidi w:val="0"/>
        <w:spacing w:before="0" w:after="360" w:line="314" w:lineRule="exact"/>
        <w:ind w:left="0" w:right="0" w:firstLine="500"/>
        <w:jc w:val="left"/>
      </w:pPr>
      <w:bookmarkStart w:id="407" w:name="bookmark407"/>
      <w:r>
        <w:rPr>
          <w:rFonts w:ascii="Times New Roman" w:eastAsia="Times New Roman" w:hAnsi="Times New Roman" w:cs="Times New Roman"/>
          <w:color w:val="000000"/>
          <w:spacing w:val="0"/>
          <w:w w:val="100"/>
          <w:position w:val="0"/>
          <w:sz w:val="18"/>
          <w:szCs w:val="18"/>
        </w:rPr>
        <w:t>1</w:t>
      </w:r>
      <w:bookmarkEnd w:id="407"/>
      <w:r>
        <w:rPr>
          <w:color w:val="000000"/>
          <w:spacing w:val="0"/>
          <w:w w:val="100"/>
          <w:position w:val="0"/>
        </w:rPr>
        <w:t>、保障股东特别是中小股东的权益的责任：规范运作公司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，及时准确完整地披露相关信息；建立投资者关系 平台，及时回答投资者的提问；做好投资者调研接待，真实完整介绍公司的经营现状和发展战略，确保广大投资者能公开、 公平地获得公司信息，了解公司经营状况。</w:t>
      </w:r>
    </w:p>
    <w:p>
      <w:pPr>
        <w:pStyle w:val="Style29"/>
        <w:keepNext w:val="0"/>
        <w:keepLines w:val="0"/>
        <w:widowControl w:val="0"/>
        <w:shd w:val="clear" w:color="auto" w:fill="auto"/>
        <w:tabs>
          <w:tab w:pos="789" w:val="left"/>
        </w:tabs>
        <w:bidi w:val="0"/>
        <w:spacing w:before="0" w:after="0" w:line="316" w:lineRule="exact"/>
        <w:ind w:left="0" w:right="0" w:firstLine="500"/>
        <w:jc w:val="both"/>
      </w:pPr>
      <w:bookmarkStart w:id="408" w:name="bookmark408"/>
      <w:r>
        <w:rPr>
          <w:rFonts w:ascii="Times New Roman" w:eastAsia="Times New Roman" w:hAnsi="Times New Roman" w:cs="Times New Roman"/>
          <w:color w:val="000000"/>
          <w:spacing w:val="0"/>
          <w:w w:val="100"/>
          <w:position w:val="0"/>
          <w:sz w:val="18"/>
          <w:szCs w:val="18"/>
        </w:rPr>
        <w:t>2</w:t>
      </w:r>
      <w:bookmarkEnd w:id="408"/>
      <w:r>
        <w:rPr>
          <w:color w:val="000000"/>
          <w:spacing w:val="0"/>
          <w:w w:val="100"/>
          <w:position w:val="0"/>
        </w:rPr>
        <w:t>、</w:t>
        <w:tab/>
        <w:t>保护员工合法权益的责任：严格按照国家相关法律法规建立员工用工制度和保障制度，注重员工工作环境的改造 和优化，特殊工种享有特种补贴，公司通过了</w:t>
      </w:r>
      <w:r>
        <w:rPr>
          <w:rFonts w:ascii="Times New Roman" w:eastAsia="Times New Roman" w:hAnsi="Times New Roman" w:cs="Times New Roman"/>
          <w:color w:val="000000"/>
          <w:spacing w:val="0"/>
          <w:w w:val="100"/>
          <w:position w:val="0"/>
          <w:sz w:val="18"/>
          <w:szCs w:val="18"/>
        </w:rPr>
        <w:t>OHSAS18001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职业健康安全管理体系；积极发挥工会的作用，维护员工 个人合法权益；建立员工培训和持续教育制度，注重员工素质的培养和提高，建立人才成长通道；重视企业文化建设，构建 企业与员工共同发展的环境。</w:t>
      </w:r>
    </w:p>
    <w:p>
      <w:pPr>
        <w:pStyle w:val="Style29"/>
        <w:keepNext w:val="0"/>
        <w:keepLines w:val="0"/>
        <w:widowControl w:val="0"/>
        <w:shd w:val="clear" w:color="auto" w:fill="auto"/>
        <w:bidi w:val="0"/>
        <w:spacing w:before="0" w:after="0" w:line="316" w:lineRule="exact"/>
        <w:ind w:left="0" w:right="0" w:firstLine="500"/>
        <w:jc w:val="both"/>
      </w:pPr>
      <w:bookmarkStart w:id="409" w:name="bookmark409"/>
      <w:r>
        <w:rPr>
          <w:rFonts w:ascii="Times New Roman" w:eastAsia="Times New Roman" w:hAnsi="Times New Roman" w:cs="Times New Roman"/>
          <w:color w:val="000000"/>
          <w:spacing w:val="0"/>
          <w:w w:val="100"/>
          <w:position w:val="0"/>
          <w:sz w:val="18"/>
          <w:szCs w:val="18"/>
        </w:rPr>
        <w:t>3</w:t>
      </w:r>
      <w:bookmarkEnd w:id="409"/>
      <w:r>
        <w:rPr>
          <w:color w:val="000000"/>
          <w:spacing w:val="0"/>
          <w:w w:val="100"/>
          <w:position w:val="0"/>
        </w:rPr>
        <w:t>、 保护债权人、消费者合法权益的责任：公司是江苏省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重合同守信用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单位，镇江市</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纳税信用等级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单位，</w:t>
      </w:r>
      <w:r>
        <w:rPr>
          <w:rFonts w:ascii="Times New Roman" w:eastAsia="Times New Roman" w:hAnsi="Times New Roman" w:cs="Times New Roman"/>
          <w:color w:val="000000"/>
          <w:spacing w:val="0"/>
          <w:w w:val="100"/>
          <w:position w:val="0"/>
          <w:sz w:val="18"/>
          <w:szCs w:val="18"/>
        </w:rPr>
        <w:t xml:space="preserve">“AAA </w:t>
      </w:r>
      <w:r>
        <w:rPr>
          <w:color w:val="000000"/>
          <w:spacing w:val="0"/>
          <w:w w:val="100"/>
          <w:position w:val="0"/>
        </w:rPr>
        <w:t>资信等级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单位，通过了</w:t>
      </w:r>
      <w:r>
        <w:rPr>
          <w:rFonts w:ascii="Times New Roman" w:eastAsia="Times New Roman" w:hAnsi="Times New Roman" w:cs="Times New Roman"/>
          <w:color w:val="000000"/>
          <w:spacing w:val="0"/>
          <w:w w:val="100"/>
          <w:position w:val="0"/>
          <w:sz w:val="18"/>
          <w:szCs w:val="18"/>
        </w:rPr>
        <w:t>ISO9001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质量管理体系、</w:t>
      </w:r>
      <w:r>
        <w:rPr>
          <w:rFonts w:ascii="Times New Roman" w:eastAsia="Times New Roman" w:hAnsi="Times New Roman" w:cs="Times New Roman"/>
          <w:color w:val="000000"/>
          <w:spacing w:val="0"/>
          <w:w w:val="100"/>
          <w:position w:val="0"/>
          <w:sz w:val="18"/>
          <w:szCs w:val="18"/>
        </w:rPr>
        <w:t>ISO14001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环境管理体系，注重与供应商的交流和沟通，以互 惠互利、质量优先为前提，共同发展；重视产品质量的提高和服务的优化，保护消费者的合法权益。</w:t>
      </w:r>
    </w:p>
    <w:p>
      <w:pPr>
        <w:pStyle w:val="Style29"/>
        <w:keepNext w:val="0"/>
        <w:keepLines w:val="0"/>
        <w:widowControl w:val="0"/>
        <w:shd w:val="clear" w:color="auto" w:fill="auto"/>
        <w:tabs>
          <w:tab w:pos="794" w:val="left"/>
        </w:tabs>
        <w:bidi w:val="0"/>
        <w:spacing w:before="0" w:after="0" w:line="316" w:lineRule="exact"/>
        <w:ind w:left="0" w:right="0" w:firstLine="500"/>
        <w:jc w:val="both"/>
      </w:pPr>
      <w:bookmarkStart w:id="410" w:name="bookmark410"/>
      <w:r>
        <w:rPr>
          <w:rFonts w:ascii="Times New Roman" w:eastAsia="Times New Roman" w:hAnsi="Times New Roman" w:cs="Times New Roman"/>
          <w:color w:val="000000"/>
          <w:spacing w:val="0"/>
          <w:w w:val="100"/>
          <w:position w:val="0"/>
          <w:sz w:val="18"/>
          <w:szCs w:val="18"/>
        </w:rPr>
        <w:t>4</w:t>
      </w:r>
      <w:bookmarkEnd w:id="410"/>
      <w:r>
        <w:rPr>
          <w:color w:val="000000"/>
          <w:spacing w:val="0"/>
          <w:w w:val="100"/>
          <w:position w:val="0"/>
        </w:rPr>
        <w:t>、</w:t>
        <w:tab/>
        <w:t>保护环境的社会责任：公司是高新企业，提供高端智能卡及解决方案，无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污染；厂区实施园林式建设和规 划，环境优美。</w:t>
      </w:r>
    </w:p>
    <w:p>
      <w:pPr>
        <w:pStyle w:val="Style29"/>
        <w:keepNext w:val="0"/>
        <w:keepLines w:val="0"/>
        <w:widowControl w:val="0"/>
        <w:shd w:val="clear" w:color="auto" w:fill="auto"/>
        <w:tabs>
          <w:tab w:pos="789" w:val="left"/>
        </w:tabs>
        <w:bidi w:val="0"/>
        <w:spacing w:before="0" w:after="0" w:line="365" w:lineRule="exact"/>
        <w:ind w:left="0" w:right="0" w:firstLine="500"/>
        <w:jc w:val="both"/>
      </w:pPr>
      <w:bookmarkStart w:id="411" w:name="bookmark411"/>
      <w:r>
        <w:rPr>
          <w:rFonts w:ascii="Times New Roman" w:eastAsia="Times New Roman" w:hAnsi="Times New Roman" w:cs="Times New Roman"/>
          <w:color w:val="000000"/>
          <w:spacing w:val="0"/>
          <w:w w:val="100"/>
          <w:position w:val="0"/>
          <w:sz w:val="18"/>
          <w:szCs w:val="18"/>
        </w:rPr>
        <w:t>5</w:t>
      </w:r>
      <w:bookmarkEnd w:id="411"/>
      <w:r>
        <w:rPr>
          <w:color w:val="000000"/>
          <w:spacing w:val="0"/>
          <w:w w:val="100"/>
          <w:position w:val="0"/>
        </w:rPr>
        <w:t>、</w:t>
        <w:tab/>
        <w:t>其他社会责任：注重社区社会责任，每年为社区内的学校、敬老院等提供资助和服务，构建和谐的社区文化。 上市公司及其子公司是否属于环境保护部门公布的重点排污单位</w:t>
      </w:r>
    </w:p>
    <w:p>
      <w:pPr>
        <w:pStyle w:val="Style29"/>
        <w:keepNext w:val="0"/>
        <w:keepLines w:val="0"/>
        <w:widowControl w:val="0"/>
        <w:shd w:val="clear" w:color="auto" w:fill="auto"/>
        <w:bidi w:val="0"/>
        <w:spacing w:before="0" w:after="0" w:line="365" w:lineRule="exact"/>
        <w:ind w:left="0" w:right="0" w:firstLine="0"/>
        <w:jc w:val="left"/>
      </w:pPr>
      <w:r>
        <w:rPr>
          <w:color w:val="000000"/>
          <w:spacing w:val="0"/>
          <w:w w:val="100"/>
          <w:position w:val="0"/>
        </w:rPr>
        <w:t>否</w:t>
      </w:r>
    </w:p>
    <w:p>
      <w:pPr>
        <w:pStyle w:val="Style29"/>
        <w:keepNext w:val="0"/>
        <w:keepLines w:val="0"/>
        <w:widowControl w:val="0"/>
        <w:shd w:val="clear" w:color="auto" w:fill="auto"/>
        <w:bidi w:val="0"/>
        <w:spacing w:before="0" w:after="380" w:line="360" w:lineRule="exact"/>
        <w:ind w:left="0" w:right="0" w:firstLine="0"/>
        <w:jc w:val="left"/>
      </w:pPr>
      <w:r>
        <w:rPr>
          <w:color w:val="000000"/>
          <w:spacing w:val="0"/>
          <w:w w:val="100"/>
          <w:position w:val="0"/>
        </w:rPr>
        <w:t xml:space="preserve">是否发布社会责任报告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keepLines/>
        <w:widowControl w:val="0"/>
        <w:shd w:val="clear" w:color="auto" w:fill="auto"/>
        <w:bidi w:val="0"/>
        <w:spacing w:before="0" w:after="260" w:line="240" w:lineRule="auto"/>
        <w:ind w:left="0" w:right="0" w:firstLine="0"/>
        <w:jc w:val="left"/>
      </w:pPr>
      <w:bookmarkStart w:id="412" w:name="bookmark412"/>
      <w:bookmarkStart w:id="413" w:name="bookmark413"/>
      <w:bookmarkStart w:id="414" w:name="bookmark414"/>
      <w:r>
        <w:rPr>
          <w:color w:val="000000"/>
          <w:spacing w:val="0"/>
          <w:w w:val="100"/>
          <w:position w:val="0"/>
        </w:rPr>
        <w:t>十九、其他重大事项的说明</w:t>
      </w:r>
      <w:bookmarkEnd w:id="412"/>
      <w:bookmarkEnd w:id="413"/>
      <w:bookmarkEnd w:id="414"/>
    </w:p>
    <w:p>
      <w:pPr>
        <w:pStyle w:val="Style29"/>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316" w:lineRule="exact"/>
        <w:ind w:left="0" w:right="0" w:firstLine="380"/>
        <w:jc w:val="both"/>
      </w:pPr>
      <w:r>
        <w:rPr>
          <w:color w:val="000000"/>
          <w:spacing w:val="0"/>
          <w:w w:val="100"/>
          <w:position w:val="0"/>
        </w:rPr>
        <w:t>北京握奇数据系统有限公司于</w:t>
      </w:r>
      <w:r>
        <w:rPr>
          <w:rFonts w:ascii="Times New Roman" w:eastAsia="Times New Roman" w:hAnsi="Times New Roman" w:cs="Times New Roman"/>
          <w:color w:val="000000"/>
          <w:spacing w:val="0"/>
          <w:w w:val="100"/>
          <w:position w:val="0"/>
          <w:sz w:val="18"/>
          <w:szCs w:val="18"/>
        </w:rPr>
        <w:t>2014-2015</w:t>
      </w:r>
      <w:r>
        <w:rPr>
          <w:color w:val="000000"/>
          <w:spacing w:val="0"/>
          <w:w w:val="100"/>
          <w:position w:val="0"/>
        </w:rPr>
        <w:t>年间起诉我司侵犯其名称为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一种物理认证及一种电子装置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，专利号第 </w:t>
      </w:r>
      <w:r>
        <w:rPr>
          <w:rFonts w:ascii="Times New Roman" w:eastAsia="Times New Roman" w:hAnsi="Times New Roman" w:cs="Times New Roman"/>
          <w:color w:val="000000"/>
          <w:spacing w:val="0"/>
          <w:w w:val="100"/>
          <w:position w:val="0"/>
          <w:sz w:val="18"/>
          <w:szCs w:val="18"/>
        </w:rPr>
        <w:t>ZL200510105502.</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号专利权行为，要求我司停止侵权行为并赔偿经济损失，截止报告期末，该案件仍在二审中，该案件基 本情况及进展如下：</w:t>
      </w:r>
    </w:p>
    <w:p>
      <w:pPr>
        <w:pStyle w:val="Style29"/>
        <w:keepNext w:val="0"/>
        <w:keepLines w:val="0"/>
        <w:widowControl w:val="0"/>
        <w:shd w:val="clear" w:color="auto" w:fill="auto"/>
        <w:tabs>
          <w:tab w:pos="780" w:val="left"/>
        </w:tabs>
        <w:bidi w:val="0"/>
        <w:spacing w:before="0" w:after="0" w:line="316" w:lineRule="exact"/>
        <w:ind w:left="0" w:right="0" w:firstLine="380"/>
        <w:jc w:val="both"/>
      </w:pPr>
      <w:bookmarkStart w:id="415" w:name="bookmark415"/>
      <w:r>
        <w:rPr>
          <w:color w:val="000000"/>
          <w:spacing w:val="0"/>
          <w:w w:val="100"/>
          <w:position w:val="0"/>
        </w:rPr>
        <w:t>一</w:t>
      </w:r>
      <w:bookmarkEnd w:id="415"/>
      <w:r>
        <w:rPr>
          <w:color w:val="000000"/>
          <w:spacing w:val="0"/>
          <w:w w:val="100"/>
          <w:position w:val="0"/>
        </w:rPr>
        <w:t>、</w:t>
        <w:tab/>
        <w:t>诉讼的基本情况</w:t>
      </w:r>
    </w:p>
    <w:p>
      <w:pPr>
        <w:pStyle w:val="Style29"/>
        <w:keepNext w:val="0"/>
        <w:keepLines w:val="0"/>
        <w:widowControl w:val="0"/>
        <w:shd w:val="clear" w:color="auto" w:fill="auto"/>
        <w:bidi w:val="0"/>
        <w:spacing w:before="0" w:after="0" w:line="316" w:lineRule="exact"/>
        <w:ind w:left="360" w:right="0" w:firstLine="20"/>
        <w:jc w:val="both"/>
      </w:pPr>
      <w:r>
        <w:rPr>
          <w:color w:val="000000"/>
          <w:spacing w:val="0"/>
          <w:w w:val="100"/>
          <w:position w:val="0"/>
        </w:rPr>
        <w:t>原告：北京握奇数据系统有限公司（以下简称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握奇公司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被告：恒宝股份有限公司（以下简称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恒宝公司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r>
        <w:rPr>
          <w:color w:val="000000"/>
          <w:spacing w:val="0"/>
          <w:w w:val="100"/>
          <w:position w:val="0"/>
        </w:rPr>
        <w:t>''）；</w:t>
      </w:r>
    </w:p>
    <w:p>
      <w:pPr>
        <w:pStyle w:val="Style29"/>
        <w:keepNext w:val="0"/>
        <w:keepLines w:val="0"/>
        <w:widowControl w:val="0"/>
        <w:shd w:val="clear" w:color="auto" w:fill="auto"/>
        <w:bidi w:val="0"/>
        <w:spacing w:before="0" w:after="0" w:line="316" w:lineRule="exact"/>
        <w:ind w:left="0" w:right="0" w:firstLine="380"/>
        <w:jc w:val="both"/>
      </w:pPr>
      <w:r>
        <w:rPr>
          <w:color w:val="000000"/>
          <w:spacing w:val="0"/>
          <w:w w:val="100"/>
          <w:position w:val="0"/>
        </w:rPr>
        <w:t>内容：原告诉被告侵犯其名称为''一种物理认证及一种电子装置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专利号</w:t>
      </w:r>
      <w:r>
        <w:rPr>
          <w:rFonts w:ascii="Times New Roman" w:eastAsia="Times New Roman" w:hAnsi="Times New Roman" w:cs="Times New Roman"/>
          <w:color w:val="000000"/>
          <w:spacing w:val="0"/>
          <w:w w:val="100"/>
          <w:position w:val="0"/>
          <w:sz w:val="18"/>
          <w:szCs w:val="18"/>
        </w:rPr>
        <w:t>200510105502.</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专利权，损害了原告的合法权 </w:t>
      </w:r>
      <w:r>
        <w:rPr>
          <w:color w:val="000000"/>
          <w:spacing w:val="0"/>
          <w:w w:val="100"/>
          <w:position w:val="0"/>
          <w:u w:val="single"/>
        </w:rPr>
        <w:t>益</w:t>
      </w:r>
      <w:r>
        <w:rPr>
          <w:color w:val="000000"/>
          <w:spacing w:val="0"/>
          <w:w w:val="100"/>
          <w:position w:val="0"/>
        </w:rPr>
        <w:t>。</w:t>
      </w:r>
    </w:p>
    <w:p>
      <w:pPr>
        <w:pStyle w:val="Style29"/>
        <w:keepNext w:val="0"/>
        <w:keepLines w:val="0"/>
        <w:widowControl w:val="0"/>
        <w:shd w:val="clear" w:color="auto" w:fill="auto"/>
        <w:tabs>
          <w:tab w:pos="780" w:val="left"/>
        </w:tabs>
        <w:bidi w:val="0"/>
        <w:spacing w:before="0" w:after="0" w:line="316" w:lineRule="exact"/>
        <w:ind w:left="0" w:right="0" w:firstLine="380"/>
        <w:jc w:val="both"/>
      </w:pPr>
      <w:bookmarkStart w:id="416" w:name="bookmark416"/>
      <w:r>
        <w:rPr>
          <w:color w:val="000000"/>
          <w:spacing w:val="0"/>
          <w:w w:val="100"/>
          <w:position w:val="0"/>
        </w:rPr>
        <w:t>二</w:t>
      </w:r>
      <w:bookmarkEnd w:id="416"/>
      <w:r>
        <w:rPr>
          <w:color w:val="000000"/>
          <w:spacing w:val="0"/>
          <w:w w:val="100"/>
          <w:position w:val="0"/>
        </w:rPr>
        <w:t>、</w:t>
        <w:tab/>
        <w:t>诉讼经过</w:t>
      </w:r>
    </w:p>
    <w:p>
      <w:pPr>
        <w:pStyle w:val="Style29"/>
        <w:keepNext w:val="0"/>
        <w:keepLines w:val="0"/>
        <w:widowControl w:val="0"/>
        <w:shd w:val="clear" w:color="auto" w:fill="auto"/>
        <w:bidi w:val="0"/>
        <w:spacing w:before="0" w:after="0" w:line="316" w:lineRule="exact"/>
        <w:ind w:left="0" w:right="0" w:firstLine="38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日，公司收到北京第二中级人民法院应诉通知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）二中民（知）初字第</w:t>
      </w:r>
      <w:r>
        <w:rPr>
          <w:rFonts w:ascii="Times New Roman" w:eastAsia="Times New Roman" w:hAnsi="Times New Roman" w:cs="Times New Roman"/>
          <w:color w:val="000000"/>
          <w:spacing w:val="0"/>
          <w:w w:val="100"/>
          <w:position w:val="0"/>
          <w:sz w:val="18"/>
          <w:szCs w:val="18"/>
        </w:rPr>
        <w:t>09397</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,握奇公司向北京 第二中级人民法院起诉公司侵犯其专利权，要求公司停止侵权行为并赔偿人民币</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万元及承担相关诉讼费用。</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日，因为原告自身原因</w:t>
      </w:r>
      <w:r>
        <w:rPr>
          <w:color w:val="000000"/>
          <w:spacing w:val="0"/>
          <w:w w:val="100"/>
          <w:position w:val="0"/>
          <w:sz w:val="18"/>
          <w:szCs w:val="18"/>
        </w:rPr>
        <w:t>，</w:t>
      </w:r>
      <w:r>
        <w:rPr>
          <w:color w:val="000000"/>
          <w:spacing w:val="0"/>
          <w:w w:val="100"/>
          <w:position w:val="0"/>
        </w:rPr>
        <w:t>提出撤诉。</w:t>
      </w:r>
    </w:p>
    <w:p>
      <w:pPr>
        <w:pStyle w:val="Style29"/>
        <w:keepNext w:val="0"/>
        <w:keepLines w:val="0"/>
        <w:widowControl w:val="0"/>
        <w:shd w:val="clear" w:color="auto" w:fill="auto"/>
        <w:bidi w:val="0"/>
        <w:spacing w:before="0" w:after="0" w:line="316" w:lineRule="exact"/>
        <w:ind w:left="0" w:right="0" w:firstLine="38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日，握奇公司再次向北京知识产权法院提起诉讼，起诉公司侵害其发明专利，请求判令公司赔偿其损失人 民币</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万元，并承担相关诉讼费用。</w:t>
      </w:r>
    </w:p>
    <w:p>
      <w:pPr>
        <w:pStyle w:val="Style29"/>
        <w:keepNext w:val="0"/>
        <w:keepLines w:val="0"/>
        <w:widowControl w:val="0"/>
        <w:shd w:val="clear" w:color="auto" w:fill="auto"/>
        <w:bidi w:val="0"/>
        <w:spacing w:before="0" w:after="0" w:line="316" w:lineRule="exact"/>
        <w:ind w:left="0" w:right="0" w:firstLine="38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月，由于案外人郭丽娟（握奇公司员工）就该专利的权属争议向北京知识产权法院起诉握奇公司，不久后该案 外人自行撤诉。</w:t>
      </w:r>
    </w:p>
    <w:p>
      <w:pPr>
        <w:pStyle w:val="Style29"/>
        <w:keepNext w:val="0"/>
        <w:keepLines w:val="0"/>
        <w:widowControl w:val="0"/>
        <w:shd w:val="clear" w:color="auto" w:fill="auto"/>
        <w:bidi w:val="0"/>
        <w:spacing w:before="0" w:after="0" w:line="316" w:lineRule="exact"/>
        <w:ind w:left="0" w:right="0" w:firstLine="38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日，公司收到北京知识产权法院提供的握奇公司关于《增加诉讼请求额申请书》，握奇公司提出将诉讼请求 的赔偿金额由人民币</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万元增加至人民币</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万元。同年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日北京知识产权法院本案合议庭认为本案属于重大疑难复杂 案件，将此案移送至北京知识产权法院审判委员会审理。</w:t>
      </w:r>
    </w:p>
    <w:p>
      <w:pPr>
        <w:pStyle w:val="Style29"/>
        <w:keepNext w:val="0"/>
        <w:keepLines w:val="0"/>
        <w:widowControl w:val="0"/>
        <w:shd w:val="clear" w:color="auto" w:fill="auto"/>
        <w:bidi w:val="0"/>
        <w:spacing w:before="0" w:after="0" w:line="316" w:lineRule="exact"/>
        <w:ind w:left="0" w:right="0" w:firstLine="38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日，有案外人向国家知识产权局复审委对涉诉专利提起了无效申请（如果该涉诉专利被无效，自始无效， 恒宝将不涉及任何侵权和赔偿问题）。由于案外人于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日就该专利的权属，再次向北京知识产权法院对握奇公司 提起了诉讼，并向国家知识产权局提出了《中止程序请求书》，使专利复审委员会的无效宣告程序被迫中止。</w:t>
      </w:r>
    </w:p>
    <w:p>
      <w:pPr>
        <w:pStyle w:val="Style29"/>
        <w:keepNext w:val="0"/>
        <w:keepLines w:val="0"/>
        <w:widowControl w:val="0"/>
        <w:shd w:val="clear" w:color="auto" w:fill="auto"/>
        <w:bidi w:val="0"/>
        <w:spacing w:before="0" w:after="0" w:line="316" w:lineRule="exact"/>
        <w:ind w:left="0" w:right="0" w:firstLine="38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日，北京知识产权法院进行一审判决，判处恒宝公司赔偿原告握奇公司经济损失四千九百万元，赔偿原告 握奇公司诉讼合理支出一百万元，共计人民币五千万元。</w:t>
      </w:r>
    </w:p>
    <w:p>
      <w:pPr>
        <w:pStyle w:val="Style29"/>
        <w:keepNext w:val="0"/>
        <w:keepLines w:val="0"/>
        <w:widowControl w:val="0"/>
        <w:shd w:val="clear" w:color="auto" w:fill="auto"/>
        <w:tabs>
          <w:tab w:pos="780" w:val="left"/>
        </w:tabs>
        <w:bidi w:val="0"/>
        <w:spacing w:before="0" w:after="100" w:line="316" w:lineRule="exact"/>
        <w:ind w:left="0" w:right="0" w:firstLine="380"/>
        <w:jc w:val="both"/>
      </w:pPr>
      <w:bookmarkStart w:id="417" w:name="bookmark417"/>
      <w:r>
        <w:rPr>
          <w:color w:val="000000"/>
          <w:spacing w:val="0"/>
          <w:w w:val="100"/>
          <w:position w:val="0"/>
        </w:rPr>
        <w:t>三</w:t>
      </w:r>
      <w:bookmarkEnd w:id="417"/>
      <w:r>
        <w:rPr>
          <w:color w:val="000000"/>
          <w:spacing w:val="0"/>
          <w:w w:val="100"/>
          <w:position w:val="0"/>
        </w:rPr>
        <w:t>、</w:t>
        <w:tab/>
        <w:t>最新进展</w:t>
      </w:r>
    </w:p>
    <w:p>
      <w:pPr>
        <w:pStyle w:val="Style29"/>
        <w:keepNext w:val="0"/>
        <w:keepLines w:val="0"/>
        <w:widowControl w:val="0"/>
        <w:shd w:val="clear" w:color="auto" w:fill="auto"/>
        <w:bidi w:val="0"/>
        <w:spacing w:before="0" w:after="0" w:line="360" w:lineRule="auto"/>
        <w:ind w:left="0" w:right="0" w:firstLine="38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日，公司就一审判决结果向北京市高级人民法院提出上诉，请求依法撤销北京知识产权法院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）京 </w:t>
      </w:r>
      <w:r>
        <w:rPr>
          <w:color w:val="000000"/>
          <w:spacing w:val="0"/>
          <w:w w:val="100"/>
          <w:position w:val="0"/>
        </w:rPr>
        <w:t>知民初字第</w:t>
      </w:r>
      <w:r>
        <w:rPr>
          <w:rFonts w:ascii="Times New Roman" w:eastAsia="Times New Roman" w:hAnsi="Times New Roman" w:cs="Times New Roman"/>
          <w:color w:val="000000"/>
          <w:spacing w:val="0"/>
          <w:w w:val="100"/>
          <w:position w:val="0"/>
          <w:sz w:val="18"/>
          <w:szCs w:val="18"/>
        </w:rPr>
        <w:t>441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民事判决书，并依法改判上诉人恒宝公司对被上诉人握奇公司第</w:t>
      </w:r>
      <w:r>
        <w:rPr>
          <w:rFonts w:ascii="Times New Roman" w:eastAsia="Times New Roman" w:hAnsi="Times New Roman" w:cs="Times New Roman"/>
          <w:color w:val="000000"/>
          <w:spacing w:val="0"/>
          <w:w w:val="100"/>
          <w:position w:val="0"/>
          <w:sz w:val="18"/>
          <w:szCs w:val="18"/>
        </w:rPr>
        <w:t>ZL2001510105502.</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号发明专利不构成侵 权，驳回被上诉人握奇公司的全部诉讼请求。北京市高级人民法院已受理，目前此案件仍在二审中，一审判决尚未生效。公 司已于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月份按照会计政策及相关会计准则的规定计提或有负债</w:t>
      </w:r>
      <w:r>
        <w:rPr>
          <w:rFonts w:ascii="Times New Roman" w:eastAsia="Times New Roman" w:hAnsi="Times New Roman" w:cs="Times New Roman"/>
          <w:color w:val="000000"/>
          <w:spacing w:val="0"/>
          <w:w w:val="100"/>
          <w:position w:val="0"/>
          <w:sz w:val="18"/>
          <w:szCs w:val="18"/>
        </w:rPr>
        <w:t>5,000.00</w:t>
      </w:r>
      <w:r>
        <w:rPr>
          <w:color w:val="000000"/>
          <w:spacing w:val="0"/>
          <w:w w:val="100"/>
          <w:position w:val="0"/>
        </w:rPr>
        <w:t>万元。</w:t>
      </w:r>
    </w:p>
    <w:p>
      <w:pPr>
        <w:pStyle w:val="Style29"/>
        <w:keepNext w:val="0"/>
        <w:keepLines w:val="0"/>
        <w:widowControl w:val="0"/>
        <w:shd w:val="clear" w:color="auto" w:fill="auto"/>
        <w:bidi w:val="0"/>
        <w:spacing w:before="0" w:after="0" w:line="312" w:lineRule="exact"/>
        <w:ind w:left="0" w:right="0"/>
        <w:jc w:val="left"/>
      </w:pPr>
      <w:bookmarkStart w:id="418" w:name="bookmark418"/>
      <w:r>
        <w:rPr>
          <w:color w:val="000000"/>
          <w:spacing w:val="0"/>
          <w:w w:val="100"/>
          <w:position w:val="0"/>
        </w:rPr>
        <w:t>四</w:t>
      </w:r>
      <w:bookmarkEnd w:id="418"/>
      <w:r>
        <w:rPr>
          <w:color w:val="000000"/>
          <w:spacing w:val="0"/>
          <w:w w:val="100"/>
          <w:position w:val="0"/>
        </w:rPr>
        <w:t>、备查文件</w:t>
      </w:r>
    </w:p>
    <w:p>
      <w:pPr>
        <w:pStyle w:val="Style29"/>
        <w:keepNext w:val="0"/>
        <w:keepLines w:val="0"/>
        <w:widowControl w:val="0"/>
        <w:shd w:val="clear" w:color="auto" w:fill="auto"/>
        <w:bidi w:val="0"/>
        <w:spacing w:before="0" w:after="0" w:line="312" w:lineRule="exact"/>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年年度报告》</w:t>
      </w:r>
    </w:p>
    <w:p>
      <w:pPr>
        <w:pStyle w:val="Style29"/>
        <w:keepNext w:val="0"/>
        <w:keepLines w:val="0"/>
        <w:widowControl w:val="0"/>
        <w:shd w:val="clear" w:color="auto" w:fill="auto"/>
        <w:bidi w:val="0"/>
        <w:spacing w:before="0" w:after="0" w:line="312" w:lineRule="exact"/>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年半年度报告》</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《关于诉讼判决结果的公告》</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2016-075</w:t>
      </w:r>
      <w:r>
        <w:rPr>
          <w:color w:val="000000"/>
          <w:spacing w:val="0"/>
          <w:w w:val="100"/>
          <w:position w:val="0"/>
        </w:rPr>
        <w:t>）</w:t>
      </w:r>
    </w:p>
    <w:p>
      <w:pPr>
        <w:pStyle w:val="Style29"/>
        <w:keepNext w:val="0"/>
        <w:keepLines w:val="0"/>
        <w:widowControl w:val="0"/>
        <w:shd w:val="clear" w:color="auto" w:fill="auto"/>
        <w:bidi w:val="0"/>
        <w:spacing w:before="0" w:after="380" w:line="312" w:lineRule="exact"/>
        <w:ind w:left="0" w:right="0"/>
        <w:jc w:val="both"/>
      </w:pPr>
      <w:r>
        <w:rPr>
          <w:color w:val="000000"/>
          <w:spacing w:val="0"/>
          <w:w w:val="100"/>
          <w:position w:val="0"/>
        </w:rPr>
        <w:t>《关于公司诉讼进展的公告》（</w:t>
      </w:r>
      <w:r>
        <w:rPr>
          <w:rFonts w:ascii="Times New Roman" w:eastAsia="Times New Roman" w:hAnsi="Times New Roman" w:cs="Times New Roman"/>
          <w:color w:val="000000"/>
          <w:spacing w:val="0"/>
          <w:w w:val="100"/>
          <w:position w:val="0"/>
          <w:sz w:val="18"/>
          <w:szCs w:val="18"/>
        </w:rPr>
        <w:t>2017-002</w:t>
      </w:r>
      <w:r>
        <w:rPr>
          <w:color w:val="000000"/>
          <w:spacing w:val="0"/>
          <w:w w:val="100"/>
          <w:position w:val="0"/>
        </w:rPr>
        <w:t>）</w:t>
      </w:r>
    </w:p>
    <w:p>
      <w:pPr>
        <w:pStyle w:val="Style25"/>
        <w:keepNext/>
        <w:keepLines/>
        <w:widowControl w:val="0"/>
        <w:shd w:val="clear" w:color="auto" w:fill="auto"/>
        <w:bidi w:val="0"/>
        <w:spacing w:before="0" w:after="280" w:line="240" w:lineRule="auto"/>
        <w:ind w:left="0" w:right="0" w:firstLine="0"/>
        <w:jc w:val="left"/>
      </w:pPr>
      <w:bookmarkStart w:id="419" w:name="bookmark419"/>
      <w:bookmarkStart w:id="420" w:name="bookmark420"/>
      <w:bookmarkStart w:id="421" w:name="bookmark421"/>
      <w:r>
        <w:rPr>
          <w:color w:val="000000"/>
          <w:spacing w:val="0"/>
          <w:w w:val="100"/>
          <w:position w:val="0"/>
        </w:rPr>
        <w:t>二十、公司子公司重大事项</w:t>
      </w:r>
      <w:bookmarkEnd w:id="419"/>
      <w:bookmarkEnd w:id="420"/>
      <w:bookmarkEnd w:id="421"/>
    </w:p>
    <w:p>
      <w:pPr>
        <w:pStyle w:val="Style29"/>
        <w:keepNext w:val="0"/>
        <w:keepLines w:val="0"/>
        <w:widowControl w:val="0"/>
        <w:shd w:val="clear" w:color="auto" w:fill="auto"/>
        <w:bidi w:val="0"/>
        <w:spacing w:before="0" w:after="280" w:line="312" w:lineRule="exact"/>
        <w:ind w:left="0" w:right="0" w:firstLine="0"/>
        <w:jc w:val="left"/>
        <w:sectPr>
          <w:footnotePr>
            <w:pos w:val="pageBottom"/>
            <w:numFmt w:val="decimal"/>
            <w:numRestart w:val="continuous"/>
          </w:footnotePr>
          <w:pgSz w:w="11900" w:h="16840"/>
          <w:pgMar w:top="1383" w:right="1061" w:bottom="1421" w:left="1061"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14"/>
        <w:keepNext/>
        <w:keepLines/>
        <w:widowControl w:val="0"/>
        <w:shd w:val="clear" w:color="auto" w:fill="auto"/>
        <w:bidi w:val="0"/>
        <w:spacing w:before="540" w:after="540" w:line="240" w:lineRule="auto"/>
        <w:ind w:left="0" w:right="0" w:firstLine="0"/>
        <w:jc w:val="center"/>
      </w:pPr>
      <w:bookmarkStart w:id="422" w:name="bookmark422"/>
      <w:bookmarkStart w:id="423" w:name="bookmark423"/>
      <w:bookmarkStart w:id="424" w:name="bookmark424"/>
      <w:r>
        <w:rPr>
          <w:color w:val="000000"/>
          <w:spacing w:val="0"/>
          <w:w w:val="100"/>
          <w:position w:val="0"/>
        </w:rPr>
        <w:t>第六节股份变动及股东情况</w:t>
      </w:r>
      <w:bookmarkEnd w:id="422"/>
      <w:bookmarkEnd w:id="423"/>
      <w:bookmarkEnd w:id="424"/>
    </w:p>
    <w:p>
      <w:pPr>
        <w:pStyle w:val="Style25"/>
        <w:keepNext/>
        <w:keepLines/>
        <w:widowControl w:val="0"/>
        <w:shd w:val="clear" w:color="auto" w:fill="auto"/>
        <w:bidi w:val="0"/>
        <w:spacing w:before="0" w:line="240" w:lineRule="auto"/>
        <w:ind w:left="0" w:right="0" w:firstLine="0"/>
        <w:jc w:val="both"/>
      </w:pPr>
      <w:bookmarkStart w:id="425" w:name="bookmark425"/>
      <w:bookmarkStart w:id="426" w:name="bookmark426"/>
      <w:bookmarkStart w:id="427" w:name="bookmark427"/>
      <w:bookmarkStart w:id="428" w:name="bookmark428"/>
      <w:r>
        <w:rPr>
          <w:color w:val="000000"/>
          <w:spacing w:val="0"/>
          <w:w w:val="100"/>
          <w:position w:val="0"/>
        </w:rPr>
        <w:t>一</w:t>
      </w:r>
      <w:bookmarkEnd w:id="427"/>
      <w:r>
        <w:rPr>
          <w:color w:val="000000"/>
          <w:spacing w:val="0"/>
          <w:w w:val="100"/>
          <w:position w:val="0"/>
        </w:rPr>
        <w:t>、股份变动情况</w:t>
      </w:r>
      <w:bookmarkEnd w:id="425"/>
      <w:bookmarkEnd w:id="426"/>
      <w:bookmarkEnd w:id="428"/>
    </w:p>
    <w:p>
      <w:pPr>
        <w:pStyle w:val="Style32"/>
        <w:keepNext/>
        <w:keepLines/>
        <w:widowControl w:val="0"/>
        <w:shd w:val="clear" w:color="auto" w:fill="auto"/>
        <w:bidi w:val="0"/>
        <w:spacing w:before="0" w:line="240" w:lineRule="auto"/>
        <w:ind w:left="0" w:right="0" w:firstLine="0"/>
        <w:jc w:val="both"/>
      </w:pPr>
      <w:bookmarkStart w:id="429" w:name="bookmark429"/>
      <w:bookmarkStart w:id="430" w:name="bookmark430"/>
      <w:bookmarkStart w:id="431" w:name="bookmark431"/>
      <w:bookmarkStart w:id="432" w:name="bookmark432"/>
      <w:r>
        <w:rPr>
          <w:rFonts w:ascii="Times New Roman" w:eastAsia="Times New Roman" w:hAnsi="Times New Roman" w:cs="Times New Roman"/>
          <w:color w:val="000000"/>
          <w:spacing w:val="0"/>
          <w:w w:val="100"/>
          <w:position w:val="0"/>
        </w:rPr>
        <w:t>1</w:t>
      </w:r>
      <w:bookmarkEnd w:id="431"/>
      <w:r>
        <w:rPr>
          <w:color w:val="000000"/>
          <w:spacing w:val="0"/>
          <w:w w:val="100"/>
          <w:position w:val="0"/>
        </w:rPr>
        <w:t>、股份变动情况</w:t>
      </w:r>
      <w:bookmarkEnd w:id="429"/>
      <w:bookmarkEnd w:id="430"/>
      <w:bookmarkEnd w:id="43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2"/>
        <w:gridCol w:w="821"/>
        <w:gridCol w:w="826"/>
        <w:gridCol w:w="821"/>
        <w:gridCol w:w="821"/>
        <w:gridCol w:w="826"/>
        <w:gridCol w:w="821"/>
        <w:gridCol w:w="821"/>
        <w:gridCol w:w="797"/>
        <w:gridCol w:w="80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发行新股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公积金转</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比例</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6,551,744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3,947,097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3,947,097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10,498,84</w:t>
            </w:r>
          </w:p>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6,551,744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3,947,097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3,947,097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10,498,84</w:t>
            </w:r>
          </w:p>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6,551,744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3,947,097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3,947,097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10,498,84</w:t>
            </w:r>
          </w:p>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706,992,2</w:t>
            </w:r>
          </w:p>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99.08%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-3,987,09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-3,843,09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703,149,1</w:t>
            </w:r>
          </w:p>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706,992,2</w:t>
            </w:r>
          </w:p>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99.08%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-3,987,09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-3,843,09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703,149,1</w:t>
            </w:r>
          </w:p>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98.53%</w:t>
            </w: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713,544,0</w:t>
            </w:r>
          </w:p>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144,000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713,648,0</w:t>
            </w:r>
          </w:p>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股份变动的原因</w:t>
      </w:r>
    </w:p>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tabs>
          <w:tab w:pos="593" w:val="left"/>
        </w:tabs>
        <w:bidi w:val="0"/>
        <w:spacing w:before="0" w:after="0" w:line="312" w:lineRule="exact"/>
        <w:ind w:left="0" w:right="0" w:firstLine="32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日召开第六届董事会第一次会议审议通过了《关于股票期权与限制性股票激励计划第二个行权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解锁 期符合条件的议案》。公司激励计划的有效期为</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个月，自首期股票期权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限制性股票授权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授予之日起计算，激励对象获授 的首期股票期权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限制性股票自授权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授予日起满</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个月后分三期（次）行权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解锁，每个行权期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每次解锁的比例分别为</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。根据公司的行权安排和解锁计划，本次行权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解锁的比例为</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，本次公司股票期权可行权期为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p>
      <w:pPr>
        <w:pStyle w:val="Style29"/>
        <w:keepNext w:val="0"/>
        <w:keepLines w:val="0"/>
        <w:widowControl w:val="0"/>
        <w:shd w:val="clear" w:color="auto" w:fill="auto"/>
        <w:bidi w:val="0"/>
        <w:spacing w:before="0" w:after="360" w:line="312" w:lineRule="exact"/>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日，本次公司限制性股票于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日后解锁，行权等待期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锁定期已届满。截止到</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 本次可行权的</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名激励对象共计</w:t>
      </w:r>
      <w:r>
        <w:rPr>
          <w:rFonts w:ascii="Times New Roman" w:eastAsia="Times New Roman" w:hAnsi="Times New Roman" w:cs="Times New Roman"/>
          <w:color w:val="000000"/>
          <w:spacing w:val="0"/>
          <w:w w:val="100"/>
          <w:position w:val="0"/>
          <w:sz w:val="18"/>
          <w:szCs w:val="18"/>
        </w:rPr>
        <w:t>144,000</w:t>
      </w:r>
      <w:r>
        <w:rPr>
          <w:color w:val="000000"/>
          <w:spacing w:val="0"/>
          <w:w w:val="100"/>
          <w:position w:val="0"/>
        </w:rPr>
        <w:t>的股票期权已全部行权完毕。</w:t>
      </w:r>
    </w:p>
    <w:p>
      <w:pPr>
        <w:pStyle w:val="Style29"/>
        <w:keepNext w:val="0"/>
        <w:keepLines w:val="0"/>
        <w:widowControl w:val="0"/>
        <w:shd w:val="clear" w:color="auto" w:fill="auto"/>
        <w:bidi w:val="0"/>
        <w:spacing w:before="0" w:after="0" w:line="313" w:lineRule="exact"/>
        <w:ind w:left="0" w:right="0" w:firstLine="0"/>
        <w:jc w:val="both"/>
      </w:pPr>
      <w:r>
        <w:rPr>
          <w:color w:val="000000"/>
          <w:spacing w:val="0"/>
          <w:w w:val="100"/>
          <w:position w:val="0"/>
        </w:rPr>
        <w:t>股份变动的批准情况</w:t>
      </w:r>
    </w:p>
    <w:p>
      <w:pPr>
        <w:pStyle w:val="Style29"/>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tabs>
          <w:tab w:pos="829" w:val="left"/>
        </w:tabs>
        <w:bidi w:val="0"/>
        <w:spacing w:before="0" w:after="0" w:line="314" w:lineRule="exact"/>
        <w:ind w:left="0" w:right="0" w:firstLine="320"/>
        <w:jc w:val="both"/>
      </w:pPr>
      <w:bookmarkStart w:id="433" w:name="bookmark433"/>
      <w:r>
        <w:rPr>
          <w:color w:val="000000"/>
          <w:spacing w:val="0"/>
          <w:w w:val="100"/>
          <w:position w:val="0"/>
        </w:rPr>
        <w:t>（</w:t>
      </w:r>
      <w:bookmarkEnd w:id="43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日，公司第五届董事会第二次会议审议通过了《恒宝股份有限公司股票期权与限制性股票激励计划（草 案）及其摘要》等股权激励计划相关议案，公司独立董事对此发表了独立意见，监事会对激励对象名单进行了核查，</w:t>
      </w: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日，公司将完整的股权激励计划申请材料报中国证监会备案。</w:t>
      </w:r>
    </w:p>
    <w:p>
      <w:pPr>
        <w:pStyle w:val="Style29"/>
        <w:keepNext w:val="0"/>
        <w:keepLines w:val="0"/>
        <w:widowControl w:val="0"/>
        <w:shd w:val="clear" w:color="auto" w:fill="auto"/>
        <w:bidi w:val="0"/>
        <w:spacing w:before="0" w:after="120" w:line="322" w:lineRule="exact"/>
        <w:ind w:left="0" w:right="0" w:firstLine="320"/>
        <w:jc w:val="both"/>
      </w:pPr>
      <w:bookmarkStart w:id="434" w:name="bookmark434"/>
      <w:r>
        <w:rPr>
          <w:color w:val="000000"/>
          <w:spacing w:val="0"/>
          <w:w w:val="100"/>
          <w:position w:val="0"/>
        </w:rPr>
        <w:t>（</w:t>
      </w:r>
      <w:bookmarkEnd w:id="434"/>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日，公司获悉报送的股权激励计划经中国证监会备案无异议。</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日，公司公告了《恒宝股份 有限公司关于股权激励计划（草案）获证监会备案无异议的公告》。</w:t>
      </w:r>
    </w:p>
    <w:p>
      <w:pPr>
        <w:pStyle w:val="Style29"/>
        <w:keepNext w:val="0"/>
        <w:keepLines w:val="0"/>
        <w:widowControl w:val="0"/>
        <w:shd w:val="clear" w:color="auto" w:fill="auto"/>
        <w:bidi w:val="0"/>
        <w:spacing w:before="0" w:after="0" w:line="314" w:lineRule="exact"/>
        <w:ind w:left="0" w:right="0" w:firstLine="320"/>
        <w:jc w:val="both"/>
      </w:pPr>
      <w:bookmarkStart w:id="435" w:name="bookmark435"/>
      <w:r>
        <w:rPr>
          <w:color w:val="000000"/>
          <w:spacing w:val="0"/>
          <w:w w:val="100"/>
          <w:position w:val="0"/>
        </w:rPr>
        <w:t>（</w:t>
      </w:r>
      <w:bookmarkEnd w:id="435"/>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年第一次临时股东大会审议通过了《恒宝股份有限公司股票期权与限制性股票激励计划 （草案）及其摘要》、《恒宝股份有限公司股票期权与限制性股票激励计划实施考核管理办法》和《关于提请股东大会授权</w:t>
      </w:r>
    </w:p>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 xml:space="preserve">董事会办理股票期权与限制性股票激励计划相关事宜的议案》。董事会被授权确定股票期权与限制性股票激励计划的授权日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授予日、在激励对象符合条件时，向激励对象授予股票期权与限制性股票并办理授予股票期权与限制性股票所必需的全部 事宜等。</w:t>
      </w:r>
    </w:p>
    <w:p>
      <w:pPr>
        <w:pStyle w:val="Style29"/>
        <w:keepNext w:val="0"/>
        <w:keepLines w:val="0"/>
        <w:widowControl w:val="0"/>
        <w:shd w:val="clear" w:color="auto" w:fill="auto"/>
        <w:bidi w:val="0"/>
        <w:spacing w:before="0" w:after="0" w:line="319" w:lineRule="exact"/>
        <w:ind w:left="0" w:right="0" w:firstLine="320"/>
        <w:jc w:val="both"/>
      </w:pPr>
      <w:bookmarkStart w:id="436" w:name="bookmark436"/>
      <w:r>
        <w:rPr>
          <w:color w:val="000000"/>
          <w:spacing w:val="0"/>
          <w:w w:val="100"/>
          <w:position w:val="0"/>
        </w:rPr>
        <w:t>（</w:t>
      </w:r>
      <w:bookmarkEnd w:id="436"/>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日，公司第五届董事会第三次会议审议通过了《关于对</w:t>
      </w:r>
      <w:r>
        <w:rPr>
          <w:color w:val="000000"/>
          <w:spacing w:val="0"/>
          <w:w w:val="100"/>
          <w:position w:val="0"/>
          <w:sz w:val="18"/>
          <w:szCs w:val="18"/>
        </w:rPr>
        <w:t>〈</w:t>
      </w:r>
      <w:r>
        <w:rPr>
          <w:color w:val="000000"/>
          <w:spacing w:val="0"/>
          <w:w w:val="100"/>
          <w:position w:val="0"/>
        </w:rPr>
        <w:t>股票期权和限制性股票激励计划</w:t>
      </w:r>
      <w:r>
        <w:rPr>
          <w:color w:val="000000"/>
          <w:spacing w:val="0"/>
          <w:w w:val="100"/>
          <w:position w:val="0"/>
          <w:sz w:val="18"/>
          <w:szCs w:val="18"/>
        </w:rPr>
        <w:t>〉</w:t>
      </w:r>
      <w:r>
        <w:rPr>
          <w:color w:val="000000"/>
          <w:spacing w:val="0"/>
          <w:w w:val="100"/>
          <w:position w:val="0"/>
        </w:rPr>
        <w:t>进行调整的 议案》、《关于向激励对象授予股票期权与限制性股票的议案》，公司独立董事、监事会对此发表了意见、江苏世纪同仁律 师事务所出具了法律意见书。</w:t>
      </w:r>
    </w:p>
    <w:p>
      <w:pPr>
        <w:pStyle w:val="Style29"/>
        <w:keepNext w:val="0"/>
        <w:keepLines w:val="0"/>
        <w:widowControl w:val="0"/>
        <w:shd w:val="clear" w:color="auto" w:fill="auto"/>
        <w:tabs>
          <w:tab w:pos="802" w:val="left"/>
        </w:tabs>
        <w:bidi w:val="0"/>
        <w:spacing w:before="0" w:after="0" w:line="317" w:lineRule="exact"/>
        <w:ind w:left="0" w:right="0" w:firstLine="320"/>
        <w:jc w:val="both"/>
      </w:pPr>
      <w:bookmarkStart w:id="437" w:name="bookmark437"/>
      <w:r>
        <w:rPr>
          <w:color w:val="000000"/>
          <w:spacing w:val="0"/>
          <w:w w:val="100"/>
          <w:position w:val="0"/>
        </w:rPr>
        <w:t>（</w:t>
      </w:r>
      <w:bookmarkEnd w:id="437"/>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日，公司第五届董事会第九次临时会议审议通过了《关于取消股票期权与限制性股票激励计划预留限 制性股票授予的议案》、《关于调整股票期权与限制性股票激励计划第一个行权期股票期权价格的议案》、《关于股票期权 与限制性股票激励计划第一个行权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解锁期符合条件的议案》，公司独立董事、监事会对此发表了意见、江苏世纪同仁律师 事务所出具了法律意见书。</w:t>
      </w:r>
    </w:p>
    <w:p>
      <w:pPr>
        <w:pStyle w:val="Style29"/>
        <w:keepNext w:val="0"/>
        <w:keepLines w:val="0"/>
        <w:widowControl w:val="0"/>
        <w:shd w:val="clear" w:color="auto" w:fill="auto"/>
        <w:tabs>
          <w:tab w:pos="797" w:val="left"/>
        </w:tabs>
        <w:bidi w:val="0"/>
        <w:spacing w:before="0" w:after="0" w:line="317" w:lineRule="exact"/>
        <w:ind w:left="0" w:right="0" w:firstLine="320"/>
        <w:jc w:val="both"/>
      </w:pPr>
      <w:bookmarkStart w:id="438" w:name="bookmark438"/>
      <w:r>
        <w:rPr>
          <w:color w:val="000000"/>
          <w:spacing w:val="0"/>
          <w:w w:val="100"/>
          <w:position w:val="0"/>
        </w:rPr>
        <w:t>（</w:t>
      </w:r>
      <w:bookmarkEnd w:id="438"/>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日，公司第五届董事会第八次会议通过了《关于注销部分股票期权及回购注销部分限制性股票的议案》， 公司独立董事、监事会对此发表了意见，江苏世纪同仁律师事务律师事务所出具了法律意见书。</w:t>
      </w:r>
    </w:p>
    <w:p>
      <w:pPr>
        <w:pStyle w:val="Style29"/>
        <w:keepNext w:val="0"/>
        <w:keepLines w:val="0"/>
        <w:widowControl w:val="0"/>
        <w:shd w:val="clear" w:color="auto" w:fill="auto"/>
        <w:bidi w:val="0"/>
        <w:spacing w:before="0" w:after="720" w:line="317" w:lineRule="exact"/>
        <w:ind w:left="0" w:right="0" w:firstLine="320"/>
        <w:jc w:val="both"/>
      </w:pPr>
      <w:bookmarkStart w:id="439" w:name="bookmark439"/>
      <w:r>
        <w:rPr>
          <w:color w:val="000000"/>
          <w:spacing w:val="0"/>
          <w:w w:val="100"/>
          <w:position w:val="0"/>
        </w:rPr>
        <w:t>（</w:t>
      </w:r>
      <w:bookmarkEnd w:id="439"/>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日，公司第六届董事会第一次会议通过了《关于调整股票期权与限制性股票激励计划第二个行权期股 票期权价格的议案》、《关于股票期权与限制性股票激励计划第二个行权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解锁期符合条件的议案》，公司独立董事、监事 会对此发表了意见，江苏世纪同仁律师事务律师事务所出具了法律意见书。</w:t>
      </w:r>
    </w:p>
    <w:p>
      <w:pPr>
        <w:pStyle w:val="Style29"/>
        <w:keepNext w:val="0"/>
        <w:keepLines w:val="0"/>
        <w:widowControl w:val="0"/>
        <w:shd w:val="clear" w:color="auto" w:fill="auto"/>
        <w:bidi w:val="0"/>
        <w:spacing w:before="0" w:after="140" w:line="325" w:lineRule="exact"/>
        <w:ind w:left="0" w:right="0" w:firstLine="0"/>
        <w:jc w:val="left"/>
      </w:pPr>
      <w:r>
        <w:rPr>
          <w:color w:val="000000"/>
          <w:spacing w:val="0"/>
          <w:w w:val="100"/>
          <w:position w:val="0"/>
        </w:rPr>
        <w:t>股份变动的过户情况</w:t>
      </w:r>
    </w:p>
    <w:p>
      <w:pPr>
        <w:pStyle w:val="Style29"/>
        <w:keepNext w:val="0"/>
        <w:keepLines w:val="0"/>
        <w:widowControl w:val="0"/>
        <w:shd w:val="clear" w:color="auto" w:fill="auto"/>
        <w:bidi w:val="0"/>
        <w:spacing w:before="0" w:after="0" w:line="377"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360" w:line="325" w:lineRule="exact"/>
        <w:ind w:left="0" w:right="0" w:firstLine="0"/>
        <w:jc w:val="left"/>
      </w:pPr>
      <w:r>
        <w:rPr>
          <w:color w:val="000000"/>
          <w:spacing w:val="0"/>
          <w:w w:val="100"/>
          <w:position w:val="0"/>
        </w:rPr>
        <w:t>截止到</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日，公司本次可行权的</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名激励对象共计</w:t>
      </w:r>
      <w:r>
        <w:rPr>
          <w:rFonts w:ascii="Times New Roman" w:eastAsia="Times New Roman" w:hAnsi="Times New Roman" w:cs="Times New Roman"/>
          <w:color w:val="000000"/>
          <w:spacing w:val="0"/>
          <w:w w:val="100"/>
          <w:position w:val="0"/>
          <w:sz w:val="18"/>
          <w:szCs w:val="18"/>
        </w:rPr>
        <w:t>144,000</w:t>
      </w:r>
      <w:r>
        <w:rPr>
          <w:color w:val="000000"/>
          <w:spacing w:val="0"/>
          <w:w w:val="100"/>
          <w:position w:val="0"/>
        </w:rPr>
        <w:t>的股票期权已全部行权完毕。</w:t>
      </w:r>
    </w:p>
    <w:p>
      <w:pPr>
        <w:pStyle w:val="Style29"/>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股份变动对最近一年和最近一期基本每股收益和稀释每股收益、归属于公司普通股股东的每股净资产等财务指标的影响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310" w:lineRule="exact"/>
        <w:ind w:left="0" w:right="0" w:firstLine="320"/>
        <w:jc w:val="left"/>
      </w:pPr>
      <w:r>
        <w:rPr>
          <w:color w:val="000000"/>
          <w:spacing w:val="0"/>
          <w:w w:val="100"/>
          <w:position w:val="0"/>
        </w:rPr>
        <w:t>报告期内，因股票激励计划中股票期权行权实施，公司总股本由原</w:t>
      </w:r>
      <w:r>
        <w:rPr>
          <w:rFonts w:ascii="Times New Roman" w:eastAsia="Times New Roman" w:hAnsi="Times New Roman" w:cs="Times New Roman"/>
          <w:color w:val="000000"/>
          <w:spacing w:val="0"/>
          <w:w w:val="100"/>
          <w:position w:val="0"/>
          <w:sz w:val="18"/>
          <w:szCs w:val="18"/>
        </w:rPr>
        <w:t>713,544,000</w:t>
      </w:r>
      <w:r>
        <w:rPr>
          <w:color w:val="000000"/>
          <w:spacing w:val="0"/>
          <w:w w:val="100"/>
          <w:position w:val="0"/>
        </w:rPr>
        <w:t>股增至</w:t>
      </w:r>
      <w:r>
        <w:rPr>
          <w:rFonts w:ascii="Times New Roman" w:eastAsia="Times New Roman" w:hAnsi="Times New Roman" w:cs="Times New Roman"/>
          <w:color w:val="000000"/>
          <w:spacing w:val="0"/>
          <w:w w:val="100"/>
          <w:position w:val="0"/>
          <w:sz w:val="18"/>
          <w:szCs w:val="18"/>
        </w:rPr>
        <w:t>713,648,000</w:t>
      </w:r>
      <w:r>
        <w:rPr>
          <w:color w:val="000000"/>
          <w:spacing w:val="0"/>
          <w:w w:val="100"/>
          <w:position w:val="0"/>
        </w:rPr>
        <w:t>股，依据报告期普通股 加权平均数重新计算列示的</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年基本每股收益为</w:t>
      </w:r>
      <w:r>
        <w:rPr>
          <w:rFonts w:ascii="Times New Roman" w:eastAsia="Times New Roman" w:hAnsi="Times New Roman" w:cs="Times New Roman"/>
          <w:color w:val="000000"/>
          <w:spacing w:val="0"/>
          <w:w w:val="100"/>
          <w:position w:val="0"/>
          <w:sz w:val="18"/>
          <w:szCs w:val="18"/>
        </w:rPr>
        <w:t>0.21</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股，稀释每股收益为</w:t>
      </w:r>
      <w:r>
        <w:rPr>
          <w:rFonts w:ascii="Times New Roman" w:eastAsia="Times New Roman" w:hAnsi="Times New Roman" w:cs="Times New Roman"/>
          <w:color w:val="000000"/>
          <w:spacing w:val="0"/>
          <w:w w:val="100"/>
          <w:position w:val="0"/>
          <w:sz w:val="18"/>
          <w:szCs w:val="18"/>
        </w:rPr>
        <w:t>0.21</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股，归属于公司普通股股东的每股净 资产为</w:t>
      </w:r>
      <w:r>
        <w:rPr>
          <w:rFonts w:ascii="Times New Roman" w:eastAsia="Times New Roman" w:hAnsi="Times New Roman" w:cs="Times New Roman"/>
          <w:color w:val="000000"/>
          <w:spacing w:val="0"/>
          <w:w w:val="100"/>
          <w:position w:val="0"/>
          <w:sz w:val="18"/>
          <w:szCs w:val="18"/>
        </w:rPr>
        <w:t>2.29</w:t>
      </w:r>
      <w:r>
        <w:rPr>
          <w:color w:val="000000"/>
          <w:spacing w:val="0"/>
          <w:w w:val="100"/>
          <w:position w:val="0"/>
        </w:rPr>
        <w:t>元。</w:t>
      </w:r>
    </w:p>
    <w:p>
      <w:pPr>
        <w:pStyle w:val="Style29"/>
        <w:keepNext w:val="0"/>
        <w:keepLines w:val="0"/>
        <w:widowControl w:val="0"/>
        <w:shd w:val="clear" w:color="auto" w:fill="auto"/>
        <w:bidi w:val="0"/>
        <w:spacing w:before="0" w:after="140" w:line="325" w:lineRule="exact"/>
        <w:ind w:left="0" w:right="0" w:firstLine="0"/>
        <w:jc w:val="left"/>
      </w:pPr>
      <w:r>
        <w:rPr>
          <w:color w:val="000000"/>
          <w:spacing w:val="0"/>
          <w:w w:val="100"/>
          <w:position w:val="0"/>
        </w:rPr>
        <w:t>公司认为必要或证券监管机构要求披露的其他内容</w:t>
      </w:r>
    </w:p>
    <w:p>
      <w:pPr>
        <w:pStyle w:val="Style29"/>
        <w:keepNext w:val="0"/>
        <w:keepLines w:val="0"/>
        <w:widowControl w:val="0"/>
        <w:shd w:val="clear" w:color="auto" w:fill="auto"/>
        <w:bidi w:val="0"/>
        <w:spacing w:before="0" w:after="240" w:line="377"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left"/>
      </w:pPr>
      <w:bookmarkStart w:id="440" w:name="bookmark440"/>
      <w:bookmarkStart w:id="441" w:name="bookmark441"/>
      <w:bookmarkStart w:id="442" w:name="bookmark442"/>
      <w:bookmarkStart w:id="443" w:name="bookmark443"/>
      <w:r>
        <w:rPr>
          <w:rFonts w:ascii="Times New Roman" w:eastAsia="Times New Roman" w:hAnsi="Times New Roman" w:cs="Times New Roman"/>
          <w:color w:val="000000"/>
          <w:spacing w:val="0"/>
          <w:w w:val="100"/>
          <w:position w:val="0"/>
        </w:rPr>
        <w:t>2</w:t>
      </w:r>
      <w:bookmarkEnd w:id="442"/>
      <w:r>
        <w:rPr>
          <w:color w:val="000000"/>
          <w:spacing w:val="0"/>
          <w:w w:val="100"/>
          <w:position w:val="0"/>
        </w:rPr>
        <w:t>、限售股份变动情况</w:t>
      </w:r>
      <w:bookmarkEnd w:id="440"/>
      <w:bookmarkEnd w:id="441"/>
      <w:bookmarkEnd w:id="443"/>
    </w:p>
    <w:p>
      <w:pPr>
        <w:pStyle w:val="Style29"/>
        <w:keepNext w:val="0"/>
        <w:keepLines w:val="0"/>
        <w:widowControl w:val="0"/>
        <w:shd w:val="clear" w:color="auto" w:fill="auto"/>
        <w:bidi w:val="0"/>
        <w:spacing w:before="0" w:after="0" w:line="377"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373"/>
        <w:gridCol w:w="1368"/>
        <w:gridCol w:w="1368"/>
        <w:gridCol w:w="1363"/>
        <w:gridCol w:w="1368"/>
        <w:gridCol w:w="1368"/>
        <w:gridCol w:w="1378"/>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期初限售股数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本期解除限售股 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本期增加限售股 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期末限售股数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解除限售日期</w:t>
            </w:r>
          </w:p>
        </w:tc>
      </w:tr>
      <w:tr>
        <w:trPr>
          <w:trHeight w:val="1349"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钱云宝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5,321,147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5,321,147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高管锁定股每年 年初按上年末持 股数的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解除 限售</w:t>
            </w:r>
          </w:p>
        </w:tc>
      </w:tr>
    </w:tbl>
    <w:p>
      <w:pPr>
        <w:spacing w:lineRule="exact" w:line="1"/>
        <w:rPr>
          <w:sz w:val="2"/>
          <w:szCs w:val="2"/>
        </w:rPr>
      </w:pPr>
      <w:r>
        <w:br w:type="page"/>
      </w:r>
    </w:p>
    <w:tbl>
      <w:tblPr>
        <w:tblOverlap w:val="never"/>
        <w:jc w:val="center"/>
        <w:tblLayout w:type="fixed"/>
      </w:tblPr>
      <w:tblGrid>
        <w:gridCol w:w="1373"/>
        <w:gridCol w:w="1368"/>
        <w:gridCol w:w="1368"/>
        <w:gridCol w:w="1363"/>
        <w:gridCol w:w="1368"/>
        <w:gridCol w:w="1368"/>
        <w:gridCol w:w="1378"/>
      </w:tblGrid>
      <w:tr>
        <w:trPr>
          <w:trHeight w:val="227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曹志新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2,923,766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857,922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2,065,844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高管锁定股、股</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权激励限售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高管锁定股每年 年初按上年末持 股数的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 xml:space="preserve">解除 限售；股权激励 解除限售期为 </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r>
      <w:tr>
        <w:trPr>
          <w:trHeight w:val="227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赵长健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高管锁定股、股</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权激励限售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高管锁定股每年 年初按上年末持 股数的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 xml:space="preserve">解除 限售；股权激励 解除限售期为 </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r>
      <w:tr>
        <w:trPr>
          <w:trHeight w:val="227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高管锁定股、股</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权激励限售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高管锁定股每年 年初按上年末持 股数的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 xml:space="preserve">解除 限售；股权激励 解除限售期为 </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r>
      <w:tr>
        <w:trPr>
          <w:trHeight w:val="227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张东阳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高管锁定股、股</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权激励限售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高管锁定股每年 年初按上年末持 股数的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 xml:space="preserve">解除 限售；股权激励 解除限售期为 </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r>
      <w:tr>
        <w:trPr>
          <w:trHeight w:val="22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张建明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高管锁定股、股</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权激励限售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高管锁定股每年 年初按上年末持 股数的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 xml:space="preserve">解除 限售；股权激励 解除限售期为 </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r>
      <w:tr>
        <w:trPr>
          <w:trHeight w:val="228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高山</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高管锁定股、股</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权激励限售</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高管锁定股每年 年初按上年末持 股数的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 xml:space="preserve">解除 限售；股权激励 解除限售期为 </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r>
    </w:tbl>
    <w:tbl>
      <w:tblPr>
        <w:tblOverlap w:val="never"/>
        <w:jc w:val="center"/>
        <w:tblLayout w:type="fixed"/>
      </w:tblPr>
      <w:tblGrid>
        <w:gridCol w:w="1373"/>
        <w:gridCol w:w="1368"/>
        <w:gridCol w:w="1368"/>
        <w:gridCol w:w="1363"/>
        <w:gridCol w:w="1368"/>
        <w:gridCol w:w="1368"/>
        <w:gridCol w:w="1378"/>
      </w:tblGrid>
      <w:tr>
        <w:trPr>
          <w:trHeight w:val="227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1,371,978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306,128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1,065,850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高管锁定股、股</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权激励限售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高管锁定股每年 年初按上年末持 股数的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 xml:space="preserve">解除 限售；股权激励 解除限售期为 </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6,551,744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1,374,050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5,321,147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10,498,841</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25"/>
        <w:keepNext/>
        <w:keepLines/>
        <w:widowControl w:val="0"/>
        <w:shd w:val="clear" w:color="auto" w:fill="auto"/>
        <w:bidi w:val="0"/>
        <w:spacing w:before="0" w:line="240" w:lineRule="auto"/>
        <w:ind w:left="0" w:right="0" w:firstLine="0"/>
        <w:jc w:val="left"/>
      </w:pPr>
      <w:bookmarkStart w:id="444" w:name="bookmark444"/>
      <w:bookmarkStart w:id="445" w:name="bookmark445"/>
      <w:bookmarkStart w:id="446" w:name="bookmark446"/>
      <w:bookmarkStart w:id="447" w:name="bookmark447"/>
      <w:r>
        <w:rPr>
          <w:color w:val="000000"/>
          <w:spacing w:val="0"/>
          <w:w w:val="100"/>
          <w:position w:val="0"/>
        </w:rPr>
        <w:t>二</w:t>
      </w:r>
      <w:bookmarkEnd w:id="446"/>
      <w:r>
        <w:rPr>
          <w:color w:val="000000"/>
          <w:spacing w:val="0"/>
          <w:w w:val="100"/>
          <w:position w:val="0"/>
        </w:rPr>
        <w:t>、证券发行与上市情况</w:t>
      </w:r>
      <w:bookmarkEnd w:id="444"/>
      <w:bookmarkEnd w:id="445"/>
      <w:bookmarkEnd w:id="447"/>
    </w:p>
    <w:p>
      <w:pPr>
        <w:pStyle w:val="Style32"/>
        <w:keepNext/>
        <w:keepLines/>
        <w:widowControl w:val="0"/>
        <w:shd w:val="clear" w:color="auto" w:fill="auto"/>
        <w:bidi w:val="0"/>
        <w:spacing w:before="0" w:line="240" w:lineRule="auto"/>
        <w:ind w:left="0" w:right="0" w:firstLine="0"/>
        <w:jc w:val="left"/>
      </w:pPr>
      <w:bookmarkStart w:id="448" w:name="bookmark448"/>
      <w:bookmarkStart w:id="449" w:name="bookmark449"/>
      <w:bookmarkStart w:id="450" w:name="bookmark450"/>
      <w:bookmarkStart w:id="451" w:name="bookmark451"/>
      <w:r>
        <w:rPr>
          <w:rFonts w:ascii="Times New Roman" w:eastAsia="Times New Roman" w:hAnsi="Times New Roman" w:cs="Times New Roman"/>
          <w:color w:val="000000"/>
          <w:spacing w:val="0"/>
          <w:w w:val="100"/>
          <w:position w:val="0"/>
        </w:rPr>
        <w:t>1</w:t>
      </w:r>
      <w:bookmarkEnd w:id="450"/>
      <w:r>
        <w:rPr>
          <w:color w:val="000000"/>
          <w:spacing w:val="0"/>
          <w:w w:val="100"/>
          <w:position w:val="0"/>
        </w:rPr>
        <w:t>、报告期内证券发行（不含优先股）情况</w:t>
      </w:r>
      <w:bookmarkEnd w:id="448"/>
      <w:bookmarkEnd w:id="449"/>
      <w:bookmarkEnd w:id="451"/>
    </w:p>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416"/>
        <w:gridCol w:w="1291"/>
        <w:gridCol w:w="1296"/>
        <w:gridCol w:w="1296"/>
        <w:gridCol w:w="1296"/>
        <w:gridCol w:w="1296"/>
        <w:gridCol w:w="1690"/>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股票及其衍生证 券名称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发行日期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发行价格（或利 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获准上市交易 数量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交易终止日期</w:t>
            </w:r>
          </w:p>
        </w:tc>
      </w:tr>
      <w:tr>
        <w:trPr>
          <w:trHeight w:val="403"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股票类</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股票期权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144,000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r>
      <w:tr>
        <w:trPr>
          <w:trHeight w:val="403"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可转换公司债券、分离交易的可转换公司债券、公司债类</w:t>
            </w:r>
          </w:p>
        </w:tc>
      </w:tr>
      <w:tr>
        <w:trPr>
          <w:trHeight w:val="408" w:hRule="exact"/>
        </w:trPr>
        <w:tc>
          <w:tcPr>
            <w:gridSpan w:val="7"/>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其他衍生证券类</w:t>
            </w:r>
          </w:p>
        </w:tc>
      </w:tr>
    </w:tbl>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报告期内证券发行（不含优先股）情况的说明</w:t>
      </w:r>
    </w:p>
    <w:p>
      <w:pPr>
        <w:pStyle w:val="Style29"/>
        <w:keepNext w:val="0"/>
        <w:keepLines w:val="0"/>
        <w:widowControl w:val="0"/>
        <w:shd w:val="clear" w:color="auto" w:fill="auto"/>
        <w:tabs>
          <w:tab w:pos="600" w:val="left"/>
        </w:tabs>
        <w:bidi w:val="0"/>
        <w:spacing w:before="0" w:after="0" w:line="312" w:lineRule="exact"/>
        <w:ind w:left="0" w:right="0" w:firstLine="30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日召开的第六届董事会第一次会议审议通过了《关于股票期权与限制性股票激励计划第二个行权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 锁期符合条件的议案》。公司激励计划的有效期为</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个月，自首期股票期权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限制性股票授权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授予之日起计算，激励对象获 授的首期股票期权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限制性股票自授权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授予日起满</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个月后分三期（次）行权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解锁，每个行权期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每次解锁的比例分别为</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。根据公司的行权安排和解锁计划，本次行权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解锁的比例为</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，本次公司股票期权可行权期为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p>
      <w:pPr>
        <w:pStyle w:val="Style29"/>
        <w:keepNext w:val="0"/>
        <w:keepLines w:val="0"/>
        <w:widowControl w:val="0"/>
        <w:shd w:val="clear" w:color="auto" w:fill="auto"/>
        <w:bidi w:val="0"/>
        <w:spacing w:before="0" w:after="360" w:line="312" w:lineRule="exact"/>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日，本次公司限制性股票于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日后解锁，行权等待期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锁定期已届满。截止到</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 本次可行权的</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名激励对象共计</w:t>
      </w:r>
      <w:r>
        <w:rPr>
          <w:rFonts w:ascii="Times New Roman" w:eastAsia="Times New Roman" w:hAnsi="Times New Roman" w:cs="Times New Roman"/>
          <w:color w:val="000000"/>
          <w:spacing w:val="0"/>
          <w:w w:val="100"/>
          <w:position w:val="0"/>
          <w:sz w:val="18"/>
          <w:szCs w:val="18"/>
        </w:rPr>
        <w:t>144,000</w:t>
      </w:r>
      <w:r>
        <w:rPr>
          <w:color w:val="000000"/>
          <w:spacing w:val="0"/>
          <w:w w:val="100"/>
          <w:position w:val="0"/>
        </w:rPr>
        <w:t>的股票期权已全部行权完毕。</w:t>
      </w:r>
    </w:p>
    <w:p>
      <w:pPr>
        <w:pStyle w:val="Style32"/>
        <w:keepNext/>
        <w:keepLines/>
        <w:widowControl w:val="0"/>
        <w:shd w:val="clear" w:color="auto" w:fill="auto"/>
        <w:bidi w:val="0"/>
        <w:spacing w:before="0" w:line="240" w:lineRule="auto"/>
        <w:ind w:left="0" w:right="0" w:firstLine="0"/>
        <w:jc w:val="left"/>
      </w:pPr>
      <w:bookmarkStart w:id="452" w:name="bookmark452"/>
      <w:bookmarkStart w:id="453" w:name="bookmark453"/>
      <w:bookmarkStart w:id="454" w:name="bookmark454"/>
      <w:bookmarkStart w:id="455" w:name="bookmark455"/>
      <w:r>
        <w:rPr>
          <w:rFonts w:ascii="Times New Roman" w:eastAsia="Times New Roman" w:hAnsi="Times New Roman" w:cs="Times New Roman"/>
          <w:color w:val="000000"/>
          <w:spacing w:val="0"/>
          <w:w w:val="100"/>
          <w:position w:val="0"/>
        </w:rPr>
        <w:t>2</w:t>
      </w:r>
      <w:bookmarkEnd w:id="454"/>
      <w:r>
        <w:rPr>
          <w:color w:val="000000"/>
          <w:spacing w:val="0"/>
          <w:w w:val="100"/>
          <w:position w:val="0"/>
        </w:rPr>
        <w:t>、公司股份总数及股东结构的变动、公司资产和负债结构的变动情况说明</w:t>
      </w:r>
      <w:bookmarkEnd w:id="452"/>
      <w:bookmarkEnd w:id="453"/>
      <w:bookmarkEnd w:id="455"/>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310" w:lineRule="exact"/>
        <w:ind w:left="0" w:right="0" w:firstLine="300"/>
        <w:jc w:val="left"/>
      </w:pPr>
      <w:bookmarkStart w:id="456" w:name="bookmark456"/>
      <w:r>
        <w:rPr>
          <w:color w:val="000000"/>
          <w:spacing w:val="0"/>
          <w:w w:val="100"/>
          <w:position w:val="0"/>
        </w:rPr>
        <w:t>（</w:t>
      </w:r>
      <w:bookmarkEnd w:id="456"/>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）公司股权激励中获得授予的期权数量总计为</w:t>
      </w:r>
      <w:r>
        <w:rPr>
          <w:rFonts w:ascii="Times New Roman" w:eastAsia="Times New Roman" w:hAnsi="Times New Roman" w:cs="Times New Roman"/>
          <w:color w:val="000000"/>
          <w:spacing w:val="0"/>
          <w:w w:val="100"/>
          <w:position w:val="0"/>
          <w:sz w:val="18"/>
          <w:szCs w:val="18"/>
        </w:rPr>
        <w:t>688,000</w:t>
      </w:r>
      <w:r>
        <w:rPr>
          <w:color w:val="000000"/>
          <w:spacing w:val="0"/>
          <w:w w:val="100"/>
          <w:position w:val="0"/>
        </w:rPr>
        <w:t>份，</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日，公司第五届董事会第八次会议，审议通过 了《关于注销部分股票期权及回购注销部分限制性股票的议案》，同意对因与公司解除了劳动合同不符合激励条件的首次授 予的激励对象万琳、赖伟共计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人对应的股票期权</w:t>
      </w:r>
      <w:r>
        <w:rPr>
          <w:rFonts w:ascii="Times New Roman" w:eastAsia="Times New Roman" w:hAnsi="Times New Roman" w:cs="Times New Roman"/>
          <w:color w:val="000000"/>
          <w:spacing w:val="0"/>
          <w:w w:val="100"/>
          <w:position w:val="0"/>
          <w:sz w:val="18"/>
          <w:szCs w:val="18"/>
        </w:rPr>
        <w:t>104,000</w:t>
      </w:r>
      <w:r>
        <w:rPr>
          <w:color w:val="000000"/>
          <w:spacing w:val="0"/>
          <w:w w:val="100"/>
          <w:position w:val="0"/>
        </w:rPr>
        <w:t>份作废注销，公司总股本由</w:t>
      </w:r>
      <w:r>
        <w:rPr>
          <w:rFonts w:ascii="Times New Roman" w:eastAsia="Times New Roman" w:hAnsi="Times New Roman" w:cs="Times New Roman"/>
          <w:color w:val="000000"/>
          <w:spacing w:val="0"/>
          <w:w w:val="100"/>
          <w:position w:val="0"/>
          <w:sz w:val="18"/>
          <w:szCs w:val="18"/>
        </w:rPr>
        <w:t>713,544,000</w:t>
      </w:r>
      <w:r>
        <w:rPr>
          <w:color w:val="000000"/>
          <w:spacing w:val="0"/>
          <w:w w:val="100"/>
          <w:position w:val="0"/>
        </w:rPr>
        <w:t>股变更为</w:t>
      </w:r>
      <w:r>
        <w:rPr>
          <w:rFonts w:ascii="Times New Roman" w:eastAsia="Times New Roman" w:hAnsi="Times New Roman" w:cs="Times New Roman"/>
          <w:color w:val="000000"/>
          <w:spacing w:val="0"/>
          <w:w w:val="100"/>
          <w:position w:val="0"/>
          <w:sz w:val="18"/>
          <w:szCs w:val="18"/>
        </w:rPr>
        <w:t>713,504,000</w:t>
      </w:r>
      <w:r>
        <w:rPr>
          <w:color w:val="000000"/>
          <w:spacing w:val="0"/>
          <w:w w:val="100"/>
          <w:position w:val="0"/>
        </w:rPr>
        <w:t>股。</w:t>
      </w:r>
    </w:p>
    <w:p>
      <w:pPr>
        <w:pStyle w:val="Style29"/>
        <w:keepNext w:val="0"/>
        <w:keepLines w:val="0"/>
        <w:widowControl w:val="0"/>
        <w:shd w:val="clear" w:color="auto" w:fill="auto"/>
        <w:bidi w:val="0"/>
        <w:spacing w:before="0" w:after="0" w:line="312" w:lineRule="exact"/>
        <w:ind w:left="0" w:right="0" w:firstLine="380"/>
        <w:jc w:val="both"/>
      </w:pPr>
      <w:bookmarkStart w:id="457" w:name="bookmark457"/>
      <w:r>
        <w:rPr>
          <w:color w:val="000000"/>
          <w:spacing w:val="0"/>
          <w:w w:val="100"/>
          <w:position w:val="0"/>
        </w:rPr>
        <w:t>（</w:t>
      </w:r>
      <w:bookmarkEnd w:id="457"/>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日召开的第六届董事会第一次会议审议通过了《关于股票期权与限制性股票激励计划第二个行 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解锁期符合条件的议案》，根据公司的行权安排和解锁计划，本次行权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解锁的比例为</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，本次公司股票期权可行权期 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日止的第二个行权期可行权数量为</w:t>
      </w:r>
      <w:r>
        <w:rPr>
          <w:rFonts w:ascii="Times New Roman" w:eastAsia="Times New Roman" w:hAnsi="Times New Roman" w:cs="Times New Roman"/>
          <w:color w:val="000000"/>
          <w:spacing w:val="0"/>
          <w:w w:val="100"/>
          <w:position w:val="0"/>
          <w:sz w:val="18"/>
          <w:szCs w:val="18"/>
        </w:rPr>
        <w:t>144,000</w:t>
      </w:r>
      <w:r>
        <w:rPr>
          <w:color w:val="000000"/>
          <w:spacing w:val="0"/>
          <w:w w:val="100"/>
          <w:position w:val="0"/>
        </w:rPr>
        <w:t>份。截至到</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日，公司股权激励期 权第二期可行权的</w:t>
      </w:r>
      <w:r>
        <w:rPr>
          <w:rFonts w:ascii="Times New Roman" w:eastAsia="Times New Roman" w:hAnsi="Times New Roman" w:cs="Times New Roman"/>
          <w:color w:val="000000"/>
          <w:spacing w:val="0"/>
          <w:w w:val="100"/>
          <w:position w:val="0"/>
          <w:sz w:val="18"/>
          <w:szCs w:val="18"/>
        </w:rPr>
        <w:t>144,000</w:t>
      </w:r>
      <w:r>
        <w:rPr>
          <w:color w:val="000000"/>
          <w:spacing w:val="0"/>
          <w:w w:val="100"/>
          <w:position w:val="0"/>
        </w:rPr>
        <w:t>份股票期权已全部行权完毕，公司总股本由</w:t>
      </w:r>
      <w:r>
        <w:rPr>
          <w:rFonts w:ascii="Times New Roman" w:eastAsia="Times New Roman" w:hAnsi="Times New Roman" w:cs="Times New Roman"/>
          <w:color w:val="000000"/>
          <w:spacing w:val="0"/>
          <w:w w:val="100"/>
          <w:position w:val="0"/>
          <w:sz w:val="18"/>
          <w:szCs w:val="18"/>
        </w:rPr>
        <w:t>713,504,000</w:t>
      </w:r>
      <w:r>
        <w:rPr>
          <w:color w:val="000000"/>
          <w:spacing w:val="0"/>
          <w:w w:val="100"/>
          <w:position w:val="0"/>
        </w:rPr>
        <w:t>股增加至</w:t>
      </w:r>
      <w:r>
        <w:rPr>
          <w:rFonts w:ascii="Times New Roman" w:eastAsia="Times New Roman" w:hAnsi="Times New Roman" w:cs="Times New Roman"/>
          <w:color w:val="000000"/>
          <w:spacing w:val="0"/>
          <w:w w:val="100"/>
          <w:position w:val="0"/>
          <w:sz w:val="18"/>
          <w:szCs w:val="18"/>
        </w:rPr>
        <w:t>713,648,000</w:t>
      </w:r>
      <w:r>
        <w:rPr>
          <w:color w:val="000000"/>
          <w:spacing w:val="0"/>
          <w:w w:val="100"/>
          <w:position w:val="0"/>
        </w:rPr>
        <w:t>股。</w:t>
      </w:r>
    </w:p>
    <w:p>
      <w:pPr>
        <w:pStyle w:val="Style29"/>
        <w:keepNext w:val="0"/>
        <w:keepLines w:val="0"/>
        <w:widowControl w:val="0"/>
        <w:shd w:val="clear" w:color="auto" w:fill="auto"/>
        <w:tabs>
          <w:tab w:pos="736" w:val="left"/>
        </w:tabs>
        <w:bidi w:val="0"/>
        <w:spacing w:before="0" w:after="0" w:line="312" w:lineRule="exact"/>
        <w:ind w:left="0" w:right="0" w:firstLine="300"/>
        <w:jc w:val="both"/>
      </w:pPr>
      <w:bookmarkStart w:id="458" w:name="bookmark458"/>
      <w:r>
        <w:rPr>
          <w:color w:val="000000"/>
          <w:spacing w:val="0"/>
          <w:w w:val="100"/>
          <w:position w:val="0"/>
        </w:rPr>
        <w:t>（</w:t>
      </w:r>
      <w:bookmarkEnd w:id="458"/>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本次行权对公司股权结构不产生重大影响，公司控股股东和实际控制人不会发生改变。</w:t>
      </w:r>
    </w:p>
    <w:p>
      <w:pPr>
        <w:pStyle w:val="Style29"/>
        <w:keepNext w:val="0"/>
        <w:keepLines w:val="0"/>
        <w:widowControl w:val="0"/>
        <w:shd w:val="clear" w:color="auto" w:fill="auto"/>
        <w:tabs>
          <w:tab w:pos="736" w:val="left"/>
        </w:tabs>
        <w:bidi w:val="0"/>
        <w:spacing w:before="0" w:after="220" w:line="312" w:lineRule="exact"/>
        <w:ind w:left="0" w:right="0" w:firstLine="300"/>
        <w:jc w:val="both"/>
      </w:pPr>
      <w:bookmarkStart w:id="459" w:name="bookmark459"/>
      <w:r>
        <w:rPr>
          <w:color w:val="000000"/>
          <w:spacing w:val="0"/>
          <w:w w:val="100"/>
          <w:position w:val="0"/>
        </w:rPr>
        <w:t>（</w:t>
      </w:r>
      <w:bookmarkEnd w:id="459"/>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本次股权激励期权行权不会导致股权分布不具备上市条件。即本次行权完成后，公司股权仍具备上市条件。</w:t>
      </w:r>
      <w:r>
        <w:br w:type="page"/>
      </w:r>
    </w:p>
    <w:p>
      <w:pPr>
        <w:pStyle w:val="Style29"/>
        <w:keepNext w:val="0"/>
        <w:keepLines w:val="0"/>
        <w:widowControl w:val="0"/>
        <w:shd w:val="clear" w:color="auto" w:fill="auto"/>
        <w:bidi w:val="0"/>
        <w:spacing w:before="0" w:after="720" w:line="240" w:lineRule="auto"/>
        <w:ind w:left="0" w:right="0" w:firstLine="300"/>
        <w:jc w:val="left"/>
      </w:pPr>
      <w:bookmarkStart w:id="460" w:name="bookmark460"/>
      <w:r>
        <w:rPr>
          <w:color w:val="000000"/>
          <w:spacing w:val="0"/>
          <w:w w:val="100"/>
          <w:position w:val="0"/>
        </w:rPr>
        <w:t>（</w:t>
      </w:r>
      <w:bookmarkEnd w:id="460"/>
      <w:r>
        <w:rPr>
          <w:rFonts w:ascii="Times New Roman" w:eastAsia="Times New Roman" w:hAnsi="Times New Roman" w:cs="Times New Roman"/>
          <w:color w:val="000000"/>
          <w:spacing w:val="0"/>
          <w:w w:val="100"/>
          <w:position w:val="0"/>
          <w:sz w:val="18"/>
          <w:szCs w:val="18"/>
        </w:rPr>
        <w:t>5</w:t>
      </w:r>
      <w:r>
        <w:rPr>
          <w:color w:val="000000"/>
          <w:spacing w:val="0"/>
          <w:w w:val="100"/>
          <w:position w:val="0"/>
        </w:rPr>
        <w:t>）股本的增加会影响公司基本每股收益，股票期权的行权对每股收益的影响较小。</w:t>
      </w:r>
    </w:p>
    <w:p>
      <w:pPr>
        <w:pStyle w:val="Style32"/>
        <w:keepNext/>
        <w:keepLines/>
        <w:widowControl w:val="0"/>
        <w:shd w:val="clear" w:color="auto" w:fill="auto"/>
        <w:bidi w:val="0"/>
        <w:spacing w:before="0" w:after="380" w:line="240" w:lineRule="auto"/>
        <w:ind w:left="0" w:right="0" w:firstLine="0"/>
        <w:jc w:val="left"/>
      </w:pPr>
      <w:bookmarkStart w:id="461" w:name="bookmark461"/>
      <w:bookmarkStart w:id="462" w:name="bookmark462"/>
      <w:bookmarkStart w:id="463" w:name="bookmark463"/>
      <w:bookmarkStart w:id="464" w:name="bookmark464"/>
      <w:r>
        <w:rPr>
          <w:rFonts w:ascii="Times New Roman" w:eastAsia="Times New Roman" w:hAnsi="Times New Roman" w:cs="Times New Roman"/>
          <w:color w:val="000000"/>
          <w:spacing w:val="0"/>
          <w:w w:val="100"/>
          <w:position w:val="0"/>
        </w:rPr>
        <w:t>3</w:t>
      </w:r>
      <w:bookmarkEnd w:id="463"/>
      <w:r>
        <w:rPr>
          <w:color w:val="000000"/>
          <w:spacing w:val="0"/>
          <w:w w:val="100"/>
          <w:position w:val="0"/>
        </w:rPr>
        <w:t>、现存的内部职工股情况</w:t>
      </w:r>
      <w:bookmarkEnd w:id="461"/>
      <w:bookmarkEnd w:id="462"/>
      <w:bookmarkEnd w:id="464"/>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80" w:line="240" w:lineRule="auto"/>
        <w:ind w:left="0" w:right="0" w:firstLine="0"/>
        <w:jc w:val="left"/>
      </w:pPr>
      <w:bookmarkStart w:id="465" w:name="bookmark465"/>
      <w:bookmarkStart w:id="466" w:name="bookmark466"/>
      <w:bookmarkStart w:id="467" w:name="bookmark467"/>
      <w:bookmarkStart w:id="468" w:name="bookmark468"/>
      <w:r>
        <w:rPr>
          <w:color w:val="000000"/>
          <w:spacing w:val="0"/>
          <w:w w:val="100"/>
          <w:position w:val="0"/>
        </w:rPr>
        <w:t>三</w:t>
      </w:r>
      <w:bookmarkEnd w:id="467"/>
      <w:r>
        <w:rPr>
          <w:color w:val="000000"/>
          <w:spacing w:val="0"/>
          <w:w w:val="100"/>
          <w:position w:val="0"/>
        </w:rPr>
        <w:t>、股东和实际控制人情况</w:t>
      </w:r>
      <w:bookmarkEnd w:id="465"/>
      <w:bookmarkEnd w:id="466"/>
      <w:bookmarkEnd w:id="468"/>
    </w:p>
    <w:p>
      <w:pPr>
        <w:pStyle w:val="Style32"/>
        <w:keepNext/>
        <w:keepLines/>
        <w:widowControl w:val="0"/>
        <w:shd w:val="clear" w:color="auto" w:fill="auto"/>
        <w:bidi w:val="0"/>
        <w:spacing w:before="0" w:after="380" w:line="240" w:lineRule="auto"/>
        <w:ind w:left="0" w:right="0" w:firstLine="0"/>
        <w:jc w:val="left"/>
      </w:pPr>
      <w:bookmarkStart w:id="469" w:name="bookmark469"/>
      <w:bookmarkStart w:id="470" w:name="bookmark470"/>
      <w:bookmarkStart w:id="471" w:name="bookmark471"/>
      <w:bookmarkStart w:id="472" w:name="bookmark472"/>
      <w:r>
        <w:rPr>
          <w:rFonts w:ascii="Times New Roman" w:eastAsia="Times New Roman" w:hAnsi="Times New Roman" w:cs="Times New Roman"/>
          <w:color w:val="000000"/>
          <w:spacing w:val="0"/>
          <w:w w:val="100"/>
          <w:position w:val="0"/>
        </w:rPr>
        <w:t>1</w:t>
      </w:r>
      <w:bookmarkEnd w:id="471"/>
      <w:r>
        <w:rPr>
          <w:color w:val="000000"/>
          <w:spacing w:val="0"/>
          <w:w w:val="100"/>
          <w:position w:val="0"/>
        </w:rPr>
        <w:t>、公司股东数量及持股情况</w:t>
      </w:r>
      <w:bookmarkEnd w:id="469"/>
      <w:bookmarkEnd w:id="470"/>
      <w:bookmarkEnd w:id="472"/>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00"/>
        <w:gridCol w:w="274"/>
        <w:gridCol w:w="922"/>
        <w:gridCol w:w="490"/>
        <w:gridCol w:w="773"/>
        <w:gridCol w:w="802"/>
        <w:gridCol w:w="326"/>
        <w:gridCol w:w="461"/>
        <w:gridCol w:w="778"/>
        <w:gridCol w:w="850"/>
        <w:gridCol w:w="307"/>
        <w:gridCol w:w="1042"/>
        <w:gridCol w:w="154"/>
        <w:gridCol w:w="1205"/>
      </w:tblGrid>
      <w:tr>
        <w:trPr>
          <w:trHeight w:val="196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报告期末普通 股股东总数</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80,655</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年度报告披露 日前上一月末 普通股股东总 数</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78,882</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报告期末表决 权恢复的优先 股股东总数</w:t>
            </w:r>
          </w:p>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（如有）（参见 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9" w:lineRule="exact"/>
              <w:ind w:left="0" w:right="0" w:firstLine="0"/>
              <w:jc w:val="both"/>
            </w:pPr>
            <w:r>
              <w:rPr>
                <w:color w:val="000000"/>
                <w:spacing w:val="0"/>
                <w:w w:val="100"/>
                <w:position w:val="0"/>
              </w:rPr>
              <w:t>年度报告披露 日前上一月末 表决权恢复的 优先股股东总 数（如有）（参 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持股比例</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both"/>
            </w:pPr>
            <w:r>
              <w:rPr>
                <w:color w:val="000000"/>
                <w:spacing w:val="0"/>
                <w:w w:val="100"/>
                <w:position w:val="0"/>
              </w:rPr>
              <w:t>报告期末 持股数量</w:t>
            </w:r>
          </w:p>
        </w:tc>
        <w:tc>
          <w:tcPr>
            <w:gridSpan w:val="2"/>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报告期内 增减变动 情况</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持有有限 售条件的 股份数量</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持有无限 售条件的 股份数量</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4"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股份状态</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480" w:firstLine="0"/>
              <w:jc w:val="right"/>
            </w:pPr>
            <w:r>
              <w:rPr>
                <w:color w:val="000000"/>
                <w:spacing w:val="0"/>
                <w:w w:val="100"/>
                <w:position w:val="0"/>
              </w:rPr>
              <w:t>数量</w:t>
            </w:r>
          </w:p>
        </w:tc>
      </w:tr>
      <w:tr>
        <w:trPr>
          <w:trHeight w:val="1027"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钱云宝</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20.17%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143,925,1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-9,945,10</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5,321,147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138,604,0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142,802,299</w:t>
            </w:r>
          </w:p>
        </w:tc>
      </w:tr>
      <w:tr>
        <w:trPr>
          <w:trHeight w:val="710"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中央汇金资产管 理有限公司</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14,048,60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14,048,60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马晓兰</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8,779,800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174,100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8,779,800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蓝歆旻</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7,661,491</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7,661,491</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天安财产保险股</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份有限公司一保</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赢</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4,510,268</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1,999,920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4,510,268</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太平人寿保险有 限公司一分红一 团险分红</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3,899,863</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3,899,863</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吴磊</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3,680,190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3,680,190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全国社保基金六 零四组合</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3,438,500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2,106,200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3,438,500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张敬兵</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3,410,237</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3,410,237</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gridSpan w:val="2"/>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中信建投基金一 民生银行一中信</w:t>
            </w:r>
          </w:p>
        </w:tc>
        <w:tc>
          <w:tcPr>
            <w:gridSpan w:val="2"/>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0.36%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2,587,040</w:t>
            </w:r>
          </w:p>
        </w:tc>
        <w:tc>
          <w:tcPr>
            <w:gridSpan w:val="2"/>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-736,000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2,587,040</w:t>
            </w:r>
          </w:p>
        </w:tc>
        <w:tc>
          <w:tcPr>
            <w:gridSpan w:val="2"/>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74"/>
        <w:gridCol w:w="1411"/>
        <w:gridCol w:w="787"/>
        <w:gridCol w:w="787"/>
        <w:gridCol w:w="787"/>
        <w:gridCol w:w="787"/>
        <w:gridCol w:w="840"/>
        <w:gridCol w:w="1349"/>
        <w:gridCol w:w="1358"/>
      </w:tblGrid>
      <w:tr>
        <w:trPr>
          <w:trHeight w:val="67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建投基金一传世</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号资产管理计划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5" w:lineRule="exact"/>
              <w:ind w:left="0" w:right="0" w:firstLine="0"/>
              <w:jc w:val="both"/>
            </w:pPr>
            <w:r>
              <w:rPr>
                <w:color w:val="000000"/>
                <w:spacing w:val="0"/>
                <w:w w:val="100"/>
                <w:position w:val="0"/>
              </w:rPr>
              <w:t>战略投资者或一般法人因配售新股 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名股东的情况（如有）（参 见注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027"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上述股东关联关系或一致行动的说 明</w:t>
            </w:r>
          </w:p>
        </w:tc>
        <w:tc>
          <w:tcPr>
            <w:gridSpan w:val="7"/>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公司第一大股东钱云宝与其他股东不存在关联关系或《上市公司股东持股变动信息披 露管理办法》中规定的一致行动人的情况；公司未知其他股东之间是否存在关联关系 或《上市公司股东持股变动信息披露管理办法》中规定的一致行动人的情况。</w:t>
            </w:r>
          </w:p>
        </w:tc>
      </w:tr>
      <w:tr>
        <w:trPr>
          <w:trHeight w:val="398"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403"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钱云宝</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138,604,000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138,604,000</w:t>
            </w:r>
          </w:p>
        </w:tc>
      </w:tr>
      <w:tr>
        <w:trPr>
          <w:trHeight w:val="398"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中央汇金资产管理有限责任公司</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14,048,600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14,048,600</w:t>
            </w:r>
          </w:p>
        </w:tc>
      </w:tr>
      <w:tr>
        <w:trPr>
          <w:trHeight w:val="403"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马晓兰</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8,779,800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8,779,800</w:t>
            </w:r>
          </w:p>
        </w:tc>
      </w:tr>
      <w:tr>
        <w:trPr>
          <w:trHeight w:val="403"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蓝歆旻</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7,661,491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7,661,491</w:t>
            </w:r>
          </w:p>
        </w:tc>
      </w:tr>
      <w:tr>
        <w:trPr>
          <w:trHeight w:val="715"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天安财产保险股份有限公司一保赢</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号</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4,510,268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4,510,268</w:t>
            </w:r>
          </w:p>
        </w:tc>
      </w:tr>
      <w:tr>
        <w:trPr>
          <w:trHeight w:val="710"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太平人寿保险有限公司一分红一团 险分红</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3,899,863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3,899,863</w:t>
            </w:r>
          </w:p>
        </w:tc>
      </w:tr>
      <w:tr>
        <w:trPr>
          <w:trHeight w:val="403"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吴磊</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3,680,190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3,680,190</w:t>
            </w:r>
          </w:p>
        </w:tc>
      </w:tr>
      <w:tr>
        <w:trPr>
          <w:trHeight w:val="403"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全国社保基金六零四组合</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3,438,500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3,438,500</w:t>
            </w:r>
          </w:p>
        </w:tc>
      </w:tr>
      <w:tr>
        <w:trPr>
          <w:trHeight w:val="403"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张敬兵</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3,410,237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3,410,237</w:t>
            </w:r>
          </w:p>
        </w:tc>
      </w:tr>
      <w:tr>
        <w:trPr>
          <w:trHeight w:val="710"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中信建投基金一民生银行一中信建 投基金一传世</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号资产管理计划</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2,587,040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2,587,040</w:t>
            </w:r>
          </w:p>
        </w:tc>
      </w:tr>
      <w:tr>
        <w:trPr>
          <w:trHeight w:val="1339"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5"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名无限售流通股股东之间，以 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名股东之间关联关系或一致行动的 说明</w:t>
            </w:r>
          </w:p>
        </w:tc>
        <w:tc>
          <w:tcPr>
            <w:gridSpan w:val="7"/>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公司第一大股东钱云宝与其他股东不存在关联关系或《上市公司股东持股变动信息披 露管理办法》中规定的一致行动人的情况；公司未知其他股东之间是否存在关联关系 或《上市公司股东持股变动信息披露管理办法》中规定的一致行动人的情况。</w:t>
            </w:r>
          </w:p>
        </w:tc>
      </w:tr>
      <w:tr>
        <w:trPr>
          <w:trHeight w:val="1973" w:hRule="exact"/>
        </w:trPr>
        <w:tc>
          <w:tcPr>
            <w:gridSpan w:val="2"/>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名普通股股东参与融资融券业 务情况说明（如有）（参见注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7"/>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前十大股东马晓兰通过平安证券有限责任公司客户信用交易担保证券账户持有公司 股票</w:t>
            </w:r>
            <w:r>
              <w:rPr>
                <w:rFonts w:ascii="Times New Roman" w:eastAsia="Times New Roman" w:hAnsi="Times New Roman" w:cs="Times New Roman"/>
                <w:color w:val="000000"/>
                <w:spacing w:val="0"/>
                <w:w w:val="100"/>
                <w:position w:val="0"/>
                <w:sz w:val="18"/>
                <w:szCs w:val="18"/>
              </w:rPr>
              <w:t>982,100</w:t>
            </w:r>
            <w:r>
              <w:rPr>
                <w:color w:val="000000"/>
                <w:spacing w:val="0"/>
                <w:w w:val="100"/>
                <w:position w:val="0"/>
              </w:rPr>
              <w:t>股，通过普通账户持有公司股票</w:t>
            </w:r>
            <w:r>
              <w:rPr>
                <w:rFonts w:ascii="Times New Roman" w:eastAsia="Times New Roman" w:hAnsi="Times New Roman" w:cs="Times New Roman"/>
                <w:color w:val="000000"/>
                <w:spacing w:val="0"/>
                <w:w w:val="100"/>
                <w:position w:val="0"/>
                <w:sz w:val="18"/>
                <w:szCs w:val="18"/>
              </w:rPr>
              <w:t>7,797,700</w:t>
            </w:r>
            <w:r>
              <w:rPr>
                <w:color w:val="000000"/>
                <w:spacing w:val="0"/>
                <w:w w:val="100"/>
                <w:position w:val="0"/>
              </w:rPr>
              <w:t>股；蓝歆旻通过招商证券股 份有限公司客户信用交易担保证券账户持有公司股票</w:t>
            </w:r>
            <w:r>
              <w:rPr>
                <w:rFonts w:ascii="Times New Roman" w:eastAsia="Times New Roman" w:hAnsi="Times New Roman" w:cs="Times New Roman"/>
                <w:color w:val="000000"/>
                <w:spacing w:val="0"/>
                <w:w w:val="100"/>
                <w:position w:val="0"/>
                <w:sz w:val="18"/>
                <w:szCs w:val="18"/>
              </w:rPr>
              <w:t>7,510,591</w:t>
            </w:r>
            <w:r>
              <w:rPr>
                <w:color w:val="000000"/>
                <w:spacing w:val="0"/>
                <w:w w:val="100"/>
                <w:position w:val="0"/>
              </w:rPr>
              <w:t>股，通过普通账户持 有公司股票</w:t>
            </w:r>
            <w:r>
              <w:rPr>
                <w:rFonts w:ascii="Times New Roman" w:eastAsia="Times New Roman" w:hAnsi="Times New Roman" w:cs="Times New Roman"/>
                <w:color w:val="000000"/>
                <w:spacing w:val="0"/>
                <w:w w:val="100"/>
                <w:position w:val="0"/>
                <w:sz w:val="18"/>
                <w:szCs w:val="18"/>
              </w:rPr>
              <w:t>150,900</w:t>
            </w:r>
            <w:r>
              <w:rPr>
                <w:color w:val="000000"/>
                <w:spacing w:val="0"/>
                <w:w w:val="100"/>
                <w:position w:val="0"/>
              </w:rPr>
              <w:t>股；吴磊通过中信证券股份有限公司客户信用交易担保证券账户 持有公司股票</w:t>
            </w:r>
            <w:r>
              <w:rPr>
                <w:rFonts w:ascii="Times New Roman" w:eastAsia="Times New Roman" w:hAnsi="Times New Roman" w:cs="Times New Roman"/>
                <w:color w:val="000000"/>
                <w:spacing w:val="0"/>
                <w:w w:val="100"/>
                <w:position w:val="0"/>
                <w:sz w:val="18"/>
                <w:szCs w:val="18"/>
              </w:rPr>
              <w:t>3,680,190</w:t>
            </w:r>
            <w:r>
              <w:rPr>
                <w:color w:val="000000"/>
                <w:spacing w:val="0"/>
                <w:w w:val="100"/>
                <w:position w:val="0"/>
              </w:rPr>
              <w:t>股；张敬兵通过广发证券股份有限公司客户信用交易担保证 券账户持有公司股票</w:t>
            </w:r>
            <w:r>
              <w:rPr>
                <w:rFonts w:ascii="Times New Roman" w:eastAsia="Times New Roman" w:hAnsi="Times New Roman" w:cs="Times New Roman"/>
                <w:color w:val="000000"/>
                <w:spacing w:val="0"/>
                <w:w w:val="100"/>
                <w:position w:val="0"/>
                <w:sz w:val="18"/>
                <w:szCs w:val="18"/>
              </w:rPr>
              <w:t>3,410,237</w:t>
            </w:r>
            <w:r>
              <w:rPr>
                <w:color w:val="000000"/>
                <w:spacing w:val="0"/>
                <w:w w:val="100"/>
                <w:position w:val="0"/>
              </w:rPr>
              <w:t>股。</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i/>
          <w:iCs/>
          <w:color w:val="000000"/>
          <w:spacing w:val="0"/>
          <w:w w:val="100"/>
          <w:position w:val="0"/>
        </w:rPr>
        <w:t>。否</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r>
        <w:br w:type="page"/>
      </w:r>
    </w:p>
    <w:p>
      <w:pPr>
        <w:pStyle w:val="Style32"/>
        <w:keepNext/>
        <w:keepLines/>
        <w:widowControl w:val="0"/>
        <w:shd w:val="clear" w:color="auto" w:fill="auto"/>
        <w:bidi w:val="0"/>
        <w:spacing w:before="0" w:after="380" w:line="240" w:lineRule="auto"/>
        <w:ind w:left="0" w:right="0" w:firstLine="0"/>
        <w:jc w:val="left"/>
      </w:pPr>
      <w:bookmarkStart w:id="473" w:name="bookmark473"/>
      <w:bookmarkStart w:id="474" w:name="bookmark474"/>
      <w:bookmarkStart w:id="475" w:name="bookmark475"/>
      <w:bookmarkStart w:id="476" w:name="bookmark476"/>
      <w:r>
        <w:rPr>
          <w:rFonts w:ascii="Times New Roman" w:eastAsia="Times New Roman" w:hAnsi="Times New Roman" w:cs="Times New Roman"/>
          <w:color w:val="000000"/>
          <w:spacing w:val="0"/>
          <w:w w:val="100"/>
          <w:position w:val="0"/>
        </w:rPr>
        <w:t>2</w:t>
      </w:r>
      <w:bookmarkEnd w:id="475"/>
      <w:r>
        <w:rPr>
          <w:color w:val="000000"/>
          <w:spacing w:val="0"/>
          <w:w w:val="100"/>
          <w:position w:val="0"/>
        </w:rPr>
        <w:t>、公司控股股东情况</w:t>
      </w:r>
      <w:bookmarkEnd w:id="473"/>
      <w:bookmarkEnd w:id="474"/>
      <w:bookmarkEnd w:id="476"/>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控股股东性质：自然人控股</w:t>
      </w:r>
    </w:p>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控股股东类型：自然人</w:t>
      </w:r>
    </w:p>
    <w:tbl>
      <w:tblPr>
        <w:tblOverlap w:val="never"/>
        <w:jc w:val="center"/>
        <w:tblLayout w:type="fixed"/>
      </w:tblPr>
      <w:tblGrid>
        <w:gridCol w:w="3422"/>
        <w:gridCol w:w="2304"/>
        <w:gridCol w:w="385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钱云宝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恒宝股份有限公司成立之日起至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日担任公司董事长，其中</w:t>
            </w: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日期间担任公司总裁职务。报告期间担任公司 董事长、总裁职务。</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报告期内控股和参股的其他境内外上市公 司的股权情况</w:t>
            </w:r>
          </w:p>
        </w:tc>
        <w:tc>
          <w:tcPr>
            <w:gridSpan w:val="2"/>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32"/>
        <w:keepNext/>
        <w:keepLines/>
        <w:widowControl w:val="0"/>
        <w:shd w:val="clear" w:color="auto" w:fill="auto"/>
        <w:bidi w:val="0"/>
        <w:spacing w:before="0" w:after="380" w:line="240" w:lineRule="auto"/>
        <w:ind w:left="0" w:right="0" w:firstLine="0"/>
        <w:jc w:val="left"/>
      </w:pPr>
      <w:bookmarkStart w:id="477" w:name="bookmark477"/>
      <w:bookmarkStart w:id="478" w:name="bookmark478"/>
      <w:bookmarkStart w:id="479" w:name="bookmark479"/>
      <w:bookmarkStart w:id="480" w:name="bookmark480"/>
      <w:r>
        <w:rPr>
          <w:rFonts w:ascii="Times New Roman" w:eastAsia="Times New Roman" w:hAnsi="Times New Roman" w:cs="Times New Roman"/>
          <w:color w:val="000000"/>
          <w:spacing w:val="0"/>
          <w:w w:val="100"/>
          <w:position w:val="0"/>
        </w:rPr>
        <w:t>3</w:t>
      </w:r>
      <w:bookmarkEnd w:id="479"/>
      <w:r>
        <w:rPr>
          <w:color w:val="000000"/>
          <w:spacing w:val="0"/>
          <w:w w:val="100"/>
          <w:position w:val="0"/>
        </w:rPr>
        <w:t>、公司实际控制人情况</w:t>
      </w:r>
      <w:bookmarkEnd w:id="477"/>
      <w:bookmarkEnd w:id="478"/>
      <w:bookmarkEnd w:id="480"/>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实际控制人性质：境内自然人</w:t>
      </w:r>
    </w:p>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3422"/>
        <w:gridCol w:w="2304"/>
        <w:gridCol w:w="385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钱云宝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恒宝股份有限公司成立之日起至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日担任公司董事长，其中</w:t>
            </w: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日期间担任公司总裁职务。报告期间担任公司 董事长、总裁职务。</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公司与实际控制人之间的产权及控制关系的方框图</w:t>
      </w:r>
      <w:r>
        <w:br w:type="page"/>
      </w:r>
    </w:p>
    <w:p>
      <w:pPr>
        <w:widowControl w:val="0"/>
        <w:jc w:val="center"/>
        <w:rPr>
          <w:sz w:val="2"/>
          <w:szCs w:val="2"/>
        </w:rPr>
      </w:pPr>
      <w:r>
        <w:drawing>
          <wp:inline>
            <wp:extent cx="4596130" cy="2675890"/>
            <wp:docPr id="13" name="Picutre 13"/>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1"/>
                    <a:stretch/>
                  </pic:blipFill>
                  <pic:spPr>
                    <a:xfrm>
                      <a:ext cx="4596130" cy="2675890"/>
                    </a:xfrm>
                    <a:prstGeom prst="rect"/>
                  </pic:spPr>
                </pic:pic>
              </a:graphicData>
            </a:graphic>
          </wp:inline>
        </w:drawing>
      </w:r>
    </w:p>
    <w:p>
      <w:pPr>
        <w:widowControl w:val="0"/>
        <w:spacing w:after="279" w:line="1" w:lineRule="exact"/>
      </w:pPr>
    </w:p>
    <w:p>
      <w:pPr>
        <w:pStyle w:val="Style48"/>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rPr>
        <w:t>实际控制人通过信托或其他资产管理方式控制公司</w:t>
      </w:r>
    </w:p>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864"/>
        <w:gridCol w:w="5717"/>
      </w:tblGrid>
      <w:tr>
        <w:trPr>
          <w:trHeight w:val="849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信托合同或者其他资产管理安排的主要内容</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tabs>
                <w:tab w:pos="5136" w:val="left"/>
              </w:tabs>
              <w:bidi w:val="0"/>
              <w:spacing w:before="0" w:after="0" w:line="311"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投资目标在有效控制投资风险的前提下，力求实现委托资产的保值增 值，为委托人谋求稳定的投资回报。</w:t>
            </w:r>
            <w:r>
              <w:rPr>
                <w:color w:val="000000"/>
                <w:spacing w:val="0"/>
                <w:w w:val="100"/>
                <w:position w:val="0"/>
                <w:sz w:val="18"/>
                <w:szCs w:val="18"/>
              </w:rPr>
              <w:t>（</w:t>
            </w:r>
            <w:r>
              <w:rPr>
                <w:color w:val="000000"/>
                <w:spacing w:val="0"/>
                <w:w w:val="100"/>
                <w:position w:val="0"/>
              </w:rPr>
              <w:t>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投资范围与投资比例本资产管理 计划的投资范围为权益类资产和现金类资产。具体投资范围为：（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 益类资产为股票，主要投资标的为恒宝股份（证券代码</w:t>
            </w:r>
            <w:r>
              <w:rPr>
                <w:rFonts w:ascii="Times New Roman" w:eastAsia="Times New Roman" w:hAnsi="Times New Roman" w:cs="Times New Roman"/>
                <w:color w:val="000000"/>
                <w:spacing w:val="0"/>
                <w:w w:val="100"/>
                <w:position w:val="0"/>
                <w:sz w:val="18"/>
                <w:szCs w:val="18"/>
              </w:rPr>
              <w:t>002104</w:t>
            </w:r>
            <w:r>
              <w:rPr>
                <w:color w:val="000000"/>
                <w:spacing w:val="0"/>
                <w:w w:val="100"/>
                <w:position w:val="0"/>
              </w:rPr>
              <w:t>）；</w:t>
              <w:tab/>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）现</w:t>
            </w:r>
          </w:p>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金类资产包括但不限于现金、银行存款（包括但不限于银行定期存款、 协议存款、同业存款等各类存款）、货币市场基金、期限为</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天内（含</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rPr>
              <w:t>天）的债券逆回购、到期日在一年内（含一年）的国债和央行票据等高 流动性短期金融产品等。在定向计划运作过程中，对于超过本合同约定 投资范围和比例的投资（如有），管理人应当事先征得委托人的同意。</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资产配置比例（市值占资产净值）具体资产组合比例为：（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）权益类资 产合计市值占集合资产净值的比例：</w:t>
            </w:r>
            <w:r>
              <w:rPr>
                <w:rFonts w:ascii="Times New Roman" w:eastAsia="Times New Roman" w:hAnsi="Times New Roman" w:cs="Times New Roman"/>
                <w:color w:val="000000"/>
                <w:spacing w:val="0"/>
                <w:w w:val="100"/>
                <w:position w:val="0"/>
                <w:sz w:val="18"/>
                <w:szCs w:val="18"/>
              </w:rPr>
              <w:t>0%-100%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）现金类资产合计市 值占集合资产净值的比例：</w:t>
            </w:r>
            <w:r>
              <w:rPr>
                <w:rFonts w:ascii="Times New Roman" w:eastAsia="Times New Roman" w:hAnsi="Times New Roman" w:cs="Times New Roman"/>
                <w:color w:val="000000"/>
                <w:spacing w:val="0"/>
                <w:w w:val="100"/>
                <w:position w:val="0"/>
                <w:sz w:val="18"/>
                <w:szCs w:val="18"/>
              </w:rPr>
              <w:t>0%-100%</w:t>
            </w:r>
            <w:r>
              <w:rPr>
                <w:color w:val="000000"/>
                <w:spacing w:val="0"/>
                <w:w w:val="100"/>
                <w:position w:val="0"/>
              </w:rPr>
              <w:t>。</w:t>
            </w:r>
            <w:r>
              <w:rPr>
                <w:color w:val="000000"/>
                <w:spacing w:val="0"/>
                <w:w w:val="100"/>
                <w:position w:val="0"/>
                <w:sz w:val="18"/>
                <w:szCs w:val="18"/>
              </w:rPr>
              <w:t>（</w:t>
            </w:r>
            <w:r>
              <w:rPr>
                <w:color w:val="000000"/>
                <w:spacing w:val="0"/>
                <w:w w:val="100"/>
                <w:position w:val="0"/>
              </w:rPr>
              <w:t>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投资策略</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、资产配置策略本 资产管理计划采用专业的投资理念和分析方法，以系统化的研究为基础， 通过对各类资产的合理配置力争获取绝对收益。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、股票投资策略本资产 管理计划通过行业发展前景及竞争格局考察、公司竞争力分析、公司可 持续成长潜力评估及投资吸引力评估等四个层面的综合比较初步筛选出 股票投资组合。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、现金类资产投资策略本资产管理计划以市场价值分析 为基础，采用稳健的投资组合策略，通过对现金类管理工具的组合操作， 在严格控制风险的同时，兼具资产流动性，以追求稳定的当期收益。</w:t>
            </w:r>
            <w:r>
              <w:rPr>
                <w:color w:val="000000"/>
                <w:spacing w:val="0"/>
                <w:w w:val="100"/>
                <w:position w:val="0"/>
                <w:sz w:val="18"/>
                <w:szCs w:val="18"/>
              </w:rPr>
              <w:t>（</w:t>
            </w:r>
            <w:r>
              <w:rPr>
                <w:color w:val="000000"/>
                <w:spacing w:val="0"/>
                <w:w w:val="100"/>
                <w:position w:val="0"/>
              </w:rPr>
              <w:t>四</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投资限制本合同委托财产的投资组合将遵循以下限制：</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、上市公司大股 东及董事、监事、高级管理人员通过本定向计划购买的本公司股票</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 月内不得减持；</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、上市公司董事、监事和高级管理人员在下列期间不得 买卖本公司股票：（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）上市公司定期报告公告前</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日内；（</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）上市公司 业绩预告、业绩快报公告前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日内；（</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）自可能对本公司股票交易价格 产生重大影响的重大事项发生之日或在决策过程中，至依法披露后</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个 交易日内；（</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）证券交易所规定的其他期间。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、若管理人将委托财产投 资于管理人、托管人以及与管理人、托管人有关联方关系的公司发行的</w:t>
            </w:r>
          </w:p>
        </w:tc>
      </w:tr>
    </w:tbl>
    <w:p>
      <w:pPr>
        <w:spacing w:lineRule="exact" w:line="1"/>
        <w:rPr>
          <w:sz w:val="2"/>
          <w:szCs w:val="2"/>
        </w:rPr>
      </w:pPr>
      <w:r>
        <w:br w:type="page"/>
      </w:r>
    </w:p>
    <w:tbl>
      <w:tblPr>
        <w:tblOverlap w:val="never"/>
        <w:jc w:val="center"/>
        <w:tblLayout w:type="fixed"/>
      </w:tblPr>
      <w:tblGrid>
        <w:gridCol w:w="3864"/>
        <w:gridCol w:w="5717"/>
      </w:tblGrid>
      <w:tr>
        <w:trPr>
          <w:trHeight w:val="286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证券，应于投资前两个工作日将投资相关信息以书面形式通知委托人和 托管人，要求委托人在投资前一个工作日内作出书面同意答复；委托人 未作出书面同意答复的，管理人不得进行此项投资。委托人书面回复同 意此项投资的，管理人应当及时将交易结果告知委托人和托管人，并向 证券交易所报告。</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、委托财产不得违反本资产管理合同中有关投资范围、 投资策略、投资比例的规定。</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、法律法规或监管部门的其它规定。</w:t>
            </w:r>
            <w:r>
              <w:rPr>
                <w:color w:val="000000"/>
                <w:spacing w:val="0"/>
                <w:w w:val="100"/>
                <w:position w:val="0"/>
                <w:sz w:val="18"/>
                <w:szCs w:val="18"/>
              </w:rPr>
              <w:t>（</w:t>
            </w:r>
            <w:r>
              <w:rPr>
                <w:color w:val="000000"/>
                <w:spacing w:val="0"/>
                <w:w w:val="100"/>
                <w:position w:val="0"/>
              </w:rPr>
              <w:t>六</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投资策略的变更经委托人和投资管理人协商一致，可对投资策略进行变 更，变更投资策略应以书面形式作出，并及时通知托管人。投资策略变 更应为调整投资组合留出必要的时间。</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信托或其他资产管理的具体方式</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pPr>
            <w:r>
              <w:rPr>
                <w:color w:val="000000"/>
                <w:spacing w:val="0"/>
                <w:w w:val="100"/>
                <w:position w:val="0"/>
              </w:rPr>
              <w:t>钱云宝先生于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日以自筹资金认购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光证资管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工商银行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振 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号定向资产管理计划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，通过该资产管理计划增持公司股份。</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信托管理权限（包括公司股份表决权的行使等）</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both"/>
            </w:pPr>
            <w:r>
              <w:rPr>
                <w:color w:val="000000"/>
                <w:spacing w:val="0"/>
                <w:w w:val="100"/>
                <w:position w:val="0"/>
              </w:rPr>
              <w:t>钱云宝先生作为本次资产管理计划的委托人享有本次资产管理下的恒宝 股份</w:t>
            </w:r>
            <w:r>
              <w:rPr>
                <w:rFonts w:ascii="Times New Roman" w:eastAsia="Times New Roman" w:hAnsi="Times New Roman" w:cs="Times New Roman"/>
                <w:color w:val="000000"/>
                <w:spacing w:val="0"/>
                <w:w w:val="100"/>
                <w:position w:val="0"/>
                <w:sz w:val="18"/>
                <w:szCs w:val="18"/>
              </w:rPr>
              <w:t>1,118,247</w:t>
            </w:r>
            <w:r>
              <w:rPr>
                <w:color w:val="000000"/>
                <w:spacing w:val="0"/>
                <w:w w:val="100"/>
                <w:position w:val="0"/>
              </w:rPr>
              <w:t>股的表决权。</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涉及的股份数量及占公司已发行股份的比例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1,118,247</w:t>
            </w:r>
            <w:r>
              <w:rPr>
                <w:color w:val="000000"/>
                <w:spacing w:val="0"/>
                <w:w w:val="100"/>
                <w:position w:val="0"/>
              </w:rPr>
              <w:t>股，占公司总股本的比例为</w:t>
            </w:r>
            <w:r>
              <w:rPr>
                <w:rFonts w:ascii="Times New Roman" w:eastAsia="Times New Roman" w:hAnsi="Times New Roman" w:cs="Times New Roman"/>
                <w:color w:val="000000"/>
                <w:spacing w:val="0"/>
                <w:w w:val="100"/>
                <w:position w:val="0"/>
                <w:sz w:val="18"/>
                <w:szCs w:val="18"/>
              </w:rPr>
              <w:t>0.16%</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信托资产处理安排</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增持恒宝股份有限公司股份</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合同签订的时间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合同的期限及变更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本合同的有效期限为</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年。合同期满前</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个月，本合同各方应协商合同 是否续约或合同终止后委托财产清算的形式。在合同各方当事人无异议 的情况下，本合同在下一合同周期内自动顺延生效。</w:t>
            </w:r>
          </w:p>
        </w:tc>
      </w:tr>
      <w:tr>
        <w:trPr>
          <w:trHeight w:val="164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终止的条件</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、合同期限届满而未延期的；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、经合同各方当事人协商一致决定终止 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、管理人被依法取消定向资产管理业务资格的；</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、管理人依法解 散、被依法撤销或被依法宣告破产的；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、托管人被依法取消证券公司定 向资产托管资格的；</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、托管人依法解散、被依法撤销或被依法宣告破产 的；</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、法律法规和本合同规定的其他情形。</w:t>
            </w:r>
          </w:p>
        </w:tc>
      </w:tr>
      <w:tr>
        <w:trPr>
          <w:trHeight w:val="10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其他特别条款</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如将来中国证监会对资产管理合同的内容与格式有其他要求的，委托人、 管理人和托管人应立即展开协商，根据中国证监会的相关要求修改本合 同的内容和格式。</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481" w:name="bookmark481"/>
      <w:bookmarkStart w:id="482" w:name="bookmark482"/>
      <w:bookmarkStart w:id="483" w:name="bookmark483"/>
      <w:bookmarkStart w:id="484" w:name="bookmark484"/>
      <w:r>
        <w:rPr>
          <w:rFonts w:ascii="Times New Roman" w:eastAsia="Times New Roman" w:hAnsi="Times New Roman" w:cs="Times New Roman"/>
          <w:color w:val="000000"/>
          <w:spacing w:val="0"/>
          <w:w w:val="100"/>
          <w:position w:val="0"/>
        </w:rPr>
        <w:t>4</w:t>
      </w:r>
      <w:bookmarkEnd w:id="483"/>
      <w:r>
        <w:rPr>
          <w:color w:val="000000"/>
          <w:spacing w:val="0"/>
          <w:w w:val="100"/>
          <w:position w:val="0"/>
        </w:rPr>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81"/>
      <w:bookmarkEnd w:id="482"/>
      <w:bookmarkEnd w:id="484"/>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2"/>
        <w:keepNext/>
        <w:keepLines/>
        <w:widowControl w:val="0"/>
        <w:shd w:val="clear" w:color="auto" w:fill="auto"/>
        <w:bidi w:val="0"/>
        <w:spacing w:before="0" w:after="380" w:line="240" w:lineRule="auto"/>
        <w:ind w:left="0" w:right="0" w:firstLine="0"/>
        <w:jc w:val="left"/>
      </w:pPr>
      <w:bookmarkStart w:id="485" w:name="bookmark485"/>
      <w:bookmarkStart w:id="486" w:name="bookmark486"/>
      <w:bookmarkStart w:id="487" w:name="bookmark487"/>
      <w:bookmarkStart w:id="488" w:name="bookmark488"/>
      <w:r>
        <w:rPr>
          <w:rFonts w:ascii="Times New Roman" w:eastAsia="Times New Roman" w:hAnsi="Times New Roman" w:cs="Times New Roman"/>
          <w:color w:val="000000"/>
          <w:spacing w:val="0"/>
          <w:w w:val="100"/>
          <w:position w:val="0"/>
        </w:rPr>
        <w:t>5</w:t>
      </w:r>
      <w:bookmarkEnd w:id="487"/>
      <w:r>
        <w:rPr>
          <w:color w:val="000000"/>
          <w:spacing w:val="0"/>
          <w:w w:val="100"/>
          <w:position w:val="0"/>
        </w:rPr>
        <w:t>、控股股东、实际控制人、重组方及其他承诺主体股份限制减持情况</w:t>
      </w:r>
      <w:bookmarkEnd w:id="485"/>
      <w:bookmarkEnd w:id="486"/>
      <w:bookmarkEnd w:id="488"/>
    </w:p>
    <w:p>
      <w:pPr>
        <w:pStyle w:val="Style29"/>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393" w:right="1075" w:bottom="1441" w:left="1048"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widowControl w:val="0"/>
        <w:spacing w:line="240" w:lineRule="exact"/>
        <w:rPr>
          <w:sz w:val="19"/>
          <w:szCs w:val="19"/>
        </w:rPr>
      </w:pPr>
    </w:p>
    <w:p>
      <w:pPr>
        <w:widowControl w:val="0"/>
        <w:spacing w:before="103" w:after="103" w:line="240" w:lineRule="exact"/>
        <w:rPr>
          <w:sz w:val="19"/>
          <w:szCs w:val="19"/>
        </w:rPr>
      </w:pPr>
    </w:p>
    <w:p>
      <w:pPr>
        <w:widowControl w:val="0"/>
        <w:spacing w:line="1" w:lineRule="exact"/>
        <w:sectPr>
          <w:footnotePr>
            <w:pos w:val="pageBottom"/>
            <w:numFmt w:val="decimal"/>
            <w:numRestart w:val="continuous"/>
          </w:footnotePr>
          <w:pgSz w:w="11900" w:h="16840"/>
          <w:pgMar w:top="1145" w:right="528" w:bottom="1419" w:left="653" w:header="0" w:footer="3" w:gutter="0"/>
          <w:cols w:space="720"/>
          <w:noEndnote/>
          <w:rtlGutter w:val="0"/>
          <w:docGrid w:linePitch="360"/>
        </w:sectPr>
      </w:pP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2760345</wp:posOffset>
                </wp:positionH>
                <wp:positionV relativeFrom="paragraph">
                  <wp:posOffset>0</wp:posOffset>
                </wp:positionV>
                <wp:extent cx="2170430" cy="243840"/>
                <wp:wrapTopAndBottom/>
                <wp:docPr id="14" name="Shape 14"/>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4"/>
                              <w:keepNext/>
                              <w:keepLines/>
                              <w:widowControl w:val="0"/>
                              <w:shd w:val="clear" w:color="auto" w:fill="auto"/>
                              <w:bidi w:val="0"/>
                              <w:spacing w:before="0" w:after="0" w:line="240" w:lineRule="auto"/>
                              <w:ind w:left="0" w:right="0" w:firstLine="0"/>
                              <w:jc w:val="center"/>
                            </w:pPr>
                            <w:bookmarkStart w:id="489" w:name="bookmark489"/>
                            <w:bookmarkStart w:id="490" w:name="bookmark490"/>
                            <w:bookmarkStart w:id="491" w:name="bookmark491"/>
                            <w:r>
                              <w:rPr>
                                <w:color w:val="000000"/>
                                <w:spacing w:val="0"/>
                                <w:w w:val="100"/>
                                <w:position w:val="0"/>
                              </w:rPr>
                              <w:t>第七节优先股相关情况</w:t>
                            </w:r>
                            <w:bookmarkEnd w:id="489"/>
                            <w:bookmarkEnd w:id="490"/>
                            <w:bookmarkEnd w:id="491"/>
                          </w:p>
                        </w:txbxContent>
                      </wps:txbx>
                      <wps:bodyPr wrap="none" lIns="0" tIns="0" rIns="0" bIns="0">
                        <a:noAutoFit/>
                      </wps:bodyPr>
                    </wps:wsp>
                  </a:graphicData>
                </a:graphic>
              </wp:anchor>
            </w:drawing>
          </mc:Choice>
          <mc:Fallback>
            <w:pict>
              <v:shape id="_x0000_s1040" type="#_x0000_t202" style="position:absolute;margin-left:217.34999999999999pt;margin-top:0;width:170.90000000000001pt;height:19.199999999999999pt;z-index:-125829375;mso-wrap-distance-left:0;mso-wrap-distance-right:0;mso-wrap-distance-bottom:21.pt;mso-position-horizontal-relative:page" filled="f" stroked="f">
                <v:textbox inset="0,0,0,0">
                  <w:txbxContent>
                    <w:p>
                      <w:pPr>
                        <w:pStyle w:val="Style14"/>
                        <w:keepNext/>
                        <w:keepLines/>
                        <w:widowControl w:val="0"/>
                        <w:shd w:val="clear" w:color="auto" w:fill="auto"/>
                        <w:bidi w:val="0"/>
                        <w:spacing w:before="0" w:after="0" w:line="240" w:lineRule="auto"/>
                        <w:ind w:left="0" w:right="0" w:firstLine="0"/>
                        <w:jc w:val="center"/>
                      </w:pPr>
                      <w:bookmarkStart w:id="489" w:name="bookmark489"/>
                      <w:bookmarkStart w:id="490" w:name="bookmark490"/>
                      <w:bookmarkStart w:id="491" w:name="bookmark491"/>
                      <w:r>
                        <w:rPr>
                          <w:color w:val="000000"/>
                          <w:spacing w:val="0"/>
                          <w:w w:val="100"/>
                          <w:position w:val="0"/>
                        </w:rPr>
                        <w:t>第七节优先股相关情况</w:t>
                      </w:r>
                      <w:bookmarkEnd w:id="489"/>
                      <w:bookmarkEnd w:id="490"/>
                      <w:bookmarkEnd w:id="491"/>
                    </w:p>
                  </w:txbxContent>
                </v:textbox>
                <w10:wrap type="topAndBottom" anchorx="page"/>
              </v:shape>
            </w:pict>
          </mc:Fallback>
        </mc:AlternateConten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报告期公司不存在优先股。</w:t>
      </w:r>
      <w:r>
        <w:br w:type="page"/>
      </w:r>
    </w:p>
    <w:p>
      <w:pPr>
        <w:pStyle w:val="Style14"/>
        <w:keepNext/>
        <w:keepLines/>
        <w:widowControl w:val="0"/>
        <w:shd w:val="clear" w:color="auto" w:fill="auto"/>
        <w:bidi w:val="0"/>
        <w:spacing w:before="0" w:line="240" w:lineRule="auto"/>
        <w:ind w:left="0" w:right="0" w:firstLine="0"/>
        <w:jc w:val="center"/>
      </w:pPr>
      <w:bookmarkStart w:id="492" w:name="bookmark492"/>
      <w:bookmarkStart w:id="493" w:name="bookmark493"/>
      <w:bookmarkStart w:id="494" w:name="bookmark494"/>
      <w:r>
        <w:rPr>
          <w:color w:val="000000"/>
          <w:spacing w:val="0"/>
          <w:w w:val="100"/>
          <w:position w:val="0"/>
        </w:rPr>
        <w:t>第八节董事、监事、高级管理人员和员工情况</w:t>
      </w:r>
      <w:bookmarkEnd w:id="492"/>
      <w:bookmarkEnd w:id="493"/>
      <w:bookmarkEnd w:id="494"/>
    </w:p>
    <w:p>
      <w:pPr>
        <w:pStyle w:val="Style25"/>
        <w:keepNext/>
        <w:keepLines/>
        <w:widowControl w:val="0"/>
        <w:shd w:val="clear" w:color="auto" w:fill="auto"/>
        <w:bidi w:val="0"/>
        <w:spacing w:before="0" w:after="320" w:line="240" w:lineRule="auto"/>
        <w:ind w:left="0" w:right="0" w:firstLine="0"/>
        <w:jc w:val="left"/>
      </w:pPr>
      <w:bookmarkStart w:id="495" w:name="bookmark495"/>
      <w:bookmarkStart w:id="496" w:name="bookmark496"/>
      <w:bookmarkStart w:id="497" w:name="bookmark497"/>
      <w:bookmarkStart w:id="498" w:name="bookmark498"/>
      <w:r>
        <w:rPr>
          <w:color w:val="000000"/>
          <w:spacing w:val="0"/>
          <w:w w:val="100"/>
          <w:position w:val="0"/>
        </w:rPr>
        <w:t>一</w:t>
      </w:r>
      <w:bookmarkEnd w:id="497"/>
      <w:r>
        <w:rPr>
          <w:color w:val="000000"/>
          <w:spacing w:val="0"/>
          <w:w w:val="100"/>
          <w:position w:val="0"/>
        </w:rPr>
        <w:t>、董事、监事和高级管理人员持股变动</w:t>
      </w:r>
      <w:bookmarkEnd w:id="495"/>
      <w:bookmarkEnd w:id="496"/>
      <w:bookmarkEnd w:id="498"/>
    </w:p>
    <w:tbl>
      <w:tblPr>
        <w:tblOverlap w:val="never"/>
        <w:jc w:val="center"/>
        <w:tblLayout w:type="fixed"/>
      </w:tblPr>
      <w:tblGrid>
        <w:gridCol w:w="802"/>
        <w:gridCol w:w="797"/>
        <w:gridCol w:w="797"/>
        <w:gridCol w:w="797"/>
        <w:gridCol w:w="802"/>
        <w:gridCol w:w="797"/>
        <w:gridCol w:w="797"/>
        <w:gridCol w:w="797"/>
        <w:gridCol w:w="797"/>
        <w:gridCol w:w="802"/>
        <w:gridCol w:w="797"/>
        <w:gridCol w:w="806"/>
      </w:tblGrid>
      <w:tr>
        <w:trPr>
          <w:trHeight w:val="103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任职状态</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性别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年龄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220" w:right="0" w:hanging="220"/>
              <w:jc w:val="left"/>
            </w:pPr>
            <w:r>
              <w:rPr>
                <w:color w:val="000000"/>
                <w:spacing w:val="0"/>
                <w:w w:val="100"/>
                <w:position w:val="0"/>
              </w:rPr>
              <w:t>任期起始 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220" w:right="0" w:hanging="220"/>
              <w:jc w:val="left"/>
            </w:pPr>
            <w:r>
              <w:rPr>
                <w:color w:val="000000"/>
                <w:spacing w:val="0"/>
                <w:w w:val="100"/>
                <w:position w:val="0"/>
              </w:rPr>
              <w:t>任期终止 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期初持股 数（股）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307" w:lineRule="exact"/>
              <w:ind w:left="0" w:right="0" w:firstLine="0"/>
              <w:jc w:val="left"/>
            </w:pPr>
            <w:r>
              <w:rPr>
                <w:color w:val="000000"/>
                <w:spacing w:val="0"/>
                <w:w w:val="100"/>
                <w:position w:val="0"/>
              </w:rPr>
              <w:t>本期增持 股份数量</w:t>
            </w:r>
          </w:p>
          <w:p>
            <w:pPr>
              <w:pStyle w:val="Style22"/>
              <w:keepNext w:val="0"/>
              <w:keepLines w:val="0"/>
              <w:widowControl w:val="0"/>
              <w:shd w:val="clear" w:color="auto" w:fill="auto"/>
              <w:bidi w:val="0"/>
              <w:spacing w:before="0" w:after="0" w:line="307"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307" w:lineRule="exact"/>
              <w:ind w:left="0" w:right="0" w:firstLine="0"/>
              <w:jc w:val="left"/>
            </w:pPr>
            <w:r>
              <w:rPr>
                <w:color w:val="000000"/>
                <w:spacing w:val="0"/>
                <w:w w:val="100"/>
                <w:position w:val="0"/>
              </w:rPr>
              <w:t>本期减持 股份数量</w:t>
            </w:r>
          </w:p>
          <w:p>
            <w:pPr>
              <w:pStyle w:val="Style22"/>
              <w:keepNext w:val="0"/>
              <w:keepLines w:val="0"/>
              <w:widowControl w:val="0"/>
              <w:shd w:val="clear" w:color="auto" w:fill="auto"/>
              <w:bidi w:val="0"/>
              <w:spacing w:before="0" w:after="0" w:line="307"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其他增减 变动（股）</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期末持股 数（股）</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钱云宝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董事长，</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153,870,2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9,945,100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143,925,1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r>
      <w:tr>
        <w:trPr>
          <w:trHeight w:val="67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高强</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董事，副</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年</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800,000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800,000</w:t>
            </w:r>
          </w:p>
        </w:tc>
      </w:tr>
      <w:tr>
        <w:trPr>
          <w:trHeight w:val="350"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7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赵长健</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董事，副</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rPr>
              <w:t>年</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560,000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420,000</w:t>
            </w:r>
          </w:p>
        </w:tc>
      </w:tr>
      <w:tr>
        <w:trPr>
          <w:trHeight w:val="350"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高山</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12</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288,000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72,000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216,000</w:t>
            </w:r>
          </w:p>
        </w:tc>
      </w:tr>
      <w:tr>
        <w:trPr>
          <w:trHeight w:val="35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岳修峰</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王晓瑞</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5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孙丽娟</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5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蒋小平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监事会主</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2008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朱锦善</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干玲</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2,250</w:t>
            </w: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钱京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line="1" w:lineRule="exact"/>
      </w:pPr>
      <w:r>
        <w:br w:type="page"/>
      </w:r>
    </w:p>
    <w:tbl>
      <w:tblPr>
        <w:tblOverlap w:val="never"/>
        <w:jc w:val="center"/>
        <w:tblLayout w:type="fixed"/>
      </w:tblPr>
      <w:tblGrid>
        <w:gridCol w:w="802"/>
        <w:gridCol w:w="797"/>
        <w:gridCol w:w="797"/>
        <w:gridCol w:w="797"/>
        <w:gridCol w:w="802"/>
        <w:gridCol w:w="797"/>
        <w:gridCol w:w="797"/>
        <w:gridCol w:w="797"/>
        <w:gridCol w:w="797"/>
        <w:gridCol w:w="802"/>
        <w:gridCol w:w="797"/>
        <w:gridCol w:w="806"/>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董事会秘</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朱江声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张建明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副总裁、 董事会秘 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420,000</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曹志新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2004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07</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2,135,844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2,065,844</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张东阳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董事，副</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159,017,0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10,567,85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148,449,2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r>
    </w:tbl>
    <w:p>
      <w:pPr>
        <w:widowControl w:val="0"/>
        <w:spacing w:after="339" w:line="1" w:lineRule="exact"/>
      </w:pPr>
    </w:p>
    <w:p>
      <w:pPr>
        <w:pStyle w:val="Style25"/>
        <w:keepNext/>
        <w:keepLines/>
        <w:widowControl w:val="0"/>
        <w:shd w:val="clear" w:color="auto" w:fill="auto"/>
        <w:bidi w:val="0"/>
        <w:spacing w:before="0" w:after="340" w:line="240" w:lineRule="auto"/>
        <w:ind w:left="0" w:right="0" w:firstLine="0"/>
        <w:jc w:val="left"/>
      </w:pPr>
      <w:bookmarkStart w:id="499" w:name="bookmark499"/>
      <w:bookmarkStart w:id="500" w:name="bookmark500"/>
      <w:bookmarkStart w:id="501" w:name="bookmark501"/>
      <w:bookmarkStart w:id="502" w:name="bookmark502"/>
      <w:r>
        <w:rPr>
          <w:color w:val="000000"/>
          <w:spacing w:val="0"/>
          <w:w w:val="100"/>
          <w:position w:val="0"/>
        </w:rPr>
        <w:t>二</w:t>
      </w:r>
      <w:bookmarkEnd w:id="501"/>
      <w:r>
        <w:rPr>
          <w:color w:val="000000"/>
          <w:spacing w:val="0"/>
          <w:w w:val="100"/>
          <w:position w:val="0"/>
        </w:rPr>
        <w:t>、公司董事、监事、高级管理人员变动情况</w:t>
      </w:r>
      <w:bookmarkEnd w:id="499"/>
      <w:bookmarkEnd w:id="500"/>
      <w:bookmarkEnd w:id="502"/>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34"/>
        <w:gridCol w:w="1330"/>
        <w:gridCol w:w="1330"/>
        <w:gridCol w:w="1330"/>
        <w:gridCol w:w="425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张东阳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朱江声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董事会换届</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曹志新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07</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张建明</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副总裁、董事会 秘书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27</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w:t>
            </w:r>
          </w:p>
        </w:tc>
      </w:tr>
    </w:tbl>
    <w:p>
      <w:pPr>
        <w:widowControl w:val="0"/>
        <w:spacing w:after="339" w:line="1" w:lineRule="exact"/>
      </w:pPr>
    </w:p>
    <w:p>
      <w:pPr>
        <w:pStyle w:val="Style25"/>
        <w:keepNext/>
        <w:keepLines/>
        <w:widowControl w:val="0"/>
        <w:shd w:val="clear" w:color="auto" w:fill="auto"/>
        <w:bidi w:val="0"/>
        <w:spacing w:before="0" w:after="260" w:line="240" w:lineRule="auto"/>
        <w:ind w:left="0" w:right="0" w:firstLine="0"/>
        <w:jc w:val="left"/>
      </w:pPr>
      <w:bookmarkStart w:id="503" w:name="bookmark503"/>
      <w:bookmarkStart w:id="504" w:name="bookmark504"/>
      <w:bookmarkStart w:id="505" w:name="bookmark505"/>
      <w:bookmarkStart w:id="506" w:name="bookmark506"/>
      <w:r>
        <w:rPr>
          <w:color w:val="000000"/>
          <w:spacing w:val="0"/>
          <w:w w:val="100"/>
          <w:position w:val="0"/>
        </w:rPr>
        <w:t>三</w:t>
      </w:r>
      <w:bookmarkEnd w:id="505"/>
      <w:r>
        <w:rPr>
          <w:color w:val="000000"/>
          <w:spacing w:val="0"/>
          <w:w w:val="100"/>
          <w:position w:val="0"/>
        </w:rPr>
        <w:t>、任职情况</w:t>
      </w:r>
      <w:bookmarkEnd w:id="503"/>
      <w:bookmarkEnd w:id="504"/>
      <w:bookmarkEnd w:id="506"/>
    </w:p>
    <w:p>
      <w:pPr>
        <w:pStyle w:val="Style29"/>
        <w:keepNext w:val="0"/>
        <w:keepLines w:val="0"/>
        <w:widowControl w:val="0"/>
        <w:shd w:val="clear" w:color="auto" w:fill="auto"/>
        <w:bidi w:val="0"/>
        <w:spacing w:before="0" w:after="0" w:line="315"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29"/>
        <w:keepNext w:val="0"/>
        <w:keepLines w:val="0"/>
        <w:widowControl w:val="0"/>
        <w:shd w:val="clear" w:color="auto" w:fill="auto"/>
        <w:bidi w:val="0"/>
        <w:spacing w:before="0" w:after="0" w:line="315" w:lineRule="exact"/>
        <w:ind w:left="0" w:right="0" w:firstLine="480"/>
        <w:jc w:val="both"/>
      </w:pPr>
      <w:r>
        <w:rPr>
          <w:color w:val="000000"/>
          <w:spacing w:val="0"/>
          <w:w w:val="100"/>
          <w:position w:val="0"/>
        </w:rPr>
        <w:t>钱云宝先生：</w:t>
      </w:r>
      <w:r>
        <w:rPr>
          <w:rFonts w:ascii="Times New Roman" w:eastAsia="Times New Roman" w:hAnsi="Times New Roman" w:cs="Times New Roman"/>
          <w:color w:val="000000"/>
          <w:spacing w:val="0"/>
          <w:w w:val="100"/>
          <w:position w:val="0"/>
          <w:sz w:val="18"/>
          <w:szCs w:val="18"/>
        </w:rPr>
        <w:t>1957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月出生，大学学历，恒宝股份有限公司创始人，</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月任江苏恒宝实业发展有 限公司，任董事长兼总经理；</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月任江苏恒宝实业发展有限公司董事长；</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月江苏恒宝 实业发展有限公司总裁；</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月任江苏恒神股份有限公司董事长；</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月任江苏恒神股份有 限公司总经理。</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月至今任江苏恒神股份有限公司董事长、总经理。报告期内任公司董事长，总裁。</w:t>
      </w:r>
    </w:p>
    <w:p>
      <w:pPr>
        <w:pStyle w:val="Style29"/>
        <w:keepNext w:val="0"/>
        <w:keepLines w:val="0"/>
        <w:widowControl w:val="0"/>
        <w:shd w:val="clear" w:color="auto" w:fill="auto"/>
        <w:bidi w:val="0"/>
        <w:spacing w:before="0" w:after="0" w:line="324" w:lineRule="exact"/>
        <w:ind w:left="0" w:right="0" w:firstLine="480"/>
        <w:jc w:val="both"/>
      </w:pPr>
      <w:r>
        <w:rPr>
          <w:color w:val="000000"/>
          <w:spacing w:val="0"/>
          <w:w w:val="100"/>
          <w:position w:val="0"/>
        </w:rPr>
        <w:t>赵长健先生：</w:t>
      </w:r>
      <w:r>
        <w:rPr>
          <w:rFonts w:ascii="Times New Roman" w:eastAsia="Times New Roman" w:hAnsi="Times New Roman" w:cs="Times New Roman"/>
          <w:color w:val="000000"/>
          <w:spacing w:val="0"/>
          <w:w w:val="100"/>
          <w:position w:val="0"/>
          <w:sz w:val="18"/>
          <w:szCs w:val="18"/>
        </w:rPr>
        <w:t>1961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月出生，大专学历，经济师。</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年进入本公司，任公司副经理，</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月兼任 董事会秘书。现任公司董事、副总裁、财务总监。</w:t>
      </w:r>
    </w:p>
    <w:p>
      <w:pPr>
        <w:pStyle w:val="Style29"/>
        <w:keepNext w:val="0"/>
        <w:keepLines w:val="0"/>
        <w:widowControl w:val="0"/>
        <w:shd w:val="clear" w:color="auto" w:fill="auto"/>
        <w:bidi w:val="0"/>
        <w:spacing w:before="0" w:after="300" w:line="324" w:lineRule="exact"/>
        <w:ind w:left="0" w:right="0" w:firstLine="480"/>
        <w:jc w:val="both"/>
      </w:pPr>
      <w:r>
        <w:rPr>
          <w:color w:val="000000"/>
          <w:spacing w:val="0"/>
          <w:w w:val="100"/>
          <w:position w:val="0"/>
        </w:rPr>
        <w:t>高强先生：</w:t>
      </w:r>
      <w:r>
        <w:rPr>
          <w:rFonts w:ascii="Times New Roman" w:eastAsia="Times New Roman" w:hAnsi="Times New Roman" w:cs="Times New Roman"/>
          <w:color w:val="000000"/>
          <w:spacing w:val="0"/>
          <w:w w:val="100"/>
          <w:position w:val="0"/>
          <w:sz w:val="18"/>
          <w:szCs w:val="18"/>
        </w:rPr>
        <w:t>1970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月出生，大专学历，曾任江苏赛博电子有限公司营销公司副总经理、市场部副部长；</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年进入 恒宝股份，先后担任公司营销中心总经理、通信事业部总经理、金融事业部总经理、销售总监。现任公司董事、总裁。</w:t>
      </w:r>
    </w:p>
    <w:p>
      <w:pPr>
        <w:pStyle w:val="Style29"/>
        <w:keepNext w:val="0"/>
        <w:keepLines w:val="0"/>
        <w:widowControl w:val="0"/>
        <w:shd w:val="clear" w:color="auto" w:fill="auto"/>
        <w:bidi w:val="0"/>
        <w:spacing w:before="0" w:after="0" w:line="318" w:lineRule="exact"/>
        <w:ind w:left="0" w:right="0" w:firstLine="480"/>
        <w:jc w:val="both"/>
      </w:pPr>
      <w:r>
        <w:rPr>
          <w:color w:val="000000"/>
          <w:spacing w:val="0"/>
          <w:w w:val="100"/>
          <w:position w:val="0"/>
        </w:rPr>
        <w:t>高山先生：</w:t>
      </w:r>
      <w:r>
        <w:rPr>
          <w:rFonts w:ascii="Times New Roman" w:eastAsia="Times New Roman" w:hAnsi="Times New Roman" w:cs="Times New Roman"/>
          <w:color w:val="000000"/>
          <w:spacing w:val="0"/>
          <w:w w:val="100"/>
          <w:position w:val="0"/>
          <w:sz w:val="18"/>
          <w:szCs w:val="18"/>
        </w:rPr>
        <w:t>1973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月出生，本科学历，</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年进入本公司，历任研发中心项目总监、副总经理、公司通信产品事业 部总经理兼金融支付事业部总经理，现任公司董事。</w:t>
      </w:r>
    </w:p>
    <w:p>
      <w:pPr>
        <w:pStyle w:val="Style29"/>
        <w:keepNext w:val="0"/>
        <w:keepLines w:val="0"/>
        <w:widowControl w:val="0"/>
        <w:shd w:val="clear" w:color="auto" w:fill="auto"/>
        <w:bidi w:val="0"/>
        <w:spacing w:before="0" w:after="0" w:line="318" w:lineRule="exact"/>
        <w:ind w:left="0" w:right="0" w:firstLine="480"/>
        <w:jc w:val="both"/>
      </w:pPr>
      <w:r>
        <w:rPr>
          <w:color w:val="000000"/>
          <w:spacing w:val="0"/>
          <w:w w:val="100"/>
          <w:position w:val="0"/>
        </w:rPr>
        <w:t>蒋小平先生：</w:t>
      </w:r>
      <w:r>
        <w:rPr>
          <w:rFonts w:ascii="Times New Roman" w:eastAsia="Times New Roman" w:hAnsi="Times New Roman" w:cs="Times New Roman"/>
          <w:color w:val="000000"/>
          <w:spacing w:val="0"/>
          <w:w w:val="100"/>
          <w:position w:val="0"/>
          <w:sz w:val="18"/>
          <w:szCs w:val="18"/>
        </w:rPr>
        <w:t>1973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日出生，大专学历，助理工程师职称。曾任江苏丹棉集团有限公司党政办副主任兼纪委干 事。现任公司综合事务部经理兼人力资源丹阳分部经理、监事会主席。</w:t>
      </w:r>
    </w:p>
    <w:p>
      <w:pPr>
        <w:pStyle w:val="Style29"/>
        <w:keepNext w:val="0"/>
        <w:keepLines w:val="0"/>
        <w:widowControl w:val="0"/>
        <w:shd w:val="clear" w:color="auto" w:fill="auto"/>
        <w:bidi w:val="0"/>
        <w:spacing w:before="0" w:after="0" w:line="318" w:lineRule="exact"/>
        <w:ind w:left="0" w:right="0" w:firstLine="480"/>
        <w:jc w:val="both"/>
      </w:pPr>
      <w:r>
        <w:rPr>
          <w:color w:val="000000"/>
          <w:spacing w:val="0"/>
          <w:w w:val="100"/>
          <w:position w:val="0"/>
        </w:rPr>
        <w:t>朱锦善先生：</w:t>
      </w:r>
      <w:r>
        <w:rPr>
          <w:rFonts w:ascii="Times New Roman" w:eastAsia="Times New Roman" w:hAnsi="Times New Roman" w:cs="Times New Roman"/>
          <w:color w:val="000000"/>
          <w:spacing w:val="0"/>
          <w:w w:val="100"/>
          <w:position w:val="0"/>
          <w:sz w:val="18"/>
          <w:szCs w:val="18"/>
        </w:rPr>
        <w:t>1964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日出生，大专学历，中共党员，助理政工师职称。</w:t>
      </w:r>
      <w:r>
        <w:rPr>
          <w:rFonts w:ascii="Times New Roman" w:eastAsia="Times New Roman" w:hAnsi="Times New Roman" w:cs="Times New Roman"/>
          <w:color w:val="000000"/>
          <w:spacing w:val="0"/>
          <w:w w:val="100"/>
          <w:position w:val="0"/>
          <w:sz w:val="18"/>
          <w:szCs w:val="18"/>
        </w:rPr>
        <w:t>1980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月就职于镇江金河 纸业有限公司，曾任党委办公室副主任。现任公司监事。</w:t>
      </w:r>
    </w:p>
    <w:p>
      <w:pPr>
        <w:pStyle w:val="Style29"/>
        <w:keepNext w:val="0"/>
        <w:keepLines w:val="0"/>
        <w:widowControl w:val="0"/>
        <w:shd w:val="clear" w:color="auto" w:fill="auto"/>
        <w:bidi w:val="0"/>
        <w:spacing w:before="0" w:after="0" w:line="318" w:lineRule="exact"/>
        <w:ind w:left="0" w:right="0" w:firstLine="480"/>
        <w:jc w:val="both"/>
      </w:pPr>
      <w:r>
        <w:rPr>
          <w:color w:val="000000"/>
          <w:spacing w:val="0"/>
          <w:w w:val="100"/>
          <w:position w:val="0"/>
        </w:rPr>
        <w:t xml:space="preserve">干玲女士： </w:t>
      </w:r>
      <w:r>
        <w:rPr>
          <w:rFonts w:ascii="Times New Roman" w:eastAsia="Times New Roman" w:hAnsi="Times New Roman" w:cs="Times New Roman"/>
          <w:color w:val="000000"/>
          <w:spacing w:val="0"/>
          <w:w w:val="100"/>
          <w:position w:val="0"/>
          <w:sz w:val="18"/>
          <w:szCs w:val="18"/>
        </w:rPr>
        <w:t>1977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月出生，中专学历。</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月起就职本公司，担任公司接待主管一职。现任公司职工代表监事。</w:t>
      </w:r>
    </w:p>
    <w:p>
      <w:pPr>
        <w:pStyle w:val="Style29"/>
        <w:keepNext w:val="0"/>
        <w:keepLines w:val="0"/>
        <w:widowControl w:val="0"/>
        <w:shd w:val="clear" w:color="auto" w:fill="auto"/>
        <w:bidi w:val="0"/>
        <w:spacing w:before="0" w:after="0" w:line="318" w:lineRule="exact"/>
        <w:ind w:left="0" w:right="0" w:firstLine="480"/>
        <w:jc w:val="both"/>
      </w:pPr>
      <w:r>
        <w:rPr>
          <w:color w:val="000000"/>
          <w:spacing w:val="0"/>
          <w:w w:val="100"/>
          <w:position w:val="0"/>
        </w:rPr>
        <w:t>岳修峰先生：</w:t>
      </w:r>
      <w:r>
        <w:rPr>
          <w:rFonts w:ascii="Times New Roman" w:eastAsia="Times New Roman" w:hAnsi="Times New Roman" w:cs="Times New Roman"/>
          <w:color w:val="000000"/>
          <w:spacing w:val="0"/>
          <w:w w:val="100"/>
          <w:position w:val="0"/>
          <w:sz w:val="18"/>
          <w:szCs w:val="18"/>
        </w:rPr>
        <w:t>1968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月出生，本科学历，中共党员，高级会计师、注册会计师、注册资产评估师、注册税务师。历 任镇江大东造纸厂财务科员、镇江大东纸业有限公司财务部主任、镇江市审计事务所审计部主任、江苏立信会计师事务所有 限公司评估部主任和审计部主任，现任公司独立董事。</w:t>
      </w:r>
    </w:p>
    <w:p>
      <w:pPr>
        <w:pStyle w:val="Style29"/>
        <w:keepNext w:val="0"/>
        <w:keepLines w:val="0"/>
        <w:widowControl w:val="0"/>
        <w:shd w:val="clear" w:color="auto" w:fill="auto"/>
        <w:bidi w:val="0"/>
        <w:spacing w:before="0" w:after="0" w:line="318" w:lineRule="exact"/>
        <w:ind w:left="0" w:right="0" w:firstLine="480"/>
        <w:jc w:val="both"/>
      </w:pPr>
      <w:r>
        <w:rPr>
          <w:color w:val="000000"/>
          <w:spacing w:val="0"/>
          <w:w w:val="100"/>
          <w:position w:val="0"/>
        </w:rPr>
        <w:t xml:space="preserve">王晓瑞女士： </w:t>
      </w:r>
      <w:r>
        <w:rPr>
          <w:rFonts w:ascii="Times New Roman" w:eastAsia="Times New Roman" w:hAnsi="Times New Roman" w:cs="Times New Roman"/>
          <w:color w:val="000000"/>
          <w:spacing w:val="0"/>
          <w:w w:val="100"/>
          <w:position w:val="0"/>
          <w:sz w:val="18"/>
          <w:szCs w:val="18"/>
        </w:rPr>
        <w:t>1965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月出生，本科学历，律师。历任镇江市法律顾问处律师、镇江市第一律师事务所律师、江苏王 江南律师事务所副主任律师。</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日起担任江苏大港股份有限公司独立董事，现任公司独立董事。</w:t>
      </w:r>
    </w:p>
    <w:p>
      <w:pPr>
        <w:pStyle w:val="Style29"/>
        <w:keepNext w:val="0"/>
        <w:keepLines w:val="0"/>
        <w:widowControl w:val="0"/>
        <w:shd w:val="clear" w:color="auto" w:fill="auto"/>
        <w:bidi w:val="0"/>
        <w:spacing w:before="0" w:after="0" w:line="318" w:lineRule="exact"/>
        <w:ind w:left="0" w:right="0" w:firstLine="480"/>
        <w:jc w:val="both"/>
      </w:pPr>
      <w:r>
        <w:rPr>
          <w:color w:val="000000"/>
          <w:spacing w:val="0"/>
          <w:w w:val="100"/>
          <w:position w:val="0"/>
        </w:rPr>
        <w:t xml:space="preserve">孙丽娟女士： </w:t>
      </w:r>
      <w:r>
        <w:rPr>
          <w:rFonts w:ascii="Times New Roman" w:eastAsia="Times New Roman" w:hAnsi="Times New Roman" w:cs="Times New Roman"/>
          <w:color w:val="000000"/>
          <w:spacing w:val="0"/>
          <w:w w:val="100"/>
          <w:position w:val="0"/>
          <w:sz w:val="18"/>
          <w:szCs w:val="18"/>
        </w:rPr>
        <w:t>1974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月出生，江苏大学财务管理本科毕业，会计师、注册会计师。曾任华东制罐有限公司财务部会 计；江苏大港股份有限公司子公司财务总监；江苏大港股份有限公司财务部部长、审计部部长、监事；江苏大港股份有限公 司内审机构负责人。现任公司独立董事。</w:t>
      </w:r>
    </w:p>
    <w:p>
      <w:pPr>
        <w:pStyle w:val="Style29"/>
        <w:keepNext w:val="0"/>
        <w:keepLines w:val="0"/>
        <w:widowControl w:val="0"/>
        <w:shd w:val="clear" w:color="auto" w:fill="auto"/>
        <w:bidi w:val="0"/>
        <w:spacing w:before="0" w:after="0" w:line="317" w:lineRule="exact"/>
        <w:ind w:left="0" w:right="0" w:firstLine="480"/>
        <w:jc w:val="both"/>
      </w:pPr>
      <w:r>
        <w:rPr>
          <w:color w:val="000000"/>
          <w:spacing w:val="0"/>
          <w:w w:val="100"/>
          <w:position w:val="0"/>
        </w:rPr>
        <w:t>钱京先生：</w:t>
      </w:r>
      <w:r>
        <w:rPr>
          <w:rFonts w:ascii="Times New Roman" w:eastAsia="Times New Roman" w:hAnsi="Times New Roman" w:cs="Times New Roman"/>
          <w:color w:val="000000"/>
          <w:spacing w:val="0"/>
          <w:w w:val="100"/>
          <w:position w:val="0"/>
          <w:sz w:val="18"/>
          <w:szCs w:val="18"/>
        </w:rPr>
        <w:t>1983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月出生，拥有英国利物浦大学</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University of Liverpool</w:t>
      </w:r>
      <w:r>
        <w:rPr>
          <w:color w:val="000000"/>
          <w:spacing w:val="0"/>
          <w:w w:val="100"/>
          <w:position w:val="0"/>
        </w:rPr>
        <w:t>)</w:t>
      </w:r>
      <w:r>
        <w:rPr>
          <w:color w:val="000000"/>
          <w:spacing w:val="0"/>
          <w:w w:val="100"/>
          <w:position w:val="0"/>
        </w:rPr>
        <w:t>法律硕士学位和英国华威大学</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University of Warwick</w:t>
      </w:r>
      <w:r>
        <w:rPr>
          <w:color w:val="000000"/>
          <w:spacing w:val="0"/>
          <w:w w:val="100"/>
          <w:position w:val="0"/>
        </w:rPr>
        <w:t>)</w:t>
      </w:r>
      <w:r>
        <w:rPr>
          <w:color w:val="000000"/>
          <w:spacing w:val="0"/>
          <w:w w:val="100"/>
          <w:position w:val="0"/>
        </w:rPr>
        <w:t>会计与金融荣誉学士学位。</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月在普华永道会计师事务所任税务顾问；</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月在上海亚洲商务咨询有限公司任高级经理；</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月在江苏恒神股份有限公司任董事长；</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月起任 恒宝股份有限公司企业管理部总经理，报告期内，担任公司副总裁及董事会秘书。</w:t>
      </w:r>
    </w:p>
    <w:p>
      <w:pPr>
        <w:pStyle w:val="Style29"/>
        <w:keepNext w:val="0"/>
        <w:keepLines w:val="0"/>
        <w:widowControl w:val="0"/>
        <w:shd w:val="clear" w:color="auto" w:fill="auto"/>
        <w:bidi w:val="0"/>
        <w:spacing w:before="0" w:after="0" w:line="318" w:lineRule="exact"/>
        <w:ind w:left="0" w:right="0" w:firstLine="0"/>
        <w:jc w:val="left"/>
      </w:pPr>
      <w:r>
        <w:rPr>
          <w:color w:val="000000"/>
          <w:spacing w:val="0"/>
          <w:w w:val="100"/>
          <w:position w:val="0"/>
        </w:rPr>
        <w:t>在股东单位任职情况</w:t>
      </w:r>
    </w:p>
    <w:p>
      <w:pPr>
        <w:pStyle w:val="Style29"/>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0" w:line="318" w:lineRule="exact"/>
        <w:ind w:left="0" w:right="0" w:firstLine="0"/>
        <w:jc w:val="left"/>
      </w:pPr>
      <w:r>
        <w:rPr>
          <w:color w:val="000000"/>
          <w:spacing w:val="0"/>
          <w:w w:val="100"/>
          <w:position w:val="0"/>
        </w:rPr>
        <w:t>在其他单位任职情况</w:t>
      </w:r>
    </w:p>
    <w:p>
      <w:pPr>
        <w:pStyle w:val="Style29"/>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0" w:line="318" w:lineRule="exact"/>
        <w:ind w:left="0" w:right="0" w:firstLine="0"/>
        <w:jc w:val="left"/>
      </w:pPr>
      <w:r>
        <w:rPr>
          <w:color w:val="000000"/>
          <w:spacing w:val="0"/>
          <w:w w:val="100"/>
          <w:position w:val="0"/>
        </w:rPr>
        <w:t>公司现任及报告期内离任董事、监事和高级管理人员近三年证券监管机构处罚的情况</w:t>
      </w:r>
    </w:p>
    <w:p>
      <w:pPr>
        <w:pStyle w:val="Style29"/>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720" w:line="317" w:lineRule="exact"/>
        <w:ind w:left="0" w:right="0" w:firstLine="30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日收到深交所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关于对恒宝股份有限公司董事兼副总裁曹志新先生给予通报批评处分的决定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，曹志新 先生在任职恒宝股份董事、高级管理人员期间，将持有的恒宝股份股票在买入后六个月内又卖出，构成了《证券法》第四十 七条规定的短线交易，上述行为违反了《股票上市规则(</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年修订)》及《中小板上司公司规范运作指引(</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年修订)》 的相关规定，深交所纪律处分委员会对曹志新先生给予通报批评的处分。</w:t>
      </w:r>
    </w:p>
    <w:p>
      <w:pPr>
        <w:pStyle w:val="Style25"/>
        <w:keepNext/>
        <w:keepLines/>
        <w:widowControl w:val="0"/>
        <w:shd w:val="clear" w:color="auto" w:fill="auto"/>
        <w:bidi w:val="0"/>
        <w:spacing w:before="0" w:after="260" w:line="240" w:lineRule="auto"/>
        <w:ind w:left="0" w:right="0" w:firstLine="0"/>
        <w:jc w:val="left"/>
      </w:pPr>
      <w:bookmarkStart w:id="507" w:name="bookmark507"/>
      <w:bookmarkStart w:id="508" w:name="bookmark508"/>
      <w:bookmarkStart w:id="509" w:name="bookmark509"/>
      <w:bookmarkStart w:id="510" w:name="bookmark510"/>
      <w:r>
        <w:rPr>
          <w:color w:val="000000"/>
          <w:spacing w:val="0"/>
          <w:w w:val="100"/>
          <w:position w:val="0"/>
        </w:rPr>
        <w:t>四</w:t>
      </w:r>
      <w:bookmarkEnd w:id="509"/>
      <w:r>
        <w:rPr>
          <w:color w:val="000000"/>
          <w:spacing w:val="0"/>
          <w:w w:val="100"/>
          <w:position w:val="0"/>
        </w:rPr>
        <w:t>、董事、监事、高级管理人员报酬情况</w:t>
      </w:r>
      <w:bookmarkEnd w:id="507"/>
      <w:bookmarkEnd w:id="508"/>
      <w:bookmarkEnd w:id="510"/>
    </w:p>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董事、监事、高级管理人员报酬的决策程序、确定依据、实际支付情况</w:t>
      </w:r>
    </w:p>
    <w:p>
      <w:pPr>
        <w:pStyle w:val="Style29"/>
        <w:keepNext w:val="0"/>
        <w:keepLines w:val="0"/>
        <w:widowControl w:val="0"/>
        <w:shd w:val="clear" w:color="auto" w:fill="auto"/>
        <w:tabs>
          <w:tab w:pos="618" w:val="left"/>
        </w:tabs>
        <w:bidi w:val="0"/>
        <w:spacing w:before="0" w:after="0" w:line="312" w:lineRule="exact"/>
        <w:ind w:left="0" w:right="0" w:firstLine="300"/>
        <w:jc w:val="both"/>
      </w:pPr>
      <w:bookmarkStart w:id="511" w:name="bookmark511"/>
      <w:r>
        <w:rPr>
          <w:rFonts w:ascii="Times New Roman" w:eastAsia="Times New Roman" w:hAnsi="Times New Roman" w:cs="Times New Roman"/>
          <w:color w:val="000000"/>
          <w:spacing w:val="0"/>
          <w:w w:val="100"/>
          <w:position w:val="0"/>
          <w:sz w:val="18"/>
          <w:szCs w:val="18"/>
        </w:rPr>
        <w:t>1</w:t>
      </w:r>
      <w:bookmarkEnd w:id="511"/>
      <w:r>
        <w:rPr>
          <w:color w:val="000000"/>
          <w:spacing w:val="0"/>
          <w:w w:val="100"/>
          <w:position w:val="0"/>
        </w:rPr>
        <w:t>、</w:t>
        <w:tab/>
        <w:t>董事、监事、高级管理人员报酬的决策程序：公司独立董事津贴发放标准由董事会提出，股东大会审议通过后实施； 高级管理人员薪酬方案由董事会薪酬与考核委员会提出，董事会审议通过后实施。</w:t>
      </w:r>
    </w:p>
    <w:p>
      <w:pPr>
        <w:pStyle w:val="Style29"/>
        <w:keepNext w:val="0"/>
        <w:keepLines w:val="0"/>
        <w:widowControl w:val="0"/>
        <w:shd w:val="clear" w:color="auto" w:fill="auto"/>
        <w:tabs>
          <w:tab w:pos="623" w:val="left"/>
        </w:tabs>
        <w:bidi w:val="0"/>
        <w:spacing w:before="0" w:after="380" w:line="322" w:lineRule="exact"/>
        <w:ind w:left="0" w:right="0" w:firstLine="300"/>
        <w:jc w:val="both"/>
      </w:pPr>
      <w:bookmarkStart w:id="512" w:name="bookmark512"/>
      <w:r>
        <w:rPr>
          <w:rFonts w:ascii="Times New Roman" w:eastAsia="Times New Roman" w:hAnsi="Times New Roman" w:cs="Times New Roman"/>
          <w:color w:val="000000"/>
          <w:spacing w:val="0"/>
          <w:w w:val="100"/>
          <w:position w:val="0"/>
          <w:sz w:val="18"/>
          <w:szCs w:val="18"/>
        </w:rPr>
        <w:t>2</w:t>
      </w:r>
      <w:bookmarkEnd w:id="512"/>
      <w:r>
        <w:rPr>
          <w:color w:val="000000"/>
          <w:spacing w:val="0"/>
          <w:w w:val="100"/>
          <w:position w:val="0"/>
        </w:rPr>
        <w:t>、</w:t>
        <w:tab/>
        <w:t>董事、监事、高级管理人员报酬确定依据：董事会按照工作绩效、职责履行、业务能力以及公司经营业绩确定总裁、 副总裁、财务总监和董事会秘书的薪酬标准。</w:t>
      </w:r>
    </w:p>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公司报告期内董事、监事和高级管理人员报酬情况</w:t>
      </w:r>
    </w:p>
    <w:p>
      <w:pPr>
        <w:pStyle w:val="Style29"/>
        <w:keepNext w:val="0"/>
        <w:keepLines w:val="0"/>
        <w:widowControl w:val="0"/>
        <w:shd w:val="clear" w:color="auto" w:fill="auto"/>
        <w:bidi w:val="0"/>
        <w:spacing w:before="0" w:after="80" w:line="317" w:lineRule="exact"/>
        <w:ind w:left="0" w:right="0" w:firstLine="0"/>
        <w:jc w:val="right"/>
      </w:pPr>
      <w:r>
        <w:rPr>
          <w:color w:val="000000"/>
          <w:spacing w:val="0"/>
          <w:w w:val="100"/>
          <w:position w:val="0"/>
        </w:rPr>
        <w:t>单位：万元</w:t>
      </w:r>
    </w:p>
    <w:tbl>
      <w:tblPr>
        <w:tblOverlap w:val="never"/>
        <w:jc w:val="center"/>
        <w:tblLayout w:type="fixed"/>
      </w:tblPr>
      <w:tblGrid>
        <w:gridCol w:w="1373"/>
        <w:gridCol w:w="1368"/>
        <w:gridCol w:w="1368"/>
        <w:gridCol w:w="1363"/>
        <w:gridCol w:w="1368"/>
        <w:gridCol w:w="1368"/>
        <w:gridCol w:w="1378"/>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从公司获得的税</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是否在公司关联</w:t>
            </w:r>
          </w:p>
        </w:tc>
      </w:tr>
    </w:tbl>
    <w:p>
      <w:pPr>
        <w:widowControl w:val="0"/>
        <w:spacing w:line="1" w:lineRule="exact"/>
      </w:pPr>
      <w:r>
        <w:br w:type="page"/>
      </w:r>
    </w:p>
    <w:tbl>
      <w:tblPr>
        <w:tblOverlap w:val="never"/>
        <w:jc w:val="center"/>
        <w:tblLayout w:type="fixed"/>
      </w:tblPr>
      <w:tblGrid>
        <w:gridCol w:w="1373"/>
        <w:gridCol w:w="1368"/>
        <w:gridCol w:w="1368"/>
        <w:gridCol w:w="1363"/>
        <w:gridCol w:w="1368"/>
        <w:gridCol w:w="1368"/>
        <w:gridCol w:w="1378"/>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前报酬总额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方获取报酬</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钱云宝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赵长健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岳修峰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王晓瑞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孙丽娟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蒋小平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朱锦善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干玲</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钱京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副总裁、董事会 秘书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张东阳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朱江声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张建明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副总裁、董事会 秘书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曹志新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599.17</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公司董事、高级管理人员报告期内被授予的股权激励情况</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869"/>
        <w:gridCol w:w="869"/>
        <w:gridCol w:w="869"/>
        <w:gridCol w:w="874"/>
        <w:gridCol w:w="869"/>
        <w:gridCol w:w="869"/>
        <w:gridCol w:w="869"/>
        <w:gridCol w:w="869"/>
        <w:gridCol w:w="874"/>
        <w:gridCol w:w="869"/>
        <w:gridCol w:w="878"/>
      </w:tblGrid>
      <w:tr>
        <w:trPr>
          <w:trHeight w:val="134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可行权股</w:t>
            </w:r>
          </w:p>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right"/>
            </w:pPr>
            <w:r>
              <w:rPr>
                <w:color w:val="000000"/>
                <w:spacing w:val="0"/>
                <w:w w:val="100"/>
                <w:position w:val="0"/>
              </w:rPr>
              <w:t>报告期内 已行权股</w:t>
            </w:r>
          </w:p>
          <w:p>
            <w:pPr>
              <w:pStyle w:val="Style22"/>
              <w:keepNext w:val="0"/>
              <w:keepLines w:val="0"/>
              <w:widowControl w:val="0"/>
              <w:shd w:val="clear" w:color="auto" w:fill="auto"/>
              <w:bidi w:val="0"/>
              <w:spacing w:before="0" w:after="0" w:line="312" w:lineRule="exact"/>
              <w:ind w:left="0" w:right="0" w:firstLine="340"/>
              <w:jc w:val="left"/>
            </w:pPr>
            <w:r>
              <w:rPr>
                <w:color w:val="000000"/>
                <w:spacing w:val="0"/>
                <w:w w:val="100"/>
                <w:position w:val="0"/>
              </w:rPr>
              <w:t>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 已行权股 数行权价 格（元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7"/>
                <w:szCs w:val="17"/>
              </w:rPr>
              <w:t>报告期末 市价（元</w:t>
            </w:r>
            <w:r>
              <w:rPr>
                <w:rFonts w:ascii="Times New Roman" w:eastAsia="Times New Roman" w:hAnsi="Times New Roman" w:cs="Times New Roman"/>
                <w:color w:val="000000"/>
                <w:spacing w:val="0"/>
                <w:w w:val="100"/>
                <w:position w:val="0"/>
                <w:sz w:val="18"/>
                <w:szCs w:val="18"/>
              </w:rPr>
              <w:t>/</w:t>
            </w:r>
          </w:p>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期初持有 限制性股 票数量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本期已解</w:t>
            </w:r>
          </w:p>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锁股份数</w:t>
            </w:r>
          </w:p>
          <w:p>
            <w:pPr>
              <w:pStyle w:val="Style22"/>
              <w:keepNext w:val="0"/>
              <w:keepLines w:val="0"/>
              <w:widowControl w:val="0"/>
              <w:shd w:val="clear" w:color="auto" w:fill="auto"/>
              <w:bidi w:val="0"/>
              <w:spacing w:before="0" w:after="120" w:line="240" w:lineRule="auto"/>
              <w:ind w:left="0" w:right="340" w:firstLine="0"/>
              <w:jc w:val="right"/>
            </w:pPr>
            <w:r>
              <w:rPr>
                <w:color w:val="000000"/>
                <w:spacing w:val="0"/>
                <w:w w:val="100"/>
                <w:position w:val="0"/>
              </w:rPr>
              <w:t>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报告期新 授予限制 性股票数</w:t>
            </w:r>
          </w:p>
          <w:p>
            <w:pPr>
              <w:pStyle w:val="Style22"/>
              <w:keepNext w:val="0"/>
              <w:keepLines w:val="0"/>
              <w:widowControl w:val="0"/>
              <w:shd w:val="clear" w:color="auto" w:fill="auto"/>
              <w:bidi w:val="0"/>
              <w:spacing w:before="0" w:after="0" w:line="310" w:lineRule="exact"/>
              <w:ind w:left="0" w:right="0" w:firstLine="340"/>
              <w:jc w:val="both"/>
            </w:pPr>
            <w:r>
              <w:rPr>
                <w:color w:val="000000"/>
                <w:spacing w:val="0"/>
                <w:w w:val="100"/>
                <w:position w:val="0"/>
              </w:rPr>
              <w:t>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限制性股 票的授予 价格（元</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期末持有 限制性股 票数量</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董事、副总</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赵长健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董事、副总 裁、财务总 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曹志新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张建明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董事会秘</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1,384,000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553,600</w:t>
            </w:r>
          </w:p>
        </w:tc>
      </w:tr>
      <w:tr>
        <w:trPr>
          <w:trHeight w:val="413" w:hRule="exact"/>
        </w:trPr>
        <w:tc>
          <w:tcPr>
            <w:gridSpan w:val="2"/>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备注（如有）</w:t>
            </w:r>
          </w:p>
        </w:tc>
        <w:tc>
          <w:tcPr>
            <w:gridSpan w:val="9"/>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公司经</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日召开的第六届董事会第一次会议审议通过了《关于股票期权与限制性股票</w:t>
            </w:r>
          </w:p>
        </w:tc>
      </w:tr>
    </w:tbl>
    <w:p>
      <w:pPr>
        <w:widowControl w:val="0"/>
        <w:spacing w:line="1" w:lineRule="exact"/>
      </w:pPr>
      <w:r>
        <w:br w:type="page"/>
      </w:r>
    </w:p>
    <w:tbl>
      <w:tblPr>
        <w:tblOverlap w:val="never"/>
        <w:jc w:val="center"/>
        <w:tblLayout w:type="fixed"/>
      </w:tblPr>
      <w:tblGrid>
        <w:gridCol w:w="1762"/>
        <w:gridCol w:w="7834"/>
        <w:gridCol w:w="139"/>
      </w:tblGrid>
      <w:tr>
        <w:trPr>
          <w:trHeight w:val="341" w:hRule="exact"/>
        </w:trPr>
        <w:tc>
          <w:tcPr>
            <w:gridSpan w:val="3"/>
            <w:tcBorders>
              <w:top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激励计划第二个行权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解锁期符合条件的议案》，公司本次应解锁的限制性股票于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 后解锁，锁定期已届满，解锁比例为</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w:t>
            </w:r>
          </w:p>
        </w:tc>
        <w:tc>
          <w:tcPr>
            <w:tcBorders>
              <w:left w:val="single" w:sz="4"/>
            </w:tcBorders>
            <w:shd w:val="clear" w:color="auto" w:fill="FFFFFF"/>
            <w:vAlign w:val="top"/>
          </w:tcPr>
          <w:p>
            <w:pPr>
              <w:widowControl w:val="0"/>
              <w:rPr>
                <w:sz w:val="10"/>
                <w:szCs w:val="10"/>
              </w:rPr>
            </w:pPr>
          </w:p>
        </w:tc>
      </w:tr>
    </w:tbl>
    <w:p>
      <w:pPr>
        <w:widowControl w:val="0"/>
        <w:spacing w:after="299" w:line="1" w:lineRule="exact"/>
      </w:pPr>
    </w:p>
    <w:p>
      <w:pPr>
        <w:pStyle w:val="Style25"/>
        <w:keepNext/>
        <w:keepLines/>
        <w:widowControl w:val="0"/>
        <w:shd w:val="clear" w:color="auto" w:fill="auto"/>
        <w:bidi w:val="0"/>
        <w:spacing w:before="0" w:line="240" w:lineRule="auto"/>
        <w:ind w:left="0" w:right="0" w:firstLine="0"/>
        <w:jc w:val="left"/>
      </w:pPr>
      <w:bookmarkStart w:id="513" w:name="bookmark513"/>
      <w:bookmarkStart w:id="514" w:name="bookmark514"/>
      <w:bookmarkStart w:id="515" w:name="bookmark515"/>
      <w:bookmarkStart w:id="516" w:name="bookmark516"/>
      <w:r>
        <w:rPr>
          <w:color w:val="000000"/>
          <w:spacing w:val="0"/>
          <w:w w:val="100"/>
          <w:position w:val="0"/>
        </w:rPr>
        <w:t>五</w:t>
      </w:r>
      <w:bookmarkEnd w:id="515"/>
      <w:r>
        <w:rPr>
          <w:color w:val="000000"/>
          <w:spacing w:val="0"/>
          <w:w w:val="100"/>
          <w:position w:val="0"/>
        </w:rPr>
        <w:t>、公司员工情况</w:t>
      </w:r>
      <w:bookmarkEnd w:id="513"/>
      <w:bookmarkEnd w:id="514"/>
      <w:bookmarkEnd w:id="516"/>
    </w:p>
    <w:p>
      <w:pPr>
        <w:pStyle w:val="Style32"/>
        <w:keepNext/>
        <w:keepLines/>
        <w:widowControl w:val="0"/>
        <w:shd w:val="clear" w:color="auto" w:fill="auto"/>
        <w:bidi w:val="0"/>
        <w:spacing w:before="0" w:after="300" w:line="240" w:lineRule="auto"/>
        <w:ind w:left="0" w:right="0" w:firstLine="0"/>
        <w:jc w:val="left"/>
      </w:pPr>
      <w:bookmarkStart w:id="517" w:name="bookmark517"/>
      <w:bookmarkStart w:id="518" w:name="bookmark518"/>
      <w:bookmarkStart w:id="519" w:name="bookmark519"/>
      <w:bookmarkStart w:id="520" w:name="bookmark520"/>
      <w:r>
        <w:rPr>
          <w:rFonts w:ascii="Times New Roman" w:eastAsia="Times New Roman" w:hAnsi="Times New Roman" w:cs="Times New Roman"/>
          <w:color w:val="000000"/>
          <w:spacing w:val="0"/>
          <w:w w:val="100"/>
          <w:position w:val="0"/>
        </w:rPr>
        <w:t>1</w:t>
      </w:r>
      <w:bookmarkEnd w:id="519"/>
      <w:r>
        <w:rPr>
          <w:color w:val="000000"/>
          <w:spacing w:val="0"/>
          <w:w w:val="100"/>
          <w:position w:val="0"/>
        </w:rPr>
        <w:t>、员工数量、专业构成及教育程度</w:t>
      </w:r>
      <w:bookmarkEnd w:id="517"/>
      <w:bookmarkEnd w:id="518"/>
      <w:bookmarkEnd w:id="520"/>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1,185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228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1,413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1,413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532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130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635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1,413</w:t>
            </w:r>
          </w:p>
        </w:tc>
      </w:tr>
      <w:tr>
        <w:trPr>
          <w:trHeight w:val="403"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研究生及以上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137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423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244</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609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1,413</w:t>
            </w:r>
          </w:p>
        </w:tc>
      </w:tr>
    </w:tbl>
    <w:p>
      <w:pPr>
        <w:widowControl w:val="0"/>
        <w:spacing w:after="299" w:line="1" w:lineRule="exact"/>
      </w:pPr>
    </w:p>
    <w:p>
      <w:pPr>
        <w:pStyle w:val="Style32"/>
        <w:keepNext/>
        <w:keepLines/>
        <w:widowControl w:val="0"/>
        <w:shd w:val="clear" w:color="auto" w:fill="auto"/>
        <w:bidi w:val="0"/>
        <w:spacing w:before="0" w:after="300" w:line="240" w:lineRule="auto"/>
        <w:ind w:left="0" w:right="0" w:firstLine="0"/>
        <w:jc w:val="left"/>
      </w:pPr>
      <w:bookmarkStart w:id="521" w:name="bookmark521"/>
      <w:bookmarkStart w:id="522" w:name="bookmark522"/>
      <w:bookmarkStart w:id="523" w:name="bookmark523"/>
      <w:bookmarkStart w:id="524" w:name="bookmark524"/>
      <w:r>
        <w:rPr>
          <w:rFonts w:ascii="Times New Roman" w:eastAsia="Times New Roman" w:hAnsi="Times New Roman" w:cs="Times New Roman"/>
          <w:color w:val="000000"/>
          <w:spacing w:val="0"/>
          <w:w w:val="100"/>
          <w:position w:val="0"/>
        </w:rPr>
        <w:t>2</w:t>
      </w:r>
      <w:bookmarkEnd w:id="523"/>
      <w:r>
        <w:rPr>
          <w:color w:val="000000"/>
          <w:spacing w:val="0"/>
          <w:w w:val="100"/>
          <w:position w:val="0"/>
        </w:rPr>
        <w:t>、薪酬政策</w:t>
      </w:r>
      <w:bookmarkEnd w:id="521"/>
      <w:bookmarkEnd w:id="522"/>
      <w:bookmarkEnd w:id="524"/>
    </w:p>
    <w:p>
      <w:pPr>
        <w:pStyle w:val="Style29"/>
        <w:keepNext w:val="0"/>
        <w:keepLines w:val="0"/>
        <w:widowControl w:val="0"/>
        <w:shd w:val="clear" w:color="auto" w:fill="auto"/>
        <w:bidi w:val="0"/>
        <w:spacing w:before="0" w:after="720" w:line="312" w:lineRule="exact"/>
        <w:ind w:left="0" w:right="0" w:firstLine="320"/>
        <w:jc w:val="left"/>
      </w:pPr>
      <w:r>
        <w:rPr>
          <w:color w:val="000000"/>
          <w:spacing w:val="0"/>
          <w:w w:val="100"/>
          <w:position w:val="0"/>
        </w:rPr>
        <w:t>公司持续履行了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对内具有公平性，对外具有竞争力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的薪酬体系，遵循</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按劳分配、效率优先、兼顾公平及可持续发展</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的分配原则，采取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以能定级、以岗定薪、以绩定奖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的分配形式，合理拉开收入差距。</w:t>
      </w:r>
    </w:p>
    <w:p>
      <w:pPr>
        <w:pStyle w:val="Style32"/>
        <w:keepNext/>
        <w:keepLines/>
        <w:widowControl w:val="0"/>
        <w:shd w:val="clear" w:color="auto" w:fill="auto"/>
        <w:bidi w:val="0"/>
        <w:spacing w:before="0" w:after="300" w:line="240" w:lineRule="auto"/>
        <w:ind w:left="0" w:right="0" w:firstLine="0"/>
        <w:jc w:val="left"/>
      </w:pPr>
      <w:bookmarkStart w:id="525" w:name="bookmark525"/>
      <w:bookmarkStart w:id="526" w:name="bookmark526"/>
      <w:bookmarkStart w:id="527" w:name="bookmark527"/>
      <w:bookmarkStart w:id="528" w:name="bookmark528"/>
      <w:r>
        <w:rPr>
          <w:rFonts w:ascii="Times New Roman" w:eastAsia="Times New Roman" w:hAnsi="Times New Roman" w:cs="Times New Roman"/>
          <w:color w:val="000000"/>
          <w:spacing w:val="0"/>
          <w:w w:val="100"/>
          <w:position w:val="0"/>
        </w:rPr>
        <w:t>3</w:t>
      </w:r>
      <w:bookmarkEnd w:id="527"/>
      <w:r>
        <w:rPr>
          <w:color w:val="000000"/>
          <w:spacing w:val="0"/>
          <w:w w:val="100"/>
          <w:position w:val="0"/>
        </w:rPr>
        <w:t>、培训计划</w:t>
      </w:r>
      <w:bookmarkEnd w:id="525"/>
      <w:bookmarkEnd w:id="526"/>
      <w:bookmarkEnd w:id="528"/>
    </w:p>
    <w:p>
      <w:pPr>
        <w:pStyle w:val="Style29"/>
        <w:keepNext w:val="0"/>
        <w:keepLines w:val="0"/>
        <w:widowControl w:val="0"/>
        <w:shd w:val="clear" w:color="auto" w:fill="auto"/>
        <w:bidi w:val="0"/>
        <w:spacing w:before="0" w:after="300" w:line="326" w:lineRule="exact"/>
        <w:ind w:left="0" w:right="0" w:firstLine="32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年公司针对员工重点组织了各类专业、行业知识以及职业素养类培训，针对中层管理人员的管理类培训课程。</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年将重点对各类岗位开展技能提升类培训及思维创新类培训。</w:t>
      </w:r>
    </w:p>
    <w:p>
      <w:pPr>
        <w:pStyle w:val="Style32"/>
        <w:keepNext/>
        <w:keepLines/>
        <w:widowControl w:val="0"/>
        <w:shd w:val="clear" w:color="auto" w:fill="auto"/>
        <w:bidi w:val="0"/>
        <w:spacing w:before="0" w:after="380" w:line="240" w:lineRule="auto"/>
        <w:ind w:left="0" w:right="0" w:firstLine="0"/>
        <w:jc w:val="left"/>
      </w:pPr>
      <w:bookmarkStart w:id="529" w:name="bookmark529"/>
      <w:bookmarkStart w:id="530" w:name="bookmark530"/>
      <w:bookmarkStart w:id="531" w:name="bookmark531"/>
      <w:bookmarkStart w:id="532" w:name="bookmark532"/>
      <w:r>
        <w:rPr>
          <w:rFonts w:ascii="Times New Roman" w:eastAsia="Times New Roman" w:hAnsi="Times New Roman" w:cs="Times New Roman"/>
          <w:color w:val="000000"/>
          <w:spacing w:val="0"/>
          <w:w w:val="100"/>
          <w:position w:val="0"/>
        </w:rPr>
        <w:t>4</w:t>
      </w:r>
      <w:bookmarkEnd w:id="531"/>
      <w:r>
        <w:rPr>
          <w:color w:val="000000"/>
          <w:spacing w:val="0"/>
          <w:w w:val="100"/>
          <w:position w:val="0"/>
        </w:rPr>
        <w:t>、劳务外包情况</w:t>
      </w:r>
      <w:bookmarkEnd w:id="529"/>
      <w:bookmarkEnd w:id="530"/>
      <w:bookmarkEnd w:id="532"/>
    </w:p>
    <w:p>
      <w:pPr>
        <w:pStyle w:val="Style29"/>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type w:val="continuous"/>
          <w:pgSz w:w="11900" w:h="16840"/>
          <w:pgMar w:top="1145" w:right="528" w:bottom="1419" w:left="653"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14"/>
        <w:keepNext/>
        <w:keepLines/>
        <w:widowControl w:val="0"/>
        <w:shd w:val="clear" w:color="auto" w:fill="auto"/>
        <w:bidi w:val="0"/>
        <w:spacing w:before="540" w:line="240" w:lineRule="auto"/>
        <w:ind w:left="0" w:right="0" w:firstLine="0"/>
        <w:jc w:val="center"/>
      </w:pPr>
      <w:bookmarkStart w:id="533" w:name="bookmark533"/>
      <w:bookmarkStart w:id="534" w:name="bookmark534"/>
      <w:bookmarkStart w:id="535" w:name="bookmark535"/>
      <w:r>
        <w:rPr>
          <w:color w:val="000000"/>
          <w:spacing w:val="0"/>
          <w:w w:val="100"/>
          <w:position w:val="0"/>
        </w:rPr>
        <w:t>第九节公司治理</w:t>
      </w:r>
      <w:bookmarkEnd w:id="533"/>
      <w:bookmarkEnd w:id="534"/>
      <w:bookmarkEnd w:id="535"/>
    </w:p>
    <w:p>
      <w:pPr>
        <w:pStyle w:val="Style25"/>
        <w:keepNext/>
        <w:keepLines/>
        <w:widowControl w:val="0"/>
        <w:shd w:val="clear" w:color="auto" w:fill="auto"/>
        <w:bidi w:val="0"/>
        <w:spacing w:before="0" w:after="260" w:line="240" w:lineRule="auto"/>
        <w:ind w:left="0" w:right="0" w:firstLine="0"/>
        <w:jc w:val="left"/>
      </w:pPr>
      <w:bookmarkStart w:id="536" w:name="bookmark536"/>
      <w:bookmarkStart w:id="537" w:name="bookmark537"/>
      <w:bookmarkStart w:id="538" w:name="bookmark538"/>
      <w:bookmarkStart w:id="539" w:name="bookmark539"/>
      <w:r>
        <w:rPr>
          <w:color w:val="000000"/>
          <w:spacing w:val="0"/>
          <w:w w:val="100"/>
          <w:position w:val="0"/>
        </w:rPr>
        <w:t>一</w:t>
      </w:r>
      <w:bookmarkEnd w:id="538"/>
      <w:r>
        <w:rPr>
          <w:color w:val="000000"/>
          <w:spacing w:val="0"/>
          <w:w w:val="100"/>
          <w:position w:val="0"/>
        </w:rPr>
        <w:t>、公司治理的基本状况</w:t>
      </w:r>
      <w:bookmarkEnd w:id="536"/>
      <w:bookmarkEnd w:id="537"/>
      <w:bookmarkEnd w:id="539"/>
    </w:p>
    <w:p>
      <w:pPr>
        <w:pStyle w:val="Style29"/>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报告期内，公司严格按照《公司法》、《证券法》、《上市公司治理准则》、《深圳证券交易所股票上市规则》和中 国证监会有关法律法规的要求，不断完善公司法人治理结构，建立健全公司内部控制制度，积极开展投资者关系管理活动， 规范公司运作，进一步提高了公司治理水平。</w:t>
      </w:r>
    </w:p>
    <w:p>
      <w:pPr>
        <w:pStyle w:val="Style29"/>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截至报告期末，公司整体运行规范，公司治理实际情况基本符合中国证监会发布的有关上市公司治理的规范性文件的 要求。</w:t>
      </w:r>
    </w:p>
    <w:p>
      <w:pPr>
        <w:pStyle w:val="Style29"/>
        <w:keepNext w:val="0"/>
        <w:keepLines w:val="0"/>
        <w:widowControl w:val="0"/>
        <w:shd w:val="clear" w:color="auto" w:fill="auto"/>
        <w:tabs>
          <w:tab w:pos="1011" w:val="left"/>
        </w:tabs>
        <w:bidi w:val="0"/>
        <w:spacing w:before="0" w:after="0" w:line="312" w:lineRule="exact"/>
        <w:ind w:left="0" w:right="0" w:firstLine="480"/>
        <w:jc w:val="left"/>
      </w:pPr>
      <w:bookmarkStart w:id="540" w:name="bookmark540"/>
      <w:r>
        <w:rPr>
          <w:color w:val="000000"/>
          <w:spacing w:val="0"/>
          <w:w w:val="100"/>
          <w:position w:val="0"/>
        </w:rPr>
        <w:t>（</w:t>
      </w:r>
      <w:bookmarkEnd w:id="540"/>
      <w:r>
        <w:rPr>
          <w:color w:val="000000"/>
          <w:spacing w:val="0"/>
          <w:w w:val="100"/>
          <w:position w:val="0"/>
        </w:rPr>
        <w:t>一）</w:t>
        <w:tab/>
        <w:t>关于股东与股东大会</w:t>
      </w:r>
    </w:p>
    <w:p>
      <w:pPr>
        <w:pStyle w:val="Style29"/>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公司严格按照《上市公司股东大会规则》和《公司章程》的规定和要求，规范股东大会的召集、召开及议事程序，能 够确保全体股东特别是中小股东享有平等地位，充分行使自己的权力。</w:t>
      </w:r>
    </w:p>
    <w:p>
      <w:pPr>
        <w:pStyle w:val="Style29"/>
        <w:keepNext w:val="0"/>
        <w:keepLines w:val="0"/>
        <w:widowControl w:val="0"/>
        <w:shd w:val="clear" w:color="auto" w:fill="auto"/>
        <w:tabs>
          <w:tab w:pos="1011" w:val="left"/>
        </w:tabs>
        <w:bidi w:val="0"/>
        <w:spacing w:before="0" w:after="0" w:line="312" w:lineRule="exact"/>
        <w:ind w:left="0" w:right="0" w:firstLine="480"/>
        <w:jc w:val="left"/>
      </w:pPr>
      <w:bookmarkStart w:id="541" w:name="bookmark541"/>
      <w:r>
        <w:rPr>
          <w:color w:val="000000"/>
          <w:spacing w:val="0"/>
          <w:w w:val="100"/>
          <w:position w:val="0"/>
        </w:rPr>
        <w:t>（</w:t>
      </w:r>
      <w:bookmarkEnd w:id="541"/>
      <w:r>
        <w:rPr>
          <w:color w:val="000000"/>
          <w:spacing w:val="0"/>
          <w:w w:val="100"/>
          <w:position w:val="0"/>
        </w:rPr>
        <w:t>二）</w:t>
        <w:tab/>
        <w:t>关于公司与控股股东</w:t>
      </w:r>
    </w:p>
    <w:p>
      <w:pPr>
        <w:pStyle w:val="Style29"/>
        <w:keepNext w:val="0"/>
        <w:keepLines w:val="0"/>
        <w:widowControl w:val="0"/>
        <w:shd w:val="clear" w:color="auto" w:fill="auto"/>
        <w:bidi w:val="0"/>
        <w:spacing w:before="0" w:after="0" w:line="312" w:lineRule="exact"/>
        <w:ind w:left="0" w:right="0" w:firstLine="480"/>
        <w:jc w:val="left"/>
      </w:pPr>
      <w:r>
        <w:rPr>
          <w:color w:val="000000"/>
          <w:spacing w:val="0"/>
          <w:w w:val="100"/>
          <w:position w:val="0"/>
        </w:rPr>
        <w:t>公司控股股东能严格规范自己的行为，没有超越公司股东大会直接或间接干预公司的决策和经营活动的行为。</w:t>
      </w:r>
    </w:p>
    <w:p>
      <w:pPr>
        <w:pStyle w:val="Style29"/>
        <w:keepNext w:val="0"/>
        <w:keepLines w:val="0"/>
        <w:widowControl w:val="0"/>
        <w:shd w:val="clear" w:color="auto" w:fill="auto"/>
        <w:tabs>
          <w:tab w:pos="1011" w:val="left"/>
        </w:tabs>
        <w:bidi w:val="0"/>
        <w:spacing w:before="0" w:after="0" w:line="312" w:lineRule="exact"/>
        <w:ind w:left="0" w:right="0" w:firstLine="480"/>
        <w:jc w:val="left"/>
      </w:pPr>
      <w:bookmarkStart w:id="542" w:name="bookmark542"/>
      <w:r>
        <w:rPr>
          <w:color w:val="000000"/>
          <w:spacing w:val="0"/>
          <w:w w:val="100"/>
          <w:position w:val="0"/>
        </w:rPr>
        <w:t>（</w:t>
      </w:r>
      <w:bookmarkEnd w:id="542"/>
      <w:r>
        <w:rPr>
          <w:color w:val="000000"/>
          <w:spacing w:val="0"/>
          <w:w w:val="100"/>
          <w:position w:val="0"/>
        </w:rPr>
        <w:t>三）</w:t>
        <w:tab/>
        <w:t>关于董事与董事会</w:t>
      </w:r>
    </w:p>
    <w:p>
      <w:pPr>
        <w:pStyle w:val="Style29"/>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公司严格按照《公司章程》规定的选聘程序选举董事，公司目前有独立董事三名，占全体董事的三分之一，董事会人 数和人员构成符合法律、法规和《公司章程》的要求。全体董事能够依据《董事会议事规则》、《深圳证券交易所中小企业 板块上市公司董事行为指引》等制度开展工作，勤勉尽责履行义务。</w:t>
      </w:r>
    </w:p>
    <w:p>
      <w:pPr>
        <w:pStyle w:val="Style29"/>
        <w:keepNext w:val="0"/>
        <w:keepLines w:val="0"/>
        <w:widowControl w:val="0"/>
        <w:shd w:val="clear" w:color="auto" w:fill="auto"/>
        <w:tabs>
          <w:tab w:pos="1011" w:val="left"/>
        </w:tabs>
        <w:bidi w:val="0"/>
        <w:spacing w:before="0" w:after="0" w:line="312" w:lineRule="exact"/>
        <w:ind w:left="0" w:right="0" w:firstLine="480"/>
        <w:jc w:val="both"/>
      </w:pPr>
      <w:bookmarkStart w:id="543" w:name="bookmark543"/>
      <w:r>
        <w:rPr>
          <w:color w:val="000000"/>
          <w:spacing w:val="0"/>
          <w:w w:val="100"/>
          <w:position w:val="0"/>
        </w:rPr>
        <w:t>（</w:t>
      </w:r>
      <w:bookmarkEnd w:id="543"/>
      <w:r>
        <w:rPr>
          <w:color w:val="000000"/>
          <w:spacing w:val="0"/>
          <w:w w:val="100"/>
          <w:position w:val="0"/>
        </w:rPr>
        <w:t>四）</w:t>
        <w:tab/>
        <w:t>关于监事与监事会</w:t>
      </w:r>
    </w:p>
    <w:p>
      <w:pPr>
        <w:pStyle w:val="Style29"/>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公司严格按照《公司法》、《公司章程》的有关规定选聘监事，监事会的人数及构成符合法律、法规的要求。公司目 前有职工代表监事一名，占全体监事的三分之一，监事人数和人员构成符合法律、法规的要求。公司监事能够按照《监事会 议事规则》等的要求，认真履行职责，对公司重大事项、财务状况、公司董事、经理和其他高级管理人员履行职责的合法合 规性等进行监督，切实维护公司及股东的权益。</w:t>
      </w:r>
    </w:p>
    <w:p>
      <w:pPr>
        <w:pStyle w:val="Style29"/>
        <w:keepNext w:val="0"/>
        <w:keepLines w:val="0"/>
        <w:widowControl w:val="0"/>
        <w:shd w:val="clear" w:color="auto" w:fill="auto"/>
        <w:tabs>
          <w:tab w:pos="1011" w:val="left"/>
        </w:tabs>
        <w:bidi w:val="0"/>
        <w:spacing w:before="0" w:after="0" w:line="312" w:lineRule="exact"/>
        <w:ind w:left="0" w:right="0" w:firstLine="480"/>
        <w:jc w:val="both"/>
      </w:pPr>
      <w:bookmarkStart w:id="544" w:name="bookmark544"/>
      <w:r>
        <w:rPr>
          <w:color w:val="000000"/>
          <w:spacing w:val="0"/>
          <w:w w:val="100"/>
          <w:position w:val="0"/>
        </w:rPr>
        <w:t>（</w:t>
      </w:r>
      <w:bookmarkEnd w:id="544"/>
      <w:r>
        <w:rPr>
          <w:color w:val="000000"/>
          <w:spacing w:val="0"/>
          <w:w w:val="100"/>
          <w:position w:val="0"/>
        </w:rPr>
        <w:t>五）</w:t>
        <w:tab/>
        <w:t>关于绩效评价和激励约束机制</w:t>
      </w:r>
    </w:p>
    <w:p>
      <w:pPr>
        <w:pStyle w:val="Style29"/>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公司逐步完善董事、监事和经理人员的绩效评价标准和激励约束机制，公司经理人员的聘任严格按照《公司法》和《公 司章程》的规定进行，公开、透明，符合法律法规的规定。</w:t>
      </w:r>
    </w:p>
    <w:p>
      <w:pPr>
        <w:pStyle w:val="Style29"/>
        <w:keepNext w:val="0"/>
        <w:keepLines w:val="0"/>
        <w:widowControl w:val="0"/>
        <w:shd w:val="clear" w:color="auto" w:fill="auto"/>
        <w:tabs>
          <w:tab w:pos="1011" w:val="left"/>
        </w:tabs>
        <w:bidi w:val="0"/>
        <w:spacing w:before="0" w:after="0" w:line="312" w:lineRule="exact"/>
        <w:ind w:left="0" w:right="0" w:firstLine="480"/>
        <w:jc w:val="left"/>
      </w:pPr>
      <w:bookmarkStart w:id="545" w:name="bookmark545"/>
      <w:r>
        <w:rPr>
          <w:color w:val="000000"/>
          <w:spacing w:val="0"/>
          <w:w w:val="100"/>
          <w:position w:val="0"/>
        </w:rPr>
        <w:t>（</w:t>
      </w:r>
      <w:bookmarkEnd w:id="545"/>
      <w:r>
        <w:rPr>
          <w:color w:val="000000"/>
          <w:spacing w:val="0"/>
          <w:w w:val="100"/>
          <w:position w:val="0"/>
        </w:rPr>
        <w:t>六）</w:t>
        <w:tab/>
        <w:t>关于相关利益者</w:t>
      </w:r>
    </w:p>
    <w:p>
      <w:pPr>
        <w:pStyle w:val="Style29"/>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公司充分尊重和维护相关利益者的合法权益，实现社会、股东、公司、员工等各方利益的协调平衡，共同推动公司持 续、稳健发展。</w:t>
      </w:r>
    </w:p>
    <w:p>
      <w:pPr>
        <w:pStyle w:val="Style29"/>
        <w:keepNext w:val="0"/>
        <w:keepLines w:val="0"/>
        <w:widowControl w:val="0"/>
        <w:shd w:val="clear" w:color="auto" w:fill="auto"/>
        <w:tabs>
          <w:tab w:pos="1011" w:val="left"/>
        </w:tabs>
        <w:bidi w:val="0"/>
        <w:spacing w:before="0" w:after="0" w:line="312" w:lineRule="exact"/>
        <w:ind w:left="0" w:right="0" w:firstLine="480"/>
        <w:jc w:val="left"/>
      </w:pPr>
      <w:bookmarkStart w:id="546" w:name="bookmark546"/>
      <w:r>
        <w:rPr>
          <w:color w:val="000000"/>
          <w:spacing w:val="0"/>
          <w:w w:val="100"/>
          <w:position w:val="0"/>
        </w:rPr>
        <w:t>（</w:t>
      </w:r>
      <w:bookmarkEnd w:id="546"/>
      <w:r>
        <w:rPr>
          <w:color w:val="000000"/>
          <w:spacing w:val="0"/>
          <w:w w:val="100"/>
          <w:position w:val="0"/>
        </w:rPr>
        <w:t>七）</w:t>
        <w:tab/>
        <w:t>关于信息披露与透明度</w:t>
      </w:r>
    </w:p>
    <w:p>
      <w:pPr>
        <w:pStyle w:val="Style29"/>
        <w:keepNext w:val="0"/>
        <w:keepLines w:val="0"/>
        <w:widowControl w:val="0"/>
        <w:shd w:val="clear" w:color="auto" w:fill="auto"/>
        <w:bidi w:val="0"/>
        <w:spacing w:before="0" w:after="80" w:line="312" w:lineRule="exact"/>
        <w:ind w:left="0" w:right="0" w:firstLine="480"/>
        <w:jc w:val="both"/>
      </w:pPr>
      <w:r>
        <w:rPr>
          <w:color w:val="000000"/>
          <w:spacing w:val="0"/>
          <w:w w:val="100"/>
          <w:position w:val="0"/>
        </w:rPr>
        <w:t>公司已指定董事会秘书为公司的投资者关系管理负责人，负责公司信息披露和投资者关系管理，接待股东的来访和咨 询。公司指定《证券时报》、《中国证券报》、《上海证券报》和巨潮网为公司信息披露的报纸和网站，严格按照有关法律 法规的规定和公司制定的《信息披露事务管理制度》真实、准确、完整、及时地披露信息，确保所有股东有公平的机会获得 信息。</w:t>
      </w:r>
    </w:p>
    <w:p>
      <w:pPr>
        <w:pStyle w:val="Style27"/>
        <w:keepNext w:val="0"/>
        <w:keepLines w:val="0"/>
        <w:widowControl w:val="0"/>
        <w:shd w:val="clear" w:color="auto" w:fill="auto"/>
        <w:bidi w:val="0"/>
        <w:spacing w:before="0" w:after="0" w:line="240" w:lineRule="auto"/>
        <w:ind w:left="566" w:right="0" w:firstLine="0"/>
        <w:jc w:val="left"/>
      </w:pPr>
      <w:r>
        <w:rPr>
          <w:color w:val="000000"/>
          <w:spacing w:val="0"/>
          <w:w w:val="100"/>
          <w:position w:val="0"/>
        </w:rPr>
        <w:t>（八）报告期内，公司建立和修订的制度文件</w:t>
      </w:r>
    </w:p>
    <w:tbl>
      <w:tblPr>
        <w:tblOverlap w:val="never"/>
        <w:jc w:val="center"/>
        <w:tblLayout w:type="fixed"/>
      </w:tblPr>
      <w:tblGrid>
        <w:gridCol w:w="850"/>
        <w:gridCol w:w="4694"/>
        <w:gridCol w:w="1824"/>
        <w:gridCol w:w="1680"/>
        <w:gridCol w:w="1661"/>
      </w:tblGrid>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序号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披露时间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信息披露载体</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新建</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修订</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公司章程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巨潮咨询网</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修订</w:t>
            </w:r>
          </w:p>
        </w:tc>
      </w:tr>
      <w:tr>
        <w:trPr>
          <w:trHeight w:val="35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公司章程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巨潮咨询网</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修订</w:t>
            </w:r>
          </w:p>
        </w:tc>
      </w:tr>
    </w:tbl>
    <w:p>
      <w:pPr>
        <w:widowControl w:val="0"/>
        <w:spacing w:after="259" w:line="1" w:lineRule="exact"/>
      </w:pPr>
    </w:p>
    <w:p>
      <w:pPr>
        <w:pStyle w:val="Style29"/>
        <w:keepNext w:val="0"/>
        <w:keepLines w:val="0"/>
        <w:widowControl w:val="0"/>
        <w:shd w:val="clear" w:color="auto" w:fill="auto"/>
        <w:bidi w:val="0"/>
        <w:spacing w:before="0" w:after="40" w:line="350" w:lineRule="exact"/>
        <w:ind w:left="0" w:right="0" w:firstLine="0"/>
        <w:jc w:val="left"/>
      </w:pPr>
      <w:r>
        <w:rPr>
          <w:color w:val="000000"/>
          <w:spacing w:val="0"/>
          <w:w w:val="100"/>
          <w:position w:val="0"/>
        </w:rPr>
        <w:t xml:space="preserve">公司治理的实际状况与中国证监会发布的有关上市公司治理的规范性文件是否存在重大差异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公司治理的实际状况与中国证监会发布的有关上市公司治理的规范性文件不存在重大差异。</w:t>
      </w:r>
    </w:p>
    <w:p>
      <w:pPr>
        <w:pStyle w:val="Style25"/>
        <w:keepNext/>
        <w:keepLines/>
        <w:widowControl w:val="0"/>
        <w:shd w:val="clear" w:color="auto" w:fill="auto"/>
        <w:bidi w:val="0"/>
        <w:spacing w:before="0" w:after="580" w:line="240" w:lineRule="auto"/>
        <w:ind w:left="0" w:right="0" w:firstLine="0"/>
        <w:jc w:val="left"/>
      </w:pPr>
      <w:bookmarkStart w:id="547" w:name="bookmark547"/>
      <w:bookmarkStart w:id="548" w:name="bookmark548"/>
      <w:bookmarkStart w:id="549" w:name="bookmark549"/>
      <w:bookmarkStart w:id="550" w:name="bookmark550"/>
      <w:r>
        <w:rPr>
          <w:color w:val="000000"/>
          <w:spacing w:val="0"/>
          <w:w w:val="100"/>
          <w:position w:val="0"/>
        </w:rPr>
        <w:t>二</w:t>
      </w:r>
      <w:bookmarkEnd w:id="549"/>
      <w:r>
        <w:rPr>
          <w:color w:val="000000"/>
          <w:spacing w:val="0"/>
          <w:w w:val="100"/>
          <w:position w:val="0"/>
        </w:rPr>
        <w:t>、公司相对于控股股东在业务、人员、资产、机构、财务等方面的独立情况</w:t>
      </w:r>
      <w:bookmarkEnd w:id="547"/>
      <w:bookmarkEnd w:id="548"/>
      <w:bookmarkEnd w:id="550"/>
    </w:p>
    <w:p>
      <w:pPr>
        <w:pStyle w:val="Style29"/>
        <w:keepNext w:val="0"/>
        <w:keepLines w:val="0"/>
        <w:widowControl w:val="0"/>
        <w:shd w:val="clear" w:color="auto" w:fill="auto"/>
        <w:bidi w:val="0"/>
        <w:spacing w:before="0" w:after="700" w:line="312" w:lineRule="exact"/>
        <w:ind w:left="0" w:right="0" w:firstLine="300"/>
        <w:jc w:val="both"/>
      </w:pPr>
      <w:r>
        <w:rPr>
          <w:color w:val="000000"/>
          <w:spacing w:val="0"/>
          <w:w w:val="100"/>
          <w:position w:val="0"/>
        </w:rPr>
        <w:t>公司在业务、人员、资产、机构、财务等方面与控股股东相互独立，公司具有独立完整的业务及自主经营能力。（一） 业务公司拥有独立完整的供应、生产和销售系统，独立开展业务，不依赖于股东或其它任何关联方。公司控股股东为自然 人，在业务上与公司之间不存在竞争关系。（二）人员公司劳动、人事及工资管理完全独立。公司总裁、副总裁、董事会 秘书、财务负责人等高级管理人员均在公司工作并领取薪酬。（三）资产公司拥有独立于控股股东的生产经营场所，拥有 独立完整的资产结构，拥有独立的生产系统、辅助生产系统和配套设施，拥有独立的土地使用权、房屋产权，拥有独立的采 购和销售系统。公司没有以资产、权益或信誉为控股股东的债务提供过担保，不存在资产、资金被控股股东占用而损害公司 其他股东利益的情况。（四）机构公司设立了健全的组织机构体系，股东大会、董事会、监事会及生产经营管理部门独立运 作，并制定了相应的内部管理和控制制度，与控股股东或其职能部门之间不存在从属关系。（五）财务公司设立有独立的财 务部门，配备了充足的专职财务会计人员，建立了独立的会计核算体系和财务管理制度，开设了独立的银行账户，独立纳税， 独立进行财务决策，不存在控股股东干预本公司资金使用的情况。</w:t>
      </w:r>
    </w:p>
    <w:p>
      <w:pPr>
        <w:pStyle w:val="Style25"/>
        <w:keepNext/>
        <w:keepLines/>
        <w:widowControl w:val="0"/>
        <w:shd w:val="clear" w:color="auto" w:fill="auto"/>
        <w:tabs>
          <w:tab w:pos="507" w:val="left"/>
        </w:tabs>
        <w:bidi w:val="0"/>
        <w:spacing w:before="0" w:after="380" w:line="240" w:lineRule="auto"/>
        <w:ind w:left="0" w:right="0" w:firstLine="0"/>
        <w:jc w:val="both"/>
      </w:pPr>
      <w:bookmarkStart w:id="551" w:name="bookmark551"/>
      <w:bookmarkStart w:id="552" w:name="bookmark552"/>
      <w:bookmarkStart w:id="553" w:name="bookmark553"/>
      <w:bookmarkStart w:id="554" w:name="bookmark554"/>
      <w:r>
        <w:rPr>
          <w:color w:val="000000"/>
          <w:spacing w:val="0"/>
          <w:w w:val="100"/>
          <w:position w:val="0"/>
        </w:rPr>
        <w:t>三</w:t>
      </w:r>
      <w:bookmarkEnd w:id="553"/>
      <w:r>
        <w:rPr>
          <w:color w:val="000000"/>
          <w:spacing w:val="0"/>
          <w:w w:val="100"/>
          <w:position w:val="0"/>
        </w:rPr>
        <w:t>、</w:t>
        <w:tab/>
        <w:t>同业竞争情况</w:t>
      </w:r>
      <w:bookmarkEnd w:id="551"/>
      <w:bookmarkEnd w:id="552"/>
      <w:bookmarkEnd w:id="554"/>
    </w:p>
    <w:p>
      <w:pPr>
        <w:pStyle w:val="Style2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507" w:val="left"/>
        </w:tabs>
        <w:bidi w:val="0"/>
        <w:spacing w:before="0" w:after="340" w:line="240" w:lineRule="auto"/>
        <w:ind w:left="0" w:right="0" w:firstLine="0"/>
        <w:jc w:val="both"/>
      </w:pPr>
      <w:bookmarkStart w:id="555" w:name="bookmark555"/>
      <w:bookmarkStart w:id="556" w:name="bookmark556"/>
      <w:bookmarkStart w:id="557" w:name="bookmark557"/>
      <w:bookmarkStart w:id="558" w:name="bookmark558"/>
      <w:r>
        <w:rPr>
          <w:color w:val="000000"/>
          <w:spacing w:val="0"/>
          <w:w w:val="100"/>
          <w:position w:val="0"/>
        </w:rPr>
        <w:t>四</w:t>
      </w:r>
      <w:bookmarkEnd w:id="557"/>
      <w:r>
        <w:rPr>
          <w:color w:val="000000"/>
          <w:spacing w:val="0"/>
          <w:w w:val="100"/>
          <w:position w:val="0"/>
        </w:rPr>
        <w:t>、</w:t>
        <w:tab/>
        <w:t>报告期内召开的年度股东大会和临时股东大会的有关情况</w:t>
      </w:r>
      <w:bookmarkEnd w:id="555"/>
      <w:bookmarkEnd w:id="556"/>
      <w:bookmarkEnd w:id="558"/>
    </w:p>
    <w:p>
      <w:pPr>
        <w:pStyle w:val="Style32"/>
        <w:keepNext/>
        <w:keepLines/>
        <w:widowControl w:val="0"/>
        <w:shd w:val="clear" w:color="auto" w:fill="auto"/>
        <w:bidi w:val="0"/>
        <w:spacing w:before="0" w:after="340" w:line="240" w:lineRule="auto"/>
        <w:ind w:left="0" w:right="0" w:firstLine="0"/>
        <w:jc w:val="both"/>
      </w:pPr>
      <w:bookmarkStart w:id="559" w:name="bookmark559"/>
      <w:bookmarkStart w:id="560" w:name="bookmark560"/>
      <w:bookmarkStart w:id="561" w:name="bookmark561"/>
      <w:bookmarkStart w:id="562" w:name="bookmark562"/>
      <w:r>
        <w:rPr>
          <w:rFonts w:ascii="Times New Roman" w:eastAsia="Times New Roman" w:hAnsi="Times New Roman" w:cs="Times New Roman"/>
          <w:color w:val="000000"/>
          <w:spacing w:val="0"/>
          <w:w w:val="100"/>
          <w:position w:val="0"/>
        </w:rPr>
        <w:t>1</w:t>
      </w:r>
      <w:bookmarkEnd w:id="561"/>
      <w:r>
        <w:rPr>
          <w:color w:val="000000"/>
          <w:spacing w:val="0"/>
          <w:w w:val="100"/>
          <w:position w:val="0"/>
        </w:rPr>
        <w:t>、本报告期股东大会情况</w:t>
      </w:r>
      <w:bookmarkEnd w:id="559"/>
      <w:bookmarkEnd w:id="560"/>
      <w:bookmarkEnd w:id="562"/>
    </w:p>
    <w:tbl>
      <w:tblPr>
        <w:tblOverlap w:val="never"/>
        <w:jc w:val="left"/>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会议届次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投资者参与比例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披露索引</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年度股东大会</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年度股东大会 会议决议公告</w:t>
            </w:r>
          </w:p>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2016-023</w:t>
            </w:r>
            <w:r>
              <w:rPr>
                <w:color w:val="000000"/>
                <w:spacing w:val="0"/>
                <w:w w:val="100"/>
                <w:position w:val="0"/>
              </w:rPr>
              <w:t>）</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年第一次临时 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336"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年第一次临时 股东大会决议公告</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2016-037</w:t>
            </w:r>
            <w:r>
              <w:rPr>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年第二次临时 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331"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年第二次临时 股东大会决议公告</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2016-040</w:t>
            </w:r>
            <w:r>
              <w:rPr>
                <w:color w:val="000000"/>
                <w:spacing w:val="0"/>
                <w:w w:val="100"/>
                <w:position w:val="0"/>
              </w:rPr>
              <w:t>）</w:t>
            </w:r>
          </w:p>
        </w:tc>
      </w:tr>
      <w:tr>
        <w:trPr>
          <w:trHeight w:val="103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年第三次临时 股东大会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336"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年第三次临时 股东大会决议公告</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2017-079</w:t>
            </w:r>
            <w:r>
              <w:rPr>
                <w:color w:val="000000"/>
                <w:spacing w:val="0"/>
                <w:w w:val="100"/>
                <w:position w:val="0"/>
              </w:rPr>
              <w:t>）</w:t>
            </w:r>
          </w:p>
        </w:tc>
      </w:tr>
    </w:tbl>
    <w:p>
      <w:pPr>
        <w:widowControl w:val="0"/>
        <w:spacing w:after="339" w:line="1" w:lineRule="exact"/>
      </w:pPr>
    </w:p>
    <w:p>
      <w:pPr>
        <w:pStyle w:val="Style32"/>
        <w:keepNext/>
        <w:keepLines/>
        <w:widowControl w:val="0"/>
        <w:shd w:val="clear" w:color="auto" w:fill="auto"/>
        <w:bidi w:val="0"/>
        <w:spacing w:before="0" w:after="380" w:line="240" w:lineRule="auto"/>
        <w:ind w:left="0" w:right="0" w:firstLine="0"/>
        <w:jc w:val="both"/>
      </w:pPr>
      <w:bookmarkStart w:id="563" w:name="bookmark563"/>
      <w:bookmarkStart w:id="564" w:name="bookmark564"/>
      <w:bookmarkStart w:id="565" w:name="bookmark565"/>
      <w:bookmarkStart w:id="566" w:name="bookmark566"/>
      <w:r>
        <w:rPr>
          <w:rFonts w:ascii="Times New Roman" w:eastAsia="Times New Roman" w:hAnsi="Times New Roman" w:cs="Times New Roman"/>
          <w:color w:val="000000"/>
          <w:spacing w:val="0"/>
          <w:w w:val="100"/>
          <w:position w:val="0"/>
        </w:rPr>
        <w:t>2</w:t>
      </w:r>
      <w:bookmarkEnd w:id="565"/>
      <w:r>
        <w:rPr>
          <w:color w:val="000000"/>
          <w:spacing w:val="0"/>
          <w:w w:val="100"/>
          <w:position w:val="0"/>
        </w:rPr>
        <w:t>、表决权恢复的优先股股东请求召开临时股东大会</w:t>
      </w:r>
      <w:bookmarkEnd w:id="563"/>
      <w:bookmarkEnd w:id="564"/>
      <w:bookmarkEnd w:id="566"/>
    </w:p>
    <w:p>
      <w:pPr>
        <w:pStyle w:val="Style2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80" w:line="240" w:lineRule="auto"/>
        <w:ind w:left="0" w:right="0" w:firstLine="0"/>
        <w:jc w:val="left"/>
      </w:pPr>
      <w:bookmarkStart w:id="567" w:name="bookmark567"/>
      <w:bookmarkStart w:id="568" w:name="bookmark568"/>
      <w:bookmarkStart w:id="569" w:name="bookmark569"/>
      <w:bookmarkStart w:id="570" w:name="bookmark570"/>
      <w:r>
        <w:rPr>
          <w:color w:val="000000"/>
          <w:spacing w:val="0"/>
          <w:w w:val="100"/>
          <w:position w:val="0"/>
        </w:rPr>
        <w:t>五</w:t>
      </w:r>
      <w:bookmarkEnd w:id="569"/>
      <w:r>
        <w:rPr>
          <w:color w:val="000000"/>
          <w:spacing w:val="0"/>
          <w:w w:val="100"/>
          <w:position w:val="0"/>
        </w:rPr>
        <w:t>、报告期内独立董事履行职责的情况</w:t>
      </w:r>
      <w:bookmarkEnd w:id="567"/>
      <w:bookmarkEnd w:id="568"/>
      <w:bookmarkEnd w:id="570"/>
    </w:p>
    <w:p>
      <w:pPr>
        <w:pStyle w:val="Style32"/>
        <w:keepNext/>
        <w:keepLines/>
        <w:widowControl w:val="0"/>
        <w:shd w:val="clear" w:color="auto" w:fill="auto"/>
        <w:bidi w:val="0"/>
        <w:spacing w:before="0" w:after="320" w:line="240" w:lineRule="auto"/>
        <w:ind w:left="0" w:right="0" w:firstLine="0"/>
        <w:jc w:val="left"/>
      </w:pPr>
      <w:bookmarkStart w:id="571" w:name="bookmark571"/>
      <w:bookmarkStart w:id="572" w:name="bookmark572"/>
      <w:bookmarkStart w:id="573" w:name="bookmark573"/>
      <w:bookmarkStart w:id="574" w:name="bookmark574"/>
      <w:r>
        <w:rPr>
          <w:rFonts w:ascii="Times New Roman" w:eastAsia="Times New Roman" w:hAnsi="Times New Roman" w:cs="Times New Roman"/>
          <w:color w:val="000000"/>
          <w:spacing w:val="0"/>
          <w:w w:val="100"/>
          <w:position w:val="0"/>
        </w:rPr>
        <w:t>1</w:t>
      </w:r>
      <w:bookmarkEnd w:id="573"/>
      <w:r>
        <w:rPr>
          <w:color w:val="000000"/>
          <w:spacing w:val="0"/>
          <w:w w:val="100"/>
          <w:position w:val="0"/>
        </w:rPr>
        <w:t>、独立董事出席董事会及股东大会的情况</w:t>
      </w:r>
      <w:bookmarkEnd w:id="571"/>
      <w:bookmarkEnd w:id="572"/>
      <w:bookmarkEnd w:id="574"/>
    </w:p>
    <w:tbl>
      <w:tblPr>
        <w:tblOverlap w:val="never"/>
        <w:jc w:val="left"/>
        <w:tblLayout w:type="fixed"/>
      </w:tblPr>
      <w:tblGrid>
        <w:gridCol w:w="1627"/>
        <w:gridCol w:w="1325"/>
        <w:gridCol w:w="1325"/>
        <w:gridCol w:w="1325"/>
        <w:gridCol w:w="1325"/>
        <w:gridCol w:w="1320"/>
        <w:gridCol w:w="1334"/>
      </w:tblGrid>
      <w:tr>
        <w:trPr>
          <w:trHeight w:val="408"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独立董事出席董事会情况</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独立董事姓名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本报告期应参加 董事会次数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现场出席次数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以通讯方式参加 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委托出席次数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缺席次数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是否连续两次未 亲自参加会议</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孙丽娟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王晓瑞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岳修峰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gridSpan w:val="2"/>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bl>
    <w:p>
      <w:pPr>
        <w:pStyle w:val="Style29"/>
        <w:keepNext w:val="0"/>
        <w:keepLines w:val="0"/>
        <w:widowControl w:val="0"/>
        <w:shd w:val="clear" w:color="auto" w:fill="auto"/>
        <w:bidi w:val="0"/>
        <w:spacing w:before="0" w:after="380" w:line="355" w:lineRule="exact"/>
        <w:ind w:left="0" w:right="0" w:firstLine="0"/>
        <w:jc w:val="left"/>
      </w:pPr>
      <w:r>
        <w:rPr>
          <w:color w:val="000000"/>
          <w:spacing w:val="0"/>
          <w:w w:val="100"/>
          <w:position w:val="0"/>
        </w:rPr>
        <w:t>连续两次未亲自出席董事会的说明 无</w:t>
      </w:r>
    </w:p>
    <w:p>
      <w:pPr>
        <w:pStyle w:val="Style32"/>
        <w:keepNext/>
        <w:keepLines/>
        <w:widowControl w:val="0"/>
        <w:shd w:val="clear" w:color="auto" w:fill="auto"/>
        <w:tabs>
          <w:tab w:pos="378" w:val="left"/>
        </w:tabs>
        <w:bidi w:val="0"/>
        <w:spacing w:before="0" w:after="240" w:line="240" w:lineRule="auto"/>
        <w:ind w:left="0" w:right="0" w:firstLine="0"/>
        <w:jc w:val="left"/>
      </w:pPr>
      <w:bookmarkStart w:id="575" w:name="bookmark575"/>
      <w:bookmarkStart w:id="576" w:name="bookmark576"/>
      <w:bookmarkStart w:id="577" w:name="bookmark577"/>
      <w:bookmarkStart w:id="578" w:name="bookmark578"/>
      <w:r>
        <w:rPr>
          <w:rFonts w:ascii="Times New Roman" w:eastAsia="Times New Roman" w:hAnsi="Times New Roman" w:cs="Times New Roman"/>
          <w:color w:val="000000"/>
          <w:spacing w:val="0"/>
          <w:w w:val="100"/>
          <w:position w:val="0"/>
        </w:rPr>
        <w:t>2</w:t>
      </w:r>
      <w:bookmarkEnd w:id="577"/>
      <w:r>
        <w:rPr>
          <w:color w:val="000000"/>
          <w:spacing w:val="0"/>
          <w:w w:val="100"/>
          <w:position w:val="0"/>
        </w:rPr>
        <w:t>、</w:t>
        <w:tab/>
        <w:t>独立董事对公司有关事项提出异议的情况</w:t>
      </w:r>
      <w:bookmarkEnd w:id="575"/>
      <w:bookmarkEnd w:id="576"/>
      <w:bookmarkEnd w:id="578"/>
    </w:p>
    <w:p>
      <w:pPr>
        <w:pStyle w:val="Style29"/>
        <w:keepNext w:val="0"/>
        <w:keepLines w:val="0"/>
        <w:widowControl w:val="0"/>
        <w:shd w:val="clear" w:color="auto" w:fill="auto"/>
        <w:bidi w:val="0"/>
        <w:spacing w:before="0" w:after="0" w:line="350" w:lineRule="exact"/>
        <w:ind w:left="0" w:right="0" w:firstLine="0"/>
        <w:jc w:val="left"/>
      </w:pPr>
      <w:r>
        <w:rPr>
          <w:color w:val="000000"/>
          <w:spacing w:val="0"/>
          <w:w w:val="100"/>
          <w:position w:val="0"/>
        </w:rPr>
        <w:t xml:space="preserve">独立董事对公司有关事项是否提出异议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380" w:line="350" w:lineRule="exact"/>
        <w:ind w:left="0" w:right="0" w:firstLine="0"/>
        <w:jc w:val="left"/>
      </w:pPr>
      <w:r>
        <w:rPr>
          <w:color w:val="000000"/>
          <w:spacing w:val="0"/>
          <w:w w:val="100"/>
          <w:position w:val="0"/>
        </w:rPr>
        <w:t>报告期内独立董事对公司有关事项未提出异议。</w:t>
      </w:r>
    </w:p>
    <w:p>
      <w:pPr>
        <w:pStyle w:val="Style32"/>
        <w:keepNext/>
        <w:keepLines/>
        <w:widowControl w:val="0"/>
        <w:shd w:val="clear" w:color="auto" w:fill="auto"/>
        <w:tabs>
          <w:tab w:pos="378" w:val="left"/>
        </w:tabs>
        <w:bidi w:val="0"/>
        <w:spacing w:before="0" w:after="240" w:line="240" w:lineRule="auto"/>
        <w:ind w:left="0" w:right="0" w:firstLine="0"/>
        <w:jc w:val="left"/>
      </w:pPr>
      <w:bookmarkStart w:id="579" w:name="bookmark579"/>
      <w:bookmarkStart w:id="580" w:name="bookmark580"/>
      <w:bookmarkStart w:id="581" w:name="bookmark581"/>
      <w:bookmarkStart w:id="582" w:name="bookmark582"/>
      <w:r>
        <w:rPr>
          <w:rFonts w:ascii="Times New Roman" w:eastAsia="Times New Roman" w:hAnsi="Times New Roman" w:cs="Times New Roman"/>
          <w:color w:val="000000"/>
          <w:spacing w:val="0"/>
          <w:w w:val="100"/>
          <w:position w:val="0"/>
        </w:rPr>
        <w:t>3</w:t>
      </w:r>
      <w:bookmarkEnd w:id="581"/>
      <w:r>
        <w:rPr>
          <w:color w:val="000000"/>
          <w:spacing w:val="0"/>
          <w:w w:val="100"/>
          <w:position w:val="0"/>
        </w:rPr>
        <w:t>、</w:t>
        <w:tab/>
        <w:t>独立董事履行职责的其他说明</w:t>
      </w:r>
      <w:bookmarkEnd w:id="579"/>
      <w:bookmarkEnd w:id="580"/>
      <w:bookmarkEnd w:id="582"/>
    </w:p>
    <w:p>
      <w:pPr>
        <w:pStyle w:val="Style29"/>
        <w:keepNext w:val="0"/>
        <w:keepLines w:val="0"/>
        <w:widowControl w:val="0"/>
        <w:shd w:val="clear" w:color="auto" w:fill="auto"/>
        <w:bidi w:val="0"/>
        <w:spacing w:before="0" w:after="80" w:line="311" w:lineRule="exact"/>
        <w:ind w:left="0" w:right="0" w:firstLine="0"/>
        <w:jc w:val="left"/>
      </w:pPr>
      <w:r>
        <w:rPr>
          <w:color w:val="000000"/>
          <w:spacing w:val="0"/>
          <w:w w:val="100"/>
          <w:position w:val="0"/>
        </w:rPr>
        <w:t>独立董事对公司有关建议是否被采纳</w:t>
      </w:r>
    </w:p>
    <w:p>
      <w:pPr>
        <w:pStyle w:val="Style29"/>
        <w:keepNext w:val="0"/>
        <w:keepLines w:val="0"/>
        <w:widowControl w:val="0"/>
        <w:shd w:val="clear" w:color="auto" w:fill="auto"/>
        <w:bidi w:val="0"/>
        <w:spacing w:before="0" w:after="0" w:line="311"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i/>
          <w:iCs/>
          <w:color w:val="000000"/>
          <w:spacing w:val="0"/>
          <w:w w:val="100"/>
          <w:position w:val="0"/>
        </w:rPr>
        <w:t>V否</w:t>
      </w:r>
    </w:p>
    <w:p>
      <w:pPr>
        <w:pStyle w:val="Style29"/>
        <w:keepNext w:val="0"/>
        <w:keepLines w:val="0"/>
        <w:widowControl w:val="0"/>
        <w:shd w:val="clear" w:color="auto" w:fill="auto"/>
        <w:bidi w:val="0"/>
        <w:spacing w:before="0" w:after="0" w:line="311" w:lineRule="exact"/>
        <w:ind w:left="0" w:right="0" w:firstLine="0"/>
        <w:jc w:val="left"/>
      </w:pPr>
      <w:r>
        <w:rPr>
          <w:color w:val="000000"/>
          <w:spacing w:val="0"/>
          <w:w w:val="100"/>
          <w:position w:val="0"/>
        </w:rPr>
        <w:t>独立董事对公司有关建议被采纳或未被采纳的说明</w:t>
      </w:r>
    </w:p>
    <w:p>
      <w:pPr>
        <w:pStyle w:val="Style29"/>
        <w:keepNext w:val="0"/>
        <w:keepLines w:val="0"/>
        <w:widowControl w:val="0"/>
        <w:shd w:val="clear" w:color="auto" w:fill="auto"/>
        <w:bidi w:val="0"/>
        <w:spacing w:before="0" w:after="380" w:line="311" w:lineRule="exact"/>
        <w:ind w:left="0" w:right="0" w:firstLine="0"/>
        <w:jc w:val="left"/>
      </w:pPr>
      <w:r>
        <w:rPr>
          <w:color w:val="000000"/>
          <w:spacing w:val="0"/>
          <w:w w:val="100"/>
          <w:position w:val="0"/>
        </w:rPr>
        <w:t>无</w:t>
      </w:r>
    </w:p>
    <w:p>
      <w:pPr>
        <w:pStyle w:val="Style25"/>
        <w:keepNext/>
        <w:keepLines/>
        <w:widowControl w:val="0"/>
        <w:shd w:val="clear" w:color="auto" w:fill="auto"/>
        <w:bidi w:val="0"/>
        <w:spacing w:before="0" w:after="240" w:line="240" w:lineRule="auto"/>
        <w:ind w:left="0" w:right="0" w:firstLine="0"/>
        <w:jc w:val="left"/>
      </w:pPr>
      <w:bookmarkStart w:id="583" w:name="bookmark583"/>
      <w:bookmarkStart w:id="584" w:name="bookmark584"/>
      <w:bookmarkStart w:id="585" w:name="bookmark585"/>
      <w:bookmarkStart w:id="586" w:name="bookmark586"/>
      <w:r>
        <w:rPr>
          <w:color w:val="000000"/>
          <w:spacing w:val="0"/>
          <w:w w:val="100"/>
          <w:position w:val="0"/>
        </w:rPr>
        <w:t>六</w:t>
      </w:r>
      <w:bookmarkEnd w:id="585"/>
      <w:r>
        <w:rPr>
          <w:color w:val="000000"/>
          <w:spacing w:val="0"/>
          <w:w w:val="100"/>
          <w:position w:val="0"/>
        </w:rPr>
        <w:t>、董事会下设专门委员会在报告期内履行职责情况</w:t>
      </w:r>
      <w:bookmarkEnd w:id="583"/>
      <w:bookmarkEnd w:id="584"/>
      <w:bookmarkEnd w:id="586"/>
    </w:p>
    <w:p>
      <w:pPr>
        <w:pStyle w:val="Style29"/>
        <w:keepNext w:val="0"/>
        <w:keepLines w:val="0"/>
        <w:widowControl w:val="0"/>
        <w:shd w:val="clear" w:color="auto" w:fill="auto"/>
        <w:bidi w:val="0"/>
        <w:spacing w:before="0" w:after="0" w:line="311" w:lineRule="exact"/>
        <w:ind w:left="0" w:right="0" w:firstLine="500"/>
        <w:jc w:val="left"/>
      </w:pPr>
      <w:bookmarkStart w:id="587" w:name="bookmark587"/>
      <w:r>
        <w:rPr>
          <w:color w:val="000000"/>
          <w:spacing w:val="0"/>
          <w:w w:val="100"/>
          <w:position w:val="0"/>
        </w:rPr>
        <w:t>（</w:t>
      </w:r>
      <w:bookmarkEnd w:id="587"/>
      <w:r>
        <w:rPr>
          <w:color w:val="000000"/>
          <w:spacing w:val="0"/>
          <w:w w:val="100"/>
          <w:position w:val="0"/>
        </w:rPr>
        <w:t>一）审计委员会</w:t>
      </w:r>
    </w:p>
    <w:p>
      <w:pPr>
        <w:pStyle w:val="Style29"/>
        <w:keepNext w:val="0"/>
        <w:keepLines w:val="0"/>
        <w:widowControl w:val="0"/>
        <w:shd w:val="clear" w:color="auto" w:fill="auto"/>
        <w:tabs>
          <w:tab w:pos="945" w:val="left"/>
        </w:tabs>
        <w:bidi w:val="0"/>
        <w:spacing w:before="0" w:after="0" w:line="311" w:lineRule="exact"/>
        <w:ind w:left="0" w:right="0" w:firstLine="500"/>
        <w:jc w:val="left"/>
      </w:pPr>
      <w:bookmarkStart w:id="588" w:name="bookmark588"/>
      <w:r>
        <w:rPr>
          <w:color w:val="000000"/>
          <w:spacing w:val="0"/>
          <w:w w:val="100"/>
          <w:position w:val="0"/>
        </w:rPr>
        <w:t>（</w:t>
      </w:r>
      <w:bookmarkEnd w:id="58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会议情况</w:t>
      </w:r>
    </w:p>
    <w:p>
      <w:pPr>
        <w:pStyle w:val="Style29"/>
        <w:keepNext w:val="0"/>
        <w:keepLines w:val="0"/>
        <w:widowControl w:val="0"/>
        <w:shd w:val="clear" w:color="auto" w:fill="auto"/>
        <w:bidi w:val="0"/>
        <w:spacing w:before="0" w:after="0" w:line="311" w:lineRule="exact"/>
        <w:ind w:left="0" w:right="0" w:firstLine="500"/>
        <w:jc w:val="left"/>
      </w:pPr>
      <w:r>
        <w:rPr>
          <w:color w:val="000000"/>
          <w:spacing w:val="0"/>
          <w:w w:val="100"/>
          <w:position w:val="0"/>
        </w:rPr>
        <w:t>报告期内，公司董事会审计委员会共召开了三次会议，全体委员均出席了会议。</w:t>
      </w:r>
    </w:p>
    <w:p>
      <w:pPr>
        <w:pStyle w:val="Style29"/>
        <w:keepNext w:val="0"/>
        <w:keepLines w:val="0"/>
        <w:widowControl w:val="0"/>
        <w:shd w:val="clear" w:color="auto" w:fill="auto"/>
        <w:tabs>
          <w:tab w:pos="945" w:val="left"/>
        </w:tabs>
        <w:bidi w:val="0"/>
        <w:spacing w:before="0" w:after="80" w:line="311" w:lineRule="exact"/>
        <w:ind w:left="0" w:right="0" w:firstLine="500"/>
        <w:jc w:val="left"/>
      </w:pPr>
      <w:bookmarkStart w:id="589" w:name="bookmark589"/>
      <w:r>
        <w:rPr>
          <w:color w:val="000000"/>
          <w:spacing w:val="0"/>
          <w:w w:val="100"/>
          <w:position w:val="0"/>
        </w:rPr>
        <w:t>（</w:t>
      </w:r>
      <w:bookmarkEnd w:id="58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履职情况</w:t>
      </w:r>
    </w:p>
    <w:p>
      <w:pPr>
        <w:pStyle w:val="Style29"/>
        <w:keepNext w:val="0"/>
        <w:keepLines w:val="0"/>
        <w:widowControl w:val="0"/>
        <w:numPr>
          <w:ilvl w:val="0"/>
          <w:numId w:val="9"/>
        </w:numPr>
        <w:shd w:val="clear" w:color="auto" w:fill="auto"/>
        <w:tabs>
          <w:tab w:pos="801" w:val="left"/>
        </w:tabs>
        <w:bidi w:val="0"/>
        <w:spacing w:before="0" w:after="0" w:line="360" w:lineRule="auto"/>
        <w:ind w:left="0" w:right="0" w:firstLine="500"/>
        <w:jc w:val="left"/>
      </w:pPr>
      <w:bookmarkStart w:id="590" w:name="bookmark590"/>
      <w:bookmarkEnd w:id="590"/>
      <w:r>
        <w:rPr>
          <w:color w:val="000000"/>
          <w:spacing w:val="0"/>
          <w:w w:val="100"/>
          <w:position w:val="0"/>
        </w:rPr>
        <w:t>对</w:t>
      </w:r>
      <w:r>
        <w:rPr>
          <w:rFonts w:ascii="Times New Roman" w:eastAsia="Times New Roman" w:hAnsi="Times New Roman" w:cs="Times New Roman"/>
          <w:color w:val="000000"/>
          <w:spacing w:val="0"/>
          <w:w w:val="100"/>
          <w:position w:val="0"/>
          <w:sz w:val="18"/>
          <w:szCs w:val="18"/>
        </w:rPr>
        <w:t>2 015</w:t>
      </w:r>
      <w:r>
        <w:rPr>
          <w:color w:val="000000"/>
          <w:spacing w:val="0"/>
          <w:w w:val="100"/>
          <w:position w:val="0"/>
        </w:rPr>
        <w:t>年财务报告的稽核</w:t>
      </w:r>
    </w:p>
    <w:p>
      <w:pPr>
        <w:pStyle w:val="Style29"/>
        <w:keepNext w:val="0"/>
        <w:keepLines w:val="0"/>
        <w:widowControl w:val="0"/>
        <w:shd w:val="clear" w:color="auto" w:fill="auto"/>
        <w:bidi w:val="0"/>
        <w:spacing w:before="0" w:after="80" w:line="311" w:lineRule="exact"/>
        <w:ind w:left="0" w:right="0" w:firstLine="640"/>
        <w:jc w:val="left"/>
      </w:pPr>
      <w:r>
        <w:rPr>
          <w:color w:val="000000"/>
          <w:spacing w:val="0"/>
          <w:w w:val="100"/>
          <w:position w:val="0"/>
        </w:rPr>
        <w:t>审计委员会对公司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年度财务报表进行了审计，出具了审计意见。审计委员会对公司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年财务报表的审计意见 为：公司财务报表已经按照企业会计准则和《企业会计制度》的规定编制，在所有重大方面公允反映了公司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日的财务状况以及</w:t>
      </w:r>
      <w:r>
        <w:rPr>
          <w:rFonts w:ascii="Times New Roman" w:eastAsia="Times New Roman" w:hAnsi="Times New Roman" w:cs="Times New Roman"/>
          <w:color w:val="000000"/>
          <w:spacing w:val="0"/>
          <w:w w:val="100"/>
          <w:position w:val="0"/>
          <w:sz w:val="18"/>
          <w:szCs w:val="18"/>
        </w:rPr>
        <w:t>2 015</w:t>
      </w:r>
      <w:r>
        <w:rPr>
          <w:color w:val="000000"/>
          <w:spacing w:val="0"/>
          <w:w w:val="100"/>
          <w:position w:val="0"/>
        </w:rPr>
        <w:t>年度的经营成果和现金流量。</w:t>
      </w:r>
    </w:p>
    <w:p>
      <w:pPr>
        <w:pStyle w:val="Style29"/>
        <w:keepNext w:val="0"/>
        <w:keepLines w:val="0"/>
        <w:widowControl w:val="0"/>
        <w:numPr>
          <w:ilvl w:val="0"/>
          <w:numId w:val="9"/>
        </w:numPr>
        <w:shd w:val="clear" w:color="auto" w:fill="auto"/>
        <w:tabs>
          <w:tab w:pos="820" w:val="left"/>
        </w:tabs>
        <w:bidi w:val="0"/>
        <w:spacing w:before="0" w:after="0" w:line="360" w:lineRule="auto"/>
        <w:ind w:left="0" w:right="0" w:firstLine="500"/>
        <w:jc w:val="left"/>
      </w:pPr>
      <w:bookmarkStart w:id="591" w:name="bookmark591"/>
      <w:bookmarkEnd w:id="591"/>
      <w:r>
        <w:rPr>
          <w:color w:val="000000"/>
          <w:spacing w:val="0"/>
          <w:w w:val="100"/>
          <w:position w:val="0"/>
        </w:rPr>
        <w:t>对续聘会计师事务所提出建议</w:t>
      </w:r>
    </w:p>
    <w:p>
      <w:pPr>
        <w:pStyle w:val="Style29"/>
        <w:keepNext w:val="0"/>
        <w:keepLines w:val="0"/>
        <w:widowControl w:val="0"/>
        <w:shd w:val="clear" w:color="auto" w:fill="auto"/>
        <w:bidi w:val="0"/>
        <w:spacing w:before="0" w:after="80" w:line="311" w:lineRule="exact"/>
        <w:ind w:left="0" w:right="0" w:firstLine="500"/>
        <w:jc w:val="both"/>
      </w:pPr>
      <w:r>
        <w:rPr>
          <w:color w:val="000000"/>
          <w:spacing w:val="0"/>
          <w:w w:val="100"/>
          <w:position w:val="0"/>
        </w:rPr>
        <w:t>立信会计师事务所一直担任公司发行上市及上市后的审计工作，与公司保持了良好的合作关系。立信会计师事务所从 事公司本年度审计工作勤勉尽责，执业质量高，信誉好，审计人员素质高，建议继续聘任立信会计师事务所作为公司</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年度财务审计机构。</w:t>
      </w:r>
    </w:p>
    <w:p>
      <w:pPr>
        <w:pStyle w:val="Style29"/>
        <w:keepNext w:val="0"/>
        <w:keepLines w:val="0"/>
        <w:widowControl w:val="0"/>
        <w:numPr>
          <w:ilvl w:val="0"/>
          <w:numId w:val="9"/>
        </w:numPr>
        <w:shd w:val="clear" w:color="auto" w:fill="auto"/>
        <w:bidi w:val="0"/>
        <w:spacing w:before="0" w:after="160" w:line="240" w:lineRule="auto"/>
        <w:ind w:left="0" w:right="0" w:firstLine="500"/>
        <w:jc w:val="left"/>
      </w:pPr>
      <w:bookmarkStart w:id="592" w:name="bookmark592"/>
      <w:bookmarkEnd w:id="592"/>
      <w:r>
        <w:rPr>
          <w:color w:val="000000"/>
          <w:spacing w:val="0"/>
          <w:w w:val="100"/>
          <w:position w:val="0"/>
        </w:rPr>
        <w:t>对内部控制的核查</w:t>
      </w:r>
    </w:p>
    <w:p>
      <w:pPr>
        <w:pStyle w:val="Style29"/>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公司董事会审计委员会对公司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年度内部控制情况进行了全面检查并出具了《</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年度内部控制自我评价报告》， 认为：公司建立了较为完善的法人治理结构，内部控制体系较为健全，符合相关法律法规和监管部门的要求。公司内部控制 制度能够得到贯彻执行，并在公司经营管理的各个环节和对外投资、关联交易、信息披露等方面发挥较好的管理控制作用， 没有发现公司内部控制的重大缺陷或重大风险。公司内部控制制度为公司控制和防范经营管理风险、保护投资者合法权益提 供了保障，促进了公司规范运作和健康持续发展，公司内部控制是有效的。</w:t>
      </w:r>
    </w:p>
    <w:p>
      <w:pPr>
        <w:pStyle w:val="Style29"/>
        <w:keepNext w:val="0"/>
        <w:keepLines w:val="0"/>
        <w:widowControl w:val="0"/>
        <w:shd w:val="clear" w:color="auto" w:fill="auto"/>
        <w:tabs>
          <w:tab w:pos="1031" w:val="left"/>
        </w:tabs>
        <w:bidi w:val="0"/>
        <w:spacing w:before="0" w:after="0" w:line="313" w:lineRule="exact"/>
        <w:ind w:left="0" w:right="0" w:firstLine="500"/>
        <w:jc w:val="both"/>
      </w:pPr>
      <w:bookmarkStart w:id="593" w:name="bookmark593"/>
      <w:r>
        <w:rPr>
          <w:color w:val="000000"/>
          <w:spacing w:val="0"/>
          <w:w w:val="100"/>
          <w:position w:val="0"/>
        </w:rPr>
        <w:t>（</w:t>
      </w:r>
      <w:bookmarkEnd w:id="593"/>
      <w:r>
        <w:rPr>
          <w:color w:val="000000"/>
          <w:spacing w:val="0"/>
          <w:w w:val="100"/>
          <w:position w:val="0"/>
        </w:rPr>
        <w:t>二）</w:t>
        <w:tab/>
        <w:t>薪酬与考核委员会</w:t>
      </w:r>
    </w:p>
    <w:p>
      <w:pPr>
        <w:pStyle w:val="Style29"/>
        <w:keepNext w:val="0"/>
        <w:keepLines w:val="0"/>
        <w:widowControl w:val="0"/>
        <w:shd w:val="clear" w:color="auto" w:fill="auto"/>
        <w:bidi w:val="0"/>
        <w:spacing w:before="0" w:after="0" w:line="313" w:lineRule="exact"/>
        <w:ind w:left="0" w:right="0" w:firstLine="500"/>
        <w:jc w:val="both"/>
      </w:pPr>
      <w:r>
        <w:rPr>
          <w:color w:val="000000"/>
          <w:spacing w:val="0"/>
          <w:w w:val="100"/>
          <w:position w:val="0"/>
        </w:rPr>
        <w:t>报告期内公司薪酬与考核委员召开了一次会议，全体委员均出席了会议，会议审议通过了公司董事、监事和高级管理 人员</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年度的薪酬，通过了公司股票期权与限制性股票激励对象</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年度绩效考核，经核查，公司股票期权与限制性股票 激励对象的</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年度个人绩效考核除赖伟、万琳、李瑞三人外全部合格，绩效考核数据真实。</w:t>
      </w:r>
    </w:p>
    <w:p>
      <w:pPr>
        <w:pStyle w:val="Style29"/>
        <w:keepNext w:val="0"/>
        <w:keepLines w:val="0"/>
        <w:widowControl w:val="0"/>
        <w:shd w:val="clear" w:color="auto" w:fill="auto"/>
        <w:tabs>
          <w:tab w:pos="1031" w:val="left"/>
        </w:tabs>
        <w:bidi w:val="0"/>
        <w:spacing w:before="0" w:after="0" w:line="313" w:lineRule="exact"/>
        <w:ind w:left="0" w:right="0" w:firstLine="500"/>
        <w:jc w:val="both"/>
      </w:pPr>
      <w:bookmarkStart w:id="594" w:name="bookmark594"/>
      <w:r>
        <w:rPr>
          <w:color w:val="000000"/>
          <w:spacing w:val="0"/>
          <w:w w:val="100"/>
          <w:position w:val="0"/>
        </w:rPr>
        <w:t>（</w:t>
      </w:r>
      <w:bookmarkEnd w:id="594"/>
      <w:r>
        <w:rPr>
          <w:color w:val="000000"/>
          <w:spacing w:val="0"/>
          <w:w w:val="100"/>
          <w:position w:val="0"/>
        </w:rPr>
        <w:t>三）</w:t>
        <w:tab/>
        <w:t>战略发展委员会</w:t>
      </w:r>
    </w:p>
    <w:p>
      <w:pPr>
        <w:pStyle w:val="Style29"/>
        <w:keepNext w:val="0"/>
        <w:keepLines w:val="0"/>
        <w:widowControl w:val="0"/>
        <w:shd w:val="clear" w:color="auto" w:fill="auto"/>
        <w:bidi w:val="0"/>
        <w:spacing w:before="0" w:after="0" w:line="313" w:lineRule="exact"/>
        <w:ind w:left="0" w:right="0" w:firstLine="500"/>
        <w:jc w:val="both"/>
      </w:pPr>
      <w:r>
        <w:rPr>
          <w:color w:val="000000"/>
          <w:spacing w:val="0"/>
          <w:w w:val="100"/>
          <w:position w:val="0"/>
        </w:rPr>
        <w:t>报告期内公司战略发展委员会召开了一次会议，全体委员均能出席了会议，会议通过了公司组织机构调整的方案。公 司战略发展委员会认为：公司组织机构的调整是适合公司的发展，符合公司的发展战略的。</w:t>
      </w:r>
    </w:p>
    <w:p>
      <w:pPr>
        <w:pStyle w:val="Style29"/>
        <w:keepNext w:val="0"/>
        <w:keepLines w:val="0"/>
        <w:widowControl w:val="0"/>
        <w:shd w:val="clear" w:color="auto" w:fill="auto"/>
        <w:tabs>
          <w:tab w:pos="1031" w:val="left"/>
        </w:tabs>
        <w:bidi w:val="0"/>
        <w:spacing w:before="0" w:after="0" w:line="313" w:lineRule="exact"/>
        <w:ind w:left="0" w:right="0" w:firstLine="500"/>
        <w:jc w:val="both"/>
      </w:pPr>
      <w:bookmarkStart w:id="595" w:name="bookmark595"/>
      <w:r>
        <w:rPr>
          <w:color w:val="000000"/>
          <w:spacing w:val="0"/>
          <w:w w:val="100"/>
          <w:position w:val="0"/>
        </w:rPr>
        <w:t>（</w:t>
      </w:r>
      <w:bookmarkEnd w:id="595"/>
      <w:r>
        <w:rPr>
          <w:color w:val="000000"/>
          <w:spacing w:val="0"/>
          <w:w w:val="100"/>
          <w:position w:val="0"/>
        </w:rPr>
        <w:t>四）</w:t>
        <w:tab/>
        <w:t>提名委员会</w:t>
      </w:r>
    </w:p>
    <w:p>
      <w:pPr>
        <w:pStyle w:val="Style29"/>
        <w:keepNext w:val="0"/>
        <w:keepLines w:val="0"/>
        <w:widowControl w:val="0"/>
        <w:shd w:val="clear" w:color="auto" w:fill="auto"/>
        <w:bidi w:val="0"/>
        <w:spacing w:before="0" w:after="360" w:line="313" w:lineRule="exact"/>
        <w:ind w:left="0" w:right="0" w:firstLine="500"/>
        <w:jc w:val="left"/>
      </w:pPr>
      <w:r>
        <w:rPr>
          <w:color w:val="000000"/>
          <w:spacing w:val="0"/>
          <w:w w:val="100"/>
          <w:position w:val="0"/>
        </w:rPr>
        <w:t>报告期内提名委员会共召开了一次会议，全体成员均出席了会议，会议通过口头表决的方式，通过了提名钱云宝先生、 张东阳先生、高强先生、赵长健先生、曹志新先生、高山先生为公司第六届董事会非独立董事候选人；提名岳修峰先生、王 晓瑞女士、孙丽娟女士为公司第六届董事会独立董事候选人。提名委员会认为以上董事候选人符合董事的任职资格。</w:t>
      </w:r>
    </w:p>
    <w:p>
      <w:pPr>
        <w:pStyle w:val="Style25"/>
        <w:keepNext/>
        <w:keepLines/>
        <w:widowControl w:val="0"/>
        <w:shd w:val="clear" w:color="auto" w:fill="auto"/>
        <w:tabs>
          <w:tab w:pos="517" w:val="left"/>
        </w:tabs>
        <w:bidi w:val="0"/>
        <w:spacing w:before="0" w:after="260" w:line="240" w:lineRule="auto"/>
        <w:ind w:left="0" w:right="0" w:firstLine="0"/>
        <w:jc w:val="left"/>
      </w:pPr>
      <w:bookmarkStart w:id="596" w:name="bookmark596"/>
      <w:bookmarkStart w:id="597" w:name="bookmark597"/>
      <w:bookmarkStart w:id="598" w:name="bookmark598"/>
      <w:bookmarkStart w:id="599" w:name="bookmark599"/>
      <w:r>
        <w:rPr>
          <w:color w:val="000000"/>
          <w:spacing w:val="0"/>
          <w:w w:val="100"/>
          <w:position w:val="0"/>
        </w:rPr>
        <w:t>七</w:t>
      </w:r>
      <w:bookmarkEnd w:id="598"/>
      <w:r>
        <w:rPr>
          <w:color w:val="000000"/>
          <w:spacing w:val="0"/>
          <w:w w:val="100"/>
          <w:position w:val="0"/>
        </w:rPr>
        <w:t>、</w:t>
        <w:tab/>
        <w:t>监事会工作情况</w:t>
      </w:r>
      <w:bookmarkEnd w:id="596"/>
      <w:bookmarkEnd w:id="597"/>
      <w:bookmarkEnd w:id="599"/>
    </w:p>
    <w:p>
      <w:pPr>
        <w:pStyle w:val="Style29"/>
        <w:keepNext w:val="0"/>
        <w:keepLines w:val="0"/>
        <w:widowControl w:val="0"/>
        <w:shd w:val="clear" w:color="auto" w:fill="auto"/>
        <w:bidi w:val="0"/>
        <w:spacing w:before="0" w:after="140" w:line="313" w:lineRule="exact"/>
        <w:ind w:left="0" w:right="0" w:firstLine="0"/>
        <w:jc w:val="left"/>
      </w:pPr>
      <w:r>
        <w:rPr>
          <w:color w:val="000000"/>
          <w:spacing w:val="0"/>
          <w:w w:val="100"/>
          <w:position w:val="0"/>
        </w:rPr>
        <w:t>监事会在报告期内的监督活动中发现公司是否存在风险</w:t>
      </w:r>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360" w:line="313" w:lineRule="exact"/>
        <w:ind w:left="0" w:right="0" w:firstLine="0"/>
        <w:jc w:val="left"/>
      </w:pPr>
      <w:r>
        <w:rPr>
          <w:color w:val="000000"/>
          <w:spacing w:val="0"/>
          <w:w w:val="100"/>
          <w:position w:val="0"/>
        </w:rPr>
        <w:t>监事会对报告期内的监督事项无异议。</w:t>
      </w:r>
    </w:p>
    <w:p>
      <w:pPr>
        <w:pStyle w:val="Style25"/>
        <w:keepNext/>
        <w:keepLines/>
        <w:widowControl w:val="0"/>
        <w:shd w:val="clear" w:color="auto" w:fill="auto"/>
        <w:tabs>
          <w:tab w:pos="517" w:val="left"/>
        </w:tabs>
        <w:bidi w:val="0"/>
        <w:spacing w:before="0" w:after="260" w:line="240" w:lineRule="auto"/>
        <w:ind w:left="0" w:right="0" w:firstLine="0"/>
        <w:jc w:val="left"/>
      </w:pPr>
      <w:bookmarkStart w:id="600" w:name="bookmark600"/>
      <w:bookmarkStart w:id="601" w:name="bookmark601"/>
      <w:bookmarkStart w:id="602" w:name="bookmark602"/>
      <w:bookmarkStart w:id="603" w:name="bookmark603"/>
      <w:r>
        <w:rPr>
          <w:color w:val="000000"/>
          <w:spacing w:val="0"/>
          <w:w w:val="100"/>
          <w:position w:val="0"/>
        </w:rPr>
        <w:t>八</w:t>
      </w:r>
      <w:bookmarkEnd w:id="602"/>
      <w:r>
        <w:rPr>
          <w:color w:val="000000"/>
          <w:spacing w:val="0"/>
          <w:w w:val="100"/>
          <w:position w:val="0"/>
        </w:rPr>
        <w:t>、</w:t>
        <w:tab/>
        <w:t>高级管理人员的考评及激励情况</w:t>
      </w:r>
      <w:bookmarkEnd w:id="600"/>
      <w:bookmarkEnd w:id="601"/>
      <w:bookmarkEnd w:id="603"/>
    </w:p>
    <w:p>
      <w:pPr>
        <w:pStyle w:val="Style29"/>
        <w:keepNext w:val="0"/>
        <w:keepLines w:val="0"/>
        <w:widowControl w:val="0"/>
        <w:shd w:val="clear" w:color="auto" w:fill="auto"/>
        <w:bidi w:val="0"/>
        <w:spacing w:before="0" w:after="0" w:line="307" w:lineRule="exact"/>
        <w:ind w:left="0" w:right="0" w:firstLine="500"/>
        <w:jc w:val="both"/>
      </w:pPr>
      <w:r>
        <w:rPr>
          <w:color w:val="000000"/>
          <w:spacing w:val="0"/>
          <w:w w:val="100"/>
          <w:position w:val="0"/>
        </w:rPr>
        <w:t>公司建立和完善了高级管理人员的绩效考评体系。公司高级管理人员实行薪酬与工作绩效直接挂钩的考评机制，通过 对公司高级管理人员签订的目标责任状的完成情况进行年终工作绩效考评，根据考评结果决定其报酬和奖励。</w:t>
      </w:r>
    </w:p>
    <w:p>
      <w:pPr>
        <w:pStyle w:val="Style29"/>
        <w:keepNext w:val="0"/>
        <w:keepLines w:val="0"/>
        <w:widowControl w:val="0"/>
        <w:shd w:val="clear" w:color="auto" w:fill="auto"/>
        <w:bidi w:val="0"/>
        <w:spacing w:before="0" w:after="0" w:line="313" w:lineRule="exact"/>
        <w:ind w:left="0" w:right="0" w:firstLine="38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日，公司第五届董事会第八次会议审议通过了《关于注销部分股票期权及回购注销部分限制性股票的议案》。</w:t>
      </w:r>
    </w:p>
    <w:p>
      <w:pPr>
        <w:pStyle w:val="Style29"/>
        <w:keepNext w:val="0"/>
        <w:keepLines w:val="0"/>
        <w:widowControl w:val="0"/>
        <w:shd w:val="clear" w:color="auto" w:fill="auto"/>
        <w:bidi w:val="0"/>
        <w:spacing w:before="0" w:after="360" w:line="326" w:lineRule="exact"/>
        <w:ind w:left="0" w:right="0" w:firstLine="38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日，公司第六届董事会第一次会议审议通过了《关于调整股票期权与限制性股票激励计划第二个行权期股 票期权价格的议案》、《关于股票期权与限制性股票激励计划第二个行权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解锁期符合条件的议案》。</w:t>
      </w:r>
    </w:p>
    <w:p>
      <w:pPr>
        <w:pStyle w:val="Style25"/>
        <w:keepNext/>
        <w:keepLines/>
        <w:widowControl w:val="0"/>
        <w:shd w:val="clear" w:color="auto" w:fill="auto"/>
        <w:tabs>
          <w:tab w:pos="517" w:val="left"/>
        </w:tabs>
        <w:bidi w:val="0"/>
        <w:spacing w:before="0" w:line="240" w:lineRule="auto"/>
        <w:ind w:left="0" w:right="0" w:firstLine="0"/>
        <w:jc w:val="both"/>
      </w:pPr>
      <w:bookmarkStart w:id="604" w:name="bookmark604"/>
      <w:bookmarkStart w:id="605" w:name="bookmark605"/>
      <w:bookmarkStart w:id="606" w:name="bookmark606"/>
      <w:bookmarkStart w:id="607" w:name="bookmark607"/>
      <w:r>
        <w:rPr>
          <w:color w:val="000000"/>
          <w:spacing w:val="0"/>
          <w:w w:val="100"/>
          <w:position w:val="0"/>
        </w:rPr>
        <w:t>九</w:t>
      </w:r>
      <w:bookmarkEnd w:id="606"/>
      <w:r>
        <w:rPr>
          <w:color w:val="000000"/>
          <w:spacing w:val="0"/>
          <w:w w:val="100"/>
          <w:position w:val="0"/>
        </w:rPr>
        <w:t>、</w:t>
        <w:tab/>
        <w:t>内部控制评价报告</w:t>
      </w:r>
      <w:bookmarkEnd w:id="604"/>
      <w:bookmarkEnd w:id="605"/>
      <w:bookmarkEnd w:id="607"/>
    </w:p>
    <w:p>
      <w:pPr>
        <w:pStyle w:val="Style32"/>
        <w:keepNext/>
        <w:keepLines/>
        <w:widowControl w:val="0"/>
        <w:shd w:val="clear" w:color="auto" w:fill="auto"/>
        <w:bidi w:val="0"/>
        <w:spacing w:before="0" w:line="240" w:lineRule="auto"/>
        <w:ind w:left="0" w:right="0" w:firstLine="0"/>
        <w:jc w:val="both"/>
      </w:pPr>
      <w:bookmarkStart w:id="608" w:name="bookmark608"/>
      <w:bookmarkStart w:id="609" w:name="bookmark609"/>
      <w:bookmarkStart w:id="610" w:name="bookmark610"/>
      <w:bookmarkStart w:id="611" w:name="bookmark611"/>
      <w:r>
        <w:rPr>
          <w:rFonts w:ascii="Times New Roman" w:eastAsia="Times New Roman" w:hAnsi="Times New Roman" w:cs="Times New Roman"/>
          <w:color w:val="000000"/>
          <w:spacing w:val="0"/>
          <w:w w:val="100"/>
          <w:position w:val="0"/>
        </w:rPr>
        <w:t>1</w:t>
      </w:r>
      <w:bookmarkEnd w:id="610"/>
      <w:r>
        <w:rPr>
          <w:color w:val="000000"/>
          <w:spacing w:val="0"/>
          <w:w w:val="100"/>
          <w:position w:val="0"/>
        </w:rPr>
        <w:t>、报告期内发现的内部控制重大缺陷的具体情况</w:t>
      </w:r>
      <w:bookmarkEnd w:id="608"/>
      <w:bookmarkEnd w:id="609"/>
      <w:bookmarkEnd w:id="611"/>
    </w:p>
    <w:p>
      <w:pPr>
        <w:pStyle w:val="Style29"/>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keepLines/>
        <w:widowControl w:val="0"/>
        <w:shd w:val="clear" w:color="auto" w:fill="auto"/>
        <w:bidi w:val="0"/>
        <w:spacing w:before="0" w:line="240" w:lineRule="auto"/>
        <w:ind w:left="0" w:right="0" w:firstLine="0"/>
        <w:jc w:val="both"/>
      </w:pPr>
      <w:bookmarkStart w:id="612" w:name="bookmark612"/>
      <w:bookmarkStart w:id="613" w:name="bookmark613"/>
      <w:bookmarkStart w:id="614" w:name="bookmark614"/>
      <w:bookmarkStart w:id="615" w:name="bookmark615"/>
      <w:r>
        <w:rPr>
          <w:rFonts w:ascii="Times New Roman" w:eastAsia="Times New Roman" w:hAnsi="Times New Roman" w:cs="Times New Roman"/>
          <w:color w:val="000000"/>
          <w:spacing w:val="0"/>
          <w:w w:val="100"/>
          <w:position w:val="0"/>
        </w:rPr>
        <w:t>2</w:t>
      </w:r>
      <w:bookmarkEnd w:id="614"/>
      <w:r>
        <w:rPr>
          <w:color w:val="000000"/>
          <w:spacing w:val="0"/>
          <w:w w:val="100"/>
          <w:position w:val="0"/>
        </w:rPr>
        <w:t>、内控自我评价报告</w:t>
      </w:r>
      <w:bookmarkEnd w:id="612"/>
      <w:bookmarkEnd w:id="613"/>
      <w:bookmarkEnd w:id="615"/>
    </w:p>
    <w:tbl>
      <w:tblPr>
        <w:tblOverlap w:val="never"/>
        <w:jc w:val="left"/>
        <w:tblLayout w:type="fixed"/>
      </w:tblPr>
      <w:tblGrid>
        <w:gridCol w:w="3197"/>
        <w:gridCol w:w="638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《证券时报》、《中国证券报》、《上海证券报》和网站巨潮网</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纳入评价范围单位资产总额占公司合并</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spacing w:lineRule="exact" w:line="1"/>
        <w:rPr>
          <w:sz w:val="2"/>
          <w:szCs w:val="2"/>
        </w:rPr>
      </w:pPr>
      <w:r>
        <w:br w:type="page"/>
      </w:r>
    </w:p>
    <w:tbl>
      <w:tblPr>
        <w:tblOverlap w:val="never"/>
        <w:jc w:val="left"/>
        <w:tblLayout w:type="fixed"/>
      </w:tblPr>
      <w:tblGrid>
        <w:gridCol w:w="3197"/>
        <w:gridCol w:w="3326"/>
        <w:gridCol w:w="3058"/>
      </w:tblGrid>
      <w:tr>
        <w:trPr>
          <w:trHeight w:val="365" w:hRule="exact"/>
        </w:trPr>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财务报表资产总额的比例</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695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）财务报告重大缺陷的迹象包括：① 公司高级管理人员舞弊；②公司更正已公 布的财务报告；③注册会计师发现当期财 务报告存在重大错报，而内部控制在运行 过程中未能发现该错报；④公司对内部控 制的监督无效。（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）财务报告重要缺陷的 迹象包括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①未依照公认会计准则选择和 应用会计政策、未建立反舞弊程序和控制 措施；②对于非常规或特殊交易的账务处 理没有建立相应的控制机制或没有实施且 没有相应的补偿性控制；③对于期末财务 报告过程的控制存在一项或多项缺陷且不 能合理保证编制的财务报表达到真实、准 确的目标。（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）财务报告一般缺陷是指除 上述重大缺陷、重要缺陷之外的其他控制 缺陷。</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left"/>
            </w:pPr>
            <w:r>
              <w:rPr>
                <w:color w:val="000000"/>
                <w:spacing w:val="0"/>
                <w:w w:val="100"/>
                <w:position w:val="0"/>
              </w:rPr>
              <w:t>非财务报告缺陷认定主要以缺陷对业 务流程有效性的影响程度、发生的可能 性作判定。如果缺陷发生的可能性较 小，会降低工作效率或效果、或加大效 果的不确定性、或使之偏离预期目标为 一般缺陷；如果缺陷发生的可能性较 高，会显著降低工作效率或效果、或显 著加大效果的不确定性、或使之显著偏 离预期目标为重要缺陷；如果缺陷发生 的可能性高，会严重降低工作效率或效 果、或严重加大效果的不确定性、或使 之严重偏离预期目标为重大缺陷；另 外，以下迹象通常表明非财务报告内部 控制可能存在重大缺陷：（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）公司决策 程序不科学，如决策失误，导致企业并 购后未能达到预期目标；（</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）违犯国家 法律、法规，如产品质量不合格；（</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管理人员或关键技术人员纷纷流失；</w:t>
            </w:r>
          </w:p>
          <w:p>
            <w:pPr>
              <w:pStyle w:val="Style22"/>
              <w:keepNext w:val="0"/>
              <w:keepLines w:val="0"/>
              <w:widowControl w:val="0"/>
              <w:shd w:val="clear" w:color="auto" w:fill="auto"/>
              <w:bidi w:val="0"/>
              <w:spacing w:before="0" w:after="0" w:line="313"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）媒体负面新闻频现；（</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）内部控 制评价的结果特别是重大或重要缺陷 未得到整改；（</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）重要业务缺乏制度控 制或制度系统性失效。</w:t>
            </w:r>
          </w:p>
        </w:tc>
      </w:tr>
      <w:tr>
        <w:trPr>
          <w:trHeight w:val="414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将财务报告内部控制的缺陷划分为重大缺 陷、重要缺陷和一般缺陷。重大缺陷：错 报</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利润总额的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；重要缺陷：利润总额 的</w:t>
            </w:r>
            <w:r>
              <w:rPr>
                <w:rFonts w:ascii="Times New Roman" w:eastAsia="Times New Roman" w:hAnsi="Times New Roman" w:cs="Times New Roman"/>
                <w:color w:val="000000"/>
                <w:spacing w:val="0"/>
                <w:w w:val="100"/>
                <w:position w:val="0"/>
                <w:sz w:val="18"/>
                <w:szCs w:val="18"/>
              </w:rPr>
              <w:t>3%W</w:t>
            </w:r>
            <w:r>
              <w:rPr>
                <w:color w:val="000000"/>
                <w:spacing w:val="0"/>
                <w:w w:val="100"/>
                <w:position w:val="0"/>
              </w:rPr>
              <w:t>错报〈利润总额的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一般缺陷 错报〈利润总额的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根据对内部控制目标实现影响程度，非 财务报告内部控制缺陷分为一般缺陷、 重要缺陷和重大缺陷。一般缺陷：资 产总额存在错报，错报金额〈资产总额 </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，营业收入存在错报，错报金额 〈营业收入总额</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；重要缺陷：资 产总额存在错报，资产总额</w:t>
            </w:r>
            <w:r>
              <w:rPr>
                <w:rFonts w:ascii="Times New Roman" w:eastAsia="Times New Roman" w:hAnsi="Times New Roman" w:cs="Times New Roman"/>
                <w:color w:val="000000"/>
                <w:spacing w:val="0"/>
                <w:w w:val="100"/>
                <w:position w:val="0"/>
                <w:sz w:val="18"/>
                <w:szCs w:val="18"/>
              </w:rPr>
              <w:t xml:space="preserve">0.5% </w:t>
            </w:r>
            <w:r>
              <w:rPr>
                <w:rFonts w:ascii="Times New Roman" w:eastAsia="Times New Roman" w:hAnsi="Times New Roman" w:cs="Times New Roman"/>
                <w:color w:val="000000"/>
                <w:spacing w:val="0"/>
                <w:w w:val="100"/>
                <w:position w:val="0"/>
                <w:sz w:val="18"/>
                <w:szCs w:val="18"/>
              </w:rPr>
              <w:t>W</w:t>
            </w:r>
            <w:r>
              <w:rPr>
                <w:color w:val="000000"/>
                <w:spacing w:val="0"/>
                <w:w w:val="100"/>
                <w:position w:val="0"/>
              </w:rPr>
              <w:t>错 报金额〈资产总额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，营业收入存 在错报，营业收入总额</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错报金额 〈营业收入总额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；重大缺陷：资产 总额存在错报，错报金额</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 xml:space="preserve">资产总额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，营业收入存在错报，错报金额</w:t>
            </w:r>
            <w:r>
              <w:rPr>
                <w:rFonts w:ascii="Times New Roman" w:eastAsia="Times New Roman" w:hAnsi="Times New Roman" w:cs="Times New Roman"/>
                <w:color w:val="000000"/>
                <w:spacing w:val="0"/>
                <w:w w:val="100"/>
                <w:position w:val="0"/>
                <w:sz w:val="18"/>
                <w:szCs w:val="18"/>
              </w:rPr>
              <w:t xml:space="preserve">Z </w:t>
            </w:r>
            <w:r>
              <w:rPr>
                <w:color w:val="000000"/>
                <w:spacing w:val="0"/>
                <w:w w:val="100"/>
                <w:position w:val="0"/>
              </w:rPr>
              <w:t>营业收入总额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spacing w:lineRule="exact" w:line="1"/>
        <w:rPr>
          <w:sz w:val="2"/>
          <w:szCs w:val="2"/>
        </w:rPr>
      </w:pPr>
      <w:r>
        <w:br w:type="page"/>
      </w:r>
    </w:p>
    <w:tbl>
      <w:tblPr>
        <w:tblOverlap w:val="never"/>
        <w:jc w:val="center"/>
        <w:tblLayout w:type="fixed"/>
      </w:tblPr>
      <w:tblGrid>
        <w:gridCol w:w="3197"/>
        <w:gridCol w:w="6384"/>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19" w:line="1" w:lineRule="exact"/>
      </w:pPr>
    </w:p>
    <w:p>
      <w:pPr>
        <w:pStyle w:val="Style25"/>
        <w:keepNext/>
        <w:keepLines/>
        <w:widowControl w:val="0"/>
        <w:shd w:val="clear" w:color="auto" w:fill="auto"/>
        <w:bidi w:val="0"/>
        <w:spacing w:before="0" w:after="400" w:line="240" w:lineRule="auto"/>
        <w:ind w:left="0" w:right="0" w:firstLine="0"/>
        <w:jc w:val="left"/>
      </w:pPr>
      <w:bookmarkStart w:id="616" w:name="bookmark616"/>
      <w:bookmarkStart w:id="617" w:name="bookmark617"/>
      <w:bookmarkStart w:id="618" w:name="bookmark618"/>
      <w:r>
        <w:rPr>
          <w:color w:val="000000"/>
          <w:spacing w:val="0"/>
          <w:w w:val="100"/>
          <w:position w:val="0"/>
        </w:rPr>
        <w:t>十、内部控制审计报告或鉴证报告</w:t>
      </w:r>
      <w:bookmarkEnd w:id="616"/>
      <w:bookmarkEnd w:id="617"/>
      <w:bookmarkEnd w:id="618"/>
    </w:p>
    <w:p>
      <w:pPr>
        <w:pStyle w:val="Style29"/>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393" w:right="172" w:bottom="1585" w:left="1009" w:header="0" w:footer="3" w:gutter="0"/>
          <w:cols w:space="720"/>
          <w:noEndnote/>
          <w:rtlGutter w:val="0"/>
          <w:docGrid w:linePitch="360"/>
        </w:sectPr>
      </w:pPr>
      <w:r>
        <w:rPr>
          <w:color w:val="000000"/>
          <w:spacing w:val="0"/>
          <w:w w:val="100"/>
          <w:position w:val="0"/>
        </w:rPr>
        <w:t>不适用</w:t>
      </w:r>
    </w:p>
    <w:p>
      <w:pPr>
        <w:pStyle w:val="Style14"/>
        <w:keepNext/>
        <w:keepLines/>
        <w:widowControl w:val="0"/>
        <w:shd w:val="clear" w:color="auto" w:fill="auto"/>
        <w:bidi w:val="0"/>
        <w:spacing w:before="0" w:after="600" w:line="240" w:lineRule="auto"/>
        <w:ind w:left="0" w:right="0" w:firstLine="0"/>
        <w:jc w:val="center"/>
      </w:pPr>
      <w:bookmarkStart w:id="619" w:name="bookmark619"/>
      <w:bookmarkStart w:id="620" w:name="bookmark620"/>
      <w:bookmarkStart w:id="621" w:name="bookmark621"/>
      <w:r>
        <w:rPr>
          <w:color w:val="000000"/>
          <w:spacing w:val="0"/>
          <w:w w:val="100"/>
          <w:position w:val="0"/>
        </w:rPr>
        <w:t>第十节公司债券相关情况</w:t>
      </w:r>
      <w:bookmarkEnd w:id="619"/>
      <w:bookmarkEnd w:id="620"/>
      <w:bookmarkEnd w:id="621"/>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公司是否存在公开发行并在证券交易所上市，且在年度报告批准报出日未到期或到期未能全额兑付的公司债券</w:t>
      </w:r>
    </w:p>
    <w:p>
      <w:pPr>
        <w:pStyle w:val="Style29"/>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921" w:right="1195" w:bottom="1921" w:left="1109" w:header="0" w:footer="3" w:gutter="0"/>
          <w:cols w:space="720"/>
          <w:noEndnote/>
          <w:rtlGutter w:val="0"/>
          <w:docGrid w:linePitch="360"/>
        </w:sectPr>
      </w:pPr>
      <w:r>
        <w:rPr>
          <w:color w:val="000000"/>
          <w:spacing w:val="0"/>
          <w:w w:val="100"/>
          <w:position w:val="0"/>
        </w:rPr>
        <w:t>否</w:t>
      </w:r>
    </w:p>
    <w:p>
      <w:pPr>
        <w:pStyle w:val="Style14"/>
        <w:keepNext/>
        <w:keepLines/>
        <w:widowControl w:val="0"/>
        <w:shd w:val="clear" w:color="auto" w:fill="auto"/>
        <w:bidi w:val="0"/>
        <w:spacing w:before="580" w:after="540" w:line="240" w:lineRule="auto"/>
        <w:ind w:left="0" w:right="0" w:firstLine="0"/>
        <w:jc w:val="center"/>
      </w:pPr>
      <w:bookmarkStart w:id="628" w:name="bookmark628"/>
      <w:bookmarkStart w:id="629" w:name="bookmark629"/>
      <w:bookmarkStart w:id="630" w:name="bookmark630"/>
      <w:r>
        <w:rPr>
          <w:color w:val="000000"/>
          <w:spacing w:val="0"/>
          <w:w w:val="100"/>
          <w:position w:val="0"/>
        </w:rPr>
        <w:t>第十一节财务报告</w:t>
      </w:r>
      <w:bookmarkEnd w:id="628"/>
      <w:bookmarkEnd w:id="629"/>
      <w:bookmarkEnd w:id="630"/>
    </w:p>
    <w:p>
      <w:pPr>
        <w:pStyle w:val="Style25"/>
        <w:keepNext/>
        <w:keepLines/>
        <w:widowControl w:val="0"/>
        <w:shd w:val="clear" w:color="auto" w:fill="auto"/>
        <w:bidi w:val="0"/>
        <w:spacing w:before="0" w:after="320" w:line="240" w:lineRule="auto"/>
        <w:ind w:left="0" w:right="0" w:firstLine="0"/>
        <w:jc w:val="left"/>
      </w:pPr>
      <w:bookmarkStart w:id="631" w:name="bookmark631"/>
      <w:bookmarkStart w:id="632" w:name="bookmark632"/>
      <w:bookmarkStart w:id="633" w:name="bookmark633"/>
      <w:bookmarkStart w:id="634" w:name="bookmark634"/>
      <w:r>
        <w:rPr>
          <w:color w:val="000000"/>
          <w:spacing w:val="0"/>
          <w:w w:val="100"/>
          <w:position w:val="0"/>
        </w:rPr>
        <w:t>一</w:t>
      </w:r>
      <w:bookmarkEnd w:id="633"/>
      <w:r>
        <w:rPr>
          <w:color w:val="000000"/>
          <w:spacing w:val="0"/>
          <w:w w:val="100"/>
          <w:position w:val="0"/>
        </w:rPr>
        <w:t>、审计报告</w:t>
      </w:r>
      <w:bookmarkEnd w:id="631"/>
      <w:bookmarkEnd w:id="632"/>
      <w:bookmarkEnd w:id="634"/>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信会师报字</w:t>
            </w:r>
            <w:r>
              <w:rPr>
                <w:rFonts w:ascii="Times New Roman" w:eastAsia="Times New Roman" w:hAnsi="Times New Roman" w:cs="Times New Roman"/>
                <w:color w:val="000000"/>
                <w:spacing w:val="0"/>
                <w:w w:val="100"/>
                <w:position w:val="0"/>
                <w:sz w:val="18"/>
                <w:szCs w:val="18"/>
              </w:rPr>
              <w:t>［2017</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ZA13288</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王斌费旖</w:t>
            </w:r>
          </w:p>
        </w:tc>
      </w:tr>
    </w:tbl>
    <w:p>
      <w:pPr>
        <w:pStyle w:val="Style27"/>
        <w:keepNext w:val="0"/>
        <w:keepLines w:val="0"/>
        <w:widowControl w:val="0"/>
        <w:shd w:val="clear" w:color="auto" w:fill="auto"/>
        <w:bidi w:val="0"/>
        <w:spacing w:before="0" w:after="0" w:line="240" w:lineRule="auto"/>
        <w:ind w:left="4272" w:right="0" w:firstLine="0"/>
        <w:jc w:val="left"/>
      </w:pPr>
      <w:r>
        <w:rPr>
          <w:color w:val="000000"/>
          <w:spacing w:val="0"/>
          <w:w w:val="100"/>
          <w:position w:val="0"/>
        </w:rPr>
        <w:t>审计报告正文</w:t>
      </w:r>
    </w:p>
    <w:p>
      <w:pPr>
        <w:pStyle w:val="Style29"/>
        <w:keepNext w:val="0"/>
        <w:keepLines w:val="0"/>
        <w:widowControl w:val="0"/>
        <w:shd w:val="clear" w:color="auto" w:fill="auto"/>
        <w:bidi w:val="0"/>
        <w:spacing w:before="0" w:after="380" w:line="310" w:lineRule="exact"/>
        <w:ind w:left="0" w:right="0" w:firstLine="0"/>
        <w:jc w:val="left"/>
      </w:pPr>
      <w:r>
        <w:rPr>
          <w:b/>
          <w:bCs/>
          <w:color w:val="000000"/>
          <w:spacing w:val="0"/>
          <w:w w:val="100"/>
          <w:position w:val="0"/>
        </w:rPr>
        <w:t>恒宝股份有限公司全体股东：</w:t>
      </w:r>
    </w:p>
    <w:p>
      <w:pPr>
        <w:pStyle w:val="Style29"/>
        <w:keepNext w:val="0"/>
        <w:keepLines w:val="0"/>
        <w:widowControl w:val="0"/>
        <w:shd w:val="clear" w:color="auto" w:fill="auto"/>
        <w:bidi w:val="0"/>
        <w:spacing w:before="0" w:after="320" w:line="307" w:lineRule="exact"/>
        <w:ind w:left="0" w:right="0" w:firstLine="560"/>
        <w:jc w:val="both"/>
      </w:pPr>
      <w:r>
        <w:rPr>
          <w:color w:val="000000"/>
          <w:spacing w:val="0"/>
          <w:w w:val="100"/>
          <w:position w:val="0"/>
        </w:rPr>
        <w:t>我们审计了后附的恒宝股份有限公司（以下简称贵公司）财务报表，包括</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日的合并及公司资产负债表、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年度的合并及公司利润表、合并及公司现金流量表、合并及公司所有者权益变动表以及财务报表附注。</w:t>
      </w:r>
    </w:p>
    <w:p>
      <w:pPr>
        <w:pStyle w:val="Style29"/>
        <w:keepNext w:val="0"/>
        <w:keepLines w:val="0"/>
        <w:widowControl w:val="0"/>
        <w:shd w:val="clear" w:color="auto" w:fill="auto"/>
        <w:tabs>
          <w:tab w:pos="1180" w:val="left"/>
        </w:tabs>
        <w:bidi w:val="0"/>
        <w:spacing w:before="0" w:after="320" w:line="310" w:lineRule="exact"/>
        <w:ind w:left="0" w:right="0" w:firstLine="740"/>
        <w:jc w:val="both"/>
      </w:pPr>
      <w:bookmarkStart w:id="635" w:name="bookmark635"/>
      <w:r>
        <w:rPr>
          <w:b/>
          <w:bCs/>
          <w:color w:val="000000"/>
          <w:spacing w:val="0"/>
          <w:w w:val="100"/>
          <w:position w:val="0"/>
        </w:rPr>
        <w:t>一</w:t>
      </w:r>
      <w:bookmarkEnd w:id="635"/>
      <w:r>
        <w:rPr>
          <w:b/>
          <w:bCs/>
          <w:color w:val="000000"/>
          <w:spacing w:val="0"/>
          <w:w w:val="100"/>
          <w:position w:val="0"/>
        </w:rPr>
        <w:t>、</w:t>
        <w:tab/>
        <w:t>管理层对财务报表的责任</w:t>
      </w:r>
    </w:p>
    <w:p>
      <w:pPr>
        <w:pStyle w:val="Style29"/>
        <w:keepNext w:val="0"/>
        <w:keepLines w:val="0"/>
        <w:widowControl w:val="0"/>
        <w:shd w:val="clear" w:color="auto" w:fill="auto"/>
        <w:bidi w:val="0"/>
        <w:spacing w:before="0" w:after="320" w:line="302" w:lineRule="exact"/>
        <w:ind w:left="0" w:right="0" w:firstLine="560"/>
        <w:jc w:val="both"/>
      </w:pPr>
      <w:r>
        <w:rPr>
          <w:color w:val="000000"/>
          <w:spacing w:val="0"/>
          <w:w w:val="100"/>
          <w:position w:val="0"/>
        </w:rPr>
        <w:t>编制和公允列报财务报表是贵公司管理层的责任。这种责任包括：（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）按照企业会计准则的规定编制财务报表，并 使其实现公允反映；（</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）设计、执行和维护必要的内部控制，以使财务报表不存在由于舞弊或错误导致的重大错报。</w:t>
      </w:r>
    </w:p>
    <w:p>
      <w:pPr>
        <w:pStyle w:val="Style29"/>
        <w:keepNext w:val="0"/>
        <w:keepLines w:val="0"/>
        <w:widowControl w:val="0"/>
        <w:shd w:val="clear" w:color="auto" w:fill="auto"/>
        <w:tabs>
          <w:tab w:pos="1180" w:val="left"/>
        </w:tabs>
        <w:bidi w:val="0"/>
        <w:spacing w:before="0" w:after="320" w:line="310" w:lineRule="exact"/>
        <w:ind w:left="0" w:right="0" w:firstLine="740"/>
        <w:jc w:val="both"/>
      </w:pPr>
      <w:bookmarkStart w:id="636" w:name="bookmark636"/>
      <w:r>
        <w:rPr>
          <w:b/>
          <w:bCs/>
          <w:color w:val="000000"/>
          <w:spacing w:val="0"/>
          <w:w w:val="100"/>
          <w:position w:val="0"/>
        </w:rPr>
        <w:t>二</w:t>
      </w:r>
      <w:bookmarkEnd w:id="636"/>
      <w:r>
        <w:rPr>
          <w:b/>
          <w:bCs/>
          <w:color w:val="000000"/>
          <w:spacing w:val="0"/>
          <w:w w:val="100"/>
          <w:position w:val="0"/>
        </w:rPr>
        <w:t>、</w:t>
        <w:tab/>
        <w:t>注册会计师的责任</w:t>
      </w:r>
    </w:p>
    <w:p>
      <w:pPr>
        <w:pStyle w:val="Style29"/>
        <w:keepNext w:val="0"/>
        <w:keepLines w:val="0"/>
        <w:widowControl w:val="0"/>
        <w:shd w:val="clear" w:color="auto" w:fill="auto"/>
        <w:bidi w:val="0"/>
        <w:spacing w:before="0" w:after="320" w:line="312" w:lineRule="exact"/>
        <w:ind w:left="0" w:right="0" w:firstLine="560"/>
        <w:jc w:val="left"/>
      </w:pPr>
      <w:r>
        <w:rPr>
          <w:color w:val="000000"/>
          <w:spacing w:val="0"/>
          <w:w w:val="100"/>
          <w:position w:val="0"/>
        </w:rPr>
        <w:t>我们的责任是在执行审计工作的基础上对财务报表发表审计意见。我们按照中国注册会计师审计准则的规定执行了 审计工作。中国注册会计师审计准则要求我们遵守中国注册会计师职业道德守则，计划和执行审计工作以对财务报表是否不 存在重大错报获取合理保证。</w:t>
      </w:r>
    </w:p>
    <w:p>
      <w:pPr>
        <w:pStyle w:val="Style29"/>
        <w:keepNext w:val="0"/>
        <w:keepLines w:val="0"/>
        <w:widowControl w:val="0"/>
        <w:shd w:val="clear" w:color="auto" w:fill="auto"/>
        <w:bidi w:val="0"/>
        <w:spacing w:before="0" w:after="380" w:line="312" w:lineRule="exact"/>
        <w:ind w:left="0" w:right="0" w:firstLine="560"/>
        <w:jc w:val="left"/>
      </w:pPr>
      <w:r>
        <w:rPr>
          <w:color w:val="000000"/>
          <w:spacing w:val="0"/>
          <w:w w:val="100"/>
          <w:position w:val="0"/>
        </w:rPr>
        <w:t>审计工作涉及实施审计程序，以获取有关财务报表金额和披露的审计证据。选择的审计程序取决于注册会计师的判断, 包括对由于舞弊或错误导致的财务报表重大错报风险的评估。在进行风险评估时，注册会计师考虑与财务报表编制和公允列 报相关的内部控制，以设计恰当的审计程序，但目的并非对内部控制的有效性发表意见。审计工作还包括评价管理层选用会 计政策的恰当性和作出会计估计的合理性，以及评价财务报表的总体列报。</w:t>
      </w:r>
    </w:p>
    <w:p>
      <w:pPr>
        <w:pStyle w:val="Style29"/>
        <w:keepNext w:val="0"/>
        <w:keepLines w:val="0"/>
        <w:widowControl w:val="0"/>
        <w:shd w:val="clear" w:color="auto" w:fill="auto"/>
        <w:bidi w:val="0"/>
        <w:spacing w:before="0" w:after="380" w:line="310" w:lineRule="exact"/>
        <w:ind w:left="0" w:right="0" w:firstLine="560"/>
        <w:jc w:val="both"/>
      </w:pPr>
      <w:r>
        <w:rPr>
          <w:color w:val="000000"/>
          <w:spacing w:val="0"/>
          <w:w w:val="100"/>
          <w:position w:val="0"/>
        </w:rPr>
        <w:t>我们相信，我们获取的审计证据是充分、适当的，为发表审计意见提供了基础。</w:t>
      </w:r>
    </w:p>
    <w:p>
      <w:pPr>
        <w:pStyle w:val="Style29"/>
        <w:keepNext w:val="0"/>
        <w:keepLines w:val="0"/>
        <w:widowControl w:val="0"/>
        <w:shd w:val="clear" w:color="auto" w:fill="auto"/>
        <w:tabs>
          <w:tab w:pos="1185" w:val="left"/>
        </w:tabs>
        <w:bidi w:val="0"/>
        <w:spacing w:before="0" w:after="0" w:line="302" w:lineRule="exact"/>
        <w:ind w:left="0" w:right="0" w:firstLine="740"/>
        <w:jc w:val="both"/>
      </w:pPr>
      <w:bookmarkStart w:id="637" w:name="bookmark637"/>
      <w:r>
        <w:rPr>
          <w:b/>
          <w:bCs/>
          <w:color w:val="000000"/>
          <w:spacing w:val="0"/>
          <w:w w:val="100"/>
          <w:position w:val="0"/>
        </w:rPr>
        <w:t>三</w:t>
      </w:r>
      <w:bookmarkEnd w:id="637"/>
      <w:r>
        <w:rPr>
          <w:b/>
          <w:bCs/>
          <w:color w:val="000000"/>
          <w:spacing w:val="0"/>
          <w:w w:val="100"/>
          <w:position w:val="0"/>
        </w:rPr>
        <w:t>、</w:t>
        <w:tab/>
        <w:t>审计意见</w:t>
      </w:r>
    </w:p>
    <w:p>
      <w:pPr>
        <w:pStyle w:val="Style29"/>
        <w:keepNext w:val="0"/>
        <w:keepLines w:val="0"/>
        <w:widowControl w:val="0"/>
        <w:shd w:val="clear" w:color="auto" w:fill="auto"/>
        <w:bidi w:val="0"/>
        <w:spacing w:before="0" w:after="320" w:line="302" w:lineRule="exact"/>
        <w:ind w:left="0" w:right="0" w:firstLine="380"/>
        <w:jc w:val="both"/>
      </w:pPr>
      <w:r>
        <w:rPr>
          <w:color w:val="000000"/>
          <w:spacing w:val="0"/>
          <w:w w:val="100"/>
          <w:position w:val="0"/>
        </w:rPr>
        <w:t>我们认为，贵公司财务报表在所有重大方面按照企业会计准则的规定编制，公允反映了贵公司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日的合并及 公司财务状况以及</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年度的合并及公司经营成果和现金流量。</w:t>
      </w:r>
      <w:r>
        <w:br w:type="page"/>
      </w:r>
    </w:p>
    <w:p>
      <w:pPr>
        <w:widowControl w:val="0"/>
        <w:spacing w:line="1" w:lineRule="exact"/>
      </w:pPr>
      <w:r>
        <mc:AlternateContent>
          <mc:Choice Requires="wps">
            <w:drawing>
              <wp:anchor distT="0" distB="0" distL="0" distR="0" simplePos="0" relativeHeight="125829380" behindDoc="0" locked="0" layoutInCell="1" allowOverlap="1">
                <wp:simplePos x="0" y="0"/>
                <wp:positionH relativeFrom="page">
                  <wp:posOffset>697230</wp:posOffset>
                </wp:positionH>
                <wp:positionV relativeFrom="paragraph">
                  <wp:posOffset>0</wp:posOffset>
                </wp:positionV>
                <wp:extent cx="951230" cy="152400"/>
                <wp:wrapTopAndBottom/>
                <wp:docPr id="16" name="Shape 16"/>
                <a:graphic xmlns:a="http://schemas.openxmlformats.org/drawingml/2006/main">
                  <a:graphicData uri="http://schemas.microsoft.com/office/word/2010/wordprocessingShape">
                    <wps:wsp>
                      <wps:cNvSpPr txBox="1"/>
                      <wps:spPr>
                        <a:xfrm>
                          <a:ext cx="951230" cy="15240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立信会计师事务所</w:t>
                            </w:r>
                          </w:p>
                        </w:txbxContent>
                      </wps:txbx>
                      <wps:bodyPr wrap="none" lIns="0" tIns="0" rIns="0" bIns="0">
                        <a:noAutoFit/>
                      </wps:bodyPr>
                    </wps:wsp>
                  </a:graphicData>
                </a:graphic>
              </wp:anchor>
            </w:drawing>
          </mc:Choice>
          <mc:Fallback>
            <w:pict>
              <v:shape id="_x0000_s1042" type="#_x0000_t202" style="position:absolute;margin-left:54.899999999999999pt;margin-top:0;width:74.900000000000006pt;height:12.pt;z-index:-125829373;mso-wrap-distance-left:0;mso-wrap-distance-right:0;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立信会计师事务所</w:t>
                      </w:r>
                    </w:p>
                  </w:txbxContent>
                </v:textbox>
                <w10:wrap type="topAndBottom" anchorx="page"/>
              </v:shape>
            </w:pict>
          </mc:Fallback>
        </mc:AlternateContent>
      </w:r>
      <w:r>
        <mc:AlternateContent>
          <mc:Choice Requires="wps">
            <w:drawing>
              <wp:anchor distT="0" distB="3175" distL="0" distR="0" simplePos="0" relativeHeight="125829382" behindDoc="0" locked="0" layoutInCell="1" allowOverlap="1">
                <wp:simplePos x="0" y="0"/>
                <wp:positionH relativeFrom="page">
                  <wp:posOffset>1971040</wp:posOffset>
                </wp:positionH>
                <wp:positionV relativeFrom="paragraph">
                  <wp:posOffset>0</wp:posOffset>
                </wp:positionV>
                <wp:extent cx="932815" cy="149225"/>
                <wp:wrapTopAndBottom/>
                <wp:docPr id="18" name="Shape 18"/>
                <a:graphic xmlns:a="http://schemas.openxmlformats.org/drawingml/2006/main">
                  <a:graphicData uri="http://schemas.microsoft.com/office/word/2010/wordprocessingShape">
                    <wps:wsp>
                      <wps:cNvSpPr txBox="1"/>
                      <wps:spPr>
                        <a:xfrm>
                          <a:ext cx="93281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中国注册会计师:</w:t>
                            </w:r>
                          </w:p>
                        </w:txbxContent>
                      </wps:txbx>
                      <wps:bodyPr wrap="none" lIns="0" tIns="0" rIns="0" bIns="0">
                        <a:noAutoFit/>
                      </wps:bodyPr>
                    </wps:wsp>
                  </a:graphicData>
                </a:graphic>
              </wp:anchor>
            </w:drawing>
          </mc:Choice>
          <mc:Fallback>
            <w:pict>
              <v:shape id="_x0000_s1044" type="#_x0000_t202" style="position:absolute;margin-left:155.20000000000002pt;margin-top:0;width:73.450000000000003pt;height:11.75pt;z-index:-125829371;mso-wrap-distance-left:0;mso-wrap-distance-right:0;mso-wrap-distance-bottom:0.25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中国注册会计师:</w:t>
                      </w:r>
                    </w:p>
                  </w:txbxContent>
                </v:textbox>
                <w10:wrap type="topAndBottom" anchorx="page"/>
              </v:shape>
            </w:pict>
          </mc:Fallback>
        </mc:AlternateContent>
      </w:r>
    </w:p>
    <w:p>
      <w:pPr>
        <w:pStyle w:val="Style29"/>
        <w:keepNext w:val="0"/>
        <w:keepLines w:val="0"/>
        <w:widowControl w:val="0"/>
        <w:shd w:val="clear" w:color="auto" w:fill="auto"/>
        <w:bidi w:val="0"/>
        <w:spacing w:before="0" w:after="1200" w:line="240" w:lineRule="auto"/>
        <w:ind w:left="0" w:right="0" w:firstLine="0"/>
        <w:jc w:val="left"/>
      </w:pPr>
      <w:r>
        <w:rPr>
          <w:b/>
          <w:bCs/>
          <w:color w:val="000000"/>
          <w:spacing w:val="0"/>
          <w:w w:val="100"/>
          <w:position w:val="0"/>
        </w:rPr>
        <w:t>（特殊普通合伙）</w:t>
      </w:r>
    </w:p>
    <w:p>
      <w:pPr>
        <w:pStyle w:val="Style29"/>
        <w:keepNext w:val="0"/>
        <w:keepLines w:val="0"/>
        <w:widowControl w:val="0"/>
        <w:shd w:val="clear" w:color="auto" w:fill="auto"/>
        <w:tabs>
          <w:tab w:pos="3846" w:val="left"/>
        </w:tabs>
        <w:bidi w:val="0"/>
        <w:spacing w:before="0" w:after="2800" w:line="240" w:lineRule="auto"/>
        <w:ind w:left="1960" w:right="0" w:firstLine="0"/>
        <w:jc w:val="left"/>
      </w:pPr>
      <w:r>
        <w:rPr>
          <w:b/>
          <w:bCs/>
          <w:color w:val="000000"/>
          <w:spacing w:val="0"/>
          <w:w w:val="100"/>
          <w:position w:val="0"/>
        </w:rPr>
        <w:t>中国注册会计师：</w:t>
        <w:tab/>
        <w:t>费旖</w:t>
      </w:r>
    </w:p>
    <w:p>
      <w:pPr>
        <w:pStyle w:val="Style29"/>
        <w:keepNext w:val="0"/>
        <w:keepLines w:val="0"/>
        <w:widowControl w:val="0"/>
        <w:shd w:val="clear" w:color="auto" w:fill="auto"/>
        <w:tabs>
          <w:tab w:pos="4076" w:val="left"/>
        </w:tabs>
        <w:bidi w:val="0"/>
        <w:spacing w:before="0" w:after="720" w:line="240" w:lineRule="auto"/>
        <w:ind w:left="0" w:right="0" w:firstLine="260"/>
        <w:jc w:val="left"/>
      </w:pPr>
      <w:r>
        <w:rPr>
          <w:b/>
          <w:bCs/>
          <w:color w:val="000000"/>
          <w:spacing w:val="0"/>
          <w:w w:val="100"/>
          <w:position w:val="0"/>
        </w:rPr>
        <w:t>中国</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上海</w:t>
        <w:tab/>
        <w:t>二</w:t>
      </w:r>
      <w:r>
        <w:rPr>
          <w:b/>
          <w:bCs/>
          <w:color w:val="000000"/>
          <w:spacing w:val="0"/>
          <w:w w:val="100"/>
          <w:position w:val="0"/>
        </w:rPr>
        <w:t>O</w:t>
      </w:r>
      <w:r>
        <w:rPr>
          <w:b/>
          <w:bCs/>
          <w:color w:val="000000"/>
          <w:spacing w:val="0"/>
          <w:w w:val="100"/>
          <w:position w:val="0"/>
        </w:rPr>
        <w:t>一^年四月二十四日</w:t>
      </w:r>
    </w:p>
    <w:p>
      <w:pPr>
        <w:pStyle w:val="Style25"/>
        <w:keepNext/>
        <w:keepLines/>
        <w:widowControl w:val="0"/>
        <w:shd w:val="clear" w:color="auto" w:fill="auto"/>
        <w:bidi w:val="0"/>
        <w:spacing w:before="0" w:after="380" w:line="240" w:lineRule="auto"/>
        <w:ind w:left="0" w:right="0" w:firstLine="0"/>
        <w:jc w:val="left"/>
      </w:pPr>
      <w:bookmarkStart w:id="638" w:name="bookmark638"/>
      <w:bookmarkStart w:id="639" w:name="bookmark639"/>
      <w:bookmarkStart w:id="640" w:name="bookmark640"/>
      <w:bookmarkStart w:id="641" w:name="bookmark641"/>
      <w:r>
        <w:rPr>
          <w:color w:val="000000"/>
          <w:spacing w:val="0"/>
          <w:w w:val="100"/>
          <w:position w:val="0"/>
        </w:rPr>
        <w:t>二</w:t>
      </w:r>
      <w:bookmarkEnd w:id="640"/>
      <w:r>
        <w:rPr>
          <w:color w:val="000000"/>
          <w:spacing w:val="0"/>
          <w:w w:val="100"/>
          <w:position w:val="0"/>
        </w:rPr>
        <w:t>、财务报表</w:t>
      </w:r>
      <w:bookmarkEnd w:id="638"/>
      <w:bookmarkEnd w:id="639"/>
      <w:bookmarkEnd w:id="641"/>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财务附注中报表的单位为：人民币元</w:t>
      </w:r>
    </w:p>
    <w:p>
      <w:pPr>
        <w:pStyle w:val="Style32"/>
        <w:keepNext/>
        <w:keepLines/>
        <w:widowControl w:val="0"/>
        <w:shd w:val="clear" w:color="auto" w:fill="auto"/>
        <w:bidi w:val="0"/>
        <w:spacing w:before="0" w:after="380" w:line="240" w:lineRule="auto"/>
        <w:ind w:left="0" w:right="0" w:firstLine="0"/>
        <w:jc w:val="left"/>
      </w:pPr>
      <w:bookmarkStart w:id="642" w:name="bookmark642"/>
      <w:bookmarkStart w:id="643" w:name="bookmark643"/>
      <w:bookmarkStart w:id="644" w:name="bookmark644"/>
      <w:bookmarkStart w:id="645" w:name="bookmark645"/>
      <w:r>
        <w:rPr>
          <w:rFonts w:ascii="Times New Roman" w:eastAsia="Times New Roman" w:hAnsi="Times New Roman" w:cs="Times New Roman"/>
          <w:color w:val="000000"/>
          <w:spacing w:val="0"/>
          <w:w w:val="100"/>
          <w:position w:val="0"/>
        </w:rPr>
        <w:t>1</w:t>
      </w:r>
      <w:bookmarkEnd w:id="644"/>
      <w:r>
        <w:rPr>
          <w:color w:val="000000"/>
          <w:spacing w:val="0"/>
          <w:w w:val="100"/>
          <w:position w:val="0"/>
        </w:rPr>
        <w:t>、合并资产负债表</w:t>
      </w:r>
      <w:bookmarkEnd w:id="642"/>
      <w:bookmarkEnd w:id="643"/>
      <w:bookmarkEnd w:id="645"/>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编制单位：恒宝股份有限公司</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736,131,721.29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541,067,662.93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231,233.17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62,974.02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190,842,730.42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252,904,733.02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25,468,746.80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35,399,408.63</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8,407,035.65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8,487,587.77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278,887,847.28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280,718,647.71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52,765,279.17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200,000,000.00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1,292,734,593.78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1,318,641,014.08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21,000,000.00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200,745,676.26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53,685,340.53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336,493,886.85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346,658,565.52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378,356.07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4,370,222.77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106,400,569.40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96,987,002.33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60,288,349.00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60,288,349.00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525,377.78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7,002,762.78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11,200,578.11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12,089,488.56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4,257,660.00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741,290,453.47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602,081,731.49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2,034,025,047.25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1,920,722,745.57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12,582,499.00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20,626,533.00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191,789,121.03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196,992,451.96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37,870,065.72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21,234,485.72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4,430,193.92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4,294,250.16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15,972,817.08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32,044,134.74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46,295,184.75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59,396,344.13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308,939,881.50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334,588,199.71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预计负债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递延收益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10,615,040.88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18,012,104.09</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500,051.48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269,242.11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61,115,092.36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18,281,346.20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370,054,973.86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352,869,545.91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713,648,000.00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713,544,000.00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84,786,640.30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94,751,256.47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8,601,952.00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21,094,080.00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1,988,414.79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894,808.80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175,861,878.49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159,126,198.44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668,126,056.54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609,806,792.08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1,635,809,038.12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1,557,028,975.79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28,161,035.27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10,824,223.87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1,663,970,073.39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1,567,853,199.66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2,034,025,047.25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1,920,722,745.57</w:t>
            </w:r>
          </w:p>
        </w:tc>
      </w:tr>
    </w:tbl>
    <w:p>
      <w:pPr>
        <w:pStyle w:val="Style32"/>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256530" simplePos="0" relativeHeight="125829384" behindDoc="0" locked="0" layoutInCell="1" allowOverlap="1">
                <wp:simplePos x="0" y="0"/>
                <wp:positionH relativeFrom="page">
                  <wp:posOffset>706755</wp:posOffset>
                </wp:positionH>
                <wp:positionV relativeFrom="margin">
                  <wp:posOffset>5386070</wp:posOffset>
                </wp:positionV>
                <wp:extent cx="941705" cy="149225"/>
                <wp:wrapTopAndBottom/>
                <wp:docPr id="20" name="Shape 20"/>
                <a:graphic xmlns:a="http://schemas.openxmlformats.org/drawingml/2006/main">
                  <a:graphicData uri="http://schemas.microsoft.com/office/word/2010/wordprocessingShape">
                    <wps:wsp>
                      <wps:cNvSpPr txBox="1"/>
                      <wps:spPr>
                        <a:xfrm>
                          <a:ext cx="94170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法定代表人：钱京</w:t>
                            </w:r>
                          </w:p>
                        </w:txbxContent>
                      </wps:txbx>
                      <wps:bodyPr wrap="none" lIns="0" tIns="0" rIns="0" bIns="0">
                        <a:noAutoFit/>
                      </wps:bodyPr>
                    </wps:wsp>
                  </a:graphicData>
                </a:graphic>
              </wp:anchor>
            </w:drawing>
          </mc:Choice>
          <mc:Fallback>
            <w:pict>
              <v:shape id="_x0000_s1046" type="#_x0000_t202" style="position:absolute;margin-left:55.649999999999999pt;margin-top:424.10000000000002pt;width:74.150000000000006pt;height:11.75pt;z-index:-125829369;mso-wrap-distance-left:9.pt;mso-wrap-distance-top:12.pt;mso-wrap-distance-right:413.90000000000003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法定代表人：钱京</w:t>
                      </w:r>
                    </w:p>
                  </w:txbxContent>
                </v:textbox>
                <w10:wrap type="topAndBottom" anchorx="page" anchory="margin"/>
              </v:shape>
            </w:pict>
          </mc:Fallback>
        </mc:AlternateContent>
      </w:r>
      <w:r>
        <mc:AlternateContent>
          <mc:Choice Requires="wps">
            <w:drawing>
              <wp:anchor distT="152400" distB="3175" distL="2290445" distR="2513330" simplePos="0" relativeHeight="125829386" behindDoc="0" locked="0" layoutInCell="1" allowOverlap="1">
                <wp:simplePos x="0" y="0"/>
                <wp:positionH relativeFrom="page">
                  <wp:posOffset>2882900</wp:posOffset>
                </wp:positionH>
                <wp:positionV relativeFrom="margin">
                  <wp:posOffset>5386070</wp:posOffset>
                </wp:positionV>
                <wp:extent cx="1508760" cy="146050"/>
                <wp:wrapTopAndBottom/>
                <wp:docPr id="22" name="Shape 22"/>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主管会计工作负责人：赵长健</w:t>
                            </w:r>
                          </w:p>
                        </w:txbxContent>
                      </wps:txbx>
                      <wps:bodyPr wrap="none" lIns="0" tIns="0" rIns="0" bIns="0">
                        <a:noAutoFit/>
                      </wps:bodyPr>
                    </wps:wsp>
                  </a:graphicData>
                </a:graphic>
              </wp:anchor>
            </w:drawing>
          </mc:Choice>
          <mc:Fallback>
            <w:pict>
              <v:shape id="_x0000_s1048" type="#_x0000_t202" style="position:absolute;margin-left:227.pt;margin-top:424.10000000000002pt;width:118.8pt;height:11.5pt;z-index:-125829367;mso-wrap-distance-left:180.34999999999999pt;mso-wrap-distance-top:12.pt;mso-wrap-distance-right:197.90000000000001pt;mso-wrap-distance-bottom:0.25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主管会计工作负责人：赵长健</w:t>
                      </w:r>
                    </w:p>
                  </w:txbxContent>
                </v:textbox>
                <w10:wrap type="topAndBottom" anchorx="page" anchory="margin"/>
              </v:shape>
            </w:pict>
          </mc:Fallback>
        </mc:AlternateContent>
      </w:r>
      <w:r>
        <mc:AlternateContent>
          <mc:Choice Requires="wps">
            <w:drawing>
              <wp:anchor distT="152400" distB="0" distL="5027930" distR="114300" simplePos="0" relativeHeight="125829388" behindDoc="0" locked="0" layoutInCell="1" allowOverlap="1">
                <wp:simplePos x="0" y="0"/>
                <wp:positionH relativeFrom="page">
                  <wp:posOffset>5620385</wp:posOffset>
                </wp:positionH>
                <wp:positionV relativeFrom="margin">
                  <wp:posOffset>5386070</wp:posOffset>
                </wp:positionV>
                <wp:extent cx="1170305" cy="149225"/>
                <wp:wrapTopAndBottom/>
                <wp:docPr id="24" name="Shape 24"/>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会计机构负责人：施伟</w:t>
                            </w:r>
                          </w:p>
                        </w:txbxContent>
                      </wps:txbx>
                      <wps:bodyPr wrap="none" lIns="0" tIns="0" rIns="0" bIns="0">
                        <a:noAutoFit/>
                      </wps:bodyPr>
                    </wps:wsp>
                  </a:graphicData>
                </a:graphic>
              </wp:anchor>
            </w:drawing>
          </mc:Choice>
          <mc:Fallback>
            <w:pict>
              <v:shape id="_x0000_s1050" type="#_x0000_t202" style="position:absolute;margin-left:442.55000000000001pt;margin-top:424.10000000000002pt;width:92.150000000000006pt;height:11.75pt;z-index:-125829365;mso-wrap-distance-left:395.90000000000003pt;mso-wrap-distance-top:12.pt;mso-wrap-distance-right: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会计机构负责人：施伟</w:t>
                      </w:r>
                    </w:p>
                  </w:txbxContent>
                </v:textbox>
                <w10:wrap type="topAndBottom" anchorx="page" anchory="margin"/>
              </v:shape>
            </w:pict>
          </mc:Fallback>
        </mc:AlternateContent>
      </w:r>
      <w:bookmarkStart w:id="646" w:name="bookmark646"/>
      <w:bookmarkStart w:id="647" w:name="bookmark647"/>
      <w:bookmarkStart w:id="648" w:name="bookmark648"/>
      <w:bookmarkStart w:id="649" w:name="bookmark649"/>
      <w:r>
        <w:rPr>
          <w:rFonts w:ascii="Times New Roman" w:eastAsia="Times New Roman" w:hAnsi="Times New Roman" w:cs="Times New Roman"/>
          <w:color w:val="000000"/>
          <w:spacing w:val="0"/>
          <w:w w:val="100"/>
          <w:position w:val="0"/>
        </w:rPr>
        <w:t>2</w:t>
      </w:r>
      <w:bookmarkEnd w:id="648"/>
      <w:r>
        <w:rPr>
          <w:color w:val="000000"/>
          <w:spacing w:val="0"/>
          <w:w w:val="100"/>
          <w:position w:val="0"/>
        </w:rPr>
        <w:t>、母公司资产负债表</w:t>
      </w:r>
      <w:bookmarkEnd w:id="646"/>
      <w:bookmarkEnd w:id="647"/>
      <w:bookmarkEnd w:id="649"/>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667,777,607.59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460,128,572.46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231,233.17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62,974.02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192,840,526.05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245,592,225.36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23,918,400.29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30,450,443.47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7,675,935.67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7,709,030.66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278,629,869.98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280,591,428.49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1,171,073,572.75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1,224,534,674.46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425,156,666.99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239,925,331.26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333,595,625.33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344,236,938.20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378,356.07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4,370,222.77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48,001,429.40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30,642,714.54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487,344.58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6,932,129.54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9,780,655.40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10,560,358.42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838,400,077.77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657,667,694.73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2,009,473,650.52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1,882,202,369.19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12,582,499.00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20,626,533.00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192,614,931.19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196,973,299.02</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19,539,453.50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6,537,202.70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45,800.64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67,085.94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13,554,224.96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30,214,158.12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45,032,015.37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58,950,054.65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283,368,924.66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313,368,333.43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10,441,600.00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16,841,701.03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486,732.44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256,774.40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60,928,332.44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17,098,475.43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344,297,257.10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330,466,808.86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713,648,000.00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713,544,000.00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99,589,561.05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94,751,256.47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8,601,952.00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21,094,080.00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175,861,878.49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159,126,198.44</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684,678,905.88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605,408,185.42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1,665,176,393.42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1,551,735,560.33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2,009,473,650.52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1,882,202,369.19</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650" w:name="bookmark650"/>
      <w:bookmarkStart w:id="651" w:name="bookmark651"/>
      <w:bookmarkStart w:id="652" w:name="bookmark652"/>
      <w:bookmarkStart w:id="653" w:name="bookmark653"/>
      <w:r>
        <w:rPr>
          <w:rFonts w:ascii="Times New Roman" w:eastAsia="Times New Roman" w:hAnsi="Times New Roman" w:cs="Times New Roman"/>
          <w:color w:val="000000"/>
          <w:spacing w:val="0"/>
          <w:w w:val="100"/>
          <w:position w:val="0"/>
        </w:rPr>
        <w:t>3</w:t>
      </w:r>
      <w:bookmarkEnd w:id="652"/>
      <w:r>
        <w:rPr>
          <w:color w:val="000000"/>
          <w:spacing w:val="0"/>
          <w:w w:val="100"/>
          <w:position w:val="0"/>
        </w:rPr>
        <w:t>、合并利润表</w:t>
      </w:r>
      <w:bookmarkEnd w:id="650"/>
      <w:bookmarkEnd w:id="651"/>
      <w:bookmarkEnd w:id="653"/>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06"/>
        <w:gridCol w:w="3288"/>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一、营业总收入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1,353,352,597.08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1,820,661,777.95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1,353,352,597.08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1,820,661,777.95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二、营业总成本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1,232,186,893.03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1,499,033,739.96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882,403,493.66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1,164,691,309.97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both"/>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both"/>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both"/>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both"/>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both"/>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both"/>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both"/>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both"/>
            </w:pPr>
            <w:r>
              <w:rPr>
                <w:color w:val="000000"/>
                <w:spacing w:val="0"/>
                <w:w w:val="100"/>
                <w:position w:val="0"/>
              </w:rPr>
              <w:t>税金及附加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12,949,410.38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15,371,911.27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both"/>
            </w:pPr>
            <w:r>
              <w:rPr>
                <w:color w:val="000000"/>
                <w:spacing w:val="0"/>
                <w:w w:val="100"/>
                <w:position w:val="0"/>
              </w:rPr>
              <w:t>销售费用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91,706,371.71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81,363,198.95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both"/>
            </w:pPr>
            <w:r>
              <w:rPr>
                <w:color w:val="000000"/>
                <w:spacing w:val="0"/>
                <w:w w:val="100"/>
                <w:position w:val="0"/>
              </w:rPr>
              <w:t>管理费用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234,056,999.46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226,793,615.51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both"/>
            </w:pPr>
            <w:r>
              <w:rPr>
                <w:color w:val="000000"/>
                <w:spacing w:val="0"/>
                <w:w w:val="100"/>
                <w:position w:val="0"/>
              </w:rPr>
              <w:t>财务费用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7,625,470.29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9,624.27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3,445,147.53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10,804,079.99</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78" w:lineRule="exact"/>
              <w:ind w:left="0" w:right="0" w:firstLine="380"/>
              <w:jc w:val="both"/>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19,114,568.52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32,737,457.40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740"/>
              <w:jc w:val="both"/>
            </w:pPr>
            <w:r>
              <w:rPr>
                <w:color w:val="000000"/>
                <w:spacing w:val="0"/>
                <w:w w:val="100"/>
                <w:position w:val="0"/>
              </w:rPr>
              <w:t>其中：对联营企业和合营企业 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both"/>
            </w:pPr>
            <w:r>
              <w:rPr>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140,280,272.57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354,365,495.39</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63,417,017.92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59,999,155.35</w:t>
            </w:r>
          </w:p>
        </w:tc>
      </w:tr>
    </w:tbl>
    <w:p>
      <w:pPr>
        <w:widowControl w:val="0"/>
        <w:spacing w:line="1" w:lineRule="exact"/>
      </w:pPr>
      <w:r>
        <w:br w:type="page"/>
      </w:r>
    </w:p>
    <w:tbl>
      <w:tblPr>
        <w:tblOverlap w:val="never"/>
        <w:jc w:val="center"/>
        <w:tblLayout w:type="fixed"/>
      </w:tblPr>
      <w:tblGrid>
        <w:gridCol w:w="3086"/>
        <w:gridCol w:w="3206"/>
        <w:gridCol w:w="3288"/>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其中：非流动资产处置利得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50,536,236.12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1,403,380.17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24,510.61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94,413.83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153,161,054.37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412,961,270.57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400,819.21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38,790,046.65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152,760,235.16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374,171,223.92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146,405,344.51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370,934,191.02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少数股东损益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6,354,890.65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3,237,032.90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1,093,605.99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1,365,072.82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20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1,093,605.99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1,365,072.82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（一）以后不能重分类进损益的其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重新计量设定受益计划净</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9" w:lineRule="exact"/>
              <w:ind w:left="0" w:right="0" w:firstLine="9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权益法下在被投资单位不 能重分类进损益的其他综合收益中享 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（二）以后将重分类进损益的其他 综合收益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1,093,605.99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1,365,072.82</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权益法下在被投资单位以</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后将重分类进损益的其他综合收益中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9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可供出售金融资产公允价 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9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持有至到期投资重分类为</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36" w:lineRule="exact"/>
              <w:ind w:left="0" w:right="0" w:firstLine="9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现金流量套期损益的有效 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1,093,605.99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1,365,072.82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20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153,853,841.15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375,536,296.74</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147,498,950.50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372,299,263.84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6,354,890.65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3,237,032.90</w:t>
            </w:r>
          </w:p>
        </w:tc>
      </w:tr>
    </w:tbl>
    <w:p>
      <w:pPr>
        <w:widowControl w:val="0"/>
        <w:spacing w:line="1" w:lineRule="exact"/>
      </w:pPr>
      <w:r>
        <w:br w:type="page"/>
      </w:r>
    </w:p>
    <w:tbl>
      <w:tblPr>
        <w:tblOverlap w:val="never"/>
        <w:jc w:val="center"/>
        <w:tblLayout w:type="fixed"/>
      </w:tblPr>
      <w:tblGrid>
        <w:gridCol w:w="3086"/>
        <w:gridCol w:w="3206"/>
        <w:gridCol w:w="3288"/>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0.52</w:t>
            </w:r>
          </w:p>
        </w:tc>
      </w:tr>
    </w:tbl>
    <w:p>
      <w:pPr>
        <w:widowControl w:val="0"/>
        <w:spacing w:after="79" w:line="1" w:lineRule="exact"/>
      </w:pPr>
    </w:p>
    <w:p>
      <w:pPr>
        <w:pStyle w:val="Style29"/>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val="0"/>
        <w:keepLines w:val="0"/>
        <w:widowControl w:val="0"/>
        <w:shd w:val="clear" w:color="auto" w:fill="auto"/>
        <w:tabs>
          <w:tab w:pos="3422" w:val="left"/>
          <w:tab w:pos="7733" w:val="left"/>
        </w:tabs>
        <w:bidi w:val="0"/>
        <w:spacing w:before="0" w:after="400" w:line="240" w:lineRule="auto"/>
        <w:ind w:left="0" w:right="0" w:firstLine="0"/>
        <w:jc w:val="left"/>
      </w:pPr>
      <w:r>
        <w:rPr>
          <w:color w:val="000000"/>
          <w:spacing w:val="0"/>
          <w:w w:val="100"/>
          <w:position w:val="0"/>
        </w:rPr>
        <w:t>法定代表人：钱京</w:t>
        <w:tab/>
        <w:t>主管会计工作负责人：赵长健</w:t>
        <w:tab/>
        <w:t>会计机构负责人：施伟</w:t>
      </w:r>
    </w:p>
    <w:p>
      <w:pPr>
        <w:pStyle w:val="Style32"/>
        <w:keepNext/>
        <w:keepLines/>
        <w:widowControl w:val="0"/>
        <w:shd w:val="clear" w:color="auto" w:fill="auto"/>
        <w:bidi w:val="0"/>
        <w:spacing w:before="0" w:after="400" w:line="240" w:lineRule="auto"/>
        <w:ind w:left="0" w:right="0" w:firstLine="0"/>
        <w:jc w:val="left"/>
      </w:pPr>
      <w:bookmarkStart w:id="654" w:name="bookmark654"/>
      <w:bookmarkStart w:id="655" w:name="bookmark655"/>
      <w:bookmarkStart w:id="656" w:name="bookmark656"/>
      <w:bookmarkStart w:id="657" w:name="bookmark657"/>
      <w:r>
        <w:rPr>
          <w:rFonts w:ascii="Times New Roman" w:eastAsia="Times New Roman" w:hAnsi="Times New Roman" w:cs="Times New Roman"/>
          <w:color w:val="000000"/>
          <w:spacing w:val="0"/>
          <w:w w:val="100"/>
          <w:position w:val="0"/>
        </w:rPr>
        <w:t>4</w:t>
      </w:r>
      <w:bookmarkEnd w:id="656"/>
      <w:r>
        <w:rPr>
          <w:color w:val="000000"/>
          <w:spacing w:val="0"/>
          <w:w w:val="100"/>
          <w:position w:val="0"/>
        </w:rPr>
        <w:t>、母公司利润表</w:t>
      </w:r>
      <w:bookmarkEnd w:id="654"/>
      <w:bookmarkEnd w:id="655"/>
      <w:bookmarkEnd w:id="657"/>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1,299,363,037.39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1,783,979,381.41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874,364,566.74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1,160,089,893.20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12,084,383.77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15,193,940.22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67,259,710.53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62,843,738.29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196,319,663.12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211,915,790.04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7,278,799.72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-416,575.80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3,240,715.59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10,478,995.96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380"/>
              <w:jc w:val="both"/>
            </w:pPr>
            <w:r>
              <w:rPr>
                <w:color w:val="000000"/>
                <w:spacing w:val="0"/>
                <w:w w:val="100"/>
                <w:position w:val="0"/>
              </w:rPr>
              <w:t>加：公允价值变动收益（损失以</w:t>
            </w:r>
          </w:p>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17,870,431.64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32,294,824.36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其中：对联营企业和合营企</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156,685,629.56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356,168,423.86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59,385,748.01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57,918,649.84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其中：非流动资产处置利得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50,393,745.85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1,383,200.15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21,286.39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74,233.81</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165,677,631.72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412,703,873.55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-1,679,168.79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38,760,469.58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167,356,800.51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373,943,403.97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（一）以后不能重分类进损益的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36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9"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权益法下在被投资单位 不能重分类进损益的其他综合收益中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（二）以后将重分类进损益的其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权益法下在被投资单位 以后将重分类进损益的其他综合收益 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可供出售金融资产公允 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9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持有至到期投资重分类</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现金流量套期损益的有 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六、综合收益总额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167,356,800.51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373,943,403.97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2"/>
        <w:keepNext/>
        <w:keepLines/>
        <w:widowControl w:val="0"/>
        <w:shd w:val="clear" w:color="auto" w:fill="auto"/>
        <w:bidi w:val="0"/>
        <w:spacing w:before="0" w:after="380" w:line="240" w:lineRule="auto"/>
        <w:ind w:left="0" w:right="0" w:firstLine="0"/>
        <w:jc w:val="left"/>
      </w:pPr>
      <w:bookmarkStart w:id="658" w:name="bookmark658"/>
      <w:bookmarkStart w:id="659" w:name="bookmark659"/>
      <w:bookmarkStart w:id="660" w:name="bookmark660"/>
      <w:bookmarkStart w:id="661" w:name="bookmark661"/>
      <w:r>
        <w:rPr>
          <w:rFonts w:ascii="Times New Roman" w:eastAsia="Times New Roman" w:hAnsi="Times New Roman" w:cs="Times New Roman"/>
          <w:color w:val="000000"/>
          <w:spacing w:val="0"/>
          <w:w w:val="100"/>
          <w:position w:val="0"/>
        </w:rPr>
        <w:t>5</w:t>
      </w:r>
      <w:bookmarkEnd w:id="660"/>
      <w:r>
        <w:rPr>
          <w:color w:val="000000"/>
          <w:spacing w:val="0"/>
          <w:w w:val="100"/>
          <w:position w:val="0"/>
        </w:rPr>
        <w:t>、合并现金流量表</w:t>
      </w:r>
      <w:bookmarkEnd w:id="658"/>
      <w:bookmarkEnd w:id="659"/>
      <w:bookmarkEnd w:id="661"/>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1,602,577,245.27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1,959,829,316.44</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处置以公允价值计量且其变动计 入当期损益的金融资产净增加额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43,816,927.58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50,507,003.63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15,743,910.05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63,028,564.00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1,662,138,082.90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2,073,364,884.07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883,896,818.81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1,377,337,982.27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233,701,747.13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225,914,554.80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132,452,024.87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169,106,635.80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107,395,933.96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106,765,593.17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1,357,446,524.77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1,879,124,766.04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304,691,558.13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194,240,118.03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345,354,136.88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236,796,175.31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17,210,361.71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24,127,678.21</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549,248.19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7,561.65</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363,113,746.78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260,931,415.17</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47,762,464.94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51,140,145.03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359,230,000.00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263,970,000.00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132,907,578.75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406,992,464.94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448,017,723.78</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-43,878,718.16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-187,086,308.61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13,699,480.00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3,618,880.00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81,130,953.99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251,169,802.72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94,830,433.99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254,788,682.72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81,130,953.99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251,169,802.72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71,519,533.04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71,822,542.05</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202,400.00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152,852,887.03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322,992,344.77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-58,022,453.04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-68,203,662.05</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-8,413,010.97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-3,462,829.32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194,377,375.96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-64,512,681.95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534,997,222.53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599,509,904.48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729,374,598.49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534,997,222.53</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662" w:name="bookmark662"/>
      <w:bookmarkStart w:id="663" w:name="bookmark663"/>
      <w:bookmarkStart w:id="664" w:name="bookmark664"/>
      <w:bookmarkStart w:id="665" w:name="bookmark665"/>
      <w:r>
        <w:rPr>
          <w:rFonts w:ascii="Times New Roman" w:eastAsia="Times New Roman" w:hAnsi="Times New Roman" w:cs="Times New Roman"/>
          <w:color w:val="000000"/>
          <w:spacing w:val="0"/>
          <w:w w:val="100"/>
          <w:position w:val="0"/>
        </w:rPr>
        <w:t>6</w:t>
      </w:r>
      <w:bookmarkEnd w:id="664"/>
      <w:r>
        <w:rPr>
          <w:color w:val="000000"/>
          <w:spacing w:val="0"/>
          <w:w w:val="100"/>
          <w:position w:val="0"/>
        </w:rPr>
        <w:t>、母公司现金流量表</w:t>
      </w:r>
      <w:bookmarkEnd w:id="662"/>
      <w:bookmarkEnd w:id="663"/>
      <w:bookmarkEnd w:id="665"/>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1,549,423,825.63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1,908,394,614.18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40,854,339.20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50,252,952.11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14,359,926.21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60,385,180.84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1,604,638,091.04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2,019,032,747.13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897,188,479.67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1,356,261,190.38</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191,513,511.93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210,294,326.74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123,475,714.21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167,318,345.12</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96,751,012.46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100,019,142.50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1,308,928,718.27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1,833,893,004.74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295,709,372.77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185,139,742.39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205,630,000.00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207,981,805.62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17,210,361.71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24,127,678.21</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549,239.64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3,228.83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223,389,601.35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232,112,712.66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43,432,233.10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50,615,865.93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190,301,000.00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254,150,000.00</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136,980,000.00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233,733,233.10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441,745,865.93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-10,343,631.75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-209,633,153.27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1,500,480.00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3,618,880.00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81,130,953.99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251,169,802.72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82,631,433.99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254,788,682.72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81,130,953.99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251,169,802.72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71,519,533.04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71,822,542.05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202,400.00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152,852,887.03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322,992,344.77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-70,221,453.04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-68,203,662.05</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-8,181,955.25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-3,109,537.90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206,962,332.73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-95,806,610.83</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454,058,152.06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549,864,762.89</w:t>
            </w:r>
          </w:p>
        </w:tc>
      </w:tr>
    </w:tbl>
    <w:p>
      <w:pPr>
        <w:spacing w:lineRule="exact" w:line="1"/>
        <w:rPr>
          <w:sz w:val="2"/>
          <w:szCs w:val="2"/>
        </w:rPr>
      </w:pPr>
      <w:r>
        <w:br w:type="page"/>
      </w:r>
    </w:p>
    <w:p>
      <w:pPr>
        <w:widowControl w:val="0"/>
        <w:spacing w:line="1" w:lineRule="exact"/>
      </w:pPr>
      <w:r>
        <mc:AlternateContent>
          <mc:Choice Requires="wps">
            <w:drawing>
              <wp:anchor distT="0" distB="190500" distL="0" distR="0" simplePos="0" relativeHeight="125829390" behindDoc="0" locked="0" layoutInCell="1" allowOverlap="1">
                <wp:simplePos x="0" y="0"/>
                <wp:positionH relativeFrom="page">
                  <wp:posOffset>723265</wp:posOffset>
                </wp:positionH>
                <wp:positionV relativeFrom="paragraph">
                  <wp:posOffset>0</wp:posOffset>
                </wp:positionV>
                <wp:extent cx="1624330" cy="149225"/>
                <wp:wrapTopAndBottom/>
                <wp:docPr id="26" name="Shape 26"/>
                <a:graphic xmlns:a="http://schemas.openxmlformats.org/drawingml/2006/main">
                  <a:graphicData uri="http://schemas.microsoft.com/office/word/2010/wordprocessingShape">
                    <wps:wsp>
                      <wps:cNvSpPr txBox="1"/>
                      <wps:spPr>
                        <a:xfrm>
                          <a:ext cx="1624330" cy="149225"/>
                        </a:xfrm>
                        <a:prstGeom prst="rect"/>
                        <a:noFill/>
                      </wps:spPr>
                      <wps:txbx>
                        <w:txbxContent>
                          <w:p>
                            <w:pPr>
                              <w:pStyle w:val="Style2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r>
                              <w:rPr>
                                <w:color w:val="000000"/>
                                <w:spacing w:val="0"/>
                                <w:w w:val="100"/>
                                <w:position w:val="0"/>
                              </w:rPr>
                              <w:t>六、期末现金及现金等价物余额</w:t>
                            </w:r>
                          </w:p>
                        </w:txbxContent>
                      </wps:txbx>
                      <wps:bodyPr wrap="none" lIns="0" tIns="0" rIns="0" bIns="0">
                        <a:noAutoFit/>
                      </wps:bodyPr>
                    </wps:wsp>
                  </a:graphicData>
                </a:graphic>
              </wp:anchor>
            </w:drawing>
          </mc:Choice>
          <mc:Fallback>
            <w:pict>
              <v:shape id="_x0000_s1052" type="#_x0000_t202" style="position:absolute;margin-left:56.950000000000003pt;margin-top:0;width:127.90000000000001pt;height:11.75pt;z-index:-125829363;mso-wrap-distance-left:0;mso-wrap-distance-right:0;mso-wrap-distance-bottom:15.pt;mso-position-horizontal-relative:page" filled="f" stroked="f">
                <v:textbox inset="0,0,0,0">
                  <w:txbxContent>
                    <w:p>
                      <w:pPr>
                        <w:pStyle w:val="Style2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r>
                        <w:rPr>
                          <w:color w:val="000000"/>
                          <w:spacing w:val="0"/>
                          <w:w w:val="100"/>
                          <w:position w:val="0"/>
                        </w:rPr>
                        <w:t>六、期末现金及现金等价物余额</w:t>
                      </w:r>
                    </w:p>
                  </w:txbxContent>
                </v:textbox>
                <w10:wrap type="topAndBottom" anchorx="page"/>
              </v:shape>
            </w:pict>
          </mc:Fallback>
        </mc:AlternateContent>
      </w:r>
      <w:r>
        <mc:AlternateContent>
          <mc:Choice Requires="wps">
            <w:drawing>
              <wp:anchor distT="3175" distB="193040" distL="0" distR="0" simplePos="0" relativeHeight="125829392" behindDoc="0" locked="0" layoutInCell="1" allowOverlap="1">
                <wp:simplePos x="0" y="0"/>
                <wp:positionH relativeFrom="page">
                  <wp:posOffset>3950970</wp:posOffset>
                </wp:positionH>
                <wp:positionV relativeFrom="paragraph">
                  <wp:posOffset>3175</wp:posOffset>
                </wp:positionV>
                <wp:extent cx="743585" cy="143510"/>
                <wp:wrapTopAndBottom/>
                <wp:docPr id="28" name="Shape 28"/>
                <a:graphic xmlns:a="http://schemas.openxmlformats.org/drawingml/2006/main">
                  <a:graphicData uri="http://schemas.microsoft.com/office/word/2010/wordprocessingShape">
                    <wps:wsp>
                      <wps:cNvSpPr txBox="1"/>
                      <wps:spPr>
                        <a:xfrm>
                          <a:ext cx="743585" cy="143510"/>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661,020,484.79</w:t>
                            </w:r>
                          </w:p>
                        </w:txbxContent>
                      </wps:txbx>
                      <wps:bodyPr wrap="none" lIns="0" tIns="0" rIns="0" bIns="0">
                        <a:noAutoFit/>
                      </wps:bodyPr>
                    </wps:wsp>
                  </a:graphicData>
                </a:graphic>
              </wp:anchor>
            </w:drawing>
          </mc:Choice>
          <mc:Fallback>
            <w:pict>
              <v:shape id="_x0000_s1054" type="#_x0000_t202" style="position:absolute;margin-left:311.10000000000002pt;margin-top:0.25pt;width:58.550000000000004pt;height:11.300000000000001pt;z-index:-125829361;mso-wrap-distance-left:0;mso-wrap-distance-top:0.25pt;mso-wrap-distance-right:0;mso-wrap-distance-bottom:15.200000000000001pt;mso-position-horizontal-relative:page" filled="f" stroked="f">
                <v:textbox inset="0,0,0,0">
                  <w:txbxContent>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661,020,484.79</w:t>
                      </w:r>
                    </w:p>
                  </w:txbxContent>
                </v:textbox>
                <w10:wrap type="topAndBottom" anchorx="page"/>
              </v:shape>
            </w:pict>
          </mc:Fallback>
        </mc:AlternateContent>
      </w:r>
      <w:r>
        <mc:AlternateContent>
          <mc:Choice Requires="wps">
            <w:drawing>
              <wp:anchor distT="3175" distB="193040" distL="0" distR="0" simplePos="0" relativeHeight="125829394" behindDoc="0" locked="0" layoutInCell="1" allowOverlap="1">
                <wp:simplePos x="0" y="0"/>
                <wp:positionH relativeFrom="page">
                  <wp:posOffset>6045200</wp:posOffset>
                </wp:positionH>
                <wp:positionV relativeFrom="paragraph">
                  <wp:posOffset>3175</wp:posOffset>
                </wp:positionV>
                <wp:extent cx="743585" cy="143510"/>
                <wp:wrapTopAndBottom/>
                <wp:docPr id="30" name="Shape 30"/>
                <a:graphic xmlns:a="http://schemas.openxmlformats.org/drawingml/2006/main">
                  <a:graphicData uri="http://schemas.microsoft.com/office/word/2010/wordprocessingShape">
                    <wps:wsp>
                      <wps:cNvSpPr txBox="1"/>
                      <wps:spPr>
                        <a:xfrm>
                          <a:ext cx="743585" cy="143510"/>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454,058,152.06</w:t>
                            </w:r>
                          </w:p>
                        </w:txbxContent>
                      </wps:txbx>
                      <wps:bodyPr wrap="none" lIns="0" tIns="0" rIns="0" bIns="0">
                        <a:noAutoFit/>
                      </wps:bodyPr>
                    </wps:wsp>
                  </a:graphicData>
                </a:graphic>
              </wp:anchor>
            </w:drawing>
          </mc:Choice>
          <mc:Fallback>
            <w:pict>
              <v:shape id="_x0000_s1056" type="#_x0000_t202" style="position:absolute;margin-left:476.pt;margin-top:0.25pt;width:58.550000000000004pt;height:11.300000000000001pt;z-index:-125829359;mso-wrap-distance-left:0;mso-wrap-distance-top:0.25pt;mso-wrap-distance-right:0;mso-wrap-distance-bottom:15.200000000000001pt;mso-position-horizontal-relative:page" filled="f" stroked="f">
                <v:textbox inset="0,0,0,0">
                  <w:txbxContent>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454,058,152.06</w:t>
                      </w:r>
                    </w:p>
                  </w:txbxContent>
                </v:textbox>
                <w10:wrap type="topAndBottom" anchorx="page"/>
              </v:shape>
            </w:pict>
          </mc:Fallback>
        </mc:AlternateContent>
      </w:r>
    </w:p>
    <w:p>
      <w:pPr>
        <w:pStyle w:val="Style32"/>
        <w:keepNext/>
        <w:keepLines/>
        <w:widowControl w:val="0"/>
        <w:shd w:val="clear" w:color="auto" w:fill="auto"/>
        <w:bidi w:val="0"/>
        <w:spacing w:before="0" w:after="380" w:line="240" w:lineRule="auto"/>
        <w:ind w:left="0" w:right="0" w:firstLine="0"/>
        <w:jc w:val="left"/>
      </w:pPr>
      <w:bookmarkStart w:id="666" w:name="bookmark666"/>
      <w:bookmarkStart w:id="667" w:name="bookmark667"/>
      <w:bookmarkStart w:id="668" w:name="bookmark668"/>
      <w:bookmarkStart w:id="669" w:name="bookmark669"/>
      <w:r>
        <w:rPr>
          <w:rFonts w:ascii="Times New Roman" w:eastAsia="Times New Roman" w:hAnsi="Times New Roman" w:cs="Times New Roman"/>
          <w:color w:val="000000"/>
          <w:spacing w:val="0"/>
          <w:w w:val="100"/>
          <w:position w:val="0"/>
        </w:rPr>
        <w:t>7</w:t>
      </w:r>
      <w:bookmarkEnd w:id="668"/>
      <w:r>
        <w:rPr>
          <w:color w:val="000000"/>
          <w:spacing w:val="0"/>
          <w:w w:val="100"/>
          <w:position w:val="0"/>
        </w:rPr>
        <w:t>、合并所有者权益变动表</w:t>
      </w:r>
      <w:bookmarkEnd w:id="666"/>
      <w:bookmarkEnd w:id="667"/>
      <w:bookmarkEnd w:id="669"/>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0"/>
        <w:gridCol w:w="566"/>
        <w:gridCol w:w="528"/>
        <w:gridCol w:w="533"/>
        <w:gridCol w:w="528"/>
        <w:gridCol w:w="667"/>
        <w:gridCol w:w="662"/>
        <w:gridCol w:w="667"/>
        <w:gridCol w:w="662"/>
        <w:gridCol w:w="667"/>
        <w:gridCol w:w="662"/>
        <w:gridCol w:w="667"/>
        <w:gridCol w:w="662"/>
        <w:gridCol w:w="672"/>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少数股 东权益</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所有者 权益合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其他综</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713,54</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w:t>
            </w:r>
          </w:p>
          <w:p>
            <w:pPr>
              <w:pStyle w:val="Style2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94,751,</w:t>
            </w:r>
          </w:p>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256.47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21,094,</w:t>
            </w:r>
          </w:p>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080.00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894,808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159,126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609,806</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,792.08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10,824,</w:t>
            </w:r>
          </w:p>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223.87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1,567,8</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53,199.</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前期差</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同一控</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713,54</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w:t>
            </w:r>
          </w:p>
          <w:p>
            <w:pPr>
              <w:pStyle w:val="Style2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94,751,</w:t>
            </w:r>
          </w:p>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256.47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21,094,</w:t>
            </w:r>
          </w:p>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080.00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894,808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159,126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609,806</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,792.08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10,824,</w:t>
            </w:r>
          </w:p>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223.87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1,567,8</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53,199.</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both"/>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104,00</w:t>
            </w:r>
          </w:p>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-9,964,6</w:t>
            </w:r>
          </w:p>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16.17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-12,492,</w:t>
            </w:r>
          </w:p>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1,093,6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16,735,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58,319,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17,336,</w:t>
            </w:r>
          </w:p>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811.40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96,116,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873.73</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1,093,6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146,405</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,344.51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6,354,8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153,853</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,841.15</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（二）所有者投入 和减少资本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104,00</w:t>
            </w:r>
          </w:p>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4,838,3</w:t>
            </w:r>
          </w:p>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04.58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-12,492,</w:t>
            </w:r>
          </w:p>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10,981,</w:t>
            </w:r>
          </w:p>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920.75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28,416,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353.33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104,00</w:t>
            </w:r>
          </w:p>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4,938,0</w:t>
            </w:r>
          </w:p>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38.78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-12,492,</w:t>
            </w:r>
          </w:p>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17,534,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166.78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-99,734.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10,981,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10,882,</w:t>
            </w:r>
          </w:p>
        </w:tc>
      </w:tr>
    </w:tbl>
    <w:p>
      <w:pPr>
        <w:widowControl w:val="0"/>
        <w:spacing w:line="1" w:lineRule="exact"/>
      </w:pPr>
      <w:r>
        <w:br w:type="page"/>
      </w:r>
    </w:p>
    <w:tbl>
      <w:tblPr>
        <w:tblOverlap w:val="never"/>
        <w:jc w:val="center"/>
        <w:tblLayout w:type="fixed"/>
      </w:tblPr>
      <w:tblGrid>
        <w:gridCol w:w="1440"/>
        <w:gridCol w:w="566"/>
        <w:gridCol w:w="528"/>
        <w:gridCol w:w="533"/>
        <w:gridCol w:w="528"/>
        <w:gridCol w:w="667"/>
        <w:gridCol w:w="662"/>
        <w:gridCol w:w="667"/>
        <w:gridCol w:w="662"/>
        <w:gridCol w:w="667"/>
        <w:gridCol w:w="662"/>
        <w:gridCol w:w="667"/>
        <w:gridCol w:w="662"/>
        <w:gridCol w:w="672"/>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920.75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186.55</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16,735,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-88,086,</w:t>
            </w:r>
          </w:p>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080.05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-71,350,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16,735,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-16,735,</w:t>
            </w:r>
          </w:p>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680.05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-71,350,</w:t>
            </w:r>
          </w:p>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-71,350,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-14,802,</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920.75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-14,802,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920.75</w:t>
            </w:r>
          </w:p>
        </w:tc>
      </w:tr>
      <w:tr>
        <w:trPr>
          <w:trHeight w:val="1032"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713,64</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84,786,</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640.30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8,601,9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1,988,4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175,861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668,126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,056.54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28,161,</w:t>
            </w:r>
          </w:p>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035.27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1,663,9</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70,073.</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440"/>
        <w:gridCol w:w="562"/>
        <w:gridCol w:w="533"/>
        <w:gridCol w:w="533"/>
        <w:gridCol w:w="528"/>
        <w:gridCol w:w="667"/>
        <w:gridCol w:w="662"/>
        <w:gridCol w:w="667"/>
        <w:gridCol w:w="662"/>
        <w:gridCol w:w="667"/>
        <w:gridCol w:w="662"/>
        <w:gridCol w:w="677"/>
        <w:gridCol w:w="653"/>
        <w:gridCol w:w="667"/>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少数股 东权益</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所有者</w:t>
            </w:r>
          </w:p>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权益合</w:t>
            </w:r>
          </w:p>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其他综</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盈余公</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713,20</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69,185,</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276.47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-470,26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121,731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347,586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1,251,2</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33,811.</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42,188,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-42,188,</w:t>
            </w:r>
          </w:p>
        </w:tc>
      </w:tr>
    </w:tbl>
    <w:p>
      <w:pPr>
        <w:widowControl w:val="0"/>
        <w:spacing w:line="1" w:lineRule="exact"/>
      </w:pPr>
      <w:r>
        <w:br w:type="page"/>
      </w:r>
    </w:p>
    <w:tbl>
      <w:tblPr>
        <w:tblOverlap w:val="never"/>
        <w:jc w:val="center"/>
        <w:tblLayout w:type="fixed"/>
      </w:tblPr>
      <w:tblGrid>
        <w:gridCol w:w="1440"/>
        <w:gridCol w:w="562"/>
        <w:gridCol w:w="533"/>
        <w:gridCol w:w="533"/>
        <w:gridCol w:w="528"/>
        <w:gridCol w:w="667"/>
        <w:gridCol w:w="662"/>
        <w:gridCol w:w="667"/>
        <w:gridCol w:w="662"/>
        <w:gridCol w:w="667"/>
        <w:gridCol w:w="662"/>
        <w:gridCol w:w="677"/>
        <w:gridCol w:w="653"/>
        <w:gridCol w:w="667"/>
      </w:tblGrid>
      <w:tr>
        <w:trPr>
          <w:trHeight w:val="36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前期差</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同一控</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713,20</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69,185,</w:t>
            </w:r>
          </w:p>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276.47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42,188,</w:t>
            </w:r>
          </w:p>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160.00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-470,26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121,731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347,586</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,941.46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1,209,0</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45,651.</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both"/>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344,00</w:t>
            </w:r>
          </w:p>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25,565,</w:t>
            </w:r>
          </w:p>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980.00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-21,094,</w:t>
            </w:r>
          </w:p>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080.00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1,365,0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37,394,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262,219</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,850.62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10,824,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358,807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,547.71</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1,365,0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370,934</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,191.02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3,237,0</w:t>
            </w:r>
          </w:p>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32.90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375,536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,296.74</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（二）所有者投入 和减少资本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344,00</w:t>
            </w:r>
          </w:p>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25,565,</w:t>
            </w:r>
          </w:p>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980.00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-21,094,</w:t>
            </w:r>
          </w:p>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7,587,1</w:t>
            </w:r>
          </w:p>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90.97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54,591,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250.97</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344,00</w:t>
            </w:r>
          </w:p>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25,565,</w:t>
            </w:r>
          </w:p>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980.00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-21,094,</w:t>
            </w:r>
          </w:p>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47,004,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060.00</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7,587,1</w:t>
            </w:r>
          </w:p>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90.97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7,587,1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90.97</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37,394,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-108,71</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4,340.4</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-71,320,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37,394,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-37,394,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-71,320,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-71,320,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0"/>
        <w:gridCol w:w="562"/>
        <w:gridCol w:w="533"/>
        <w:gridCol w:w="533"/>
        <w:gridCol w:w="528"/>
        <w:gridCol w:w="667"/>
        <w:gridCol w:w="662"/>
        <w:gridCol w:w="667"/>
        <w:gridCol w:w="662"/>
        <w:gridCol w:w="667"/>
        <w:gridCol w:w="662"/>
        <w:gridCol w:w="677"/>
        <w:gridCol w:w="653"/>
        <w:gridCol w:w="667"/>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713,54</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p>
            <w:pPr>
              <w:pStyle w:val="Style2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94,751,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256.47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21,094,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894,808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159,126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609,806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,792.08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10,824,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223.87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1,567,8</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53,199.</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670" w:name="bookmark670"/>
      <w:bookmarkStart w:id="671" w:name="bookmark671"/>
      <w:bookmarkStart w:id="672" w:name="bookmark672"/>
      <w:bookmarkStart w:id="673" w:name="bookmark673"/>
      <w:r>
        <w:rPr>
          <w:rFonts w:ascii="Times New Roman" w:eastAsia="Times New Roman" w:hAnsi="Times New Roman" w:cs="Times New Roman"/>
          <w:color w:val="000000"/>
          <w:spacing w:val="0"/>
          <w:w w:val="100"/>
          <w:position w:val="0"/>
        </w:rPr>
        <w:t>8</w:t>
      </w:r>
      <w:bookmarkEnd w:id="672"/>
      <w:r>
        <w:rPr>
          <w:color w:val="000000"/>
          <w:spacing w:val="0"/>
          <w:w w:val="100"/>
          <w:position w:val="0"/>
        </w:rPr>
        <w:t>、母公司所有者权益变动表</w:t>
      </w:r>
      <w:bookmarkEnd w:id="670"/>
      <w:bookmarkEnd w:id="671"/>
      <w:bookmarkEnd w:id="673"/>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减：库存</w:t>
            </w:r>
          </w:p>
          <w:p>
            <w:pPr>
              <w:pStyle w:val="Style22"/>
              <w:keepNext w:val="0"/>
              <w:keepLines w:val="0"/>
              <w:widowControl w:val="0"/>
              <w:shd w:val="clear" w:color="auto" w:fill="auto"/>
              <w:bidi w:val="0"/>
              <w:spacing w:before="0" w:after="0" w:line="240" w:lineRule="auto"/>
              <w:ind w:left="0" w:right="300" w:firstLine="0"/>
              <w:jc w:val="right"/>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713,544,</w:t>
            </w:r>
          </w:p>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94,751,25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21,094,08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159,126,1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605,408</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,185.42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1,551,735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,560.33</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前期差</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713,544,</w:t>
            </w:r>
          </w:p>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94,751,25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21,094,08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159,126,1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605,408</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,185.42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1,551,735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,560.33</w:t>
            </w: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both"/>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104,000.</w:t>
            </w:r>
          </w:p>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4,838,304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-12,492,1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16,735,68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79,270,</w:t>
            </w:r>
          </w:p>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720.46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113,440,8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33.09</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167,356</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167,356,8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00.51</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（二）所有者投入 和减少资本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104,000.</w:t>
            </w:r>
          </w:p>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4,838,304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-12,492,1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17,434,43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4,938,038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-12,492,1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17,534,16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-99,734.2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-99,734.2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16,735,68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-88,086,</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080.05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-71,350,4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16,735,68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-16,735,</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680.05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-71,350,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-71,350,4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713,648,</w:t>
            </w:r>
          </w:p>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99,589,56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8,601,952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175,861,8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684,678</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,905.88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1,665,176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,393.42</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减：库存</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713,200,</w:t>
            </w:r>
          </w:p>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69,185,27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121,731,8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340,179</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1,244,296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,256.36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42,188,16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-42,188,1</w:t>
            </w:r>
          </w:p>
        </w:tc>
      </w:tr>
    </w:tbl>
    <w:p>
      <w:pPr>
        <w:widowControl w:val="0"/>
        <w:spacing w:line="1" w:lineRule="exact"/>
      </w:pPr>
      <w:r>
        <w:br w:type="page"/>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36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前期差</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713,200,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69,185,27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42,188,16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121,731,8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340,179</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,121.85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1,202,108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,096.36</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344,000.</w:t>
            </w:r>
          </w:p>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25,565,98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-21,094,0</w:t>
            </w:r>
          </w:p>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37,394,34</w:t>
            </w:r>
          </w:p>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265,229</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,063.57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349,627,4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63.97</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373,943</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,403.97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373,943,4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03.97</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（二）所有者投入 和减少资本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344,000.</w:t>
            </w:r>
          </w:p>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25,565,98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-21,094,0</w:t>
            </w:r>
          </w:p>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47,004,06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344,000.</w:t>
            </w:r>
          </w:p>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25,565,98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-21,094,0</w:t>
            </w:r>
          </w:p>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47,004,06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37,394,34</w:t>
            </w:r>
          </w:p>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-108,71</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4,340.4</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-71,320,0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37,394,34</w:t>
            </w:r>
          </w:p>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-37,394,</w:t>
            </w:r>
          </w:p>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340.40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-71,320,</w:t>
            </w:r>
          </w:p>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-71,320,0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713,544,</w:t>
            </w:r>
          </w:p>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94,751,25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21,094,08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159,126,1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605,408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,185.42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1,551,735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,560.33</w:t>
            </w:r>
          </w:p>
        </w:tc>
      </w:tr>
    </w:tbl>
    <w:p>
      <w:pPr>
        <w:widowControl w:val="0"/>
        <w:spacing w:after="319" w:line="1" w:lineRule="exact"/>
      </w:pPr>
    </w:p>
    <w:p>
      <w:pPr>
        <w:pStyle w:val="Style25"/>
        <w:keepNext/>
        <w:keepLines/>
        <w:widowControl w:val="0"/>
        <w:shd w:val="clear" w:color="auto" w:fill="auto"/>
        <w:bidi w:val="0"/>
        <w:spacing w:before="0" w:after="260" w:line="240" w:lineRule="auto"/>
        <w:ind w:left="0" w:right="0" w:firstLine="0"/>
        <w:jc w:val="left"/>
      </w:pPr>
      <w:bookmarkStart w:id="674" w:name="bookmark674"/>
      <w:bookmarkStart w:id="675" w:name="bookmark675"/>
      <w:bookmarkStart w:id="676" w:name="bookmark676"/>
      <w:bookmarkStart w:id="677" w:name="bookmark677"/>
      <w:r>
        <w:rPr>
          <w:color w:val="000000"/>
          <w:spacing w:val="0"/>
          <w:w w:val="100"/>
          <w:position w:val="0"/>
        </w:rPr>
        <w:t>三</w:t>
      </w:r>
      <w:bookmarkEnd w:id="676"/>
      <w:r>
        <w:rPr>
          <w:color w:val="000000"/>
          <w:spacing w:val="0"/>
          <w:w w:val="100"/>
          <w:position w:val="0"/>
        </w:rPr>
        <w:t>、公司基本情况</w:t>
      </w:r>
      <w:bookmarkEnd w:id="674"/>
      <w:bookmarkEnd w:id="675"/>
      <w:bookmarkEnd w:id="677"/>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恒宝股份有限公司前身是江苏恒宝实业发展有限公司，经江苏省人民政府于</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日以苏政复</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2000]187</w:t>
      </w:r>
      <w:r>
        <w:rPr>
          <w:color w:val="000000"/>
          <w:spacing w:val="0"/>
          <w:w w:val="100"/>
          <w:position w:val="0"/>
        </w:rPr>
        <w:t>号文批准 依法整体变更为江苏恒宝股份有限公司，设立时股本为人民币</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万元，由钱云宝等</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位自然人共同发起设立。公司于</w:t>
      </w:r>
      <w:r>
        <w:rPr>
          <w:rFonts w:ascii="Times New Roman" w:eastAsia="Times New Roman" w:hAnsi="Times New Roman" w:cs="Times New Roman"/>
          <w:color w:val="000000"/>
          <w:spacing w:val="0"/>
          <w:w w:val="100"/>
          <w:position w:val="0"/>
          <w:sz w:val="18"/>
          <w:szCs w:val="18"/>
        </w:rPr>
        <w:t xml:space="preserve">2000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日取得江苏省工商行政管理局核发注册号为</w:t>
      </w:r>
      <w:r>
        <w:rPr>
          <w:rFonts w:ascii="Times New Roman" w:eastAsia="Times New Roman" w:hAnsi="Times New Roman" w:cs="Times New Roman"/>
          <w:color w:val="000000"/>
          <w:spacing w:val="0"/>
          <w:w w:val="100"/>
          <w:position w:val="0"/>
          <w:sz w:val="18"/>
          <w:szCs w:val="18"/>
        </w:rPr>
        <w:t>320000000038812</w:t>
      </w:r>
      <w:r>
        <w:rPr>
          <w:color w:val="000000"/>
          <w:spacing w:val="0"/>
          <w:w w:val="100"/>
          <w:position w:val="0"/>
        </w:rPr>
        <w:t>的企业法人营业执照。</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年公司更名为恒宝股份有限 公司。</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年第一次临时股东大会决议，原股东张义荣、徐钦鸿、钱科文和陈玉涛将其持有公司的部分 股权转让给江浩然、潘梅芳和曹志新。股权转让后公司注册资本仍为人民币</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万元，钱云宝等</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位自然人为股东。</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根据公司</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年度股东大会决议和修改后章程的规定，并经江苏省人民政府于</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日以苏政复（</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号《关 于同意江苏恒宝股份有限公司增资扩股批复》同意，公司将</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年度实际未分配利润，以</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年末</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万元股本为基数按 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股转增资本人民币</w:t>
      </w:r>
      <w:r>
        <w:rPr>
          <w:rFonts w:ascii="Times New Roman" w:eastAsia="Times New Roman" w:hAnsi="Times New Roman" w:cs="Times New Roman"/>
          <w:color w:val="000000"/>
          <w:spacing w:val="0"/>
          <w:w w:val="100"/>
          <w:position w:val="0"/>
          <w:sz w:val="18"/>
          <w:szCs w:val="18"/>
        </w:rPr>
        <w:t>3,200</w:t>
      </w:r>
      <w:r>
        <w:rPr>
          <w:color w:val="000000"/>
          <w:spacing w:val="0"/>
          <w:w w:val="100"/>
          <w:position w:val="0"/>
        </w:rPr>
        <w:t>万元，变更后的注册资本为人民币</w:t>
      </w:r>
      <w:r>
        <w:rPr>
          <w:rFonts w:ascii="Times New Roman" w:eastAsia="Times New Roman" w:hAnsi="Times New Roman" w:cs="Times New Roman"/>
          <w:color w:val="000000"/>
          <w:spacing w:val="0"/>
          <w:w w:val="100"/>
          <w:position w:val="0"/>
          <w:sz w:val="18"/>
          <w:szCs w:val="18"/>
        </w:rPr>
        <w:t>7,200</w:t>
      </w:r>
      <w:r>
        <w:rPr>
          <w:color w:val="000000"/>
          <w:spacing w:val="0"/>
          <w:w w:val="100"/>
          <w:position w:val="0"/>
        </w:rPr>
        <w:t>万元。股东仍为钱云宝等</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位自然人。</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根据公司</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年度股东大会决议和修改后章程的规定，公司将</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年度实际未分配利润，以</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年末</w:t>
      </w:r>
      <w:r>
        <w:rPr>
          <w:rFonts w:ascii="Times New Roman" w:eastAsia="Times New Roman" w:hAnsi="Times New Roman" w:cs="Times New Roman"/>
          <w:color w:val="000000"/>
          <w:spacing w:val="0"/>
          <w:w w:val="100"/>
          <w:position w:val="0"/>
          <w:sz w:val="18"/>
          <w:szCs w:val="18"/>
        </w:rPr>
        <w:t>7,200</w:t>
      </w:r>
      <w:r>
        <w:rPr>
          <w:color w:val="000000"/>
          <w:spacing w:val="0"/>
          <w:w w:val="100"/>
          <w:position w:val="0"/>
        </w:rPr>
        <w:t>万元股本为 基数按每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股转增注册资本人民币</w:t>
      </w:r>
      <w:r>
        <w:rPr>
          <w:rFonts w:ascii="Times New Roman" w:eastAsia="Times New Roman" w:hAnsi="Times New Roman" w:cs="Times New Roman"/>
          <w:color w:val="000000"/>
          <w:spacing w:val="0"/>
          <w:w w:val="100"/>
          <w:position w:val="0"/>
          <w:sz w:val="18"/>
          <w:szCs w:val="18"/>
        </w:rPr>
        <w:t>1,440</w:t>
      </w:r>
      <w:r>
        <w:rPr>
          <w:color w:val="000000"/>
          <w:spacing w:val="0"/>
          <w:w w:val="100"/>
          <w:position w:val="0"/>
        </w:rPr>
        <w:t>万元，变更后的注册资本为人民币</w:t>
      </w:r>
      <w:r>
        <w:rPr>
          <w:rFonts w:ascii="Times New Roman" w:eastAsia="Times New Roman" w:hAnsi="Times New Roman" w:cs="Times New Roman"/>
          <w:color w:val="000000"/>
          <w:spacing w:val="0"/>
          <w:w w:val="100"/>
          <w:position w:val="0"/>
          <w:sz w:val="18"/>
          <w:szCs w:val="18"/>
        </w:rPr>
        <w:t>8,640</w:t>
      </w:r>
      <w:r>
        <w:rPr>
          <w:color w:val="000000"/>
          <w:spacing w:val="0"/>
          <w:w w:val="100"/>
          <w:position w:val="0"/>
        </w:rPr>
        <w:t>万元。股东仍为钱云宝等</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位自然人。</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根据公司</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年度股东大会决议，并经中国证券监督管理委员会证监发行字</w:t>
      </w:r>
      <w:r>
        <w:rPr>
          <w:rFonts w:ascii="Times New Roman" w:eastAsia="Times New Roman" w:hAnsi="Times New Roman" w:cs="Times New Roman"/>
          <w:color w:val="000000"/>
          <w:spacing w:val="0"/>
          <w:w w:val="100"/>
          <w:position w:val="0"/>
          <w:sz w:val="18"/>
          <w:szCs w:val="18"/>
        </w:rPr>
        <w:t>[2006]157</w:t>
      </w:r>
      <w:r>
        <w:rPr>
          <w:color w:val="000000"/>
          <w:spacing w:val="0"/>
          <w:w w:val="100"/>
          <w:position w:val="0"/>
        </w:rPr>
        <w:t>号文核准，公司于</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日向社会公开发行人民币普通股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股）人民币</w:t>
      </w:r>
      <w:r>
        <w:rPr>
          <w:rFonts w:ascii="Times New Roman" w:eastAsia="Times New Roman" w:hAnsi="Times New Roman" w:cs="Times New Roman"/>
          <w:color w:val="000000"/>
          <w:spacing w:val="0"/>
          <w:w w:val="100"/>
          <w:position w:val="0"/>
          <w:sz w:val="18"/>
          <w:szCs w:val="18"/>
        </w:rPr>
        <w:t>2,880</w:t>
      </w:r>
      <w:r>
        <w:rPr>
          <w:color w:val="000000"/>
          <w:spacing w:val="0"/>
          <w:w w:val="100"/>
          <w:position w:val="0"/>
        </w:rPr>
        <w:t>万股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变更后的注册资本为人民币</w:t>
      </w:r>
      <w:r>
        <w:rPr>
          <w:rFonts w:ascii="Times New Roman" w:eastAsia="Times New Roman" w:hAnsi="Times New Roman" w:cs="Times New Roman"/>
          <w:color w:val="000000"/>
          <w:spacing w:val="0"/>
          <w:w w:val="100"/>
          <w:position w:val="0"/>
          <w:sz w:val="18"/>
          <w:szCs w:val="18"/>
        </w:rPr>
        <w:t>11,520</w:t>
      </w:r>
      <w:r>
        <w:rPr>
          <w:color w:val="000000"/>
          <w:spacing w:val="0"/>
          <w:w w:val="100"/>
          <w:position w:val="0"/>
        </w:rPr>
        <w:t>万元。公司于</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日在 深圳证券交易所上市，股票代码：</w:t>
      </w:r>
      <w:r>
        <w:rPr>
          <w:rFonts w:ascii="Times New Roman" w:eastAsia="Times New Roman" w:hAnsi="Times New Roman" w:cs="Times New Roman"/>
          <w:color w:val="000000"/>
          <w:spacing w:val="0"/>
          <w:w w:val="100"/>
          <w:position w:val="0"/>
          <w:sz w:val="18"/>
          <w:szCs w:val="18"/>
        </w:rPr>
        <w:t>002104</w:t>
      </w:r>
      <w:r>
        <w:rPr>
          <w:color w:val="000000"/>
          <w:spacing w:val="0"/>
          <w:w w:val="100"/>
          <w:position w:val="0"/>
        </w:rPr>
        <w:t>。所属行业为计算机、通信和其他电子设备制造业。</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根据公司</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年度股东会决议和修改后的章程规定，公司将资本公积按每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股的比例转增股本，转增基准日期 为</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日，变更后注册资本为人民币</w:t>
      </w:r>
      <w:r>
        <w:rPr>
          <w:rFonts w:ascii="Times New Roman" w:eastAsia="Times New Roman" w:hAnsi="Times New Roman" w:cs="Times New Roman"/>
          <w:color w:val="000000"/>
          <w:spacing w:val="0"/>
          <w:w w:val="100"/>
          <w:position w:val="0"/>
          <w:sz w:val="18"/>
          <w:szCs w:val="18"/>
        </w:rPr>
        <w:t>19,584</w:t>
      </w:r>
      <w:r>
        <w:rPr>
          <w:color w:val="000000"/>
          <w:spacing w:val="0"/>
          <w:w w:val="100"/>
          <w:position w:val="0"/>
        </w:rPr>
        <w:t>万元。</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根据公司</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年度股东会决议和修改后的章程规定，公司将资本公积按每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股的比例转增股本，转增基准日期 为</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日，变更后注册资本为人民币</w:t>
      </w:r>
      <w:r>
        <w:rPr>
          <w:rFonts w:ascii="Times New Roman" w:eastAsia="Times New Roman" w:hAnsi="Times New Roman" w:cs="Times New Roman"/>
          <w:color w:val="000000"/>
          <w:spacing w:val="0"/>
          <w:w w:val="100"/>
          <w:position w:val="0"/>
          <w:sz w:val="18"/>
          <w:szCs w:val="18"/>
        </w:rPr>
        <w:t>29,376</w:t>
      </w:r>
      <w:r>
        <w:rPr>
          <w:color w:val="000000"/>
          <w:spacing w:val="0"/>
          <w:w w:val="100"/>
          <w:position w:val="0"/>
        </w:rPr>
        <w:t>万元。</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根据公司</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年度股东大会决议和修改后章程的规定，公司以</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年末</w:t>
      </w:r>
      <w:r>
        <w:rPr>
          <w:rFonts w:ascii="Times New Roman" w:eastAsia="Times New Roman" w:hAnsi="Times New Roman" w:cs="Times New Roman"/>
          <w:color w:val="000000"/>
          <w:spacing w:val="0"/>
          <w:w w:val="100"/>
          <w:position w:val="0"/>
          <w:sz w:val="18"/>
          <w:szCs w:val="18"/>
        </w:rPr>
        <w:t>29,376</w:t>
      </w:r>
      <w:r>
        <w:rPr>
          <w:color w:val="000000"/>
          <w:spacing w:val="0"/>
          <w:w w:val="100"/>
          <w:position w:val="0"/>
        </w:rPr>
        <w:t>万元股本为基数按每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股转增注册 资本人民币</w:t>
      </w:r>
      <w:r>
        <w:rPr>
          <w:rFonts w:ascii="Times New Roman" w:eastAsia="Times New Roman" w:hAnsi="Times New Roman" w:cs="Times New Roman"/>
          <w:color w:val="000000"/>
          <w:spacing w:val="0"/>
          <w:w w:val="100"/>
          <w:position w:val="0"/>
          <w:sz w:val="18"/>
          <w:szCs w:val="18"/>
        </w:rPr>
        <w:t>14,688</w:t>
      </w:r>
      <w:r>
        <w:rPr>
          <w:color w:val="000000"/>
          <w:spacing w:val="0"/>
          <w:w w:val="100"/>
          <w:position w:val="0"/>
        </w:rPr>
        <w:t>万元，公司申请增加注册资本人民币</w:t>
      </w:r>
      <w:r>
        <w:rPr>
          <w:rFonts w:ascii="Times New Roman" w:eastAsia="Times New Roman" w:hAnsi="Times New Roman" w:cs="Times New Roman"/>
          <w:color w:val="000000"/>
          <w:spacing w:val="0"/>
          <w:w w:val="100"/>
          <w:position w:val="0"/>
          <w:sz w:val="18"/>
          <w:szCs w:val="18"/>
        </w:rPr>
        <w:t>14,688</w:t>
      </w:r>
      <w:r>
        <w:rPr>
          <w:color w:val="000000"/>
          <w:spacing w:val="0"/>
          <w:w w:val="100"/>
          <w:position w:val="0"/>
        </w:rPr>
        <w:t>万元，变更后的注册资本人民币</w:t>
      </w:r>
      <w:r>
        <w:rPr>
          <w:rFonts w:ascii="Times New Roman" w:eastAsia="Times New Roman" w:hAnsi="Times New Roman" w:cs="Times New Roman"/>
          <w:color w:val="000000"/>
          <w:spacing w:val="0"/>
          <w:w w:val="100"/>
          <w:position w:val="0"/>
          <w:sz w:val="18"/>
          <w:szCs w:val="18"/>
        </w:rPr>
        <w:t>44,064</w:t>
      </w:r>
      <w:r>
        <w:rPr>
          <w:color w:val="000000"/>
          <w:spacing w:val="0"/>
          <w:w w:val="100"/>
          <w:position w:val="0"/>
        </w:rPr>
        <w:t>万元。</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根据公司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年度股东大会决议和修改后章程的规定，公司以</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年末</w:t>
      </w:r>
      <w:r>
        <w:rPr>
          <w:rFonts w:ascii="Times New Roman" w:eastAsia="Times New Roman" w:hAnsi="Times New Roman" w:cs="Times New Roman"/>
          <w:color w:val="000000"/>
          <w:spacing w:val="0"/>
          <w:w w:val="100"/>
          <w:position w:val="0"/>
          <w:sz w:val="18"/>
          <w:szCs w:val="18"/>
        </w:rPr>
        <w:t>44,064</w:t>
      </w:r>
      <w:r>
        <w:rPr>
          <w:color w:val="000000"/>
          <w:spacing w:val="0"/>
          <w:w w:val="100"/>
          <w:position w:val="0"/>
        </w:rPr>
        <w:t>万元股本为基数按每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股转增注册 资本人民币</w:t>
      </w:r>
      <w:r>
        <w:rPr>
          <w:rFonts w:ascii="Times New Roman" w:eastAsia="Times New Roman" w:hAnsi="Times New Roman" w:cs="Times New Roman"/>
          <w:color w:val="000000"/>
          <w:spacing w:val="0"/>
          <w:w w:val="100"/>
          <w:position w:val="0"/>
          <w:sz w:val="18"/>
          <w:szCs w:val="18"/>
        </w:rPr>
        <w:t>26,438.40</w:t>
      </w:r>
      <w:r>
        <w:rPr>
          <w:color w:val="000000"/>
          <w:spacing w:val="0"/>
          <w:w w:val="100"/>
          <w:position w:val="0"/>
        </w:rPr>
        <w:t>万元，贵公司申请增加注册资本人民币</w:t>
      </w:r>
      <w:r>
        <w:rPr>
          <w:rFonts w:ascii="Times New Roman" w:eastAsia="Times New Roman" w:hAnsi="Times New Roman" w:cs="Times New Roman"/>
          <w:color w:val="000000"/>
          <w:spacing w:val="0"/>
          <w:w w:val="100"/>
          <w:position w:val="0"/>
          <w:sz w:val="18"/>
          <w:szCs w:val="18"/>
        </w:rPr>
        <w:t>26,438.40</w:t>
      </w:r>
      <w:r>
        <w:rPr>
          <w:color w:val="000000"/>
          <w:spacing w:val="0"/>
          <w:w w:val="100"/>
          <w:position w:val="0"/>
        </w:rPr>
        <w:t>万元，变更后的注册资本人民币</w:t>
      </w:r>
      <w:r>
        <w:rPr>
          <w:rFonts w:ascii="Times New Roman" w:eastAsia="Times New Roman" w:hAnsi="Times New Roman" w:cs="Times New Roman"/>
          <w:color w:val="000000"/>
          <w:spacing w:val="0"/>
          <w:w w:val="100"/>
          <w:position w:val="0"/>
          <w:sz w:val="18"/>
          <w:szCs w:val="18"/>
        </w:rPr>
        <w:t>70,502.40</w:t>
      </w:r>
      <w:r>
        <w:rPr>
          <w:color w:val="000000"/>
          <w:spacing w:val="0"/>
          <w:w w:val="100"/>
          <w:position w:val="0"/>
        </w:rPr>
        <w:t>万元。</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根据公司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年第一次临时股东大会决议和股票期权与限制性股票激励计划规定，公司向激励对象定向发行有限售条件 的流通股增加注册资本人民币</w:t>
      </w:r>
      <w:r>
        <w:rPr>
          <w:rFonts w:ascii="Times New Roman" w:eastAsia="Times New Roman" w:hAnsi="Times New Roman" w:cs="Times New Roman"/>
          <w:color w:val="000000"/>
          <w:spacing w:val="0"/>
          <w:w w:val="100"/>
          <w:position w:val="0"/>
          <w:sz w:val="18"/>
          <w:szCs w:val="18"/>
        </w:rPr>
        <w:t>817.6</w:t>
      </w:r>
      <w:r>
        <w:rPr>
          <w:color w:val="000000"/>
          <w:spacing w:val="0"/>
          <w:w w:val="100"/>
          <w:position w:val="0"/>
        </w:rPr>
        <w:t>万元，变更后的注册资本人民币</w:t>
      </w:r>
      <w:r>
        <w:rPr>
          <w:rFonts w:ascii="Times New Roman" w:eastAsia="Times New Roman" w:hAnsi="Times New Roman" w:cs="Times New Roman"/>
          <w:color w:val="000000"/>
          <w:spacing w:val="0"/>
          <w:w w:val="100"/>
          <w:position w:val="0"/>
          <w:sz w:val="18"/>
          <w:szCs w:val="18"/>
        </w:rPr>
        <w:t>71,320.00</w:t>
      </w:r>
      <w:r>
        <w:rPr>
          <w:color w:val="000000"/>
          <w:spacing w:val="0"/>
          <w:w w:val="100"/>
          <w:position w:val="0"/>
        </w:rPr>
        <w:t>万元。</w:t>
      </w:r>
    </w:p>
    <w:p>
      <w:pPr>
        <w:pStyle w:val="Style29"/>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月，公司因股票期权首次行权增加股本数量</w:t>
      </w:r>
      <w:r>
        <w:rPr>
          <w:rFonts w:ascii="Times New Roman" w:eastAsia="Times New Roman" w:hAnsi="Times New Roman" w:cs="Times New Roman"/>
          <w:color w:val="000000"/>
          <w:spacing w:val="0"/>
          <w:w w:val="100"/>
          <w:position w:val="0"/>
          <w:sz w:val="18"/>
          <w:szCs w:val="18"/>
        </w:rPr>
        <w:t>34.40</w:t>
      </w:r>
      <w:r>
        <w:rPr>
          <w:color w:val="000000"/>
          <w:spacing w:val="0"/>
          <w:w w:val="100"/>
          <w:position w:val="0"/>
        </w:rPr>
        <w:t>万股，变更后的股本总数为</w:t>
      </w:r>
      <w:r>
        <w:rPr>
          <w:rFonts w:ascii="Times New Roman" w:eastAsia="Times New Roman" w:hAnsi="Times New Roman" w:cs="Times New Roman"/>
          <w:color w:val="000000"/>
          <w:spacing w:val="0"/>
          <w:w w:val="100"/>
          <w:position w:val="0"/>
          <w:sz w:val="18"/>
          <w:szCs w:val="18"/>
        </w:rPr>
        <w:t>71,354.4</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万股。</w:t>
      </w:r>
    </w:p>
    <w:p>
      <w:pPr>
        <w:pStyle w:val="Style29"/>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月，公司因部分员工离职，回购并注销限制性股票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万股；</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月，公司因股票期权第二次行权增加股本数 量</w:t>
      </w:r>
      <w:r>
        <w:rPr>
          <w:rFonts w:ascii="Times New Roman" w:eastAsia="Times New Roman" w:hAnsi="Times New Roman" w:cs="Times New Roman"/>
          <w:color w:val="000000"/>
          <w:spacing w:val="0"/>
          <w:w w:val="100"/>
          <w:position w:val="0"/>
          <w:sz w:val="18"/>
          <w:szCs w:val="18"/>
        </w:rPr>
        <w:t>14.40</w:t>
      </w:r>
      <w:r>
        <w:rPr>
          <w:color w:val="000000"/>
          <w:spacing w:val="0"/>
          <w:w w:val="100"/>
          <w:position w:val="0"/>
        </w:rPr>
        <w:t>万股，变更后的股本总数为</w:t>
      </w:r>
      <w:r>
        <w:rPr>
          <w:rFonts w:ascii="Times New Roman" w:eastAsia="Times New Roman" w:hAnsi="Times New Roman" w:cs="Times New Roman"/>
          <w:color w:val="000000"/>
          <w:spacing w:val="0"/>
          <w:w w:val="100"/>
          <w:position w:val="0"/>
          <w:sz w:val="18"/>
          <w:szCs w:val="18"/>
        </w:rPr>
        <w:t>71,364.8</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万股。</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日止，本公司累计发行股本总数</w:t>
      </w:r>
      <w:r>
        <w:rPr>
          <w:rFonts w:ascii="Times New Roman" w:eastAsia="Times New Roman" w:hAnsi="Times New Roman" w:cs="Times New Roman"/>
          <w:color w:val="000000"/>
          <w:spacing w:val="0"/>
          <w:w w:val="100"/>
          <w:position w:val="0"/>
          <w:sz w:val="18"/>
          <w:szCs w:val="18"/>
        </w:rPr>
        <w:t>71,364.8</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万股，注册地：江苏省丹阳市横塘工业区，总部地址：江苏 省丹阳市横塘工业区。本公司主要经营活动为：许可经营项目为智能卡、磁条卡、票证、票据、密码信封、智能标签、智能 终端、商用密码产品及其相关系统软件、读写机具的研发、生产、销售及检测咨询等技术服务；计算机软硬件、网络设备、 办公自动化设备、移动支付、物联网、网络信息安全产品的开发、生产、销售及系统集成和技术服务；半导体模块封装的生 产、检测及技术咨询；自营和代理各类商品和技术的进出口。（依法须经批准的项目，在相关部门批准后方可开展经营活动）。</w:t>
      </w:r>
    </w:p>
    <w:p>
      <w:pPr>
        <w:pStyle w:val="Style29"/>
        <w:keepNext w:val="0"/>
        <w:keepLines w:val="0"/>
        <w:widowControl w:val="0"/>
        <w:shd w:val="clear" w:color="auto" w:fill="auto"/>
        <w:bidi w:val="0"/>
        <w:spacing w:before="0" w:after="140" w:line="313" w:lineRule="exact"/>
        <w:ind w:left="0" w:right="0"/>
        <w:jc w:val="both"/>
      </w:pPr>
      <w:r>
        <w:rPr>
          <w:color w:val="000000"/>
          <w:spacing w:val="0"/>
          <w:w w:val="100"/>
          <w:position w:val="0"/>
        </w:rPr>
        <w:t>本财务报表业经公司董事会于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日批准报出。</w:t>
      </w:r>
    </w:p>
    <w:p>
      <w:pPr>
        <w:pStyle w:val="Style22"/>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sz w:val="17"/>
          <w:szCs w:val="17"/>
        </w:rPr>
        <w:t>二</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sz w:val="20"/>
          <w:szCs w:val="20"/>
        </w:rPr>
        <w:t>合并财务报表范围</w:t>
      </w:r>
    </w:p>
    <w:p>
      <w:pPr>
        <w:pStyle w:val="Style22"/>
        <w:keepNext w:val="0"/>
        <w:keepLines w:val="0"/>
        <w:widowControl w:val="0"/>
        <w:pBdr>
          <w:bottom w:val="single" w:sz="4" w:space="0" w:color="auto"/>
        </w:pBdr>
        <w:shd w:val="clear" w:color="auto" w:fill="auto"/>
        <w:bidi w:val="0"/>
        <w:spacing w:before="0" w:after="40" w:line="240" w:lineRule="auto"/>
        <w:ind w:left="0" w:right="0" w:firstLine="640"/>
        <w:jc w:val="both"/>
        <w:rPr>
          <w:sz w:val="20"/>
          <w:szCs w:val="20"/>
        </w:rPr>
      </w:pPr>
      <w:r>
        <w:rPr>
          <w:color w:val="000000"/>
          <w:spacing w:val="0"/>
          <w:w w:val="100"/>
          <w:position w:val="0"/>
          <w:sz w:val="20"/>
          <w:szCs w:val="20"/>
        </w:rPr>
        <w:t>截至</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日止，本公司合并财务报表范围内子公司如下:</w:t>
      </w:r>
    </w:p>
    <w:p>
      <w:pPr>
        <w:pStyle w:val="Style29"/>
        <w:keepNext w:val="0"/>
        <w:keepLines w:val="0"/>
        <w:widowControl w:val="0"/>
        <w:pBdr>
          <w:bottom w:val="single" w:sz="4" w:space="0" w:color="auto"/>
        </w:pBdr>
        <w:shd w:val="clear" w:color="auto" w:fill="auto"/>
        <w:bidi w:val="0"/>
        <w:spacing w:before="0" w:after="100" w:line="312" w:lineRule="exact"/>
        <w:ind w:left="0" w:right="0" w:firstLine="0"/>
        <w:jc w:val="center"/>
      </w:pPr>
      <w:r>
        <w:rPr>
          <w:color w:val="000000"/>
          <w:spacing w:val="0"/>
          <w:w w:val="100"/>
          <w:position w:val="0"/>
        </w:rPr>
        <w:t>子公司名称</w:t>
      </w:r>
    </w:p>
    <w:p>
      <w:pPr>
        <w:pStyle w:val="Style29"/>
        <w:keepNext w:val="0"/>
        <w:keepLines w:val="0"/>
        <w:widowControl w:val="0"/>
        <w:pBdr>
          <w:bottom w:val="single" w:sz="4" w:space="0" w:color="auto"/>
        </w:pBdr>
        <w:shd w:val="clear" w:color="auto" w:fill="auto"/>
        <w:bidi w:val="0"/>
        <w:spacing w:before="0" w:after="100" w:line="312" w:lineRule="exact"/>
        <w:ind w:left="0" w:right="0" w:firstLine="640"/>
        <w:jc w:val="both"/>
      </w:pPr>
      <w:r>
        <w:rPr>
          <w:color w:val="000000"/>
          <w:spacing w:val="0"/>
          <w:w w:val="100"/>
          <w:position w:val="0"/>
        </w:rPr>
        <w:t>江苏恒宝智能系统技术有限公司</w:t>
      </w:r>
    </w:p>
    <w:p>
      <w:pPr>
        <w:pStyle w:val="Style29"/>
        <w:keepNext w:val="0"/>
        <w:keepLines w:val="0"/>
        <w:widowControl w:val="0"/>
        <w:pBdr>
          <w:bottom w:val="single" w:sz="4" w:space="0" w:color="auto"/>
        </w:pBdr>
        <w:shd w:val="clear" w:color="auto" w:fill="auto"/>
        <w:bidi w:val="0"/>
        <w:spacing w:before="0" w:after="100" w:line="312" w:lineRule="exact"/>
        <w:ind w:left="0" w:right="0" w:firstLine="640"/>
        <w:jc w:val="both"/>
      </w:pPr>
      <w:r>
        <w:rPr>
          <w:color w:val="000000"/>
          <w:spacing w:val="0"/>
          <w:w w:val="100"/>
          <w:position w:val="0"/>
        </w:rPr>
        <w:t>北京东方英卡数字信息技术有限公司</w:t>
      </w:r>
    </w:p>
    <w:p>
      <w:pPr>
        <w:pStyle w:val="Style29"/>
        <w:keepNext w:val="0"/>
        <w:keepLines w:val="0"/>
        <w:widowControl w:val="0"/>
        <w:pBdr>
          <w:bottom w:val="single" w:sz="4" w:space="0" w:color="auto"/>
        </w:pBdr>
        <w:shd w:val="clear" w:color="auto" w:fill="auto"/>
        <w:bidi w:val="0"/>
        <w:spacing w:before="0" w:after="100" w:line="312" w:lineRule="exact"/>
        <w:ind w:left="0" w:right="0" w:firstLine="640"/>
        <w:jc w:val="both"/>
      </w:pPr>
      <w:r>
        <w:rPr>
          <w:color w:val="000000"/>
          <w:spacing w:val="0"/>
          <w:w w:val="100"/>
          <w:position w:val="0"/>
        </w:rPr>
        <w:t>恒宝国际有限责任公司</w:t>
      </w:r>
    </w:p>
    <w:p>
      <w:pPr>
        <w:pStyle w:val="Style29"/>
        <w:keepNext w:val="0"/>
        <w:keepLines w:val="0"/>
        <w:widowControl w:val="0"/>
        <w:pBdr>
          <w:bottom w:val="single" w:sz="4" w:space="0" w:color="auto"/>
        </w:pBdr>
        <w:shd w:val="clear" w:color="auto" w:fill="auto"/>
        <w:bidi w:val="0"/>
        <w:spacing w:before="0" w:after="100" w:line="312" w:lineRule="exact"/>
        <w:ind w:left="0" w:right="0" w:firstLine="640"/>
        <w:jc w:val="both"/>
      </w:pPr>
      <w:r>
        <w:rPr>
          <w:color w:val="000000"/>
          <w:spacing w:val="0"/>
          <w:w w:val="100"/>
          <w:position w:val="0"/>
        </w:rPr>
        <w:t>恒宝科技（印度）私人有限公司</w:t>
      </w:r>
    </w:p>
    <w:p>
      <w:pPr>
        <w:pStyle w:val="Style29"/>
        <w:keepNext w:val="0"/>
        <w:keepLines w:val="0"/>
        <w:widowControl w:val="0"/>
        <w:pBdr>
          <w:bottom w:val="single" w:sz="4" w:space="0" w:color="auto"/>
        </w:pBdr>
        <w:shd w:val="clear" w:color="auto" w:fill="auto"/>
        <w:bidi w:val="0"/>
        <w:spacing w:before="0" w:after="100" w:line="312" w:lineRule="exact"/>
        <w:ind w:left="0" w:right="0" w:firstLine="640"/>
        <w:jc w:val="both"/>
      </w:pPr>
      <w:r>
        <w:rPr>
          <w:color w:val="000000"/>
          <w:spacing w:val="0"/>
          <w:w w:val="100"/>
          <w:position w:val="0"/>
        </w:rPr>
        <w:t>江苏云宝金融信息服务有限公司</w:t>
      </w:r>
    </w:p>
    <w:p>
      <w:pPr>
        <w:pStyle w:val="Style29"/>
        <w:keepNext w:val="0"/>
        <w:keepLines w:val="0"/>
        <w:widowControl w:val="0"/>
        <w:pBdr>
          <w:bottom w:val="single" w:sz="4" w:space="0" w:color="auto"/>
        </w:pBdr>
        <w:shd w:val="clear" w:color="auto" w:fill="auto"/>
        <w:bidi w:val="0"/>
        <w:spacing w:before="0" w:after="100" w:line="312" w:lineRule="exact"/>
        <w:ind w:left="0" w:right="0" w:firstLine="640"/>
        <w:jc w:val="both"/>
      </w:pPr>
      <w:r>
        <w:rPr>
          <w:color w:val="000000"/>
          <w:spacing w:val="0"/>
          <w:w w:val="100"/>
          <w:position w:val="0"/>
        </w:rPr>
        <w:t>云宝金服（北京）科技有限公司</w:t>
      </w:r>
    </w:p>
    <w:p>
      <w:pPr>
        <w:pStyle w:val="Style29"/>
        <w:keepNext w:val="0"/>
        <w:keepLines w:val="0"/>
        <w:widowControl w:val="0"/>
        <w:pBdr>
          <w:bottom w:val="single" w:sz="4" w:space="0" w:color="auto"/>
        </w:pBdr>
        <w:shd w:val="clear" w:color="auto" w:fill="auto"/>
        <w:bidi w:val="0"/>
        <w:spacing w:before="0" w:after="100" w:line="312" w:lineRule="exact"/>
        <w:ind w:left="0" w:right="0" w:firstLine="640"/>
        <w:jc w:val="both"/>
      </w:pPr>
      <w:r>
        <w:rPr>
          <w:color w:val="000000"/>
          <w:spacing w:val="0"/>
          <w:w w:val="100"/>
          <w:position w:val="0"/>
        </w:rPr>
        <w:t>深圳一卡易科技股份有限公司</w:t>
      </w:r>
    </w:p>
    <w:p>
      <w:pPr>
        <w:pStyle w:val="Style29"/>
        <w:keepNext w:val="0"/>
        <w:keepLines w:val="0"/>
        <w:widowControl w:val="0"/>
        <w:pBdr>
          <w:bottom w:val="single" w:sz="4" w:space="0" w:color="auto"/>
        </w:pBdr>
        <w:shd w:val="clear" w:color="auto" w:fill="auto"/>
        <w:bidi w:val="0"/>
        <w:spacing w:before="0" w:after="100" w:line="312" w:lineRule="exact"/>
        <w:ind w:left="0" w:right="0" w:firstLine="640"/>
        <w:jc w:val="both"/>
      </w:pPr>
      <w:r>
        <w:rPr>
          <w:color w:val="000000"/>
          <w:spacing w:val="0"/>
          <w:w w:val="100"/>
          <w:position w:val="0"/>
        </w:rPr>
        <w:t>深圳一卡易网络科技有限公司</w:t>
      </w:r>
    </w:p>
    <w:p>
      <w:pPr>
        <w:pStyle w:val="Style29"/>
        <w:keepNext w:val="0"/>
        <w:keepLines w:val="0"/>
        <w:widowControl w:val="0"/>
        <w:pBdr>
          <w:bottom w:val="single" w:sz="4" w:space="0" w:color="auto"/>
        </w:pBdr>
        <w:shd w:val="clear" w:color="auto" w:fill="auto"/>
        <w:bidi w:val="0"/>
        <w:spacing w:before="0" w:after="100" w:line="312" w:lineRule="exact"/>
        <w:ind w:left="0" w:right="0" w:firstLine="640"/>
        <w:jc w:val="both"/>
      </w:pPr>
      <w:r>
        <w:rPr>
          <w:color w:val="000000"/>
          <w:spacing w:val="0"/>
          <w:w w:val="100"/>
          <w:position w:val="0"/>
        </w:rPr>
        <w:t>深圳百云信息技术有限公司</w:t>
      </w:r>
    </w:p>
    <w:p>
      <w:pPr>
        <w:pStyle w:val="Style29"/>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本期合</w:t>
      </w:r>
    </w:p>
    <w:p>
      <w:pPr>
        <w:pStyle w:val="Style25"/>
        <w:keepNext/>
        <w:keepLines/>
        <w:widowControl w:val="0"/>
        <w:shd w:val="clear" w:color="auto" w:fill="auto"/>
        <w:tabs>
          <w:tab w:pos="498" w:val="left"/>
        </w:tabs>
        <w:bidi w:val="0"/>
        <w:spacing w:before="0" w:after="380" w:line="240" w:lineRule="auto"/>
        <w:ind w:left="0" w:right="0" w:firstLine="0"/>
        <w:jc w:val="both"/>
      </w:pPr>
      <w:bookmarkStart w:id="678" w:name="bookmark678"/>
      <w:bookmarkStart w:id="679" w:name="bookmark679"/>
      <w:bookmarkStart w:id="680" w:name="bookmark680"/>
      <w:bookmarkStart w:id="681" w:name="bookmark681"/>
      <w:r>
        <w:rPr>
          <w:color w:val="000000"/>
          <w:spacing w:val="0"/>
          <w:w w:val="100"/>
          <w:position w:val="0"/>
        </w:rPr>
        <w:t>四</w:t>
      </w:r>
      <w:bookmarkEnd w:id="680"/>
      <w:r>
        <w:rPr>
          <w:color w:val="000000"/>
          <w:spacing w:val="0"/>
          <w:w w:val="100"/>
          <w:position w:val="0"/>
        </w:rPr>
        <w:t>、</w:t>
        <w:tab/>
        <w:t>财务报表的编制基础</w:t>
      </w:r>
      <w:bookmarkEnd w:id="678"/>
      <w:bookmarkEnd w:id="679"/>
      <w:bookmarkEnd w:id="681"/>
    </w:p>
    <w:p>
      <w:pPr>
        <w:pStyle w:val="Style32"/>
        <w:keepNext/>
        <w:keepLines/>
        <w:widowControl w:val="0"/>
        <w:shd w:val="clear" w:color="auto" w:fill="auto"/>
        <w:tabs>
          <w:tab w:pos="391" w:val="left"/>
        </w:tabs>
        <w:bidi w:val="0"/>
        <w:spacing w:before="0" w:after="260" w:line="240" w:lineRule="auto"/>
        <w:ind w:left="0" w:right="0" w:firstLine="0"/>
        <w:jc w:val="both"/>
      </w:pPr>
      <w:bookmarkStart w:id="682" w:name="bookmark682"/>
      <w:bookmarkStart w:id="683" w:name="bookmark683"/>
      <w:bookmarkStart w:id="684" w:name="bookmark684"/>
      <w:bookmarkStart w:id="685" w:name="bookmark685"/>
      <w:r>
        <w:rPr>
          <w:rFonts w:ascii="Times New Roman" w:eastAsia="Times New Roman" w:hAnsi="Times New Roman" w:cs="Times New Roman"/>
          <w:color w:val="000000"/>
          <w:spacing w:val="0"/>
          <w:w w:val="100"/>
          <w:position w:val="0"/>
        </w:rPr>
        <w:t>1</w:t>
      </w:r>
      <w:bookmarkEnd w:id="684"/>
      <w:r>
        <w:rPr>
          <w:color w:val="000000"/>
          <w:spacing w:val="0"/>
          <w:w w:val="100"/>
          <w:position w:val="0"/>
        </w:rPr>
        <w:t>、</w:t>
        <w:tab/>
        <w:t>编制基础</w:t>
      </w:r>
      <w:bookmarkEnd w:id="682"/>
      <w:bookmarkEnd w:id="683"/>
      <w:bookmarkEnd w:id="685"/>
    </w:p>
    <w:p>
      <w:pPr>
        <w:pStyle w:val="Style29"/>
        <w:keepNext w:val="0"/>
        <w:keepLines w:val="0"/>
        <w:widowControl w:val="0"/>
        <w:shd w:val="clear" w:color="auto" w:fill="auto"/>
        <w:bidi w:val="0"/>
        <w:spacing w:before="0" w:after="700" w:line="307" w:lineRule="exact"/>
        <w:ind w:left="0" w:right="0" w:firstLine="380"/>
        <w:jc w:val="both"/>
      </w:pPr>
      <w:r>
        <w:rPr>
          <w:color w:val="000000"/>
          <w:spacing w:val="0"/>
          <w:w w:val="100"/>
          <w:position w:val="0"/>
        </w:rPr>
        <w:t>公司以持续经营为基础，根据实际发生的交易和事项，按照财政部颁布的《企业会计准则一基本准则》和各项具体会 计准则、企业会计准则应用指南、企业会计准则解释及其他相关规定（以下合称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企业会计准则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），以及中国证券监督管理 委员会《公开发行证券的公司信息披露编报规则第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号——财务报告的一般规定》的披露规定编制财务报表。</w:t>
      </w:r>
    </w:p>
    <w:p>
      <w:pPr>
        <w:pStyle w:val="Style32"/>
        <w:keepNext/>
        <w:keepLines/>
        <w:widowControl w:val="0"/>
        <w:shd w:val="clear" w:color="auto" w:fill="auto"/>
        <w:tabs>
          <w:tab w:pos="391" w:val="left"/>
        </w:tabs>
        <w:bidi w:val="0"/>
        <w:spacing w:before="0" w:after="260" w:line="240" w:lineRule="auto"/>
        <w:ind w:left="0" w:right="0" w:firstLine="0"/>
        <w:jc w:val="both"/>
      </w:pPr>
      <w:bookmarkStart w:id="686" w:name="bookmark686"/>
      <w:bookmarkStart w:id="687" w:name="bookmark687"/>
      <w:bookmarkStart w:id="688" w:name="bookmark688"/>
      <w:bookmarkStart w:id="689" w:name="bookmark689"/>
      <w:r>
        <w:rPr>
          <w:rFonts w:ascii="Times New Roman" w:eastAsia="Times New Roman" w:hAnsi="Times New Roman" w:cs="Times New Roman"/>
          <w:color w:val="000000"/>
          <w:spacing w:val="0"/>
          <w:w w:val="100"/>
          <w:position w:val="0"/>
        </w:rPr>
        <w:t>2</w:t>
      </w:r>
      <w:bookmarkEnd w:id="688"/>
      <w:r>
        <w:rPr>
          <w:color w:val="000000"/>
          <w:spacing w:val="0"/>
          <w:w w:val="100"/>
          <w:position w:val="0"/>
        </w:rPr>
        <w:t>、</w:t>
        <w:tab/>
        <w:t>持续经营</w:t>
      </w:r>
      <w:bookmarkEnd w:id="686"/>
      <w:bookmarkEnd w:id="687"/>
      <w:bookmarkEnd w:id="689"/>
    </w:p>
    <w:p>
      <w:pPr>
        <w:pStyle w:val="Style29"/>
        <w:keepNext w:val="0"/>
        <w:keepLines w:val="0"/>
        <w:widowControl w:val="0"/>
        <w:shd w:val="clear" w:color="auto" w:fill="auto"/>
        <w:bidi w:val="0"/>
        <w:spacing w:before="0" w:after="700" w:line="312" w:lineRule="exact"/>
        <w:ind w:left="0" w:right="0" w:firstLine="380"/>
        <w:jc w:val="left"/>
      </w:pPr>
      <w:r>
        <w:rPr>
          <w:color w:val="000000"/>
          <w:spacing w:val="0"/>
          <w:w w:val="100"/>
          <w:position w:val="0"/>
        </w:rPr>
        <w:t>公司自本报告期末至少</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个月内具备持续经营能力，无影响持续经营能力的重大事项。</w:t>
      </w:r>
    </w:p>
    <w:p>
      <w:pPr>
        <w:pStyle w:val="Style25"/>
        <w:keepNext/>
        <w:keepLines/>
        <w:widowControl w:val="0"/>
        <w:shd w:val="clear" w:color="auto" w:fill="auto"/>
        <w:tabs>
          <w:tab w:pos="517" w:val="left"/>
        </w:tabs>
        <w:bidi w:val="0"/>
        <w:spacing w:before="0" w:after="260" w:line="240" w:lineRule="auto"/>
        <w:ind w:left="0" w:right="0" w:firstLine="0"/>
        <w:jc w:val="both"/>
      </w:pPr>
      <w:bookmarkStart w:id="690" w:name="bookmark690"/>
      <w:bookmarkStart w:id="691" w:name="bookmark691"/>
      <w:bookmarkStart w:id="692" w:name="bookmark692"/>
      <w:bookmarkStart w:id="693" w:name="bookmark693"/>
      <w:r>
        <w:rPr>
          <w:color w:val="000000"/>
          <w:spacing w:val="0"/>
          <w:w w:val="100"/>
          <w:position w:val="0"/>
        </w:rPr>
        <w:t>五</w:t>
      </w:r>
      <w:bookmarkEnd w:id="692"/>
      <w:r>
        <w:rPr>
          <w:color w:val="000000"/>
          <w:spacing w:val="0"/>
          <w:w w:val="100"/>
          <w:position w:val="0"/>
        </w:rPr>
        <w:t>、</w:t>
        <w:tab/>
        <w:t>重要会计政策及会计估计</w:t>
      </w:r>
      <w:bookmarkEnd w:id="690"/>
      <w:bookmarkEnd w:id="691"/>
      <w:bookmarkEnd w:id="693"/>
    </w:p>
    <w:p>
      <w:pPr>
        <w:pStyle w:val="Style29"/>
        <w:keepNext w:val="0"/>
        <w:keepLines w:val="0"/>
        <w:widowControl w:val="0"/>
        <w:shd w:val="clear" w:color="auto" w:fill="auto"/>
        <w:bidi w:val="0"/>
        <w:spacing w:before="0" w:after="40" w:line="312" w:lineRule="exact"/>
        <w:ind w:left="0" w:right="0" w:firstLine="0"/>
        <w:jc w:val="both"/>
      </w:pPr>
      <w:r>
        <w:rPr>
          <w:color w:val="000000"/>
          <w:spacing w:val="0"/>
          <w:w w:val="100"/>
          <w:position w:val="0"/>
        </w:rPr>
        <w:t>公司是否需要遵守特殊行业的披露要求</w:t>
      </w:r>
    </w:p>
    <w:p>
      <w:pPr>
        <w:pStyle w:val="Style29"/>
        <w:keepNext w:val="0"/>
        <w:keepLines w:val="0"/>
        <w:widowControl w:val="0"/>
        <w:shd w:val="clear" w:color="auto" w:fill="auto"/>
        <w:bidi w:val="0"/>
        <w:spacing w:before="0" w:after="40" w:line="312" w:lineRule="exact"/>
        <w:ind w:left="0" w:right="0" w:firstLine="0"/>
        <w:jc w:val="both"/>
      </w:pPr>
      <w:r>
        <w:rPr>
          <w:color w:val="000000"/>
          <w:spacing w:val="0"/>
          <w:w w:val="100"/>
          <w:position w:val="0"/>
        </w:rPr>
        <w:t>否</w:t>
      </w:r>
    </w:p>
    <w:p>
      <w:pPr>
        <w:pStyle w:val="Style29"/>
        <w:keepNext w:val="0"/>
        <w:keepLines w:val="0"/>
        <w:widowControl w:val="0"/>
        <w:shd w:val="clear" w:color="auto" w:fill="auto"/>
        <w:bidi w:val="0"/>
        <w:spacing w:before="0" w:after="40" w:line="312" w:lineRule="exact"/>
        <w:ind w:left="0" w:right="0" w:firstLine="0"/>
        <w:jc w:val="both"/>
      </w:pPr>
      <w:r>
        <w:rPr>
          <w:color w:val="000000"/>
          <w:spacing w:val="0"/>
          <w:w w:val="100"/>
          <w:position w:val="0"/>
        </w:rPr>
        <w:t>具体会计政策和会计估计提示：</w:t>
      </w:r>
    </w:p>
    <w:p>
      <w:pPr>
        <w:pStyle w:val="Style29"/>
        <w:keepNext w:val="0"/>
        <w:keepLines w:val="0"/>
        <w:widowControl w:val="0"/>
        <w:shd w:val="clear" w:color="auto" w:fill="auto"/>
        <w:bidi w:val="0"/>
        <w:spacing w:before="0" w:after="380" w:line="312" w:lineRule="exact"/>
        <w:ind w:left="0" w:right="0" w:firstLine="0"/>
        <w:jc w:val="both"/>
      </w:pPr>
      <w:r>
        <w:rPr>
          <w:color w:val="000000"/>
          <w:spacing w:val="0"/>
          <w:w w:val="100"/>
          <w:position w:val="0"/>
        </w:rPr>
        <w:t>以下披露内容已涵盖了本公司根据实际生产经营特点制定的具体会计政策和会计估计。详见本附注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）收入七</w:t>
      </w:r>
    </w:p>
    <w:p>
      <w:pPr>
        <w:pStyle w:val="Style32"/>
        <w:keepNext/>
        <w:keepLines/>
        <w:widowControl w:val="0"/>
        <w:shd w:val="clear" w:color="auto" w:fill="auto"/>
        <w:bidi w:val="0"/>
        <w:spacing w:before="0" w:after="260" w:line="240" w:lineRule="auto"/>
        <w:ind w:left="0" w:right="0" w:firstLine="0"/>
        <w:jc w:val="both"/>
      </w:pPr>
      <w:bookmarkStart w:id="694" w:name="bookmark694"/>
      <w:bookmarkStart w:id="695" w:name="bookmark695"/>
      <w:bookmarkStart w:id="696" w:name="bookmark696"/>
      <w:bookmarkStart w:id="697" w:name="bookmark697"/>
      <w:r>
        <w:rPr>
          <w:rFonts w:ascii="Times New Roman" w:eastAsia="Times New Roman" w:hAnsi="Times New Roman" w:cs="Times New Roman"/>
          <w:color w:val="000000"/>
          <w:spacing w:val="0"/>
          <w:w w:val="100"/>
          <w:position w:val="0"/>
        </w:rPr>
        <w:t>1</w:t>
      </w:r>
      <w:bookmarkEnd w:id="696"/>
      <w:r>
        <w:rPr>
          <w:color w:val="000000"/>
          <w:spacing w:val="0"/>
          <w:w w:val="100"/>
          <w:position w:val="0"/>
        </w:rPr>
        <w:t>、遵循企业会计准则的声明</w:t>
      </w:r>
      <w:bookmarkEnd w:id="694"/>
      <w:bookmarkEnd w:id="695"/>
      <w:bookmarkEnd w:id="697"/>
    </w:p>
    <w:p>
      <w:pPr>
        <w:pStyle w:val="Style29"/>
        <w:keepNext w:val="0"/>
        <w:keepLines w:val="0"/>
        <w:widowControl w:val="0"/>
        <w:shd w:val="clear" w:color="auto" w:fill="auto"/>
        <w:bidi w:val="0"/>
        <w:spacing w:before="0" w:after="100" w:line="317" w:lineRule="exact"/>
        <w:ind w:left="0" w:right="0" w:firstLine="380"/>
        <w:jc w:val="both"/>
      </w:pPr>
      <w:r>
        <w:rPr>
          <w:color w:val="000000"/>
          <w:spacing w:val="0"/>
          <w:w w:val="100"/>
          <w:position w:val="0"/>
        </w:rPr>
        <w:t>公司所编制的财务报表符合企业会计准则的要求，真实、完整地反映了报告期公司的财务状况、经营成果、现金流量等 有关信息。</w:t>
      </w:r>
    </w:p>
    <w:p>
      <w:pPr>
        <w:pStyle w:val="Style32"/>
        <w:keepNext/>
        <w:keepLines/>
        <w:widowControl w:val="0"/>
        <w:shd w:val="clear" w:color="auto" w:fill="auto"/>
        <w:bidi w:val="0"/>
        <w:spacing w:before="0" w:after="380" w:line="240" w:lineRule="auto"/>
        <w:ind w:left="0" w:right="0" w:firstLine="0"/>
        <w:jc w:val="left"/>
      </w:pPr>
      <w:bookmarkStart w:id="698" w:name="bookmark698"/>
      <w:bookmarkStart w:id="699" w:name="bookmark699"/>
      <w:bookmarkStart w:id="700" w:name="bookmark700"/>
      <w:bookmarkStart w:id="701" w:name="bookmark701"/>
      <w:r>
        <w:rPr>
          <w:rFonts w:ascii="Times New Roman" w:eastAsia="Times New Roman" w:hAnsi="Times New Roman" w:cs="Times New Roman"/>
          <w:color w:val="000000"/>
          <w:spacing w:val="0"/>
          <w:w w:val="100"/>
          <w:position w:val="0"/>
        </w:rPr>
        <w:t>2</w:t>
      </w:r>
      <w:bookmarkEnd w:id="700"/>
      <w:r>
        <w:rPr>
          <w:color w:val="000000"/>
          <w:spacing w:val="0"/>
          <w:w w:val="100"/>
          <w:position w:val="0"/>
        </w:rPr>
        <w:t>、会计期间</w:t>
      </w:r>
      <w:bookmarkEnd w:id="698"/>
      <w:bookmarkEnd w:id="699"/>
      <w:bookmarkEnd w:id="701"/>
    </w:p>
    <w:p>
      <w:pPr>
        <w:pStyle w:val="Style29"/>
        <w:keepNext w:val="0"/>
        <w:keepLines w:val="0"/>
        <w:widowControl w:val="0"/>
        <w:shd w:val="clear" w:color="auto" w:fill="auto"/>
        <w:bidi w:val="0"/>
        <w:spacing w:before="0" w:after="700" w:line="240" w:lineRule="auto"/>
        <w:ind w:left="0" w:right="0" w:firstLine="380"/>
        <w:jc w:val="both"/>
      </w:pPr>
      <w:r>
        <w:rPr>
          <w:color w:val="000000"/>
          <w:spacing w:val="0"/>
          <w:w w:val="100"/>
          <w:position w:val="0"/>
        </w:rPr>
        <w:t>自公历</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日止为一个会计年度。</w:t>
      </w:r>
    </w:p>
    <w:p>
      <w:pPr>
        <w:pStyle w:val="Style32"/>
        <w:keepNext/>
        <w:keepLines/>
        <w:widowControl w:val="0"/>
        <w:shd w:val="clear" w:color="auto" w:fill="auto"/>
        <w:bidi w:val="0"/>
        <w:spacing w:before="0" w:after="380" w:line="240" w:lineRule="auto"/>
        <w:ind w:left="0" w:right="0" w:firstLine="0"/>
        <w:jc w:val="left"/>
      </w:pPr>
      <w:bookmarkStart w:id="702" w:name="bookmark702"/>
      <w:bookmarkStart w:id="703" w:name="bookmark703"/>
      <w:bookmarkStart w:id="704" w:name="bookmark704"/>
      <w:bookmarkStart w:id="705" w:name="bookmark705"/>
      <w:r>
        <w:rPr>
          <w:rFonts w:ascii="Times New Roman" w:eastAsia="Times New Roman" w:hAnsi="Times New Roman" w:cs="Times New Roman"/>
          <w:color w:val="000000"/>
          <w:spacing w:val="0"/>
          <w:w w:val="100"/>
          <w:position w:val="0"/>
        </w:rPr>
        <w:t>3</w:t>
      </w:r>
      <w:bookmarkEnd w:id="704"/>
      <w:r>
        <w:rPr>
          <w:color w:val="000000"/>
          <w:spacing w:val="0"/>
          <w:w w:val="100"/>
          <w:position w:val="0"/>
        </w:rPr>
        <w:t>、营业周期</w:t>
      </w:r>
      <w:bookmarkEnd w:id="702"/>
      <w:bookmarkEnd w:id="703"/>
      <w:bookmarkEnd w:id="705"/>
    </w:p>
    <w:p>
      <w:pPr>
        <w:pStyle w:val="Style29"/>
        <w:keepNext w:val="0"/>
        <w:keepLines w:val="0"/>
        <w:widowControl w:val="0"/>
        <w:shd w:val="clear" w:color="auto" w:fill="auto"/>
        <w:bidi w:val="0"/>
        <w:spacing w:before="0" w:after="700" w:line="240" w:lineRule="auto"/>
        <w:ind w:left="0" w:right="0" w:firstLine="380"/>
        <w:jc w:val="both"/>
      </w:pPr>
      <w:r>
        <w:rPr>
          <w:color w:val="000000"/>
          <w:spacing w:val="0"/>
          <w:w w:val="100"/>
          <w:position w:val="0"/>
        </w:rPr>
        <w:t>本公司营业周期为</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p>
      <w:pPr>
        <w:pStyle w:val="Style32"/>
        <w:keepNext/>
        <w:keepLines/>
        <w:widowControl w:val="0"/>
        <w:shd w:val="clear" w:color="auto" w:fill="auto"/>
        <w:bidi w:val="0"/>
        <w:spacing w:before="0" w:after="380" w:line="240" w:lineRule="auto"/>
        <w:ind w:left="0" w:right="0" w:firstLine="0"/>
        <w:jc w:val="left"/>
      </w:pPr>
      <w:bookmarkStart w:id="706" w:name="bookmark706"/>
      <w:bookmarkStart w:id="707" w:name="bookmark707"/>
      <w:bookmarkStart w:id="708" w:name="bookmark708"/>
      <w:bookmarkStart w:id="709" w:name="bookmark709"/>
      <w:r>
        <w:rPr>
          <w:rFonts w:ascii="Times New Roman" w:eastAsia="Times New Roman" w:hAnsi="Times New Roman" w:cs="Times New Roman"/>
          <w:color w:val="000000"/>
          <w:spacing w:val="0"/>
          <w:w w:val="100"/>
          <w:position w:val="0"/>
        </w:rPr>
        <w:t>4</w:t>
      </w:r>
      <w:bookmarkEnd w:id="708"/>
      <w:r>
        <w:rPr>
          <w:color w:val="000000"/>
          <w:spacing w:val="0"/>
          <w:w w:val="100"/>
          <w:position w:val="0"/>
        </w:rPr>
        <w:t>、记账本位币</w:t>
      </w:r>
      <w:bookmarkEnd w:id="706"/>
      <w:bookmarkEnd w:id="707"/>
      <w:bookmarkEnd w:id="709"/>
    </w:p>
    <w:p>
      <w:pPr>
        <w:pStyle w:val="Style29"/>
        <w:keepNext w:val="0"/>
        <w:keepLines w:val="0"/>
        <w:widowControl w:val="0"/>
        <w:shd w:val="clear" w:color="auto" w:fill="auto"/>
        <w:bidi w:val="0"/>
        <w:spacing w:before="0" w:after="700" w:line="240" w:lineRule="auto"/>
        <w:ind w:left="0" w:right="0" w:firstLine="380"/>
        <w:jc w:val="left"/>
      </w:pPr>
      <w:r>
        <w:rPr>
          <w:color w:val="000000"/>
          <w:spacing w:val="0"/>
          <w:w w:val="100"/>
          <w:position w:val="0"/>
        </w:rPr>
        <w:t>本公司采用人民币为记账本位币。</w:t>
      </w:r>
    </w:p>
    <w:p>
      <w:pPr>
        <w:pStyle w:val="Style32"/>
        <w:keepNext/>
        <w:keepLines/>
        <w:widowControl w:val="0"/>
        <w:shd w:val="clear" w:color="auto" w:fill="auto"/>
        <w:bidi w:val="0"/>
        <w:spacing w:before="0" w:after="260" w:line="240" w:lineRule="auto"/>
        <w:ind w:left="0" w:right="0" w:firstLine="0"/>
        <w:jc w:val="left"/>
      </w:pPr>
      <w:bookmarkStart w:id="710" w:name="bookmark710"/>
      <w:bookmarkStart w:id="711" w:name="bookmark711"/>
      <w:bookmarkStart w:id="712" w:name="bookmark712"/>
      <w:bookmarkStart w:id="713" w:name="bookmark713"/>
      <w:r>
        <w:rPr>
          <w:rFonts w:ascii="Times New Roman" w:eastAsia="Times New Roman" w:hAnsi="Times New Roman" w:cs="Times New Roman"/>
          <w:color w:val="000000"/>
          <w:spacing w:val="0"/>
          <w:w w:val="100"/>
          <w:position w:val="0"/>
        </w:rPr>
        <w:t>5</w:t>
      </w:r>
      <w:bookmarkEnd w:id="712"/>
      <w:r>
        <w:rPr>
          <w:color w:val="000000"/>
          <w:spacing w:val="0"/>
          <w:w w:val="100"/>
          <w:position w:val="0"/>
        </w:rPr>
        <w:t>、同一控制下和非同一控制下企业合并的会计处理方法</w:t>
      </w:r>
      <w:bookmarkEnd w:id="710"/>
      <w:bookmarkEnd w:id="711"/>
      <w:bookmarkEnd w:id="713"/>
    </w:p>
    <w:p>
      <w:pPr>
        <w:pStyle w:val="Style29"/>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同一控制下企业合并：本公司在企业合并中取得的资产和负债，按照合并日被合并方资产、负债（包括最终控制方收购 被合并方而形成的商誉）在最终控制方合并财务报表中的账面价值计量。在合并中取得的净资产账面价值与支付的合并对价 账面价值（或发行股份面值总额）的差额，调整资本公积中的股本溢价，资本公积中的股本溢价不足冲减的，调整留存收益。</w:t>
      </w:r>
    </w:p>
    <w:p>
      <w:pPr>
        <w:pStyle w:val="Style29"/>
        <w:keepNext w:val="0"/>
        <w:keepLines w:val="0"/>
        <w:widowControl w:val="0"/>
        <w:shd w:val="clear" w:color="auto" w:fill="auto"/>
        <w:bidi w:val="0"/>
        <w:spacing w:before="0" w:after="0" w:line="315" w:lineRule="exact"/>
        <w:ind w:left="0" w:right="0" w:firstLine="380"/>
        <w:jc w:val="both"/>
      </w:pPr>
      <w:r>
        <w:rPr>
          <w:color w:val="000000"/>
          <w:spacing w:val="0"/>
          <w:w w:val="100"/>
          <w:position w:val="0"/>
        </w:rPr>
        <w:t>非同一控制下企业合并：本公司在购买日对作为企业合并对价付出的资产、发生或承担的负债按照公允价值计量，公允 价值与其账面价值的差额，计入当期损益。本公司对合并成本大于合并中取得的被购买方可辨认净资产公允价值份额的差额, 确认为商誉；合并成本小于合并中取得的被购买方可辨认净资产公允价值份额的差额，经复核后，计入当期损益。</w:t>
      </w:r>
    </w:p>
    <w:p>
      <w:pPr>
        <w:pStyle w:val="Style29"/>
        <w:keepNext w:val="0"/>
        <w:keepLines w:val="0"/>
        <w:widowControl w:val="0"/>
        <w:shd w:val="clear" w:color="auto" w:fill="auto"/>
        <w:bidi w:val="0"/>
        <w:spacing w:before="0" w:after="700" w:line="315" w:lineRule="exact"/>
        <w:ind w:left="0" w:right="0" w:firstLine="380"/>
        <w:jc w:val="both"/>
      </w:pPr>
      <w:r>
        <w:rPr>
          <w:color w:val="000000"/>
          <w:spacing w:val="0"/>
          <w:w w:val="100"/>
          <w:position w:val="0"/>
        </w:rPr>
        <w:t>为企业合并发生的审计、法律服务、评估咨询等中介费用以及其他直接相关费用，于发生时计入当期损益；为企业合并 而发行权益性证券的交易费用，冲减权益。</w:t>
      </w:r>
    </w:p>
    <w:p>
      <w:pPr>
        <w:pStyle w:val="Style32"/>
        <w:keepNext/>
        <w:keepLines/>
        <w:widowControl w:val="0"/>
        <w:shd w:val="clear" w:color="auto" w:fill="auto"/>
        <w:bidi w:val="0"/>
        <w:spacing w:before="0" w:after="260" w:line="240" w:lineRule="auto"/>
        <w:ind w:left="0" w:right="0" w:firstLine="0"/>
        <w:jc w:val="left"/>
      </w:pPr>
      <w:bookmarkStart w:id="714" w:name="bookmark714"/>
      <w:bookmarkStart w:id="715" w:name="bookmark715"/>
      <w:bookmarkStart w:id="716" w:name="bookmark716"/>
      <w:bookmarkStart w:id="717" w:name="bookmark717"/>
      <w:r>
        <w:rPr>
          <w:rFonts w:ascii="Times New Roman" w:eastAsia="Times New Roman" w:hAnsi="Times New Roman" w:cs="Times New Roman"/>
          <w:color w:val="000000"/>
          <w:spacing w:val="0"/>
          <w:w w:val="100"/>
          <w:position w:val="0"/>
        </w:rPr>
        <w:t>6</w:t>
      </w:r>
      <w:bookmarkEnd w:id="716"/>
      <w:r>
        <w:rPr>
          <w:color w:val="000000"/>
          <w:spacing w:val="0"/>
          <w:w w:val="100"/>
          <w:position w:val="0"/>
        </w:rPr>
        <w:t>、合并财务报表的编制方法</w:t>
      </w:r>
      <w:bookmarkEnd w:id="714"/>
      <w:bookmarkEnd w:id="715"/>
      <w:bookmarkEnd w:id="717"/>
    </w:p>
    <w:p>
      <w:pPr>
        <w:pStyle w:val="Style29"/>
        <w:keepNext w:val="0"/>
        <w:keepLines w:val="0"/>
        <w:widowControl w:val="0"/>
        <w:shd w:val="clear" w:color="auto" w:fill="auto"/>
        <w:tabs>
          <w:tab w:pos="524" w:val="left"/>
        </w:tabs>
        <w:bidi w:val="0"/>
        <w:spacing w:before="0" w:after="0" w:line="312" w:lineRule="exact"/>
        <w:ind w:left="0" w:right="0" w:firstLine="0"/>
        <w:jc w:val="left"/>
      </w:pPr>
      <w:bookmarkStart w:id="718" w:name="bookmark718"/>
      <w:r>
        <w:rPr>
          <w:color w:val="000000"/>
          <w:spacing w:val="0"/>
          <w:w w:val="100"/>
          <w:position w:val="0"/>
        </w:rPr>
        <w:t>（</w:t>
      </w:r>
      <w:bookmarkEnd w:id="718"/>
      <w:r>
        <w:rPr>
          <w:color w:val="000000"/>
          <w:spacing w:val="0"/>
          <w:w w:val="100"/>
          <w:position w:val="0"/>
        </w:rPr>
        <w:t>一）</w:t>
        <w:tab/>
        <w:t>合并范围</w:t>
      </w:r>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本公司合并财务报表的合并范围以控制为基础确定，所有子公司（包括本公司所控制的被投资方可分割的部分）均纳入 合并财务报表。</w:t>
      </w:r>
    </w:p>
    <w:p>
      <w:pPr>
        <w:pStyle w:val="Style29"/>
        <w:keepNext w:val="0"/>
        <w:keepLines w:val="0"/>
        <w:widowControl w:val="0"/>
        <w:shd w:val="clear" w:color="auto" w:fill="auto"/>
        <w:tabs>
          <w:tab w:pos="524" w:val="left"/>
        </w:tabs>
        <w:bidi w:val="0"/>
        <w:spacing w:before="0" w:after="0" w:line="312" w:lineRule="exact"/>
        <w:ind w:left="0" w:right="0" w:firstLine="0"/>
        <w:jc w:val="left"/>
      </w:pPr>
      <w:bookmarkStart w:id="719" w:name="bookmark719"/>
      <w:r>
        <w:rPr>
          <w:color w:val="000000"/>
          <w:spacing w:val="0"/>
          <w:w w:val="100"/>
          <w:position w:val="0"/>
        </w:rPr>
        <w:t>（</w:t>
      </w:r>
      <w:bookmarkEnd w:id="719"/>
      <w:r>
        <w:rPr>
          <w:color w:val="000000"/>
          <w:spacing w:val="0"/>
          <w:w w:val="100"/>
          <w:position w:val="0"/>
        </w:rPr>
        <w:t>二）</w:t>
        <w:tab/>
        <w:t>合并程序</w:t>
      </w:r>
    </w:p>
    <w:p>
      <w:pPr>
        <w:pStyle w:val="Style29"/>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本公司以自身和各子公司的财务报表为基础，根据其他有关资料，编制合并财务报表。本公司编制合并财务报表，将整 个企业集团视为一个会计主体，依据相关企业会计准则的确认、计量和列报要求，按照统一的会计政策，反映本企业集团整 体财务状况、经营成果和现金流量。</w:t>
      </w:r>
    </w:p>
    <w:p>
      <w:pPr>
        <w:pStyle w:val="Style29"/>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所有纳入合并财务报表合并范围的子公司所采用的会计政策、会计期间与本公司一致，如子公司采用的会计政策、会计 期间与本公司不一致的，在编制合并财务报表时，按本公司的会计政策、会计期间进行必要的调整。对于非同一控制下企业 合并取得的子公司，以购买日可辨认净资产公允价值为基础对其财务报表进行调整。对于同一控制下企业合并取得的子公司， 以其资产、负债（包括最终控制方收购该子公司而形成的商誉）在最终控制方财务报表中的账面价值为基础对其财务报表进 行调整。</w:t>
      </w:r>
    </w:p>
    <w:p>
      <w:pPr>
        <w:pStyle w:val="Style29"/>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子公司所有者权益、当期净损益和当期综合收益中属于少数股东的份额分别在合并资产负债表中所有者权益项目下、合 并利润表中净利润项目下和综合收益总额项目下单独列示。子公司少数股东分担的当期亏损超过了少数股东在该子公司期初 所有者权益中所享有份额而形成的余额，冲减少数股东权益。</w:t>
      </w:r>
    </w:p>
    <w:p>
      <w:pPr>
        <w:pStyle w:val="Style29"/>
        <w:keepNext w:val="0"/>
        <w:keepLines w:val="0"/>
        <w:widowControl w:val="0"/>
        <w:shd w:val="clear" w:color="auto" w:fill="auto"/>
        <w:bidi w:val="0"/>
        <w:spacing w:before="0" w:after="380" w:line="312" w:lineRule="exact"/>
        <w:ind w:left="0" w:right="0" w:firstLine="0"/>
        <w:jc w:val="left"/>
      </w:pPr>
      <w:bookmarkStart w:id="720" w:name="bookmark720"/>
      <w:r>
        <w:rPr>
          <w:color w:val="000000"/>
          <w:spacing w:val="0"/>
          <w:w w:val="100"/>
          <w:position w:val="0"/>
        </w:rPr>
        <w:t>（</w:t>
      </w:r>
      <w:bookmarkEnd w:id="720"/>
      <w:r>
        <w:rPr>
          <w:rFonts w:ascii="Times New Roman" w:eastAsia="Times New Roman" w:hAnsi="Times New Roman" w:cs="Times New Roman"/>
          <w:color w:val="000000"/>
          <w:spacing w:val="0"/>
          <w:w w:val="100"/>
          <w:position w:val="0"/>
          <w:sz w:val="18"/>
          <w:szCs w:val="18"/>
        </w:rPr>
        <w:t>1</w:t>
      </w:r>
      <w:r>
        <w:rPr>
          <w:color w:val="000000"/>
          <w:spacing w:val="0"/>
          <w:w w:val="100"/>
          <w:position w:val="0"/>
        </w:rPr>
        <w:t>）增加子公司或业务</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在报告期内，若因同一控制下企业合并增加子公司或业务的，则调整合并资产负债表的期初数；将子公司或业务合并当 期期初至报告期末的收入、费用、利润纳入合并利润表；将子公司或业务合并当期期初至报告期末的现金流量纳入合并现金 流量表，同时对比较报表的相关项目进行调整，视同合并后的报告主体自最终控制方开始控制时点起一直存在。</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因追加投资等原因能够对同一控制下的被投资方实施控制的，视同参与合并的各方在最终控制方开始控制时即以目前的 状态存在进行调整。在取得被合并方控制权之前持有的股权投资，在取得原股权之日与合并方和被合并方同处于同一控制之 日孰晚日起至合并日之间已确认有关损益、其他综合收益以及其他净资产变动，分别冲减比较报表期间的期初留存收益或当 期损益。</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在报告期内，若因非同一控制下企业合并增加子公司或业务的，则不调整合并资产负债表期初数；将该子公司或业务自 购买日至报告期末的收入、费用、利润纳入合并利润表；该子公司或业务自购买日至报告期末的现金流量纳入合并现金流量 表。</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因追加投资等原因能够对非同一控制下的被投资方实施控制的，对于购买日之前持有的被购买方的股权，本公司按照该 股权在购买日的公允价值进行重新计量，公允价值与其账面价值的差额计入当期投资收益。购买日之前持有的被购买方的股 权涉及权益法核算下的其他综合收益以及除净损益、其他综合收益和利润分配之外的其他所有者权益变动的，与其相关的其 他综合收益、其他所有者权益变动转为购买日所属当期投资收益，由于被投资方重新计量设定受益计划净负债或净资产变动 而产生的其他综合收益除外。</w:t>
      </w:r>
    </w:p>
    <w:p>
      <w:pPr>
        <w:pStyle w:val="Style29"/>
        <w:keepNext w:val="0"/>
        <w:keepLines w:val="0"/>
        <w:widowControl w:val="0"/>
        <w:numPr>
          <w:ilvl w:val="0"/>
          <w:numId w:val="11"/>
        </w:numPr>
        <w:shd w:val="clear" w:color="auto" w:fill="auto"/>
        <w:tabs>
          <w:tab w:pos="396" w:val="left"/>
        </w:tabs>
        <w:bidi w:val="0"/>
        <w:spacing w:before="0" w:after="0" w:line="314" w:lineRule="exact"/>
        <w:ind w:left="0" w:right="0" w:firstLine="0"/>
        <w:jc w:val="left"/>
      </w:pPr>
      <w:bookmarkStart w:id="721" w:name="bookmark721"/>
      <w:bookmarkEnd w:id="721"/>
      <w:r>
        <w:rPr>
          <w:color w:val="000000"/>
          <w:spacing w:val="0"/>
          <w:w w:val="100"/>
          <w:position w:val="0"/>
        </w:rPr>
        <w:t>处置子公司或业务</w:t>
      </w:r>
    </w:p>
    <w:p>
      <w:pPr>
        <w:pStyle w:val="Style29"/>
        <w:keepNext w:val="0"/>
        <w:keepLines w:val="0"/>
        <w:widowControl w:val="0"/>
        <w:numPr>
          <w:ilvl w:val="0"/>
          <w:numId w:val="13"/>
        </w:numPr>
        <w:shd w:val="clear" w:color="auto" w:fill="auto"/>
        <w:tabs>
          <w:tab w:pos="709" w:val="left"/>
        </w:tabs>
        <w:bidi w:val="0"/>
        <w:spacing w:before="0" w:after="0" w:line="314" w:lineRule="exact"/>
        <w:ind w:left="0" w:right="0" w:firstLine="380"/>
        <w:jc w:val="both"/>
      </w:pPr>
      <w:bookmarkStart w:id="722" w:name="bookmark722"/>
      <w:bookmarkEnd w:id="722"/>
      <w:r>
        <w:rPr>
          <w:color w:val="000000"/>
          <w:spacing w:val="0"/>
          <w:w w:val="100"/>
          <w:position w:val="0"/>
        </w:rPr>
        <w:t>一般处理方法</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在报告期内，本公司处置子公司或业务，则该子公司或业务期初至处置日的收入、费用、利润纳入合并利润表；该子公 司或业务期初至处置日的现金流量纳入合并现金流量表。</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因处置部分股权投资或其他原因丧失了对被投资方控制权时，对于处置后的剩余股权投资，本公司按照其在丧失控制权 日的公允价值进行重新计量。处置股权取得的对价与剩余股权公允价值之和，减去按原持股比例计算应享有原有子公司自购 买日或合并日开始持续计算的净资产的份额与商誉之和的差额，计入丧失控制权当期的投资收益。与原有子公司股权投资相 关的其他综合收益或除净损益、其他综合收益及利润分配之外的其他所有者权益变动，在丧失控制权时转为当期投资收益， 由于被投资方重新计量设定受益计划净负债或净资产变动而产生的其他综合收益除外。</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因其他投资方对子公司增资而导致本公司持股比例下降从而丧失控制权的，按照上述原则进行会计处理。</w:t>
      </w:r>
    </w:p>
    <w:p>
      <w:pPr>
        <w:pStyle w:val="Style29"/>
        <w:keepNext w:val="0"/>
        <w:keepLines w:val="0"/>
        <w:widowControl w:val="0"/>
        <w:numPr>
          <w:ilvl w:val="0"/>
          <w:numId w:val="13"/>
        </w:numPr>
        <w:shd w:val="clear" w:color="auto" w:fill="auto"/>
        <w:tabs>
          <w:tab w:pos="709" w:val="left"/>
        </w:tabs>
        <w:bidi w:val="0"/>
        <w:spacing w:before="0" w:after="0" w:line="314" w:lineRule="exact"/>
        <w:ind w:left="0" w:right="0" w:firstLine="380"/>
        <w:jc w:val="both"/>
      </w:pPr>
      <w:bookmarkStart w:id="723" w:name="bookmark723"/>
      <w:bookmarkEnd w:id="723"/>
      <w:r>
        <w:rPr>
          <w:color w:val="000000"/>
          <w:spacing w:val="0"/>
          <w:w w:val="100"/>
          <w:position w:val="0"/>
        </w:rPr>
        <w:t>分步处置子公司</w:t>
      </w:r>
    </w:p>
    <w:p>
      <w:pPr>
        <w:pStyle w:val="Style29"/>
        <w:keepNext w:val="0"/>
        <w:keepLines w:val="0"/>
        <w:widowControl w:val="0"/>
        <w:shd w:val="clear" w:color="auto" w:fill="auto"/>
        <w:bidi w:val="0"/>
        <w:spacing w:before="0" w:after="120" w:line="314" w:lineRule="exact"/>
        <w:ind w:left="0" w:right="0" w:firstLine="380"/>
        <w:jc w:val="both"/>
      </w:pPr>
      <w:r>
        <w:rPr>
          <w:color w:val="000000"/>
          <w:spacing w:val="0"/>
          <w:w w:val="100"/>
          <w:position w:val="0"/>
        </w:rPr>
        <w:t>通过多次交易分步处置对子公司股权投资直至丧失控制权的，处置对子公司股权投资的各项交易的条款、条件以及经济 影响符合以下一种或多种情况，通常表明应将多次交易事项作为一揽子交易进行会计处理：</w:t>
      </w:r>
    </w:p>
    <w:p>
      <w:pPr>
        <w:pStyle w:val="Style29"/>
        <w:keepNext w:val="0"/>
        <w:keepLines w:val="0"/>
        <w:widowControl w:val="0"/>
        <w:numPr>
          <w:ilvl w:val="0"/>
          <w:numId w:val="15"/>
        </w:numPr>
        <w:shd w:val="clear" w:color="auto" w:fill="auto"/>
        <w:bidi w:val="0"/>
        <w:spacing w:before="0" w:after="0" w:line="386" w:lineRule="auto"/>
        <w:ind w:left="0" w:right="0" w:firstLine="380"/>
        <w:jc w:val="both"/>
      </w:pPr>
      <w:bookmarkStart w:id="724" w:name="bookmark724"/>
      <w:bookmarkEnd w:id="724"/>
      <w:r>
        <w:rPr>
          <w:color w:val="000000"/>
          <w:spacing w:val="0"/>
          <w:w w:val="100"/>
          <w:position w:val="0"/>
        </w:rPr>
        <w:t>这些交易是同时或者在考虑了彼此影响的情况下订立的；</w:t>
      </w:r>
    </w:p>
    <w:p>
      <w:pPr>
        <w:pStyle w:val="Style29"/>
        <w:keepNext w:val="0"/>
        <w:keepLines w:val="0"/>
        <w:widowControl w:val="0"/>
        <w:numPr>
          <w:ilvl w:val="0"/>
          <w:numId w:val="15"/>
        </w:numPr>
        <w:shd w:val="clear" w:color="auto" w:fill="auto"/>
        <w:tabs>
          <w:tab w:pos="723" w:val="left"/>
        </w:tabs>
        <w:bidi w:val="0"/>
        <w:spacing w:before="0" w:after="0" w:line="386" w:lineRule="auto"/>
        <w:ind w:left="0" w:right="0" w:firstLine="380"/>
        <w:jc w:val="both"/>
      </w:pPr>
      <w:bookmarkStart w:id="725" w:name="bookmark725"/>
      <w:bookmarkEnd w:id="725"/>
      <w:r>
        <w:rPr>
          <w:color w:val="000000"/>
          <w:spacing w:val="0"/>
          <w:w w:val="100"/>
          <w:position w:val="0"/>
        </w:rPr>
        <w:t>这些交易整体才能达成一项完整的商业结果；</w:t>
      </w:r>
    </w:p>
    <w:p>
      <w:pPr>
        <w:pStyle w:val="Style29"/>
        <w:keepNext w:val="0"/>
        <w:keepLines w:val="0"/>
        <w:widowControl w:val="0"/>
        <w:numPr>
          <w:ilvl w:val="0"/>
          <w:numId w:val="15"/>
        </w:numPr>
        <w:shd w:val="clear" w:color="auto" w:fill="auto"/>
        <w:tabs>
          <w:tab w:pos="742" w:val="left"/>
        </w:tabs>
        <w:bidi w:val="0"/>
        <w:spacing w:before="0" w:after="0" w:line="386" w:lineRule="auto"/>
        <w:ind w:left="0" w:right="0" w:firstLine="380"/>
        <w:jc w:val="both"/>
      </w:pPr>
      <w:bookmarkStart w:id="726" w:name="bookmark726"/>
      <w:bookmarkEnd w:id="726"/>
      <w:r>
        <w:rPr>
          <w:color w:val="000000"/>
          <w:spacing w:val="0"/>
          <w:w w:val="100"/>
          <w:position w:val="0"/>
        </w:rPr>
        <w:t>一项交易的发生取决于其他至少一项交易的发生；</w:t>
      </w:r>
    </w:p>
    <w:p>
      <w:pPr>
        <w:pStyle w:val="Style29"/>
        <w:keepNext w:val="0"/>
        <w:keepLines w:val="0"/>
        <w:widowControl w:val="0"/>
        <w:numPr>
          <w:ilvl w:val="0"/>
          <w:numId w:val="15"/>
        </w:numPr>
        <w:shd w:val="clear" w:color="auto" w:fill="auto"/>
        <w:tabs>
          <w:tab w:pos="742" w:val="left"/>
        </w:tabs>
        <w:bidi w:val="0"/>
        <w:spacing w:before="0" w:after="0" w:line="386" w:lineRule="auto"/>
        <w:ind w:left="0" w:right="0" w:firstLine="380"/>
        <w:jc w:val="both"/>
      </w:pPr>
      <w:bookmarkStart w:id="727" w:name="bookmark727"/>
      <w:bookmarkEnd w:id="727"/>
      <w:r>
        <w:rPr>
          <w:color w:val="000000"/>
          <w:spacing w:val="0"/>
          <w:w w:val="100"/>
          <w:position w:val="0"/>
        </w:rPr>
        <w:t>一项交易单独看是不经济的，但是和其他交易一并考虑时是经济的。</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处置对子公司股权投资直至丧失控制权的各项交易属于一揽子交易的，本公司将各项交易作为一项处置子公司并丧失控 制权的交易进行会计处理；但是，在丧失控制权之前每一次处置价款与处置投资对应的享有该子公司净资产份额的差额，在 合并财务报表中确认为其他综合收益，在丧失控制权时一并转入丧失控制权当期的损益。</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处置对子公司股权投资直至丧失控制权的各项交易不属于一揽子交易的，在丧失控制权之前，按不丧失控制权的情况下 部分处置对子公司的股权投资的相关政策进行会计处理；在丧失控制权时，按处置子公司一般处理方法进行会计处理。</w:t>
      </w:r>
    </w:p>
    <w:p>
      <w:pPr>
        <w:pStyle w:val="Style29"/>
        <w:keepNext w:val="0"/>
        <w:keepLines w:val="0"/>
        <w:widowControl w:val="0"/>
        <w:numPr>
          <w:ilvl w:val="0"/>
          <w:numId w:val="11"/>
        </w:numPr>
        <w:shd w:val="clear" w:color="auto" w:fill="auto"/>
        <w:tabs>
          <w:tab w:pos="396" w:val="left"/>
        </w:tabs>
        <w:bidi w:val="0"/>
        <w:spacing w:before="0" w:after="0" w:line="314" w:lineRule="exact"/>
        <w:ind w:left="0" w:right="0" w:firstLine="0"/>
        <w:jc w:val="left"/>
      </w:pPr>
      <w:bookmarkStart w:id="728" w:name="bookmark728"/>
      <w:bookmarkEnd w:id="728"/>
      <w:r>
        <w:rPr>
          <w:color w:val="000000"/>
          <w:spacing w:val="0"/>
          <w:w w:val="100"/>
          <w:position w:val="0"/>
        </w:rPr>
        <w:t>购买子公司少数股权</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本公司因购买少数股权新取得的长期股权投资与按照新增持股比例计算应享有子公司自购买日(或合并日)开始持续计 算的净资产份额之间的差额，调整合并资产负债表中的资本公积中的股本溢价，资本公积中的股本溢价不足冲减的，调整留 存收益。</w:t>
      </w:r>
    </w:p>
    <w:p>
      <w:pPr>
        <w:pStyle w:val="Style29"/>
        <w:keepNext w:val="0"/>
        <w:keepLines w:val="0"/>
        <w:widowControl w:val="0"/>
        <w:numPr>
          <w:ilvl w:val="0"/>
          <w:numId w:val="11"/>
        </w:numPr>
        <w:shd w:val="clear" w:color="auto" w:fill="auto"/>
        <w:tabs>
          <w:tab w:pos="396" w:val="left"/>
        </w:tabs>
        <w:bidi w:val="0"/>
        <w:spacing w:before="0" w:after="0" w:line="314" w:lineRule="exact"/>
        <w:ind w:left="380" w:right="0" w:hanging="380"/>
        <w:jc w:val="left"/>
      </w:pPr>
      <w:bookmarkStart w:id="729" w:name="bookmark729"/>
      <w:bookmarkEnd w:id="729"/>
      <w:r>
        <w:rPr>
          <w:color w:val="000000"/>
          <w:spacing w:val="0"/>
          <w:w w:val="100"/>
          <w:position w:val="0"/>
        </w:rPr>
        <w:t>不丧失控制权的情况下部分处置对子公司的股权投资 在不丧失控制权的情况下因部分处置对子公司的长期股权投资而取得的处置价款与处置长期股权投资相对应享有子公</w:t>
      </w:r>
    </w:p>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司自购买日或合并日开始持续计算的净资产份额之间的差额，调整合并资产负债表中的资本公积中的股本溢价，资本公积中</w:t>
      </w:r>
    </w:p>
    <w:p>
      <w:pPr>
        <w:pStyle w:val="Style29"/>
        <w:keepNext w:val="0"/>
        <w:keepLines w:val="0"/>
        <w:widowControl w:val="0"/>
        <w:shd w:val="clear" w:color="auto" w:fill="auto"/>
        <w:bidi w:val="0"/>
        <w:spacing w:before="0" w:after="1000" w:line="240" w:lineRule="auto"/>
        <w:ind w:left="0" w:right="0" w:firstLine="0"/>
        <w:jc w:val="left"/>
      </w:pPr>
      <w:r>
        <w:rPr>
          <w:color w:val="000000"/>
          <w:spacing w:val="0"/>
          <w:w w:val="100"/>
          <w:position w:val="0"/>
        </w:rPr>
        <w:t>的股本溢价不足冲减的，调整留存收益。</w:t>
      </w:r>
    </w:p>
    <w:p>
      <w:pPr>
        <w:pStyle w:val="Style32"/>
        <w:keepNext/>
        <w:keepLines/>
        <w:widowControl w:val="0"/>
        <w:shd w:val="clear" w:color="auto" w:fill="auto"/>
        <w:bidi w:val="0"/>
        <w:spacing w:before="0" w:after="380" w:line="240" w:lineRule="auto"/>
        <w:ind w:left="0" w:right="0" w:firstLine="0"/>
        <w:jc w:val="left"/>
      </w:pPr>
      <w:bookmarkStart w:id="730" w:name="bookmark730"/>
      <w:bookmarkStart w:id="731" w:name="bookmark731"/>
      <w:bookmarkStart w:id="732" w:name="bookmark732"/>
      <w:bookmarkStart w:id="733" w:name="bookmark733"/>
      <w:r>
        <w:rPr>
          <w:rFonts w:ascii="Times New Roman" w:eastAsia="Times New Roman" w:hAnsi="Times New Roman" w:cs="Times New Roman"/>
          <w:color w:val="000000"/>
          <w:spacing w:val="0"/>
          <w:w w:val="100"/>
          <w:position w:val="0"/>
        </w:rPr>
        <w:t>7</w:t>
      </w:r>
      <w:bookmarkEnd w:id="732"/>
      <w:r>
        <w:rPr>
          <w:color w:val="000000"/>
          <w:spacing w:val="0"/>
          <w:w w:val="100"/>
          <w:position w:val="0"/>
        </w:rPr>
        <w:t>、合营安排分类及共同经营会计处理方法</w:t>
      </w:r>
      <w:bookmarkEnd w:id="730"/>
      <w:bookmarkEnd w:id="731"/>
      <w:bookmarkEnd w:id="733"/>
    </w:p>
    <w:p>
      <w:pPr>
        <w:pStyle w:val="Style29"/>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合营安排分为共同经营和合营企业。</w:t>
      </w:r>
    </w:p>
    <w:p>
      <w:pPr>
        <w:pStyle w:val="Style29"/>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当本公司是合营安排的合营方，享有该安排相关资产且承担该安排相关负债时，为共同经营。</w:t>
      </w:r>
    </w:p>
    <w:p>
      <w:pPr>
        <w:pStyle w:val="Style29"/>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本公司确认与共同经营中利益份额相关的下列项目，并按照相关企业会计准则的规定进行会计处理:</w:t>
      </w:r>
    </w:p>
    <w:p>
      <w:pPr>
        <w:pStyle w:val="Style29"/>
        <w:keepNext w:val="0"/>
        <w:keepLines w:val="0"/>
        <w:widowControl w:val="0"/>
        <w:numPr>
          <w:ilvl w:val="0"/>
          <w:numId w:val="17"/>
        </w:numPr>
        <w:shd w:val="clear" w:color="auto" w:fill="auto"/>
        <w:tabs>
          <w:tab w:pos="825" w:val="left"/>
        </w:tabs>
        <w:bidi w:val="0"/>
        <w:spacing w:before="0" w:after="100" w:line="240" w:lineRule="auto"/>
        <w:ind w:left="0" w:right="0" w:firstLine="380"/>
        <w:jc w:val="left"/>
      </w:pPr>
      <w:bookmarkStart w:id="734" w:name="bookmark734"/>
      <w:bookmarkEnd w:id="734"/>
      <w:r>
        <w:rPr>
          <w:color w:val="000000"/>
          <w:spacing w:val="0"/>
          <w:w w:val="100"/>
          <w:position w:val="0"/>
        </w:rPr>
        <w:t>确认本公司单独所持有的资产，以及按本公司份额确认共同持有的资产；</w:t>
      </w:r>
    </w:p>
    <w:p>
      <w:pPr>
        <w:pStyle w:val="Style29"/>
        <w:keepNext w:val="0"/>
        <w:keepLines w:val="0"/>
        <w:widowControl w:val="0"/>
        <w:numPr>
          <w:ilvl w:val="0"/>
          <w:numId w:val="17"/>
        </w:numPr>
        <w:shd w:val="clear" w:color="auto" w:fill="auto"/>
        <w:tabs>
          <w:tab w:pos="825" w:val="left"/>
        </w:tabs>
        <w:bidi w:val="0"/>
        <w:spacing w:before="0" w:after="100" w:line="240" w:lineRule="auto"/>
        <w:ind w:left="0" w:right="0" w:firstLine="380"/>
        <w:jc w:val="left"/>
      </w:pPr>
      <w:bookmarkStart w:id="735" w:name="bookmark735"/>
      <w:bookmarkEnd w:id="735"/>
      <w:r>
        <w:rPr>
          <w:color w:val="000000"/>
          <w:spacing w:val="0"/>
          <w:w w:val="100"/>
          <w:position w:val="0"/>
        </w:rPr>
        <w:t>确认本公司单独所承担的负债，以及按本公司份额确认共同承担的负债；</w:t>
      </w:r>
    </w:p>
    <w:p>
      <w:pPr>
        <w:pStyle w:val="Style29"/>
        <w:keepNext w:val="0"/>
        <w:keepLines w:val="0"/>
        <w:widowControl w:val="0"/>
        <w:numPr>
          <w:ilvl w:val="0"/>
          <w:numId w:val="17"/>
        </w:numPr>
        <w:shd w:val="clear" w:color="auto" w:fill="auto"/>
        <w:tabs>
          <w:tab w:pos="825" w:val="left"/>
        </w:tabs>
        <w:bidi w:val="0"/>
        <w:spacing w:before="0" w:after="100" w:line="240" w:lineRule="auto"/>
        <w:ind w:left="0" w:right="0" w:firstLine="380"/>
        <w:jc w:val="left"/>
      </w:pPr>
      <w:bookmarkStart w:id="736" w:name="bookmark736"/>
      <w:bookmarkEnd w:id="736"/>
      <w:r>
        <w:rPr>
          <w:color w:val="000000"/>
          <w:spacing w:val="0"/>
          <w:w w:val="100"/>
          <w:position w:val="0"/>
        </w:rPr>
        <w:t>确认出售本公司享有的共同经营产出份额所产生的收入；</w:t>
      </w:r>
    </w:p>
    <w:p>
      <w:pPr>
        <w:pStyle w:val="Style29"/>
        <w:keepNext w:val="0"/>
        <w:keepLines w:val="0"/>
        <w:widowControl w:val="0"/>
        <w:numPr>
          <w:ilvl w:val="0"/>
          <w:numId w:val="17"/>
        </w:numPr>
        <w:shd w:val="clear" w:color="auto" w:fill="auto"/>
        <w:tabs>
          <w:tab w:pos="825" w:val="left"/>
        </w:tabs>
        <w:bidi w:val="0"/>
        <w:spacing w:before="0" w:after="100" w:line="240" w:lineRule="auto"/>
        <w:ind w:left="0" w:right="0" w:firstLine="380"/>
        <w:jc w:val="left"/>
      </w:pPr>
      <w:bookmarkStart w:id="737" w:name="bookmark737"/>
      <w:bookmarkEnd w:id="737"/>
      <w:r>
        <w:rPr>
          <w:color w:val="000000"/>
          <w:spacing w:val="0"/>
          <w:w w:val="100"/>
          <w:position w:val="0"/>
        </w:rPr>
        <w:t>按本公司份额确认共同经营因出售产出所产生的收入；</w:t>
      </w:r>
    </w:p>
    <w:p>
      <w:pPr>
        <w:pStyle w:val="Style29"/>
        <w:keepNext w:val="0"/>
        <w:keepLines w:val="0"/>
        <w:widowControl w:val="0"/>
        <w:numPr>
          <w:ilvl w:val="0"/>
          <w:numId w:val="17"/>
        </w:numPr>
        <w:shd w:val="clear" w:color="auto" w:fill="auto"/>
        <w:tabs>
          <w:tab w:pos="825" w:val="left"/>
        </w:tabs>
        <w:bidi w:val="0"/>
        <w:spacing w:before="0" w:after="140" w:line="240" w:lineRule="auto"/>
        <w:ind w:left="0" w:right="0" w:firstLine="380"/>
        <w:jc w:val="left"/>
      </w:pPr>
      <w:bookmarkStart w:id="738" w:name="bookmark738"/>
      <w:bookmarkEnd w:id="738"/>
      <w:r>
        <w:rPr>
          <w:color w:val="000000"/>
          <w:spacing w:val="0"/>
          <w:w w:val="100"/>
          <w:position w:val="0"/>
        </w:rPr>
        <w:t>确认单独所发生的费用，以及按本公司份额确认共同经营发生的费用。</w:t>
      </w:r>
    </w:p>
    <w:p>
      <w:pPr>
        <w:pStyle w:val="Style29"/>
        <w:keepNext w:val="0"/>
        <w:keepLines w:val="0"/>
        <w:widowControl w:val="0"/>
        <w:shd w:val="clear" w:color="auto" w:fill="auto"/>
        <w:bidi w:val="0"/>
        <w:spacing w:before="0" w:after="740" w:line="240" w:lineRule="auto"/>
        <w:ind w:left="0" w:right="0" w:firstLine="0"/>
        <w:jc w:val="left"/>
        <w:rPr>
          <w:sz w:val="18"/>
          <w:szCs w:val="18"/>
        </w:rPr>
      </w:pPr>
      <w:r>
        <w:rPr>
          <w:color w:val="000000"/>
          <w:spacing w:val="0"/>
          <w:w w:val="100"/>
          <w:position w:val="0"/>
          <w:sz w:val="17"/>
          <w:szCs w:val="17"/>
        </w:rPr>
        <w:t>本公司对合营企业投资的会计政策见本附注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五、(</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)长期股权投资</w:t>
      </w:r>
      <w:r>
        <w:rPr>
          <w:rFonts w:ascii="Times New Roman" w:eastAsia="Times New Roman" w:hAnsi="Times New Roman" w:cs="Times New Roman"/>
          <w:color w:val="000000"/>
          <w:spacing w:val="0"/>
          <w:w w:val="100"/>
          <w:position w:val="0"/>
          <w:sz w:val="18"/>
          <w:szCs w:val="18"/>
        </w:rPr>
        <w:t>”</w:t>
      </w:r>
    </w:p>
    <w:p>
      <w:pPr>
        <w:pStyle w:val="Style32"/>
        <w:keepNext/>
        <w:keepLines/>
        <w:widowControl w:val="0"/>
        <w:shd w:val="clear" w:color="auto" w:fill="auto"/>
        <w:bidi w:val="0"/>
        <w:spacing w:before="0" w:after="260" w:line="240" w:lineRule="auto"/>
        <w:ind w:left="0" w:right="0" w:firstLine="0"/>
        <w:jc w:val="left"/>
      </w:pPr>
      <w:bookmarkStart w:id="739" w:name="bookmark739"/>
      <w:bookmarkStart w:id="740" w:name="bookmark740"/>
      <w:bookmarkStart w:id="741" w:name="bookmark741"/>
      <w:bookmarkStart w:id="742" w:name="bookmark742"/>
      <w:r>
        <w:rPr>
          <w:rFonts w:ascii="Times New Roman" w:eastAsia="Times New Roman" w:hAnsi="Times New Roman" w:cs="Times New Roman"/>
          <w:color w:val="000000"/>
          <w:spacing w:val="0"/>
          <w:w w:val="100"/>
          <w:position w:val="0"/>
        </w:rPr>
        <w:t>8</w:t>
      </w:r>
      <w:bookmarkEnd w:id="741"/>
      <w:r>
        <w:rPr>
          <w:color w:val="000000"/>
          <w:spacing w:val="0"/>
          <w:w w:val="100"/>
          <w:position w:val="0"/>
        </w:rPr>
        <w:t>、现金及现金等价物的确定标准</w:t>
      </w:r>
      <w:bookmarkEnd w:id="739"/>
      <w:bookmarkEnd w:id="740"/>
      <w:bookmarkEnd w:id="742"/>
    </w:p>
    <w:p>
      <w:pPr>
        <w:pStyle w:val="Style29"/>
        <w:keepNext w:val="0"/>
        <w:keepLines w:val="0"/>
        <w:widowControl w:val="0"/>
        <w:shd w:val="clear" w:color="auto" w:fill="auto"/>
        <w:bidi w:val="0"/>
        <w:spacing w:before="0" w:after="700" w:line="312" w:lineRule="exact"/>
        <w:ind w:left="0" w:right="0" w:firstLine="380"/>
        <w:jc w:val="left"/>
      </w:pPr>
      <w:r>
        <w:rPr>
          <w:color w:val="000000"/>
          <w:spacing w:val="0"/>
          <w:w w:val="100"/>
          <w:position w:val="0"/>
        </w:rPr>
        <w:t>在编制现金流量表时，将本公司库存现金以及可以随时用于支付的存款确认为现金。将同时具备期限短(从购买日起三 个月内到期)、流动性强、易于转换为已知现金、价值变动风险很小四个条件的投资，确定为现金等价物。</w:t>
      </w:r>
    </w:p>
    <w:p>
      <w:pPr>
        <w:pStyle w:val="Style32"/>
        <w:keepNext/>
        <w:keepLines/>
        <w:widowControl w:val="0"/>
        <w:shd w:val="clear" w:color="auto" w:fill="auto"/>
        <w:bidi w:val="0"/>
        <w:spacing w:before="0" w:after="260" w:line="240" w:lineRule="auto"/>
        <w:ind w:left="0" w:right="0" w:firstLine="0"/>
        <w:jc w:val="left"/>
      </w:pPr>
      <w:bookmarkStart w:id="743" w:name="bookmark743"/>
      <w:bookmarkStart w:id="744" w:name="bookmark744"/>
      <w:bookmarkStart w:id="745" w:name="bookmark745"/>
      <w:bookmarkStart w:id="746" w:name="bookmark746"/>
      <w:r>
        <w:rPr>
          <w:rFonts w:ascii="Times New Roman" w:eastAsia="Times New Roman" w:hAnsi="Times New Roman" w:cs="Times New Roman"/>
          <w:color w:val="000000"/>
          <w:spacing w:val="0"/>
          <w:w w:val="100"/>
          <w:position w:val="0"/>
        </w:rPr>
        <w:t>9</w:t>
      </w:r>
      <w:bookmarkEnd w:id="745"/>
      <w:r>
        <w:rPr>
          <w:color w:val="000000"/>
          <w:spacing w:val="0"/>
          <w:w w:val="100"/>
          <w:position w:val="0"/>
        </w:rPr>
        <w:t>、外币业务和外币报表折算</w:t>
      </w:r>
      <w:bookmarkEnd w:id="743"/>
      <w:bookmarkEnd w:id="744"/>
      <w:bookmarkEnd w:id="746"/>
    </w:p>
    <w:p>
      <w:pPr>
        <w:pStyle w:val="Style29"/>
        <w:keepNext w:val="0"/>
        <w:keepLines w:val="0"/>
        <w:widowControl w:val="0"/>
        <w:numPr>
          <w:ilvl w:val="0"/>
          <w:numId w:val="19"/>
        </w:numPr>
        <w:shd w:val="clear" w:color="auto" w:fill="auto"/>
        <w:tabs>
          <w:tab w:pos="825" w:val="left"/>
        </w:tabs>
        <w:bidi w:val="0"/>
        <w:spacing w:before="0" w:after="0" w:line="314" w:lineRule="exact"/>
        <w:ind w:left="0" w:right="0" w:firstLine="380"/>
        <w:jc w:val="left"/>
      </w:pPr>
      <w:bookmarkStart w:id="747" w:name="bookmark747"/>
      <w:bookmarkEnd w:id="747"/>
      <w:r>
        <w:rPr>
          <w:color w:val="000000"/>
          <w:spacing w:val="0"/>
          <w:w w:val="100"/>
          <w:position w:val="0"/>
        </w:rPr>
        <w:t>外币业务</w:t>
      </w:r>
    </w:p>
    <w:p>
      <w:pPr>
        <w:pStyle w:val="Style29"/>
        <w:keepNext w:val="0"/>
        <w:keepLines w:val="0"/>
        <w:widowControl w:val="0"/>
        <w:shd w:val="clear" w:color="auto" w:fill="auto"/>
        <w:bidi w:val="0"/>
        <w:spacing w:before="0" w:after="0" w:line="314" w:lineRule="exact"/>
        <w:ind w:left="0" w:right="0" w:firstLine="380"/>
        <w:jc w:val="left"/>
      </w:pPr>
      <w:r>
        <w:rPr>
          <w:color w:val="000000"/>
          <w:spacing w:val="0"/>
          <w:w w:val="100"/>
          <w:position w:val="0"/>
        </w:rPr>
        <w:t>外币业务采用交易发生日的即期汇率作为折算汇率将外币金额折合成人民币记账。</w:t>
      </w:r>
    </w:p>
    <w:p>
      <w:pPr>
        <w:pStyle w:val="Style29"/>
        <w:keepNext w:val="0"/>
        <w:keepLines w:val="0"/>
        <w:widowControl w:val="0"/>
        <w:shd w:val="clear" w:color="auto" w:fill="auto"/>
        <w:bidi w:val="0"/>
        <w:spacing w:before="0" w:after="0" w:line="314" w:lineRule="exact"/>
        <w:ind w:left="0" w:right="0" w:firstLine="380"/>
        <w:jc w:val="left"/>
      </w:pPr>
      <w:r>
        <w:rPr>
          <w:color w:val="000000"/>
          <w:spacing w:val="0"/>
          <w:w w:val="100"/>
          <w:position w:val="0"/>
        </w:rPr>
        <w:t>资产负债表日外币货币性项目余额按资产负债表日即期汇率折算，由此产生的汇兑差额，除属于与购建符合资本化条件 的资产相关的外币专门借款产生的汇兑差额按照借款费用资本化的原则处理外，均计入当期损益。</w:t>
      </w:r>
    </w:p>
    <w:p>
      <w:pPr>
        <w:pStyle w:val="Style29"/>
        <w:keepNext w:val="0"/>
        <w:keepLines w:val="0"/>
        <w:widowControl w:val="0"/>
        <w:numPr>
          <w:ilvl w:val="0"/>
          <w:numId w:val="19"/>
        </w:numPr>
        <w:shd w:val="clear" w:color="auto" w:fill="auto"/>
        <w:tabs>
          <w:tab w:pos="825" w:val="left"/>
        </w:tabs>
        <w:bidi w:val="0"/>
        <w:spacing w:before="0" w:after="0" w:line="314" w:lineRule="exact"/>
        <w:ind w:left="0" w:right="0" w:firstLine="380"/>
        <w:jc w:val="left"/>
      </w:pPr>
      <w:bookmarkStart w:id="748" w:name="bookmark748"/>
      <w:bookmarkEnd w:id="748"/>
      <w:r>
        <w:rPr>
          <w:color w:val="000000"/>
          <w:spacing w:val="0"/>
          <w:w w:val="100"/>
          <w:position w:val="0"/>
        </w:rPr>
        <w:t>外币财务报表的折算</w:t>
      </w:r>
    </w:p>
    <w:p>
      <w:pPr>
        <w:pStyle w:val="Style29"/>
        <w:keepNext w:val="0"/>
        <w:keepLines w:val="0"/>
        <w:widowControl w:val="0"/>
        <w:shd w:val="clear" w:color="auto" w:fill="auto"/>
        <w:bidi w:val="0"/>
        <w:spacing w:before="0" w:after="0" w:line="314" w:lineRule="exact"/>
        <w:ind w:left="0" w:right="0" w:firstLine="380"/>
        <w:jc w:val="left"/>
      </w:pPr>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未分配利润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项目外，其他项 目采用发生时的即期汇率折算。利润表中的收入和费用项目，采用交易发生日的即期汇率(或：采用按照系统合理的方法确 定的、与交易发生日即期汇率近似的汇率。提示：若采用此种方法，应明示何种方法何种口径)折算。</w:t>
      </w:r>
    </w:p>
    <w:p>
      <w:pPr>
        <w:pStyle w:val="Style29"/>
        <w:keepNext w:val="0"/>
        <w:keepLines w:val="0"/>
        <w:widowControl w:val="0"/>
        <w:shd w:val="clear" w:color="auto" w:fill="auto"/>
        <w:bidi w:val="0"/>
        <w:spacing w:before="0" w:after="700" w:line="314" w:lineRule="exact"/>
        <w:ind w:left="0" w:right="0" w:firstLine="380"/>
        <w:jc w:val="left"/>
      </w:pPr>
      <w:r>
        <w:rPr>
          <w:color w:val="000000"/>
          <w:spacing w:val="0"/>
          <w:w w:val="100"/>
          <w:position w:val="0"/>
        </w:rPr>
        <w:t>处置境外经营时，将与该境外经营相关的外币财务报表折算差额，自所有者权益项目转入处置当期损益。</w:t>
      </w:r>
    </w:p>
    <w:p>
      <w:pPr>
        <w:pStyle w:val="Style32"/>
        <w:keepNext/>
        <w:keepLines/>
        <w:widowControl w:val="0"/>
        <w:shd w:val="clear" w:color="auto" w:fill="auto"/>
        <w:bidi w:val="0"/>
        <w:spacing w:before="0" w:after="260" w:line="240" w:lineRule="auto"/>
        <w:ind w:left="0" w:right="0" w:firstLine="0"/>
        <w:jc w:val="left"/>
      </w:pPr>
      <w:bookmarkStart w:id="749" w:name="bookmark749"/>
      <w:bookmarkStart w:id="750" w:name="bookmark750"/>
      <w:bookmarkStart w:id="751" w:name="bookmark751"/>
      <w:bookmarkStart w:id="752" w:name="bookmark752"/>
      <w:r>
        <w:rPr>
          <w:rFonts w:ascii="Times New Roman" w:eastAsia="Times New Roman" w:hAnsi="Times New Roman" w:cs="Times New Roman"/>
          <w:color w:val="000000"/>
          <w:spacing w:val="0"/>
          <w:w w:val="100"/>
          <w:position w:val="0"/>
        </w:rPr>
        <w:t>1</w:t>
      </w:r>
      <w:bookmarkEnd w:id="751"/>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749"/>
      <w:bookmarkEnd w:id="750"/>
      <w:bookmarkEnd w:id="752"/>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金融工具包括金融资产、金融负债和权益工具。</w:t>
      </w:r>
    </w:p>
    <w:p>
      <w:pPr>
        <w:pStyle w:val="Style29"/>
        <w:keepNext w:val="0"/>
        <w:keepLines w:val="0"/>
        <w:widowControl w:val="0"/>
        <w:numPr>
          <w:ilvl w:val="0"/>
          <w:numId w:val="21"/>
        </w:numPr>
        <w:shd w:val="clear" w:color="auto" w:fill="auto"/>
        <w:tabs>
          <w:tab w:pos="440" w:val="left"/>
        </w:tabs>
        <w:bidi w:val="0"/>
        <w:spacing w:before="0" w:after="0" w:line="312" w:lineRule="exact"/>
        <w:ind w:left="0" w:right="0" w:firstLine="0"/>
        <w:jc w:val="left"/>
      </w:pPr>
      <w:bookmarkStart w:id="753" w:name="bookmark753"/>
      <w:bookmarkEnd w:id="753"/>
      <w:r>
        <w:rPr>
          <w:color w:val="000000"/>
          <w:spacing w:val="0"/>
          <w:w w:val="100"/>
          <w:position w:val="0"/>
        </w:rPr>
        <w:t>金融工具的分类</w:t>
      </w:r>
    </w:p>
    <w:p>
      <w:pPr>
        <w:pStyle w:val="Style29"/>
        <w:keepNext w:val="0"/>
        <w:keepLines w:val="0"/>
        <w:widowControl w:val="0"/>
        <w:shd w:val="clear" w:color="auto" w:fill="auto"/>
        <w:bidi w:val="0"/>
        <w:spacing w:before="0" w:after="0" w:line="312" w:lineRule="exact"/>
        <w:ind w:left="0" w:right="0" w:firstLine="380"/>
        <w:jc w:val="left"/>
      </w:pPr>
      <w:r>
        <w:rPr>
          <w:color w:val="000000"/>
          <w:spacing w:val="0"/>
          <w:w w:val="100"/>
          <w:position w:val="0"/>
        </w:rPr>
        <w:t>金融资产和金融负债于初始确认时分类为：以公允价值计量且其变动计入当期损益的金融资产或金融负债，包括交易性 金融资产或金融负债和直接指定为以公允价值计量且其变动计入当期损益的金融资产或金融负债；持有至到期投资；应收款 项；可供出售金融资产；其他金融负债等。</w:t>
      </w:r>
    </w:p>
    <w:p>
      <w:pPr>
        <w:pStyle w:val="Style29"/>
        <w:keepNext w:val="0"/>
        <w:keepLines w:val="0"/>
        <w:widowControl w:val="0"/>
        <w:numPr>
          <w:ilvl w:val="0"/>
          <w:numId w:val="21"/>
        </w:numPr>
        <w:shd w:val="clear" w:color="auto" w:fill="auto"/>
        <w:tabs>
          <w:tab w:pos="440" w:val="left"/>
        </w:tabs>
        <w:bidi w:val="0"/>
        <w:spacing w:before="0" w:after="200" w:line="312" w:lineRule="exact"/>
        <w:ind w:left="0" w:right="0" w:firstLine="0"/>
        <w:jc w:val="left"/>
      </w:pPr>
      <w:bookmarkStart w:id="754" w:name="bookmark754"/>
      <w:bookmarkEnd w:id="754"/>
      <w:r>
        <w:rPr>
          <w:color w:val="000000"/>
          <w:spacing w:val="0"/>
          <w:w w:val="100"/>
          <w:position w:val="0"/>
        </w:rPr>
        <w:t>金融工具的确认依据和计量方法</w:t>
      </w:r>
    </w:p>
    <w:p>
      <w:pPr>
        <w:pStyle w:val="Style29"/>
        <w:keepNext w:val="0"/>
        <w:keepLines w:val="0"/>
        <w:widowControl w:val="0"/>
        <w:numPr>
          <w:ilvl w:val="0"/>
          <w:numId w:val="23"/>
        </w:numPr>
        <w:shd w:val="clear" w:color="auto" w:fill="auto"/>
        <w:tabs>
          <w:tab w:pos="753" w:val="left"/>
        </w:tabs>
        <w:bidi w:val="0"/>
        <w:spacing w:before="0" w:after="0" w:line="313" w:lineRule="exact"/>
        <w:ind w:left="0" w:right="0" w:firstLine="380"/>
        <w:jc w:val="both"/>
      </w:pPr>
      <w:bookmarkStart w:id="755" w:name="bookmark755"/>
      <w:bookmarkEnd w:id="755"/>
      <w:r>
        <w:rPr>
          <w:color w:val="000000"/>
          <w:spacing w:val="0"/>
          <w:w w:val="100"/>
          <w:position w:val="0"/>
        </w:rPr>
        <w:t>以公允价值计量且其变动计入当期损益的金融资产（金融负债）</w:t>
      </w:r>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取得时以公允价值（扣除已宣告但尚未发放的现金股利或已到付息期但尚未领取的债券利息）作为初始确认金额，相关 的交易费用计入当期损益。</w:t>
      </w:r>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持有期间将取得的利息或现金股利确认为投资收益，期末将公允价值变动计入当期损益。</w:t>
      </w:r>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处置时，其公允价值与初始入账金额之间的差额确认为投资收益，同时调整公允价值变动损益。</w:t>
      </w:r>
    </w:p>
    <w:p>
      <w:pPr>
        <w:pStyle w:val="Style29"/>
        <w:keepNext w:val="0"/>
        <w:keepLines w:val="0"/>
        <w:widowControl w:val="0"/>
        <w:numPr>
          <w:ilvl w:val="0"/>
          <w:numId w:val="23"/>
        </w:numPr>
        <w:shd w:val="clear" w:color="auto" w:fill="auto"/>
        <w:tabs>
          <w:tab w:pos="753" w:val="left"/>
        </w:tabs>
        <w:bidi w:val="0"/>
        <w:spacing w:before="0" w:after="0" w:line="313" w:lineRule="exact"/>
        <w:ind w:left="0" w:right="0" w:firstLine="380"/>
        <w:jc w:val="both"/>
      </w:pPr>
      <w:bookmarkStart w:id="756" w:name="bookmark756"/>
      <w:bookmarkEnd w:id="756"/>
      <w:r>
        <w:rPr>
          <w:color w:val="000000"/>
          <w:spacing w:val="0"/>
          <w:w w:val="100"/>
          <w:position w:val="0"/>
        </w:rPr>
        <w:t>持有至到期投资</w:t>
      </w:r>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取得时按公允价值（扣除已到付息期但尚未领取的债券利息）和相关交易费用之和作为初始确认金额。</w:t>
      </w:r>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持有期间按照摊余成本和实际利率计算确认利息收入，计入投资收益。实际利率在取得时确定，在该预期存续期间或适 用的更短期间内保持不变。</w:t>
      </w:r>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处置时，将所取得价款与该投资账面价值之间的差额计入投资收益。</w:t>
      </w:r>
    </w:p>
    <w:p>
      <w:pPr>
        <w:pStyle w:val="Style29"/>
        <w:keepNext w:val="0"/>
        <w:keepLines w:val="0"/>
        <w:widowControl w:val="0"/>
        <w:numPr>
          <w:ilvl w:val="0"/>
          <w:numId w:val="23"/>
        </w:numPr>
        <w:shd w:val="clear" w:color="auto" w:fill="auto"/>
        <w:tabs>
          <w:tab w:pos="753" w:val="left"/>
        </w:tabs>
        <w:bidi w:val="0"/>
        <w:spacing w:before="0" w:after="0" w:line="313" w:lineRule="exact"/>
        <w:ind w:left="0" w:right="0" w:firstLine="380"/>
        <w:jc w:val="both"/>
      </w:pPr>
      <w:bookmarkStart w:id="757" w:name="bookmark757"/>
      <w:bookmarkEnd w:id="757"/>
      <w:r>
        <w:rPr>
          <w:color w:val="000000"/>
          <w:spacing w:val="0"/>
          <w:w w:val="100"/>
          <w:position w:val="0"/>
        </w:rPr>
        <w:t>应收款项</w:t>
      </w:r>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公司对外销售商品或提供劳务形成的应收债权，以及公司持有的其他企业的不包括在活跃市场上有报价的债务工具的债 权，包括应收账款、其他应收款等，以向购货方应收的合同或协议价款作为初始确认金额；具有融资性质的，按其现值进行 初始确认。</w:t>
      </w:r>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收回或处置时，将取得的价款与该应收款项账面价值之间的差额计入当期损益。</w:t>
      </w:r>
    </w:p>
    <w:p>
      <w:pPr>
        <w:pStyle w:val="Style29"/>
        <w:keepNext w:val="0"/>
        <w:keepLines w:val="0"/>
        <w:widowControl w:val="0"/>
        <w:numPr>
          <w:ilvl w:val="0"/>
          <w:numId w:val="23"/>
        </w:numPr>
        <w:shd w:val="clear" w:color="auto" w:fill="auto"/>
        <w:tabs>
          <w:tab w:pos="753" w:val="left"/>
        </w:tabs>
        <w:bidi w:val="0"/>
        <w:spacing w:before="0" w:after="0" w:line="313" w:lineRule="exact"/>
        <w:ind w:left="0" w:right="0" w:firstLine="380"/>
        <w:jc w:val="both"/>
      </w:pPr>
      <w:bookmarkStart w:id="758" w:name="bookmark758"/>
      <w:bookmarkEnd w:id="758"/>
      <w:r>
        <w:rPr>
          <w:color w:val="000000"/>
          <w:spacing w:val="0"/>
          <w:w w:val="100"/>
          <w:position w:val="0"/>
        </w:rPr>
        <w:t>可供出售金融资产</w:t>
      </w:r>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取得时按公允价值（扣除已宣告但尚未发放的现金股利或已到付息期但尚未领取的债券利息）和相关交易费用之和作为 初始确认金额。</w:t>
      </w:r>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持有期间将取得的利息或现金股利确认为投资收益。期末以公允价值计量且将公允价值变动计入其他综合收益。但是， 在活跃市场中没有报价且其公允价值不能可靠计量的权益工具投资，以及与该权益工具挂钩并须通过交付该权益工具结算的 衍生金融资产，按照成本计量。</w:t>
      </w:r>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处置时，将取得的价款与该金融资产账面价值之间的差额，计入投资损益；同时，将原直接计入其他综合收益的公允价 值变动累计额对应处置部分的金额转出，计入当期损益。</w:t>
      </w:r>
    </w:p>
    <w:p>
      <w:pPr>
        <w:pStyle w:val="Style29"/>
        <w:keepNext w:val="0"/>
        <w:keepLines w:val="0"/>
        <w:widowControl w:val="0"/>
        <w:numPr>
          <w:ilvl w:val="0"/>
          <w:numId w:val="23"/>
        </w:numPr>
        <w:shd w:val="clear" w:color="auto" w:fill="auto"/>
        <w:bidi w:val="0"/>
        <w:spacing w:before="0" w:after="0" w:line="313" w:lineRule="exact"/>
        <w:ind w:left="0" w:right="0" w:firstLine="280"/>
        <w:jc w:val="both"/>
      </w:pPr>
      <w:bookmarkStart w:id="759" w:name="bookmark759"/>
      <w:bookmarkEnd w:id="759"/>
      <w:r>
        <w:rPr>
          <w:color w:val="000000"/>
          <w:spacing w:val="0"/>
          <w:w w:val="100"/>
          <w:position w:val="0"/>
        </w:rPr>
        <w:t>其他金融负债</w:t>
      </w:r>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按其公允价值和相关交易费用之和作为初始确认金额。采用摊余成本进行后续计量。</w:t>
      </w:r>
    </w:p>
    <w:p>
      <w:pPr>
        <w:pStyle w:val="Style29"/>
        <w:keepNext w:val="0"/>
        <w:keepLines w:val="0"/>
        <w:widowControl w:val="0"/>
        <w:shd w:val="clear" w:color="auto" w:fill="auto"/>
        <w:tabs>
          <w:tab w:pos="440" w:val="left"/>
        </w:tabs>
        <w:bidi w:val="0"/>
        <w:spacing w:before="0" w:after="0" w:line="313" w:lineRule="exact"/>
        <w:ind w:left="0" w:right="0" w:firstLine="0"/>
        <w:jc w:val="left"/>
      </w:pPr>
      <w:bookmarkStart w:id="760" w:name="bookmark760"/>
      <w:r>
        <w:rPr>
          <w:color w:val="000000"/>
          <w:spacing w:val="0"/>
          <w:w w:val="100"/>
          <w:position w:val="0"/>
        </w:rPr>
        <w:t>（</w:t>
      </w:r>
      <w:bookmarkEnd w:id="760"/>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金融资产转移的确认依据和计量方法</w:t>
      </w:r>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公司发生金融资产转移时，如已将金融资产所有权上几乎所有的风险和报酬转移给转入方，则终止确认该金融资产；如 保留了金融资产所有权上几乎所有的风险和报酬的，则不终止确认该金融资产。</w:t>
      </w:r>
    </w:p>
    <w:p>
      <w:pPr>
        <w:pStyle w:val="Style29"/>
        <w:keepNext w:val="0"/>
        <w:keepLines w:val="0"/>
        <w:widowControl w:val="0"/>
        <w:shd w:val="clear" w:color="auto" w:fill="auto"/>
        <w:bidi w:val="0"/>
        <w:spacing w:before="0" w:after="0" w:line="313" w:lineRule="exact"/>
        <w:ind w:left="0" w:right="0" w:firstLine="0"/>
        <w:jc w:val="both"/>
      </w:pPr>
      <w:r>
        <w:rPr>
          <w:color w:val="000000"/>
          <w:spacing w:val="0"/>
          <w:w w:val="100"/>
          <w:position w:val="0"/>
        </w:rPr>
        <w:t>在判断金融资产转移是否满足上述金融资产终止确认条件时，采用实质重于形式的原则。公司将金融资产转移区分为金融资 产整体转移和部分转移。金融资产整体转移满足终止确认条件的，将下列两项金额的差额计入当期损益：</w:t>
      </w:r>
    </w:p>
    <w:p>
      <w:pPr>
        <w:pStyle w:val="Style29"/>
        <w:keepNext w:val="0"/>
        <w:keepLines w:val="0"/>
        <w:widowControl w:val="0"/>
        <w:numPr>
          <w:ilvl w:val="0"/>
          <w:numId w:val="25"/>
        </w:numPr>
        <w:shd w:val="clear" w:color="auto" w:fill="auto"/>
        <w:tabs>
          <w:tab w:pos="753" w:val="left"/>
        </w:tabs>
        <w:bidi w:val="0"/>
        <w:spacing w:before="0" w:after="0" w:line="313" w:lineRule="exact"/>
        <w:ind w:left="0" w:right="0" w:firstLine="380"/>
        <w:jc w:val="both"/>
      </w:pPr>
      <w:bookmarkStart w:id="761" w:name="bookmark761"/>
      <w:bookmarkEnd w:id="761"/>
      <w:r>
        <w:rPr>
          <w:color w:val="000000"/>
          <w:spacing w:val="0"/>
          <w:w w:val="100"/>
          <w:position w:val="0"/>
        </w:rPr>
        <w:t>所转移金融资产的账面价值；</w:t>
      </w:r>
    </w:p>
    <w:p>
      <w:pPr>
        <w:pStyle w:val="Style29"/>
        <w:keepNext w:val="0"/>
        <w:keepLines w:val="0"/>
        <w:widowControl w:val="0"/>
        <w:numPr>
          <w:ilvl w:val="0"/>
          <w:numId w:val="25"/>
        </w:numPr>
        <w:shd w:val="clear" w:color="auto" w:fill="auto"/>
        <w:tabs>
          <w:tab w:pos="728" w:val="left"/>
        </w:tabs>
        <w:bidi w:val="0"/>
        <w:spacing w:before="0" w:after="0" w:line="313" w:lineRule="exact"/>
        <w:ind w:left="0" w:right="0" w:firstLine="380"/>
        <w:jc w:val="both"/>
      </w:pPr>
      <w:bookmarkStart w:id="762" w:name="bookmark762"/>
      <w:bookmarkEnd w:id="762"/>
      <w:r>
        <w:rPr>
          <w:color w:val="000000"/>
          <w:spacing w:val="0"/>
          <w:w w:val="100"/>
          <w:position w:val="0"/>
        </w:rPr>
        <w:t>因转移而收到的对价，与原直接计入所有者权益的公允价值变动累计额（涉及转移的金融资产为可供出售金融资产的 情形）之和。</w:t>
      </w:r>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金融资产部分转移满足终止确认条件的，将所转移金融资产整体的账面价值，在终止确认部分和未终止确认部分之间， 按照各自的相对公允价值进行分摊，并将下列两项金额的差额计入当期损益：</w:t>
      </w:r>
    </w:p>
    <w:p>
      <w:pPr>
        <w:pStyle w:val="Style29"/>
        <w:keepNext w:val="0"/>
        <w:keepLines w:val="0"/>
        <w:widowControl w:val="0"/>
        <w:numPr>
          <w:ilvl w:val="0"/>
          <w:numId w:val="27"/>
        </w:numPr>
        <w:shd w:val="clear" w:color="auto" w:fill="auto"/>
        <w:tabs>
          <w:tab w:pos="753" w:val="left"/>
        </w:tabs>
        <w:bidi w:val="0"/>
        <w:spacing w:before="0" w:after="0" w:line="313" w:lineRule="exact"/>
        <w:ind w:left="0" w:right="0" w:firstLine="380"/>
        <w:jc w:val="both"/>
      </w:pPr>
      <w:bookmarkStart w:id="763" w:name="bookmark763"/>
      <w:bookmarkEnd w:id="763"/>
      <w:r>
        <w:rPr>
          <w:color w:val="000000"/>
          <w:spacing w:val="0"/>
          <w:w w:val="100"/>
          <w:position w:val="0"/>
        </w:rPr>
        <w:t>终止确认部分的账面价值；</w:t>
      </w:r>
    </w:p>
    <w:p>
      <w:pPr>
        <w:pStyle w:val="Style29"/>
        <w:keepNext w:val="0"/>
        <w:keepLines w:val="0"/>
        <w:widowControl w:val="0"/>
        <w:numPr>
          <w:ilvl w:val="0"/>
          <w:numId w:val="27"/>
        </w:numPr>
        <w:shd w:val="clear" w:color="auto" w:fill="auto"/>
        <w:tabs>
          <w:tab w:pos="723" w:val="left"/>
        </w:tabs>
        <w:bidi w:val="0"/>
        <w:spacing w:before="0" w:after="0" w:line="313" w:lineRule="exact"/>
        <w:ind w:left="0" w:right="0" w:firstLine="380"/>
        <w:jc w:val="both"/>
      </w:pPr>
      <w:bookmarkStart w:id="764" w:name="bookmark764"/>
      <w:bookmarkEnd w:id="764"/>
      <w:r>
        <w:rPr>
          <w:color w:val="000000"/>
          <w:spacing w:val="0"/>
          <w:w w:val="100"/>
          <w:position w:val="0"/>
        </w:rPr>
        <w:t>终止确认部分的对价，与原直接计入所有者权益的公允价值变动累计额中对应终止确认部分的金额（涉及转移的金融 资产为可供出售金融资产的情形）之和。</w:t>
      </w:r>
    </w:p>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金融资产转移不满足终止确认条件的，继续确认该金融资产，所收到的对价确认为一项金融负债。</w:t>
      </w:r>
    </w:p>
    <w:p>
      <w:pPr>
        <w:pStyle w:val="Style29"/>
        <w:keepNext w:val="0"/>
        <w:keepLines w:val="0"/>
        <w:widowControl w:val="0"/>
        <w:shd w:val="clear" w:color="auto" w:fill="auto"/>
        <w:tabs>
          <w:tab w:pos="440" w:val="left"/>
        </w:tabs>
        <w:bidi w:val="0"/>
        <w:spacing w:before="0" w:after="0" w:line="313" w:lineRule="exact"/>
        <w:ind w:left="0" w:right="0" w:firstLine="0"/>
        <w:jc w:val="left"/>
      </w:pPr>
      <w:bookmarkStart w:id="765" w:name="bookmark765"/>
      <w:r>
        <w:rPr>
          <w:color w:val="000000"/>
          <w:spacing w:val="0"/>
          <w:w w:val="100"/>
          <w:position w:val="0"/>
        </w:rPr>
        <w:t>（</w:t>
      </w:r>
      <w:bookmarkEnd w:id="765"/>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金融负债终止确认条件</w:t>
      </w:r>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金融负债的现时义务全部或部分已经解除的，则终止确认该金融负债或其一部分；本公司若与债权人签定协议，以承担 新金融负债方式替换现存金融负债，且新金融负债与现存金融负债的合同条款实质上不同的，则终止确认现存金融负债，并 同时确认新金融负债。</w:t>
      </w:r>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 xml:space="preserve">对现存金融负债全部或部分合同条款作出实质性修改的，则终止确认现存金融负债或其一部分，同时将修改条款后的金 </w:t>
      </w:r>
      <w:r>
        <w:rPr>
          <w:color w:val="000000"/>
          <w:spacing w:val="0"/>
          <w:w w:val="100"/>
          <w:position w:val="0"/>
        </w:rPr>
        <w:t>融负债确认为一项新金融负债。</w:t>
      </w:r>
    </w:p>
    <w:p>
      <w:pPr>
        <w:pStyle w:val="Style29"/>
        <w:keepNext w:val="0"/>
        <w:keepLines w:val="0"/>
        <w:widowControl w:val="0"/>
        <w:shd w:val="clear" w:color="auto" w:fill="auto"/>
        <w:bidi w:val="0"/>
        <w:spacing w:before="0" w:after="0" w:line="314" w:lineRule="exact"/>
        <w:ind w:left="0" w:right="0" w:firstLine="380"/>
        <w:jc w:val="left"/>
      </w:pPr>
      <w:r>
        <w:rPr>
          <w:color w:val="000000"/>
          <w:spacing w:val="0"/>
          <w:w w:val="100"/>
          <w:position w:val="0"/>
        </w:rPr>
        <w:t>金融负债全部或部分终止确认时，终止确认的金融负债账面价值与支付对价（包括转出的非现金资产或承担的新金融负 债）之间的差额，计入当期损益。</w:t>
      </w:r>
    </w:p>
    <w:p>
      <w:pPr>
        <w:pStyle w:val="Style29"/>
        <w:keepNext w:val="0"/>
        <w:keepLines w:val="0"/>
        <w:widowControl w:val="0"/>
        <w:shd w:val="clear" w:color="auto" w:fill="auto"/>
        <w:bidi w:val="0"/>
        <w:spacing w:before="0" w:after="0" w:line="314" w:lineRule="exact"/>
        <w:ind w:left="0" w:right="0" w:firstLine="380"/>
        <w:jc w:val="left"/>
      </w:pPr>
      <w:r>
        <w:rPr>
          <w:color w:val="000000"/>
          <w:spacing w:val="0"/>
          <w:w w:val="100"/>
          <w:position w:val="0"/>
        </w:rPr>
        <w:t>本公司若回购部分金融负债的，在回购日按照继续确认部分与终止确认部分的相对公允价值，将该金融负债整体的账面 价值进行分配。分配给终止确认部分的账面价值与支付的对价（包括转出的非现金资产或承担的新金融负债）之间的差额， 计入当期损益。</w:t>
      </w:r>
    </w:p>
    <w:p>
      <w:pPr>
        <w:pStyle w:val="Style29"/>
        <w:keepNext w:val="0"/>
        <w:keepLines w:val="0"/>
        <w:widowControl w:val="0"/>
        <w:shd w:val="clear" w:color="auto" w:fill="auto"/>
        <w:tabs>
          <w:tab w:pos="440" w:val="left"/>
        </w:tabs>
        <w:bidi w:val="0"/>
        <w:spacing w:before="0" w:after="0" w:line="314" w:lineRule="exact"/>
        <w:ind w:left="0" w:right="0" w:firstLine="0"/>
        <w:jc w:val="left"/>
      </w:pPr>
      <w:bookmarkStart w:id="766" w:name="bookmark766"/>
      <w:r>
        <w:rPr>
          <w:color w:val="000000"/>
          <w:spacing w:val="0"/>
          <w:w w:val="100"/>
          <w:position w:val="0"/>
        </w:rPr>
        <w:t>（</w:t>
      </w:r>
      <w:bookmarkEnd w:id="766"/>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金融资产和金融负债的公允价值的确定方法</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存在活跃市场的金融工具，以活跃市场中的报价确定其公允价值。不存在活跃市场的金融工具，采用估值技术确定其公 允价值。在估值时，本公司采用在当前情况下适用并且有足够可利用数据和其他信息支持的估值技术，选择与市场参与者在 相关资产或负债的交易中所考虑的资产或负债特征相一致的输入值，并优先使用相关可观察输入值。只有在相关可观察输入 值无法取得或取得不切实可行的情况下，才使用不可观察输入值。</w:t>
      </w:r>
    </w:p>
    <w:p>
      <w:pPr>
        <w:pStyle w:val="Style29"/>
        <w:keepNext w:val="0"/>
        <w:keepLines w:val="0"/>
        <w:widowControl w:val="0"/>
        <w:shd w:val="clear" w:color="auto" w:fill="auto"/>
        <w:tabs>
          <w:tab w:pos="440" w:val="left"/>
        </w:tabs>
        <w:bidi w:val="0"/>
        <w:spacing w:before="0" w:after="0" w:line="314" w:lineRule="exact"/>
        <w:ind w:left="0" w:right="0" w:firstLine="0"/>
        <w:jc w:val="left"/>
      </w:pPr>
      <w:bookmarkStart w:id="767" w:name="bookmark767"/>
      <w:r>
        <w:rPr>
          <w:color w:val="000000"/>
          <w:spacing w:val="0"/>
          <w:w w:val="100"/>
          <w:position w:val="0"/>
        </w:rPr>
        <w:t>（</w:t>
      </w:r>
      <w:bookmarkEnd w:id="767"/>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金融资产（不含应收款项）减值的测试方法及会计处理方法</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除以公允价值计量且其变动计入当期损益的金融资产外，本公司于资产负债表日对金融资产的账面价值进行检查，如果 有客观证据表明某项金融资产发生减值的，计提减值准备。</w:t>
      </w:r>
    </w:p>
    <w:p>
      <w:pPr>
        <w:pStyle w:val="Style29"/>
        <w:keepNext w:val="0"/>
        <w:keepLines w:val="0"/>
        <w:widowControl w:val="0"/>
        <w:numPr>
          <w:ilvl w:val="0"/>
          <w:numId w:val="29"/>
        </w:numPr>
        <w:shd w:val="clear" w:color="auto" w:fill="auto"/>
        <w:tabs>
          <w:tab w:pos="753" w:val="left"/>
        </w:tabs>
        <w:bidi w:val="0"/>
        <w:spacing w:before="0" w:after="0" w:line="314" w:lineRule="exact"/>
        <w:ind w:left="0" w:right="0" w:firstLine="380"/>
        <w:jc w:val="both"/>
      </w:pPr>
      <w:bookmarkStart w:id="768" w:name="bookmark768"/>
      <w:bookmarkEnd w:id="768"/>
      <w:r>
        <w:rPr>
          <w:color w:val="000000"/>
          <w:spacing w:val="0"/>
          <w:w w:val="100"/>
          <w:position w:val="0"/>
        </w:rPr>
        <w:t>可供出售金融资产的减值准备：</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期末如果可供出售金融资产的公允价值发生严重下降，或在综合考虑各种相关因素后，预期这种下降趋势属于非暂时性 的，就认定其已发生减值，将原直接计入所有者权益的公允价值下降形成的累计损失一并转出，确认减值损失。</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对于已确认减值损失的可供出售债务工具，在随后的会计期间公允价值已上升且客观上与确认原减值损失确认后发生的 事项有关的，原确认的减值损失予以转回，计入当期损益。</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可供出售权益工具投资发生的减值损失，不通过损益转回。</w:t>
      </w:r>
    </w:p>
    <w:p>
      <w:pPr>
        <w:pStyle w:val="Style29"/>
        <w:keepNext w:val="0"/>
        <w:keepLines w:val="0"/>
        <w:widowControl w:val="0"/>
        <w:numPr>
          <w:ilvl w:val="0"/>
          <w:numId w:val="29"/>
        </w:numPr>
        <w:shd w:val="clear" w:color="auto" w:fill="auto"/>
        <w:tabs>
          <w:tab w:pos="753" w:val="left"/>
        </w:tabs>
        <w:bidi w:val="0"/>
        <w:spacing w:before="0" w:after="0" w:line="314" w:lineRule="exact"/>
        <w:ind w:left="0" w:right="0" w:firstLine="380"/>
        <w:jc w:val="both"/>
      </w:pPr>
      <w:bookmarkStart w:id="769" w:name="bookmark769"/>
      <w:bookmarkEnd w:id="769"/>
      <w:r>
        <w:rPr>
          <w:color w:val="000000"/>
          <w:spacing w:val="0"/>
          <w:w w:val="100"/>
          <w:position w:val="0"/>
        </w:rPr>
        <w:t>持有至到期投资的减值准备：</w:t>
      </w:r>
    </w:p>
    <w:p>
      <w:pPr>
        <w:pStyle w:val="Style29"/>
        <w:keepNext w:val="0"/>
        <w:keepLines w:val="0"/>
        <w:widowControl w:val="0"/>
        <w:shd w:val="clear" w:color="auto" w:fill="auto"/>
        <w:bidi w:val="0"/>
        <w:spacing w:before="0" w:after="700" w:line="314" w:lineRule="exact"/>
        <w:ind w:left="0" w:right="0" w:firstLine="380"/>
        <w:jc w:val="left"/>
      </w:pPr>
      <w:r>
        <w:rPr>
          <w:color w:val="000000"/>
          <w:spacing w:val="0"/>
          <w:w w:val="100"/>
          <w:position w:val="0"/>
        </w:rPr>
        <w:t>持有至到期投资减值损失的计量比照应收款项减值损失计量方法处理。</w:t>
      </w:r>
    </w:p>
    <w:p>
      <w:pPr>
        <w:pStyle w:val="Style32"/>
        <w:keepNext/>
        <w:keepLines/>
        <w:widowControl w:val="0"/>
        <w:shd w:val="clear" w:color="auto" w:fill="auto"/>
        <w:bidi w:val="0"/>
        <w:spacing w:before="0" w:line="240" w:lineRule="auto"/>
        <w:ind w:left="0" w:right="0" w:firstLine="0"/>
        <w:jc w:val="left"/>
      </w:pPr>
      <w:bookmarkStart w:id="770" w:name="bookmark770"/>
      <w:bookmarkStart w:id="771" w:name="bookmark771"/>
      <w:bookmarkStart w:id="772" w:name="bookmark772"/>
      <w:bookmarkStart w:id="773" w:name="bookmark773"/>
      <w:r>
        <w:rPr>
          <w:rFonts w:ascii="Times New Roman" w:eastAsia="Times New Roman" w:hAnsi="Times New Roman" w:cs="Times New Roman"/>
          <w:color w:val="000000"/>
          <w:spacing w:val="0"/>
          <w:w w:val="100"/>
          <w:position w:val="0"/>
        </w:rPr>
        <w:t>1</w:t>
      </w:r>
      <w:bookmarkEnd w:id="772"/>
      <w:r>
        <w:rPr>
          <w:rFonts w:ascii="Times New Roman" w:eastAsia="Times New Roman" w:hAnsi="Times New Roman" w:cs="Times New Roman"/>
          <w:color w:val="000000"/>
          <w:spacing w:val="0"/>
          <w:w w:val="100"/>
          <w:position w:val="0"/>
        </w:rPr>
        <w:t>1</w:t>
      </w:r>
      <w:r>
        <w:rPr>
          <w:color w:val="000000"/>
          <w:spacing w:val="0"/>
          <w:w w:val="100"/>
          <w:position w:val="0"/>
        </w:rPr>
        <w:t>、应收款项</w:t>
      </w:r>
      <w:bookmarkEnd w:id="770"/>
      <w:bookmarkEnd w:id="771"/>
      <w:bookmarkEnd w:id="773"/>
    </w:p>
    <w:p>
      <w:pPr>
        <w:pStyle w:val="Style36"/>
        <w:keepNext/>
        <w:keepLines/>
        <w:widowControl w:val="0"/>
        <w:shd w:val="clear" w:color="auto" w:fill="auto"/>
        <w:bidi w:val="0"/>
        <w:spacing w:before="0" w:after="320" w:line="240" w:lineRule="auto"/>
        <w:ind w:left="0" w:right="0" w:firstLine="140"/>
        <w:jc w:val="left"/>
      </w:pPr>
      <w:bookmarkStart w:id="774" w:name="bookmark774"/>
      <w:bookmarkStart w:id="775" w:name="bookmark775"/>
      <w:bookmarkStart w:id="776" w:name="bookmark776"/>
      <w:bookmarkStart w:id="777" w:name="bookmark777"/>
      <w:r>
        <w:rPr>
          <w:rFonts w:ascii="Times New Roman" w:eastAsia="Times New Roman" w:hAnsi="Times New Roman" w:cs="Times New Roman"/>
          <w:color w:val="000000"/>
          <w:spacing w:val="0"/>
          <w:w w:val="100"/>
          <w:position w:val="0"/>
        </w:rPr>
        <w:t>（</w:t>
      </w:r>
      <w:bookmarkEnd w:id="776"/>
      <w:r>
        <w:rPr>
          <w:rFonts w:ascii="Times New Roman" w:eastAsia="Times New Roman" w:hAnsi="Times New Roman" w:cs="Times New Roman"/>
          <w:color w:val="000000"/>
          <w:spacing w:val="0"/>
          <w:w w:val="100"/>
          <w:position w:val="0"/>
        </w:rPr>
        <w:t>1</w:t>
      </w:r>
      <w:r>
        <w:rPr>
          <w:color w:val="000000"/>
          <w:spacing w:val="0"/>
          <w:w w:val="100"/>
          <w:position w:val="0"/>
        </w:rPr>
        <w:t>）单项金额重大并单独计提坏账准备的应收款项</w:t>
      </w:r>
      <w:bookmarkEnd w:id="774"/>
      <w:bookmarkEnd w:id="775"/>
      <w:bookmarkEnd w:id="777"/>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应收款项中欠款金额前三名。</w:t>
            </w:r>
          </w:p>
        </w:tc>
      </w:tr>
      <w:tr>
        <w:trPr>
          <w:trHeight w:val="1349"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单独进行减值测试，如有客观证据表明其已发生减值，按预 计未来现金流量现值低于其账面价值的差额计提坏账准备， 计入当期损益。单独测试未发生减值的应收款项，将其归入 相应组合计提坏账准备。</w:t>
            </w:r>
          </w:p>
        </w:tc>
      </w:tr>
    </w:tbl>
    <w:p>
      <w:pPr>
        <w:widowControl w:val="0"/>
        <w:spacing w:after="319" w:line="1" w:lineRule="exact"/>
      </w:pPr>
    </w:p>
    <w:p>
      <w:pPr>
        <w:pStyle w:val="Style36"/>
        <w:keepNext/>
        <w:keepLines/>
        <w:widowControl w:val="0"/>
        <w:shd w:val="clear" w:color="auto" w:fill="auto"/>
        <w:bidi w:val="0"/>
        <w:spacing w:before="0" w:after="320" w:line="240" w:lineRule="auto"/>
        <w:ind w:left="0" w:right="0" w:firstLine="140"/>
        <w:jc w:val="left"/>
      </w:pPr>
      <w:bookmarkStart w:id="778" w:name="bookmark778"/>
      <w:bookmarkStart w:id="779" w:name="bookmark779"/>
      <w:bookmarkStart w:id="780" w:name="bookmark780"/>
      <w:bookmarkStart w:id="781" w:name="bookmark781"/>
      <w:r>
        <w:rPr>
          <w:color w:val="000000"/>
          <w:spacing w:val="0"/>
          <w:w w:val="100"/>
          <w:position w:val="0"/>
        </w:rPr>
        <w:t>（</w:t>
      </w:r>
      <w:bookmarkEnd w:id="780"/>
      <w:r>
        <w:rPr>
          <w:rFonts w:ascii="Times New Roman" w:eastAsia="Times New Roman" w:hAnsi="Times New Roman" w:cs="Times New Roman"/>
          <w:color w:val="000000"/>
          <w:spacing w:val="0"/>
          <w:w w:val="100"/>
          <w:position w:val="0"/>
        </w:rPr>
        <w:t>2</w:t>
      </w:r>
      <w:r>
        <w:rPr>
          <w:color w:val="000000"/>
          <w:spacing w:val="0"/>
          <w:w w:val="100"/>
          <w:position w:val="0"/>
        </w:rPr>
        <w:t>）按信用风险特征组合计提坏账准备的应收款项</w:t>
      </w:r>
      <w:bookmarkEnd w:id="778"/>
      <w:bookmarkEnd w:id="779"/>
      <w:bookmarkEnd w:id="781"/>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坏账准备计提方法</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组合</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组合中，采用账龄分析法计提坏账准备的:</w:t>
      </w:r>
    </w:p>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bl>
    <w:p>
      <w:pPr>
        <w:widowControl w:val="0"/>
        <w:spacing w:line="1" w:lineRule="exact"/>
      </w:pP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w:t>
      </w:r>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numPr>
          <w:ilvl w:val="0"/>
          <w:numId w:val="21"/>
        </w:numPr>
        <w:shd w:val="clear" w:color="auto" w:fill="auto"/>
        <w:bidi w:val="0"/>
        <w:spacing w:before="0" w:after="320" w:line="240" w:lineRule="auto"/>
        <w:ind w:left="0" w:right="0" w:firstLine="140"/>
        <w:jc w:val="left"/>
      </w:pPr>
      <w:bookmarkStart w:id="782" w:name="bookmark782"/>
      <w:bookmarkStart w:id="783" w:name="bookmark783"/>
      <w:bookmarkStart w:id="784" w:name="bookmark784"/>
      <w:bookmarkStart w:id="785" w:name="bookmark785"/>
      <w:bookmarkEnd w:id="784"/>
      <w:r>
        <w:rPr>
          <w:color w:val="000000"/>
          <w:spacing w:val="0"/>
          <w:w w:val="100"/>
          <w:position w:val="0"/>
        </w:rPr>
        <w:t>单项金额不重大但单独计提坏账准备的应收款项</w:t>
      </w:r>
      <w:bookmarkEnd w:id="782"/>
      <w:bookmarkEnd w:id="783"/>
      <w:bookmarkEnd w:id="785"/>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如有客观证据表明预计未来现金流量现值低于账面价值。</w:t>
            </w:r>
          </w:p>
        </w:tc>
      </w:tr>
      <w:tr>
        <w:trPr>
          <w:trHeight w:val="10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根据其未来现金流量现值低于其账面价值的差额，确认减值 损失，计提坏账准备。单独测试未发生减值的应收款项，并 入账龄分析法组合计提坏账准备。</w:t>
            </w:r>
          </w:p>
        </w:tc>
      </w:tr>
    </w:tbl>
    <w:p>
      <w:pPr>
        <w:widowControl w:val="0"/>
        <w:spacing w:after="319" w:line="1" w:lineRule="exact"/>
      </w:pPr>
    </w:p>
    <w:p>
      <w:pPr>
        <w:pStyle w:val="Style32"/>
        <w:keepNext/>
        <w:keepLines/>
        <w:widowControl w:val="0"/>
        <w:shd w:val="clear" w:color="auto" w:fill="auto"/>
        <w:bidi w:val="0"/>
        <w:spacing w:before="0" w:after="280" w:line="240" w:lineRule="auto"/>
        <w:ind w:left="0" w:right="0" w:firstLine="0"/>
        <w:jc w:val="left"/>
      </w:pPr>
      <w:bookmarkStart w:id="786" w:name="bookmark786"/>
      <w:bookmarkStart w:id="787" w:name="bookmark787"/>
      <w:bookmarkStart w:id="788" w:name="bookmark788"/>
      <w:r>
        <w:rPr>
          <w:rFonts w:ascii="Times New Roman" w:eastAsia="Times New Roman" w:hAnsi="Times New Roman" w:cs="Times New Roman"/>
          <w:color w:val="000000"/>
          <w:spacing w:val="0"/>
          <w:w w:val="100"/>
          <w:position w:val="0"/>
        </w:rPr>
        <w:t>12</w:t>
      </w:r>
      <w:r>
        <w:rPr>
          <w:color w:val="000000"/>
          <w:spacing w:val="0"/>
          <w:w w:val="100"/>
          <w:position w:val="0"/>
        </w:rPr>
        <w:t>、存货</w:t>
      </w:r>
      <w:bookmarkEnd w:id="786"/>
      <w:bookmarkEnd w:id="787"/>
      <w:bookmarkEnd w:id="788"/>
    </w:p>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公司是否需要遵守特殊行业的披露要求</w:t>
      </w:r>
    </w:p>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否</w:t>
      </w:r>
    </w:p>
    <w:p>
      <w:pPr>
        <w:pStyle w:val="Style29"/>
        <w:keepNext w:val="0"/>
        <w:keepLines w:val="0"/>
        <w:widowControl w:val="0"/>
        <w:numPr>
          <w:ilvl w:val="0"/>
          <w:numId w:val="31"/>
        </w:numPr>
        <w:shd w:val="clear" w:color="auto" w:fill="auto"/>
        <w:tabs>
          <w:tab w:pos="440" w:val="left"/>
        </w:tabs>
        <w:bidi w:val="0"/>
        <w:spacing w:before="0" w:after="0" w:line="313" w:lineRule="exact"/>
        <w:ind w:left="0" w:right="0" w:firstLine="0"/>
        <w:jc w:val="left"/>
      </w:pPr>
      <w:bookmarkStart w:id="789" w:name="bookmark789"/>
      <w:bookmarkEnd w:id="789"/>
      <w:r>
        <w:rPr>
          <w:color w:val="000000"/>
          <w:spacing w:val="0"/>
          <w:w w:val="100"/>
          <w:position w:val="0"/>
        </w:rPr>
        <w:t>存货的分类</w:t>
      </w:r>
    </w:p>
    <w:p>
      <w:pPr>
        <w:pStyle w:val="Style29"/>
        <w:keepNext w:val="0"/>
        <w:keepLines w:val="0"/>
        <w:widowControl w:val="0"/>
        <w:shd w:val="clear" w:color="auto" w:fill="auto"/>
        <w:bidi w:val="0"/>
        <w:spacing w:before="0" w:after="0" w:line="313" w:lineRule="exact"/>
        <w:ind w:left="0" w:right="0" w:firstLine="440"/>
        <w:jc w:val="left"/>
      </w:pPr>
      <w:r>
        <w:rPr>
          <w:color w:val="000000"/>
          <w:spacing w:val="0"/>
          <w:w w:val="100"/>
          <w:position w:val="0"/>
        </w:rPr>
        <w:t>存货分类为：原材料、周转材料、库存商品、在产品等。</w:t>
      </w:r>
    </w:p>
    <w:p>
      <w:pPr>
        <w:pStyle w:val="Style29"/>
        <w:keepNext w:val="0"/>
        <w:keepLines w:val="0"/>
        <w:widowControl w:val="0"/>
        <w:numPr>
          <w:ilvl w:val="0"/>
          <w:numId w:val="31"/>
        </w:numPr>
        <w:shd w:val="clear" w:color="auto" w:fill="auto"/>
        <w:tabs>
          <w:tab w:pos="440" w:val="left"/>
        </w:tabs>
        <w:bidi w:val="0"/>
        <w:spacing w:before="0" w:after="0" w:line="313" w:lineRule="exact"/>
        <w:ind w:left="0" w:right="0" w:firstLine="0"/>
        <w:jc w:val="left"/>
      </w:pPr>
      <w:bookmarkStart w:id="790" w:name="bookmark790"/>
      <w:bookmarkEnd w:id="790"/>
      <w:r>
        <w:rPr>
          <w:color w:val="000000"/>
          <w:spacing w:val="0"/>
          <w:w w:val="100"/>
          <w:position w:val="0"/>
        </w:rPr>
        <w:t>发出存货的计价方法</w:t>
      </w:r>
    </w:p>
    <w:p>
      <w:pPr>
        <w:pStyle w:val="Style29"/>
        <w:keepNext w:val="0"/>
        <w:keepLines w:val="0"/>
        <w:widowControl w:val="0"/>
        <w:shd w:val="clear" w:color="auto" w:fill="auto"/>
        <w:bidi w:val="0"/>
        <w:spacing w:before="0" w:after="0" w:line="313" w:lineRule="exact"/>
        <w:ind w:left="0" w:right="0" w:firstLine="440"/>
        <w:jc w:val="left"/>
      </w:pPr>
      <w:r>
        <w:rPr>
          <w:color w:val="000000"/>
          <w:spacing w:val="0"/>
          <w:w w:val="100"/>
          <w:position w:val="0"/>
        </w:rPr>
        <w:t>存货发出时按全月一次加权平均法计价。</w:t>
      </w:r>
    </w:p>
    <w:p>
      <w:pPr>
        <w:pStyle w:val="Style29"/>
        <w:keepNext w:val="0"/>
        <w:keepLines w:val="0"/>
        <w:widowControl w:val="0"/>
        <w:numPr>
          <w:ilvl w:val="0"/>
          <w:numId w:val="31"/>
        </w:numPr>
        <w:shd w:val="clear" w:color="auto" w:fill="auto"/>
        <w:tabs>
          <w:tab w:pos="440" w:val="left"/>
        </w:tabs>
        <w:bidi w:val="0"/>
        <w:spacing w:before="0" w:after="0" w:line="313" w:lineRule="exact"/>
        <w:ind w:left="0" w:right="0" w:firstLine="0"/>
        <w:jc w:val="left"/>
      </w:pPr>
      <w:bookmarkStart w:id="791" w:name="bookmark791"/>
      <w:bookmarkEnd w:id="791"/>
      <w:r>
        <w:rPr>
          <w:color w:val="000000"/>
          <w:spacing w:val="0"/>
          <w:w w:val="100"/>
          <w:position w:val="0"/>
        </w:rPr>
        <w:t>不同类别存货可变现净值的确定依据</w:t>
      </w:r>
    </w:p>
    <w:p>
      <w:pPr>
        <w:pStyle w:val="Style2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产成品、库存商品和用于出售的材料等直接用于出售的商品存货，在正常生产经营过程中，以该存货的估计售价减去 估计的销售费用和相关税费后的金额，确定其可变现净值；需要经过加工的材料存货，在正常生产经营过程中，以所生产的 产成品的估计售价减去至完工时估计将要发生的成本、估计的销售费用和相关税费后的金额，确定其可变现净值；为执行销 售合同或者劳务合同而持有的存货，其可变现净值以合同价格为基础计算，若持有存货的数量多于销售合同订购数量的，超 出部分的存货的可变现净值以一般销售价格为基础计算。</w:t>
      </w:r>
    </w:p>
    <w:p>
      <w:pPr>
        <w:pStyle w:val="Style2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期末按照单个存货项目计提存货跌价准备；但对于数量繁多、单价较低的存货，按照存货类别计提存货跌价准备；与 在同一地区生产和销售的产品系列相关、具有相同或类似最终用途或目的，且难以与其他项目分开计量的存货，则合并计提 存货跌价准备。</w:t>
      </w:r>
    </w:p>
    <w:p>
      <w:pPr>
        <w:pStyle w:val="Style29"/>
        <w:keepNext w:val="0"/>
        <w:keepLines w:val="0"/>
        <w:widowControl w:val="0"/>
        <w:shd w:val="clear" w:color="auto" w:fill="auto"/>
        <w:bidi w:val="0"/>
        <w:spacing w:before="0" w:after="0" w:line="313" w:lineRule="exact"/>
        <w:ind w:left="0" w:right="0" w:firstLine="440"/>
        <w:jc w:val="left"/>
      </w:pPr>
      <w:r>
        <w:rPr>
          <w:color w:val="000000"/>
          <w:spacing w:val="0"/>
          <w:w w:val="100"/>
          <w:position w:val="0"/>
        </w:rPr>
        <w:t>除有明确证据表明资产负债表日市场价格异常外，存货项目的可变现净值以资产负债表日市场价格为基础确定。</w:t>
      </w:r>
    </w:p>
    <w:p>
      <w:pPr>
        <w:pStyle w:val="Style29"/>
        <w:keepNext w:val="0"/>
        <w:keepLines w:val="0"/>
        <w:widowControl w:val="0"/>
        <w:shd w:val="clear" w:color="auto" w:fill="auto"/>
        <w:bidi w:val="0"/>
        <w:spacing w:before="0" w:after="0" w:line="313" w:lineRule="exact"/>
        <w:ind w:left="0" w:right="0" w:firstLine="440"/>
        <w:jc w:val="left"/>
      </w:pPr>
      <w:r>
        <w:rPr>
          <w:color w:val="000000"/>
          <w:spacing w:val="0"/>
          <w:w w:val="100"/>
          <w:position w:val="0"/>
        </w:rPr>
        <w:t>本期期末存货项目的可变现净值以资产负债表日市场价格为基础确定。</w:t>
      </w:r>
    </w:p>
    <w:p>
      <w:pPr>
        <w:pStyle w:val="Style29"/>
        <w:keepNext w:val="0"/>
        <w:keepLines w:val="0"/>
        <w:widowControl w:val="0"/>
        <w:numPr>
          <w:ilvl w:val="0"/>
          <w:numId w:val="31"/>
        </w:numPr>
        <w:shd w:val="clear" w:color="auto" w:fill="auto"/>
        <w:tabs>
          <w:tab w:pos="440" w:val="left"/>
        </w:tabs>
        <w:bidi w:val="0"/>
        <w:spacing w:before="0" w:after="0" w:line="313" w:lineRule="exact"/>
        <w:ind w:left="0" w:right="0" w:firstLine="0"/>
        <w:jc w:val="left"/>
      </w:pPr>
      <w:bookmarkStart w:id="792" w:name="bookmark792"/>
      <w:bookmarkEnd w:id="792"/>
      <w:r>
        <w:rPr>
          <w:color w:val="000000"/>
          <w:spacing w:val="0"/>
          <w:w w:val="100"/>
          <w:position w:val="0"/>
        </w:rPr>
        <w:t>存货的盘存制度</w:t>
      </w:r>
    </w:p>
    <w:p>
      <w:pPr>
        <w:pStyle w:val="Style29"/>
        <w:keepNext w:val="0"/>
        <w:keepLines w:val="0"/>
        <w:widowControl w:val="0"/>
        <w:shd w:val="clear" w:color="auto" w:fill="auto"/>
        <w:bidi w:val="0"/>
        <w:spacing w:before="0" w:after="0" w:line="313" w:lineRule="exact"/>
        <w:ind w:left="0" w:right="0" w:firstLine="440"/>
        <w:jc w:val="left"/>
      </w:pPr>
      <w:r>
        <w:rPr>
          <w:color w:val="000000"/>
          <w:spacing w:val="0"/>
          <w:w w:val="100"/>
          <w:position w:val="0"/>
        </w:rPr>
        <w:t>采用永续盘存制。</w:t>
      </w:r>
    </w:p>
    <w:p>
      <w:pPr>
        <w:pStyle w:val="Style29"/>
        <w:keepNext w:val="0"/>
        <w:keepLines w:val="0"/>
        <w:widowControl w:val="0"/>
        <w:numPr>
          <w:ilvl w:val="0"/>
          <w:numId w:val="31"/>
        </w:numPr>
        <w:shd w:val="clear" w:color="auto" w:fill="auto"/>
        <w:tabs>
          <w:tab w:pos="440" w:val="left"/>
        </w:tabs>
        <w:bidi w:val="0"/>
        <w:spacing w:before="0" w:after="0" w:line="313" w:lineRule="exact"/>
        <w:ind w:left="0" w:right="0" w:firstLine="0"/>
        <w:jc w:val="left"/>
      </w:pPr>
      <w:bookmarkStart w:id="793" w:name="bookmark793"/>
      <w:bookmarkEnd w:id="793"/>
      <w:r>
        <w:rPr>
          <w:color w:val="000000"/>
          <w:spacing w:val="0"/>
          <w:w w:val="100"/>
          <w:position w:val="0"/>
        </w:rPr>
        <w:t>低值易耗品的摊销方法</w:t>
      </w:r>
    </w:p>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低值易耗品采用一次转销法。</w:t>
      </w:r>
    </w:p>
    <w:p>
      <w:pPr>
        <w:pStyle w:val="Style32"/>
        <w:keepNext/>
        <w:keepLines/>
        <w:widowControl w:val="0"/>
        <w:shd w:val="clear" w:color="auto" w:fill="auto"/>
        <w:tabs>
          <w:tab w:pos="539" w:val="left"/>
        </w:tabs>
        <w:bidi w:val="0"/>
        <w:spacing w:before="0" w:after="280" w:line="240" w:lineRule="auto"/>
        <w:ind w:left="0" w:right="0" w:firstLine="0"/>
        <w:jc w:val="left"/>
      </w:pPr>
      <w:bookmarkStart w:id="794" w:name="bookmark794"/>
      <w:bookmarkStart w:id="795" w:name="bookmark795"/>
      <w:bookmarkStart w:id="796" w:name="bookmark796"/>
      <w:bookmarkStart w:id="797" w:name="bookmark797"/>
      <w:r>
        <w:rPr>
          <w:rFonts w:ascii="Times New Roman" w:eastAsia="Times New Roman" w:hAnsi="Times New Roman" w:cs="Times New Roman"/>
          <w:color w:val="000000"/>
          <w:spacing w:val="0"/>
          <w:w w:val="100"/>
          <w:position w:val="0"/>
        </w:rPr>
        <w:t>1</w:t>
      </w:r>
      <w:bookmarkEnd w:id="796"/>
      <w:r>
        <w:rPr>
          <w:rFonts w:ascii="Times New Roman" w:eastAsia="Times New Roman" w:hAnsi="Times New Roman" w:cs="Times New Roman"/>
          <w:color w:val="000000"/>
          <w:spacing w:val="0"/>
          <w:w w:val="100"/>
          <w:position w:val="0"/>
        </w:rPr>
        <w:t>3</w:t>
      </w:r>
      <w:r>
        <w:rPr>
          <w:color w:val="000000"/>
          <w:spacing w:val="0"/>
          <w:w w:val="100"/>
          <w:position w:val="0"/>
        </w:rPr>
        <w:t>、</w:t>
        <w:tab/>
        <w:t>划分为持有待售资产</w:t>
      </w:r>
      <w:bookmarkEnd w:id="794"/>
      <w:bookmarkEnd w:id="795"/>
      <w:bookmarkEnd w:id="797"/>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本公司将同时满足下列条件的组成部分（或非流动资产）确认为持有待售：</w:t>
      </w:r>
    </w:p>
    <w:p>
      <w:pPr>
        <w:pStyle w:val="Style29"/>
        <w:keepNext w:val="0"/>
        <w:keepLines w:val="0"/>
        <w:widowControl w:val="0"/>
        <w:shd w:val="clear" w:color="auto" w:fill="auto"/>
        <w:tabs>
          <w:tab w:pos="640" w:val="left"/>
        </w:tabs>
        <w:bidi w:val="0"/>
        <w:spacing w:before="0" w:after="0" w:line="326" w:lineRule="exact"/>
        <w:ind w:left="0" w:right="0" w:firstLine="200"/>
        <w:jc w:val="both"/>
      </w:pPr>
      <w:bookmarkStart w:id="798" w:name="bookmark798"/>
      <w:r>
        <w:rPr>
          <w:color w:val="000000"/>
          <w:spacing w:val="0"/>
          <w:w w:val="100"/>
          <w:position w:val="0"/>
        </w:rPr>
        <w:t>（</w:t>
      </w:r>
      <w:bookmarkEnd w:id="79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该组成部分必须在其当前状况下仅根据出售此类组成部分的惯常条款即可立即出售；</w:t>
      </w:r>
    </w:p>
    <w:p>
      <w:pPr>
        <w:pStyle w:val="Style29"/>
        <w:keepNext w:val="0"/>
        <w:keepLines w:val="0"/>
        <w:widowControl w:val="0"/>
        <w:shd w:val="clear" w:color="auto" w:fill="auto"/>
        <w:tabs>
          <w:tab w:pos="718" w:val="left"/>
        </w:tabs>
        <w:bidi w:val="0"/>
        <w:spacing w:before="0" w:after="0" w:line="326" w:lineRule="exact"/>
        <w:ind w:left="0" w:right="0" w:firstLine="200"/>
        <w:jc w:val="both"/>
      </w:pPr>
      <w:bookmarkStart w:id="799" w:name="bookmark799"/>
      <w:r>
        <w:rPr>
          <w:color w:val="000000"/>
          <w:spacing w:val="0"/>
          <w:w w:val="100"/>
          <w:position w:val="0"/>
        </w:rPr>
        <w:t>（</w:t>
      </w:r>
      <w:bookmarkEnd w:id="79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公司已经就处置该组成部分（或非流动资产）作出决议，如按规定需得到股东批准的，已经取得股东大会或相应权 力机构的批准；</w:t>
      </w:r>
    </w:p>
    <w:p>
      <w:pPr>
        <w:pStyle w:val="Style29"/>
        <w:keepNext w:val="0"/>
        <w:keepLines w:val="0"/>
        <w:widowControl w:val="0"/>
        <w:shd w:val="clear" w:color="auto" w:fill="auto"/>
        <w:tabs>
          <w:tab w:pos="640" w:val="left"/>
        </w:tabs>
        <w:bidi w:val="0"/>
        <w:spacing w:before="0" w:after="0" w:line="326" w:lineRule="exact"/>
        <w:ind w:left="0" w:right="0" w:firstLine="200"/>
        <w:jc w:val="both"/>
      </w:pPr>
      <w:bookmarkStart w:id="800" w:name="bookmark800"/>
      <w:r>
        <w:rPr>
          <w:color w:val="000000"/>
          <w:spacing w:val="0"/>
          <w:w w:val="100"/>
          <w:position w:val="0"/>
        </w:rPr>
        <w:t>（</w:t>
      </w:r>
      <w:bookmarkEnd w:id="800"/>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公司已与受让方签订了不可撤销的转让协议；</w:t>
      </w:r>
    </w:p>
    <w:p>
      <w:pPr>
        <w:pStyle w:val="Style29"/>
        <w:keepNext w:val="0"/>
        <w:keepLines w:val="0"/>
        <w:widowControl w:val="0"/>
        <w:shd w:val="clear" w:color="auto" w:fill="auto"/>
        <w:tabs>
          <w:tab w:pos="640" w:val="left"/>
        </w:tabs>
        <w:bidi w:val="0"/>
        <w:spacing w:before="0" w:after="740" w:line="313" w:lineRule="exact"/>
        <w:ind w:left="0" w:right="0" w:firstLine="200"/>
        <w:jc w:val="left"/>
      </w:pPr>
      <w:bookmarkStart w:id="801" w:name="bookmark801"/>
      <w:r>
        <w:rPr>
          <w:color w:val="000000"/>
          <w:spacing w:val="0"/>
          <w:w w:val="100"/>
          <w:position w:val="0"/>
        </w:rPr>
        <w:t>（</w:t>
      </w:r>
      <w:bookmarkEnd w:id="801"/>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该项转让将在一年内完成。</w:t>
      </w:r>
    </w:p>
    <w:p>
      <w:pPr>
        <w:pStyle w:val="Style32"/>
        <w:keepNext/>
        <w:keepLines/>
        <w:widowControl w:val="0"/>
        <w:shd w:val="clear" w:color="auto" w:fill="auto"/>
        <w:tabs>
          <w:tab w:pos="539" w:val="left"/>
        </w:tabs>
        <w:bidi w:val="0"/>
        <w:spacing w:before="0" w:after="280" w:line="240" w:lineRule="auto"/>
        <w:ind w:left="0" w:right="0" w:firstLine="0"/>
        <w:jc w:val="left"/>
      </w:pPr>
      <w:bookmarkStart w:id="802" w:name="bookmark802"/>
      <w:bookmarkStart w:id="803" w:name="bookmark803"/>
      <w:bookmarkStart w:id="804" w:name="bookmark804"/>
      <w:bookmarkStart w:id="805" w:name="bookmark805"/>
      <w:r>
        <w:rPr>
          <w:rFonts w:ascii="Times New Roman" w:eastAsia="Times New Roman" w:hAnsi="Times New Roman" w:cs="Times New Roman"/>
          <w:color w:val="000000"/>
          <w:spacing w:val="0"/>
          <w:w w:val="100"/>
          <w:position w:val="0"/>
        </w:rPr>
        <w:t>1</w:t>
      </w:r>
      <w:bookmarkEnd w:id="804"/>
      <w:r>
        <w:rPr>
          <w:rFonts w:ascii="Times New Roman" w:eastAsia="Times New Roman" w:hAnsi="Times New Roman" w:cs="Times New Roman"/>
          <w:color w:val="000000"/>
          <w:spacing w:val="0"/>
          <w:w w:val="100"/>
          <w:position w:val="0"/>
        </w:rPr>
        <w:t>4</w:t>
      </w:r>
      <w:r>
        <w:rPr>
          <w:color w:val="000000"/>
          <w:spacing w:val="0"/>
          <w:w w:val="100"/>
          <w:position w:val="0"/>
        </w:rPr>
        <w:t>、</w:t>
        <w:tab/>
        <w:t>长期股权投资</w:t>
      </w:r>
      <w:bookmarkEnd w:id="802"/>
      <w:bookmarkEnd w:id="803"/>
      <w:bookmarkEnd w:id="805"/>
    </w:p>
    <w:p>
      <w:pPr>
        <w:pStyle w:val="Style29"/>
        <w:keepNext w:val="0"/>
        <w:keepLines w:val="0"/>
        <w:widowControl w:val="0"/>
        <w:shd w:val="clear" w:color="auto" w:fill="auto"/>
        <w:tabs>
          <w:tab w:pos="880" w:val="left"/>
        </w:tabs>
        <w:bidi w:val="0"/>
        <w:spacing w:before="0" w:after="0" w:line="313" w:lineRule="exact"/>
        <w:ind w:left="0" w:right="0" w:firstLine="440"/>
        <w:jc w:val="both"/>
      </w:pPr>
      <w:bookmarkStart w:id="806" w:name="bookmark806"/>
      <w:r>
        <w:rPr>
          <w:color w:val="000000"/>
          <w:spacing w:val="0"/>
          <w:w w:val="100"/>
          <w:position w:val="0"/>
        </w:rPr>
        <w:t>（</w:t>
      </w:r>
      <w:bookmarkEnd w:id="80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共同控制、重大影响的判断标准</w:t>
      </w:r>
    </w:p>
    <w:p>
      <w:pPr>
        <w:pStyle w:val="Style29"/>
        <w:keepNext w:val="0"/>
        <w:keepLines w:val="0"/>
        <w:widowControl w:val="0"/>
        <w:shd w:val="clear" w:color="auto" w:fill="auto"/>
        <w:bidi w:val="0"/>
        <w:spacing w:before="0" w:after="0" w:line="310" w:lineRule="exact"/>
        <w:ind w:left="0" w:right="0" w:firstLine="440"/>
        <w:jc w:val="both"/>
      </w:pPr>
      <w:r>
        <w:rPr>
          <w:color w:val="000000"/>
          <w:spacing w:val="0"/>
          <w:w w:val="100"/>
          <w:position w:val="0"/>
        </w:rPr>
        <w:t>共同控制，是指按照相关约定对某项安排所共有的控制，并且该安排的相关活动必须经过分享控制权的参与方一致同 意后才能决策。本公司与其他合营方一同对被投资单位实施共同控制且对被投资单位净资产享有权利的，被投资单位为本公 司的合营企业。</w:t>
      </w:r>
    </w:p>
    <w:p>
      <w:pPr>
        <w:pStyle w:val="Style29"/>
        <w:keepNext w:val="0"/>
        <w:keepLines w:val="0"/>
        <w:widowControl w:val="0"/>
        <w:shd w:val="clear" w:color="auto" w:fill="auto"/>
        <w:bidi w:val="0"/>
        <w:spacing w:before="0" w:after="0" w:line="317" w:lineRule="exact"/>
        <w:ind w:left="0" w:right="0" w:firstLine="440"/>
        <w:jc w:val="both"/>
      </w:pPr>
      <w:r>
        <w:rPr>
          <w:color w:val="000000"/>
          <w:spacing w:val="0"/>
          <w:w w:val="100"/>
          <w:position w:val="0"/>
        </w:rPr>
        <w:t>重大影响，是指对一个企业的财务和经营决策有参与决策的权力，但并不能够控制或者与其他方一起共同控制这些政 策的制定。本公司能够对被投资单位施加重大影响的，被投资单位为本公司联营企业。</w:t>
      </w:r>
    </w:p>
    <w:p>
      <w:pPr>
        <w:pStyle w:val="Style29"/>
        <w:keepNext w:val="0"/>
        <w:keepLines w:val="0"/>
        <w:widowControl w:val="0"/>
        <w:shd w:val="clear" w:color="auto" w:fill="auto"/>
        <w:tabs>
          <w:tab w:pos="880" w:val="left"/>
        </w:tabs>
        <w:bidi w:val="0"/>
        <w:spacing w:before="0" w:after="0" w:line="313" w:lineRule="exact"/>
        <w:ind w:left="0" w:right="0" w:firstLine="440"/>
        <w:jc w:val="both"/>
      </w:pPr>
      <w:bookmarkStart w:id="807" w:name="bookmark807"/>
      <w:r>
        <w:rPr>
          <w:color w:val="000000"/>
          <w:spacing w:val="0"/>
          <w:w w:val="100"/>
          <w:position w:val="0"/>
        </w:rPr>
        <w:t>（</w:t>
      </w:r>
      <w:bookmarkEnd w:id="80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初始投资成本的确定</w:t>
      </w:r>
    </w:p>
    <w:p>
      <w:pPr>
        <w:pStyle w:val="Style29"/>
        <w:keepNext w:val="0"/>
        <w:keepLines w:val="0"/>
        <w:widowControl w:val="0"/>
        <w:numPr>
          <w:ilvl w:val="0"/>
          <w:numId w:val="33"/>
        </w:numPr>
        <w:shd w:val="clear" w:color="auto" w:fill="auto"/>
        <w:tabs>
          <w:tab w:pos="813" w:val="left"/>
        </w:tabs>
        <w:bidi w:val="0"/>
        <w:spacing w:before="0" w:after="0" w:line="313" w:lineRule="exact"/>
        <w:ind w:left="0" w:right="0" w:firstLine="440"/>
        <w:jc w:val="both"/>
      </w:pPr>
      <w:bookmarkStart w:id="808" w:name="bookmark808"/>
      <w:bookmarkEnd w:id="808"/>
      <w:r>
        <w:rPr>
          <w:color w:val="000000"/>
          <w:spacing w:val="0"/>
          <w:w w:val="100"/>
          <w:position w:val="0"/>
        </w:rPr>
        <w:t>企业合并形成的长期股权投资</w:t>
      </w:r>
    </w:p>
    <w:p>
      <w:pPr>
        <w:pStyle w:val="Style2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同一控制下的企业合并：公司以支付现金、转让非现金资产或承担债务方式以及以发行权益性证券作为合并对价的， 在合并日按照取得被合并方所有者权益在最终控制方合并财务报表中的账面价值的份额作为长期股权投资的初始投资成本。 因追加投资等原因能够对同一控制下的被投资单位实施控制的，在合并日根据合并后应享有被合并方净资产在最终控制方合 并财务报表中的账面价值的份额，确定长期股权投资的初始投资成本。合并日长期股权投资的初始投资成本，与达到合并前 的长期股权投资账面价值加上合并日进一步取得股份新支付对价的账面价值之和的差额，调整股本溢价，股本溢价不足冲减 的，冲减留存收益。</w:t>
      </w:r>
    </w:p>
    <w:p>
      <w:pPr>
        <w:pStyle w:val="Style2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非同一控制下的企业合并：公司按照购买日确定的合并成本作为长期股权投资的初始投资成本。因追加投资等原因能 够对非同一控制下的被投资单位实施控制的，按照原持有的股权投资账面价值加上新增投资成本之和，作为改按成本法核算 的初始投资成本。</w:t>
      </w:r>
    </w:p>
    <w:p>
      <w:pPr>
        <w:pStyle w:val="Style29"/>
        <w:keepNext w:val="0"/>
        <w:keepLines w:val="0"/>
        <w:widowControl w:val="0"/>
        <w:numPr>
          <w:ilvl w:val="0"/>
          <w:numId w:val="33"/>
        </w:numPr>
        <w:shd w:val="clear" w:color="auto" w:fill="auto"/>
        <w:tabs>
          <w:tab w:pos="813" w:val="left"/>
        </w:tabs>
        <w:bidi w:val="0"/>
        <w:spacing w:before="0" w:after="0" w:line="313" w:lineRule="exact"/>
        <w:ind w:left="0" w:right="0" w:firstLine="440"/>
        <w:jc w:val="both"/>
      </w:pPr>
      <w:bookmarkStart w:id="809" w:name="bookmark809"/>
      <w:bookmarkEnd w:id="809"/>
      <w:r>
        <w:rPr>
          <w:color w:val="000000"/>
          <w:spacing w:val="0"/>
          <w:w w:val="100"/>
          <w:position w:val="0"/>
        </w:rPr>
        <w:t>其他方式取得的长期股权投资</w:t>
      </w:r>
    </w:p>
    <w:p>
      <w:pPr>
        <w:pStyle w:val="Style2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以支付现金方式取得的长期股权投资，按照实际支付的购买价款作为初始投资成本。</w:t>
      </w:r>
    </w:p>
    <w:p>
      <w:pPr>
        <w:pStyle w:val="Style2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以发行权益性证券取得的长期股权投资，按照发行权益性证券的公允价值作为初始投资成本。</w:t>
      </w:r>
    </w:p>
    <w:p>
      <w:pPr>
        <w:pStyle w:val="Style2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在非货币性资产交换具备商业实质和换入资产或换出资产的公允价值能够可靠计量的前提下，非货币性资产交换换入 的长期股权投资以换出资产的公允价值和应支付的相关税费确定其初始投资成本，除非有确凿证据表明换入资产的公允价值 更加可靠；不满足上述前提的非货币性资产交换，以换出资产的账面价值和应支付的相关税费作为换入长期股权投资的初始 投资成本。</w:t>
      </w:r>
    </w:p>
    <w:p>
      <w:pPr>
        <w:pStyle w:val="Style2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通过债务重组取得的长期股权投资，其初始投资成本按照公允价值为基础确定。</w:t>
      </w:r>
    </w:p>
    <w:p>
      <w:pPr>
        <w:pStyle w:val="Style29"/>
        <w:keepNext w:val="0"/>
        <w:keepLines w:val="0"/>
        <w:widowControl w:val="0"/>
        <w:shd w:val="clear" w:color="auto" w:fill="auto"/>
        <w:tabs>
          <w:tab w:pos="880" w:val="left"/>
        </w:tabs>
        <w:bidi w:val="0"/>
        <w:spacing w:before="0" w:after="0" w:line="313" w:lineRule="exact"/>
        <w:ind w:left="0" w:right="0" w:firstLine="440"/>
        <w:jc w:val="both"/>
      </w:pPr>
      <w:bookmarkStart w:id="810" w:name="bookmark810"/>
      <w:r>
        <w:rPr>
          <w:color w:val="000000"/>
          <w:spacing w:val="0"/>
          <w:w w:val="100"/>
          <w:position w:val="0"/>
        </w:rPr>
        <w:t>（</w:t>
      </w:r>
      <w:bookmarkEnd w:id="810"/>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后续计量及损益确认方法</w:t>
      </w:r>
    </w:p>
    <w:p>
      <w:pPr>
        <w:pStyle w:val="Style2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①成本法核算的长期股权投资</w:t>
      </w:r>
    </w:p>
    <w:p>
      <w:pPr>
        <w:pStyle w:val="Style29"/>
        <w:keepNext w:val="0"/>
        <w:keepLines w:val="0"/>
        <w:widowControl w:val="0"/>
        <w:shd w:val="clear" w:color="auto" w:fill="auto"/>
        <w:bidi w:val="0"/>
        <w:spacing w:before="0" w:after="140" w:line="317" w:lineRule="exact"/>
        <w:ind w:left="0" w:right="0" w:firstLine="440"/>
        <w:jc w:val="both"/>
      </w:pPr>
      <w:r>
        <w:rPr>
          <w:color w:val="000000"/>
          <w:spacing w:val="0"/>
          <w:w w:val="100"/>
          <w:position w:val="0"/>
        </w:rPr>
        <w:t>公司对子公司的长期股权投资，采用成本法核算。除取得投资时实际支付的价款或对价中包含的已宣告但尚未发放的 现金股利或利润外，公司按照享有被投资单位宣告发放的现金股利或利润确认当期投资收益。</w:t>
      </w:r>
    </w:p>
    <w:p>
      <w:pPr>
        <w:pStyle w:val="Style29"/>
        <w:keepNext w:val="0"/>
        <w:keepLines w:val="0"/>
        <w:widowControl w:val="0"/>
        <w:shd w:val="clear" w:color="auto" w:fill="auto"/>
        <w:bidi w:val="0"/>
        <w:spacing w:before="0" w:after="0" w:line="240" w:lineRule="auto"/>
        <w:ind w:left="0" w:right="0" w:firstLine="440"/>
        <w:jc w:val="both"/>
      </w:pPr>
      <w:r>
        <w:rPr>
          <w:color w:val="000000"/>
          <w:spacing w:val="0"/>
          <w:w w:val="100"/>
          <w:position w:val="0"/>
        </w:rPr>
        <w:t>②权益法核算的长期股权投资</w:t>
      </w:r>
    </w:p>
    <w:p>
      <w:pPr>
        <w:pStyle w:val="Style29"/>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对联营企业和合营企业的长期股权投资，采用权益法核算。初始投资成本大于投资时应享有被投资单位可辨认净资产 公允价值份额的差额，不调整长期股权投资的初始投资成本；初始投资成本小于投资时应享有被投资单位可辨认净资产公允 价值份额的差额，计入当期损益。</w:t>
      </w:r>
    </w:p>
    <w:p>
      <w:pPr>
        <w:pStyle w:val="Style29"/>
        <w:keepNext w:val="0"/>
        <w:keepLines w:val="0"/>
        <w:widowControl w:val="0"/>
        <w:shd w:val="clear" w:color="auto" w:fill="auto"/>
        <w:bidi w:val="0"/>
        <w:spacing w:before="0" w:after="0" w:line="310" w:lineRule="exact"/>
        <w:ind w:left="0" w:right="0" w:firstLine="440"/>
        <w:jc w:val="both"/>
      </w:pPr>
      <w:r>
        <w:rPr>
          <w:color w:val="000000"/>
          <w:spacing w:val="0"/>
          <w:w w:val="100"/>
          <w:position w:val="0"/>
        </w:rPr>
        <w:t>公司按照应享有或应分担的被投资单位实现的净损益和其他综合收益的份额，分别确认投资收益和其他综合收益，同 时调整长期股权投资的账面价值；按照被投资单位宣告分派的利润或现金股利计算应享有的部分，相应减少长期股权投资的 账面价值；对于被投资单位除净损益、其他综合收益和利润分配以外所有者权益的其他变动，调整长期股权投资的账面价值 并计入所有者权益。</w:t>
      </w:r>
    </w:p>
    <w:p>
      <w:pPr>
        <w:pStyle w:val="Style2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在确认应享有被投资单位净损益的份额时，以取得投资时被投资单位可辨认净资产的公允价值为基础，并按照公司的 会计政策及会计期间，对被投资单位的净利润进行调整后确认。在持有投资期间，被投资单位编制合并财务报表的，以合并 财务报表中的净利润、其他综合收益和其他所有者权益变动中归属于被投资单位的金额为基础进行核算。</w:t>
      </w:r>
    </w:p>
    <w:p>
      <w:pPr>
        <w:pStyle w:val="Style29"/>
        <w:keepNext w:val="0"/>
        <w:keepLines w:val="0"/>
        <w:widowControl w:val="0"/>
        <w:shd w:val="clear" w:color="auto" w:fill="auto"/>
        <w:bidi w:val="0"/>
        <w:spacing w:before="0" w:after="0" w:line="307" w:lineRule="exact"/>
        <w:ind w:left="0" w:right="0" w:firstLine="440"/>
        <w:jc w:val="both"/>
      </w:pPr>
      <w:r>
        <w:rPr>
          <w:color w:val="000000"/>
          <w:spacing w:val="0"/>
          <w:w w:val="100"/>
          <w:position w:val="0"/>
        </w:rPr>
        <w:t>公司与联营企业、合营企业之间发生的未实现内部交易损益按照应享有的比例计算归属于公司的部分，予以抵销，在 此基础上确认投资收益。与被投资单位发生的未实现内部交易损失，属于资产减值损失的，全额确认。公司与联营企业、合 营企业之间发生投出或出售资产的交易，该资产构成业务的，按照本附注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）同一控制下和非同一控制下企业合并的 会计处理方法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）合并财务报表的编制方法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中披露的相关政策进行会计处理。</w:t>
      </w:r>
    </w:p>
    <w:p>
      <w:pPr>
        <w:pStyle w:val="Style29"/>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在公司确认应分担被投资单位发生的亏损时，按照以下顺序进行处理：首先，冲减长期股权投资的账面价值。其次， 长期股权投资的账面价值不足以冲减的，以其他实质上构成对被投资单位净投资的长期权益账面价值为限继续确认投资损 失，冲减长期应收项目等的账面价值。最后，经过上述处理，按照投资合同或协议约定企业仍承担额外义务的，按预计承担 的义务确认预计负债，计入当期投资损失。</w:t>
      </w:r>
    </w:p>
    <w:p>
      <w:pPr>
        <w:pStyle w:val="Style29"/>
        <w:keepNext w:val="0"/>
        <w:keepLines w:val="0"/>
        <w:widowControl w:val="0"/>
        <w:numPr>
          <w:ilvl w:val="0"/>
          <w:numId w:val="33"/>
        </w:numPr>
        <w:shd w:val="clear" w:color="auto" w:fill="auto"/>
        <w:bidi w:val="0"/>
        <w:spacing w:before="0" w:after="0" w:line="311" w:lineRule="exact"/>
        <w:ind w:left="0" w:right="0" w:firstLine="440"/>
        <w:jc w:val="both"/>
      </w:pPr>
      <w:bookmarkStart w:id="811" w:name="bookmark811"/>
      <w:bookmarkEnd w:id="811"/>
      <w:r>
        <w:rPr>
          <w:color w:val="000000"/>
          <w:spacing w:val="0"/>
          <w:w w:val="100"/>
          <w:position w:val="0"/>
        </w:rPr>
        <w:t>长期股权投资的处置</w:t>
      </w:r>
    </w:p>
    <w:p>
      <w:pPr>
        <w:pStyle w:val="Style29"/>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处置长期股权投资，其账面价值与实际取得价款的差额，计入当期损益。</w:t>
      </w:r>
    </w:p>
    <w:p>
      <w:pPr>
        <w:pStyle w:val="Style29"/>
        <w:keepNext w:val="0"/>
        <w:keepLines w:val="0"/>
        <w:widowControl w:val="0"/>
        <w:shd w:val="clear" w:color="auto" w:fill="auto"/>
        <w:bidi w:val="0"/>
        <w:spacing w:before="0" w:after="0" w:line="315" w:lineRule="exact"/>
        <w:ind w:left="0" w:right="0" w:firstLine="440"/>
        <w:jc w:val="both"/>
      </w:pPr>
      <w:r>
        <w:rPr>
          <w:color w:val="000000"/>
          <w:spacing w:val="0"/>
          <w:w w:val="100"/>
          <w:position w:val="0"/>
        </w:rPr>
        <w:t>采用权益法核算的长期股权投资，在处置该项投资时，采用与被投资单位直接处置相关资产或负债相同的基础，按相 应比例对原计入其他综合收益的部分进行会计处理。因被投资单位除净损益、其他综合收益和利润分配以外的其他所有者权 益变动而确认的所有者权益，按比例结转入当期损益，由于被投资方重新计量设定受益计划净负债或净资产变动而产生的其 他综合收益除外。</w:t>
      </w:r>
    </w:p>
    <w:p>
      <w:pPr>
        <w:pStyle w:val="Style29"/>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因处置部分股权投资等原因丧失了对被投资单位的共同控制或重大影响的，处置后的剩余股权改按金融工具确认和计 量准则核算，其在丧失共同控制或重大影响之日的公允价值与账面价值之间的差额计入当期损益。原股权投资因采用权益法 核算而确认的其他综合收益，在终止采用权益法核算时采用与被投资单位直接处置相关资产或负债相同的基础进行会计处 理。因被投资方除净损益、其他综合收益和利润分配以外的其他所有者权益变动而确认的所有者权益，在终止采用权益法核 算时全部转入当期损益。</w:t>
      </w:r>
    </w:p>
    <w:p>
      <w:pPr>
        <w:pStyle w:val="Style29"/>
        <w:keepNext w:val="0"/>
        <w:keepLines w:val="0"/>
        <w:widowControl w:val="0"/>
        <w:shd w:val="clear" w:color="auto" w:fill="auto"/>
        <w:bidi w:val="0"/>
        <w:spacing w:before="0" w:after="0" w:line="310" w:lineRule="exact"/>
        <w:ind w:left="0" w:right="0" w:firstLine="440"/>
        <w:jc w:val="both"/>
      </w:pPr>
      <w:r>
        <w:rPr>
          <w:color w:val="000000"/>
          <w:spacing w:val="0"/>
          <w:w w:val="100"/>
          <w:position w:val="0"/>
        </w:rPr>
        <w:t>因处置部分股权投资等原因丧失了对被投资单位控制权的，在编制个别财务报表时，处置后的剩余股权能够对被投资 单位实施共同控制或重大影响的，改按权益法核算，并对该剩余股权视同自取得时即采用权益法核算进行调整；处置后的剩 余股权不能对被投资单位实施共同控制或施加重大影响的，改按金融工具确认和计量准则的有关规定进行会计处理，其在丧 失控制之日的公允价值与账面价值间的差额计入当期损益。</w:t>
      </w:r>
    </w:p>
    <w:p>
      <w:pPr>
        <w:pStyle w:val="Style29"/>
        <w:keepNext w:val="0"/>
        <w:keepLines w:val="0"/>
        <w:widowControl w:val="0"/>
        <w:shd w:val="clear" w:color="auto" w:fill="auto"/>
        <w:bidi w:val="0"/>
        <w:spacing w:before="0" w:after="720" w:line="314" w:lineRule="exact"/>
        <w:ind w:left="0" w:right="0" w:firstLine="440"/>
        <w:jc w:val="both"/>
      </w:pPr>
      <w:r>
        <w:rPr>
          <w:color w:val="000000"/>
          <w:spacing w:val="0"/>
          <w:w w:val="100"/>
          <w:position w:val="0"/>
        </w:rPr>
        <w:t>处置的股权是因追加投资等原因通过企业合并取得的，在编制个别财务报表时，处置后的剩余股权采用成本法或权益 法核算的，购买日之前持有的股权投资因采用权益法核算而确认的其他综合收益和其他所有者权益按比例结转；处置后的剩 余股权改按金融工具确认和计量准则进行会计处理的，其他综合收益和其他所有者权益全部结转。</w:t>
      </w:r>
    </w:p>
    <w:p>
      <w:pPr>
        <w:pStyle w:val="Style32"/>
        <w:keepNext/>
        <w:keepLines/>
        <w:widowControl w:val="0"/>
        <w:shd w:val="clear" w:color="auto" w:fill="auto"/>
        <w:bidi w:val="0"/>
        <w:spacing w:before="0" w:after="400" w:line="240" w:lineRule="auto"/>
        <w:ind w:left="0" w:right="0" w:firstLine="0"/>
        <w:jc w:val="both"/>
      </w:pPr>
      <w:bookmarkStart w:id="812" w:name="bookmark812"/>
      <w:bookmarkStart w:id="813" w:name="bookmark813"/>
      <w:bookmarkStart w:id="814" w:name="bookmark814"/>
      <w:bookmarkStart w:id="815" w:name="bookmark815"/>
      <w:r>
        <w:rPr>
          <w:rFonts w:ascii="Times New Roman" w:eastAsia="Times New Roman" w:hAnsi="Times New Roman" w:cs="Times New Roman"/>
          <w:color w:val="000000"/>
          <w:spacing w:val="0"/>
          <w:w w:val="100"/>
          <w:position w:val="0"/>
        </w:rPr>
        <w:t>1</w:t>
      </w:r>
      <w:bookmarkEnd w:id="814"/>
      <w:r>
        <w:rPr>
          <w:rFonts w:ascii="Times New Roman" w:eastAsia="Times New Roman" w:hAnsi="Times New Roman" w:cs="Times New Roman"/>
          <w:color w:val="000000"/>
          <w:spacing w:val="0"/>
          <w:w w:val="100"/>
          <w:position w:val="0"/>
        </w:rPr>
        <w:t>5</w:t>
      </w:r>
      <w:r>
        <w:rPr>
          <w:color w:val="000000"/>
          <w:spacing w:val="0"/>
          <w:w w:val="100"/>
          <w:position w:val="0"/>
        </w:rPr>
        <w:t>、投资性房地产</w:t>
      </w:r>
      <w:bookmarkEnd w:id="812"/>
      <w:bookmarkEnd w:id="813"/>
      <w:bookmarkEnd w:id="815"/>
    </w:p>
    <w:p>
      <w:pPr>
        <w:pStyle w:val="Style29"/>
        <w:keepNext w:val="0"/>
        <w:keepLines w:val="0"/>
        <w:widowControl w:val="0"/>
        <w:shd w:val="clear" w:color="auto" w:fill="auto"/>
        <w:bidi w:val="0"/>
        <w:spacing w:before="0" w:after="160" w:line="240" w:lineRule="auto"/>
        <w:ind w:left="0" w:right="0" w:firstLine="0"/>
        <w:jc w:val="both"/>
      </w:pPr>
      <w:r>
        <w:rPr>
          <w:color w:val="000000"/>
          <w:spacing w:val="0"/>
          <w:w w:val="100"/>
          <w:position w:val="0"/>
        </w:rPr>
        <w:t>投资性房地产计量模式</w:t>
      </w:r>
    </w:p>
    <w:p>
      <w:pPr>
        <w:pStyle w:val="Style29"/>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公允价值计量</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选择公允价值计量的依据</w:t>
      </w:r>
    </w:p>
    <w:p>
      <w:pPr>
        <w:pStyle w:val="Style29"/>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投资性房地产是指为赚取租金或资本增值，或两者兼有而持有的房地产，包括已出租的土地使用权、持有并准备增值 后转让的土地使用权、已出租的建筑物(含自行建造或开发活动完成后用于出租的建筑物以及正在建造或开发过程中将来用 于出租的建筑物)。</w:t>
      </w:r>
    </w:p>
    <w:p>
      <w:pPr>
        <w:pStyle w:val="Style29"/>
        <w:keepNext w:val="0"/>
        <w:keepLines w:val="0"/>
        <w:widowControl w:val="0"/>
        <w:shd w:val="clear" w:color="auto" w:fill="auto"/>
        <w:bidi w:val="0"/>
        <w:spacing w:before="0" w:after="720" w:line="317" w:lineRule="exact"/>
        <w:ind w:left="0" w:right="0" w:firstLine="440"/>
        <w:jc w:val="both"/>
      </w:pPr>
      <w:r>
        <w:rPr>
          <w:color w:val="000000"/>
          <w:spacing w:val="0"/>
          <w:w w:val="100"/>
          <w:position w:val="0"/>
        </w:rPr>
        <w:t>公司对现有投资性房地产采用成本模式计量。对按照成本模式计量的投资性房地产一出租用建筑物采用与本公司固定 资产相同的折旧政策，出租用土地使用权按与无形资产相同的摊销政策执行。</w:t>
      </w:r>
    </w:p>
    <w:p>
      <w:pPr>
        <w:pStyle w:val="Style32"/>
        <w:keepNext/>
        <w:keepLines/>
        <w:widowControl w:val="0"/>
        <w:shd w:val="clear" w:color="auto" w:fill="auto"/>
        <w:bidi w:val="0"/>
        <w:spacing w:before="0" w:line="240" w:lineRule="auto"/>
        <w:ind w:left="0" w:right="0" w:firstLine="0"/>
        <w:jc w:val="left"/>
      </w:pPr>
      <w:bookmarkStart w:id="816" w:name="bookmark816"/>
      <w:bookmarkStart w:id="817" w:name="bookmark817"/>
      <w:bookmarkStart w:id="818" w:name="bookmark818"/>
      <w:bookmarkStart w:id="819" w:name="bookmark819"/>
      <w:r>
        <w:rPr>
          <w:rFonts w:ascii="Times New Roman" w:eastAsia="Times New Roman" w:hAnsi="Times New Roman" w:cs="Times New Roman"/>
          <w:color w:val="000000"/>
          <w:spacing w:val="0"/>
          <w:w w:val="100"/>
          <w:position w:val="0"/>
        </w:rPr>
        <w:t>1</w:t>
      </w:r>
      <w:bookmarkEnd w:id="818"/>
      <w:r>
        <w:rPr>
          <w:rFonts w:ascii="Times New Roman" w:eastAsia="Times New Roman" w:hAnsi="Times New Roman" w:cs="Times New Roman"/>
          <w:color w:val="000000"/>
          <w:spacing w:val="0"/>
          <w:w w:val="100"/>
          <w:position w:val="0"/>
        </w:rPr>
        <w:t>6</w:t>
      </w:r>
      <w:r>
        <w:rPr>
          <w:color w:val="000000"/>
          <w:spacing w:val="0"/>
          <w:w w:val="100"/>
          <w:position w:val="0"/>
        </w:rPr>
        <w:t>、固定资产</w:t>
      </w:r>
      <w:bookmarkEnd w:id="816"/>
      <w:bookmarkEnd w:id="817"/>
      <w:bookmarkEnd w:id="819"/>
    </w:p>
    <w:p>
      <w:pPr>
        <w:pStyle w:val="Style36"/>
        <w:keepNext/>
        <w:keepLines/>
        <w:widowControl w:val="0"/>
        <w:numPr>
          <w:ilvl w:val="0"/>
          <w:numId w:val="35"/>
        </w:numPr>
        <w:shd w:val="clear" w:color="auto" w:fill="auto"/>
        <w:bidi w:val="0"/>
        <w:spacing w:before="0" w:after="280" w:line="240" w:lineRule="auto"/>
        <w:ind w:left="0" w:right="0" w:firstLine="0"/>
        <w:jc w:val="left"/>
      </w:pPr>
      <w:bookmarkStart w:id="820" w:name="bookmark820"/>
      <w:bookmarkStart w:id="821" w:name="bookmark821"/>
      <w:bookmarkStart w:id="822" w:name="bookmark822"/>
      <w:bookmarkStart w:id="823" w:name="bookmark823"/>
      <w:bookmarkEnd w:id="822"/>
      <w:r>
        <w:rPr>
          <w:color w:val="000000"/>
          <w:spacing w:val="0"/>
          <w:w w:val="100"/>
          <w:position w:val="0"/>
        </w:rPr>
        <w:t>确认条件</w:t>
      </w:r>
      <w:bookmarkEnd w:id="820"/>
      <w:bookmarkEnd w:id="821"/>
      <w:bookmarkEnd w:id="823"/>
    </w:p>
    <w:p>
      <w:pPr>
        <w:pStyle w:val="Style29"/>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固定资产指为生产商品、提供劳务、出租或经营管理而持有，并且使用寿命超过一个会计年度的有形资产。固定资产在同时 满足下列条件时予以确认：①与该固定资产有关的经济利益很可能流入企业；②该固定资产的成本能够可靠地计量。</w:t>
      </w:r>
    </w:p>
    <w:p>
      <w:pPr>
        <w:pStyle w:val="Style36"/>
        <w:keepNext/>
        <w:keepLines/>
        <w:widowControl w:val="0"/>
        <w:numPr>
          <w:ilvl w:val="0"/>
          <w:numId w:val="35"/>
        </w:numPr>
        <w:shd w:val="clear" w:color="auto" w:fill="auto"/>
        <w:bidi w:val="0"/>
        <w:spacing w:before="0" w:after="360" w:line="240" w:lineRule="auto"/>
        <w:ind w:left="0" w:right="0" w:firstLine="140"/>
        <w:jc w:val="left"/>
      </w:pPr>
      <w:bookmarkStart w:id="824" w:name="bookmark824"/>
      <w:bookmarkStart w:id="825" w:name="bookmark825"/>
      <w:bookmarkStart w:id="826" w:name="bookmark826"/>
      <w:bookmarkStart w:id="827" w:name="bookmark827"/>
      <w:bookmarkEnd w:id="826"/>
      <w:r>
        <w:rPr>
          <w:color w:val="000000"/>
          <w:spacing w:val="0"/>
          <w:w w:val="100"/>
          <w:position w:val="0"/>
        </w:rPr>
        <w:t>折旧方法</w:t>
      </w:r>
      <w:bookmarkEnd w:id="824"/>
      <w:bookmarkEnd w:id="825"/>
      <w:bookmarkEnd w:id="827"/>
    </w:p>
    <w:tbl>
      <w:tblPr>
        <w:tblOverlap w:val="never"/>
        <w:jc w:val="center"/>
        <w:tblLayout w:type="fixed"/>
      </w:tblPr>
      <w:tblGrid>
        <w:gridCol w:w="1920"/>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4.75%-1.90%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专用设备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通用设备</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bl>
    <w:p>
      <w:pPr>
        <w:pStyle w:val="Style29"/>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固定资产折旧采用年限平均法分类计提，根据固定资产类别、预计使用寿命和预计净残值率确定折旧率。如固定资产各 组成部分的使用寿命不同或者以不同方式为企业提供经济利益，则选择不同折旧率或折旧方法，分别计提折旧。</w:t>
      </w:r>
    </w:p>
    <w:p>
      <w:pPr>
        <w:pStyle w:val="Style29"/>
        <w:keepNext w:val="0"/>
        <w:keepLines w:val="0"/>
        <w:widowControl w:val="0"/>
        <w:shd w:val="clear" w:color="auto" w:fill="auto"/>
        <w:bidi w:val="0"/>
        <w:spacing w:before="0" w:after="360" w:line="312" w:lineRule="exact"/>
        <w:ind w:left="0" w:right="0" w:firstLine="380"/>
        <w:jc w:val="both"/>
      </w:pPr>
      <w:r>
        <w:rPr>
          <w:color w:val="000000"/>
          <w:spacing w:val="0"/>
          <w:w w:val="100"/>
          <w:position w:val="0"/>
        </w:rPr>
        <w:t>融资租赁方式租入的固定资产，能合理确定租赁期届满时将会取得租赁资产所有权的，在租赁资产尚可使用年限内计提 折旧；无法合理确定租赁期届满时能够取得租赁资产所有权的，在租赁期与租赁资产尚可使用年限两者中较短的期间内计提 折旧。</w:t>
      </w:r>
    </w:p>
    <w:p>
      <w:pPr>
        <w:pStyle w:val="Style36"/>
        <w:keepNext/>
        <w:keepLines/>
        <w:widowControl w:val="0"/>
        <w:numPr>
          <w:ilvl w:val="0"/>
          <w:numId w:val="35"/>
        </w:numPr>
        <w:shd w:val="clear" w:color="auto" w:fill="auto"/>
        <w:bidi w:val="0"/>
        <w:spacing w:before="0" w:after="280" w:line="240" w:lineRule="auto"/>
        <w:ind w:left="0" w:right="0" w:firstLine="0"/>
        <w:jc w:val="left"/>
      </w:pPr>
      <w:bookmarkStart w:id="828" w:name="bookmark828"/>
      <w:bookmarkStart w:id="829" w:name="bookmark829"/>
      <w:bookmarkStart w:id="830" w:name="bookmark830"/>
      <w:bookmarkStart w:id="831" w:name="bookmark831"/>
      <w:bookmarkEnd w:id="830"/>
      <w:r>
        <w:rPr>
          <w:color w:val="000000"/>
          <w:spacing w:val="0"/>
          <w:w w:val="100"/>
          <w:position w:val="0"/>
        </w:rPr>
        <w:t>融资租入固定资产的认定依据、计价和折旧方法</w:t>
      </w:r>
      <w:bookmarkEnd w:id="828"/>
      <w:bookmarkEnd w:id="829"/>
      <w:bookmarkEnd w:id="831"/>
    </w:p>
    <w:p>
      <w:pPr>
        <w:pStyle w:val="Style29"/>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公司与租赁方所签订的租赁协议条款中规定了下列条件之一的，确认为融资租入资产：①租赁期满后租赁资产的所有权归属 于本公司；②公司具有购买资产的选择权，购买价款远低于行使选择权时该资产的公允价值；③租赁期占所租赁资产使用寿 命的大部分；④租赁开始日的最低租赁付款额现值，与该资产的公允价值不存在较大的差异。公司在承租开始日，将租赁资 产公允价值与最低租赁付款额现值两者中较低者作为租入资产的入账价值，将最低租赁付款额作为长期应付款的入账价值， 其差额作为未确认的融资费。</w:t>
      </w:r>
    </w:p>
    <w:p>
      <w:pPr>
        <w:pStyle w:val="Style32"/>
        <w:keepNext/>
        <w:keepLines/>
        <w:widowControl w:val="0"/>
        <w:shd w:val="clear" w:color="auto" w:fill="auto"/>
        <w:bidi w:val="0"/>
        <w:spacing w:before="0" w:after="280" w:line="240" w:lineRule="auto"/>
        <w:ind w:left="0" w:right="0" w:firstLine="0"/>
        <w:jc w:val="left"/>
      </w:pPr>
      <w:bookmarkStart w:id="832" w:name="bookmark832"/>
      <w:bookmarkStart w:id="833" w:name="bookmark833"/>
      <w:bookmarkStart w:id="834" w:name="bookmark834"/>
      <w:bookmarkStart w:id="835" w:name="bookmark835"/>
      <w:r>
        <w:rPr>
          <w:rFonts w:ascii="Times New Roman" w:eastAsia="Times New Roman" w:hAnsi="Times New Roman" w:cs="Times New Roman"/>
          <w:color w:val="000000"/>
          <w:spacing w:val="0"/>
          <w:w w:val="100"/>
          <w:position w:val="0"/>
        </w:rPr>
        <w:t>1</w:t>
      </w:r>
      <w:bookmarkEnd w:id="834"/>
      <w:r>
        <w:rPr>
          <w:rFonts w:ascii="Times New Roman" w:eastAsia="Times New Roman" w:hAnsi="Times New Roman" w:cs="Times New Roman"/>
          <w:color w:val="000000"/>
          <w:spacing w:val="0"/>
          <w:w w:val="100"/>
          <w:position w:val="0"/>
        </w:rPr>
        <w:t>7</w:t>
      </w:r>
      <w:r>
        <w:rPr>
          <w:color w:val="000000"/>
          <w:spacing w:val="0"/>
          <w:w w:val="100"/>
          <w:position w:val="0"/>
        </w:rPr>
        <w:t>、在建工程</w:t>
      </w:r>
      <w:bookmarkEnd w:id="832"/>
      <w:bookmarkEnd w:id="833"/>
      <w:bookmarkEnd w:id="835"/>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公司是否需要遵守特殊行业的披露要求</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否</w:t>
      </w:r>
    </w:p>
    <w:p>
      <w:pPr>
        <w:pStyle w:val="Style29"/>
        <w:keepNext w:val="0"/>
        <w:keepLines w:val="0"/>
        <w:widowControl w:val="0"/>
        <w:shd w:val="clear" w:color="auto" w:fill="auto"/>
        <w:bidi w:val="0"/>
        <w:spacing w:before="0" w:after="740" w:line="312" w:lineRule="exact"/>
        <w:ind w:left="0" w:right="0" w:firstLine="380"/>
        <w:jc w:val="both"/>
      </w:pPr>
      <w:r>
        <w:rPr>
          <w:color w:val="000000"/>
          <w:spacing w:val="0"/>
          <w:w w:val="100"/>
          <w:position w:val="0"/>
        </w:rPr>
        <w:t xml:space="preserve">在建工程项目按建造该项资产达到预定可使用状态前所发生的必要支出，作为固定资产的入账价值。所建造的固定资产 在工程已达到预定可使用状态，但尚未办理竣工决算的，自达到预定可使用状态之日起，根据工程预算、造价或者工程实际 成本等，按估计的价值转入固定资产，并按本公司固定资产折旧政策计提固定资产的折旧，待办理竣工决算后，再按实际成 </w:t>
      </w:r>
      <w:r>
        <w:rPr>
          <w:color w:val="000000"/>
          <w:spacing w:val="0"/>
          <w:w w:val="100"/>
          <w:position w:val="0"/>
        </w:rPr>
        <w:t>本调整原来的暂估价值，但不调整原已计提的折旧额。</w:t>
      </w:r>
    </w:p>
    <w:p>
      <w:pPr>
        <w:pStyle w:val="Style32"/>
        <w:keepNext/>
        <w:keepLines/>
        <w:widowControl w:val="0"/>
        <w:shd w:val="clear" w:color="auto" w:fill="auto"/>
        <w:tabs>
          <w:tab w:pos="516" w:val="left"/>
        </w:tabs>
        <w:bidi w:val="0"/>
        <w:spacing w:before="0" w:after="280" w:line="240" w:lineRule="auto"/>
        <w:ind w:left="0" w:right="0" w:firstLine="0"/>
        <w:jc w:val="left"/>
      </w:pPr>
      <w:bookmarkStart w:id="836" w:name="bookmark836"/>
      <w:bookmarkStart w:id="837" w:name="bookmark837"/>
      <w:bookmarkStart w:id="838" w:name="bookmark838"/>
      <w:bookmarkStart w:id="839" w:name="bookmark839"/>
      <w:r>
        <w:rPr>
          <w:rFonts w:ascii="Times New Roman" w:eastAsia="Times New Roman" w:hAnsi="Times New Roman" w:cs="Times New Roman"/>
          <w:color w:val="000000"/>
          <w:spacing w:val="0"/>
          <w:w w:val="100"/>
          <w:position w:val="0"/>
        </w:rPr>
        <w:t>1</w:t>
      </w:r>
      <w:bookmarkEnd w:id="838"/>
      <w:r>
        <w:rPr>
          <w:rFonts w:ascii="Times New Roman" w:eastAsia="Times New Roman" w:hAnsi="Times New Roman" w:cs="Times New Roman"/>
          <w:color w:val="000000"/>
          <w:spacing w:val="0"/>
          <w:w w:val="100"/>
          <w:position w:val="0"/>
        </w:rPr>
        <w:t>8</w:t>
      </w:r>
      <w:r>
        <w:rPr>
          <w:color w:val="000000"/>
          <w:spacing w:val="0"/>
          <w:w w:val="100"/>
          <w:position w:val="0"/>
        </w:rPr>
        <w:t>、</w:t>
        <w:tab/>
        <w:t>借款费用</w:t>
      </w:r>
      <w:bookmarkEnd w:id="836"/>
      <w:bookmarkEnd w:id="837"/>
      <w:bookmarkEnd w:id="839"/>
    </w:p>
    <w:p>
      <w:pPr>
        <w:pStyle w:val="Style29"/>
        <w:keepNext w:val="0"/>
        <w:keepLines w:val="0"/>
        <w:widowControl w:val="0"/>
        <w:numPr>
          <w:ilvl w:val="0"/>
          <w:numId w:val="37"/>
        </w:numPr>
        <w:shd w:val="clear" w:color="auto" w:fill="auto"/>
        <w:tabs>
          <w:tab w:pos="880" w:val="left"/>
        </w:tabs>
        <w:bidi w:val="0"/>
        <w:spacing w:before="0" w:after="0" w:line="317" w:lineRule="exact"/>
        <w:ind w:left="0" w:right="0" w:firstLine="440"/>
        <w:jc w:val="both"/>
      </w:pPr>
      <w:bookmarkStart w:id="840" w:name="bookmark840"/>
      <w:bookmarkEnd w:id="840"/>
      <w:r>
        <w:rPr>
          <w:color w:val="000000"/>
          <w:spacing w:val="0"/>
          <w:w w:val="100"/>
          <w:position w:val="0"/>
        </w:rPr>
        <w:t>借款费用资本化的确认原则</w:t>
      </w:r>
    </w:p>
    <w:p>
      <w:pPr>
        <w:pStyle w:val="Style29"/>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借款费用，包括借款利息、折价或者溢价的摊销、辅助费用以及因外币借款而发生的汇兑差额等。</w:t>
      </w:r>
    </w:p>
    <w:p>
      <w:pPr>
        <w:pStyle w:val="Style29"/>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公司发生的借款费用，可直接归属于符合资本化条件的资产的购建或者生产的，予以资本化，计入相关资产成本；其 他借款费用，在发生时根据其发生额确认为费用，计入当期损益。</w:t>
      </w:r>
    </w:p>
    <w:p>
      <w:pPr>
        <w:pStyle w:val="Style2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符合资本化条件的资产，是指需要经过相当长时间的购建或者生产活动才能达到预定可使用或者可销售状态的固定资 产、投资性房地产和存货等资产。</w:t>
      </w:r>
    </w:p>
    <w:p>
      <w:pPr>
        <w:pStyle w:val="Style29"/>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借款费用同时满足下列条件时开始资本化：</w:t>
      </w:r>
    </w:p>
    <w:p>
      <w:pPr>
        <w:pStyle w:val="Style29"/>
        <w:keepNext w:val="0"/>
        <w:keepLines w:val="0"/>
        <w:widowControl w:val="0"/>
        <w:numPr>
          <w:ilvl w:val="0"/>
          <w:numId w:val="39"/>
        </w:numPr>
        <w:shd w:val="clear" w:color="auto" w:fill="auto"/>
        <w:tabs>
          <w:tab w:pos="786" w:val="left"/>
        </w:tabs>
        <w:bidi w:val="0"/>
        <w:spacing w:before="0" w:after="0" w:line="322" w:lineRule="exact"/>
        <w:ind w:left="0" w:right="0" w:firstLine="440"/>
        <w:jc w:val="both"/>
      </w:pPr>
      <w:bookmarkStart w:id="841" w:name="bookmark841"/>
      <w:bookmarkEnd w:id="841"/>
      <w:r>
        <w:rPr>
          <w:color w:val="000000"/>
          <w:spacing w:val="0"/>
          <w:w w:val="100"/>
          <w:position w:val="0"/>
        </w:rPr>
        <w:t>资产支出已经发生，资产支出包括为购建或者生产符合资本化条件的资产而以支付现金、转移非现金资产或者承担 带息债务形式发生的支出；</w:t>
      </w:r>
    </w:p>
    <w:p>
      <w:pPr>
        <w:pStyle w:val="Style29"/>
        <w:keepNext w:val="0"/>
        <w:keepLines w:val="0"/>
        <w:widowControl w:val="0"/>
        <w:numPr>
          <w:ilvl w:val="0"/>
          <w:numId w:val="39"/>
        </w:numPr>
        <w:shd w:val="clear" w:color="auto" w:fill="auto"/>
        <w:tabs>
          <w:tab w:pos="813" w:val="left"/>
        </w:tabs>
        <w:bidi w:val="0"/>
        <w:spacing w:before="0" w:after="0" w:line="317" w:lineRule="exact"/>
        <w:ind w:left="0" w:right="0" w:firstLine="440"/>
        <w:jc w:val="left"/>
      </w:pPr>
      <w:bookmarkStart w:id="842" w:name="bookmark842"/>
      <w:bookmarkEnd w:id="842"/>
      <w:r>
        <w:rPr>
          <w:color w:val="000000"/>
          <w:spacing w:val="0"/>
          <w:w w:val="100"/>
          <w:position w:val="0"/>
        </w:rPr>
        <w:t>借款费用已经发生；</w:t>
      </w:r>
    </w:p>
    <w:p>
      <w:pPr>
        <w:pStyle w:val="Style29"/>
        <w:keepNext w:val="0"/>
        <w:keepLines w:val="0"/>
        <w:widowControl w:val="0"/>
        <w:numPr>
          <w:ilvl w:val="0"/>
          <w:numId w:val="39"/>
        </w:numPr>
        <w:shd w:val="clear" w:color="auto" w:fill="auto"/>
        <w:tabs>
          <w:tab w:pos="813" w:val="left"/>
        </w:tabs>
        <w:bidi w:val="0"/>
        <w:spacing w:before="0" w:after="0" w:line="317" w:lineRule="exact"/>
        <w:ind w:left="0" w:right="0" w:firstLine="440"/>
        <w:jc w:val="left"/>
      </w:pPr>
      <w:bookmarkStart w:id="843" w:name="bookmark843"/>
      <w:bookmarkEnd w:id="843"/>
      <w:r>
        <w:rPr>
          <w:color w:val="000000"/>
          <w:spacing w:val="0"/>
          <w:w w:val="100"/>
          <w:position w:val="0"/>
        </w:rPr>
        <w:t>为使资产达到预定可使用或者可销售状态所必要的购建或者生产活动已经开始。</w:t>
      </w:r>
    </w:p>
    <w:p>
      <w:pPr>
        <w:pStyle w:val="Style29"/>
        <w:keepNext w:val="0"/>
        <w:keepLines w:val="0"/>
        <w:widowControl w:val="0"/>
        <w:numPr>
          <w:ilvl w:val="0"/>
          <w:numId w:val="37"/>
        </w:numPr>
        <w:shd w:val="clear" w:color="auto" w:fill="auto"/>
        <w:tabs>
          <w:tab w:pos="880" w:val="left"/>
        </w:tabs>
        <w:bidi w:val="0"/>
        <w:spacing w:before="0" w:after="0" w:line="317" w:lineRule="exact"/>
        <w:ind w:left="0" w:right="0" w:firstLine="440"/>
        <w:jc w:val="left"/>
      </w:pPr>
      <w:bookmarkStart w:id="844" w:name="bookmark844"/>
      <w:bookmarkEnd w:id="844"/>
      <w:r>
        <w:rPr>
          <w:color w:val="000000"/>
          <w:spacing w:val="0"/>
          <w:w w:val="100"/>
          <w:position w:val="0"/>
        </w:rPr>
        <w:t>借款费用资本化期间</w:t>
      </w:r>
    </w:p>
    <w:p>
      <w:pPr>
        <w:pStyle w:val="Style29"/>
        <w:keepNext w:val="0"/>
        <w:keepLines w:val="0"/>
        <w:widowControl w:val="0"/>
        <w:shd w:val="clear" w:color="auto" w:fill="auto"/>
        <w:bidi w:val="0"/>
        <w:spacing w:before="0" w:after="0" w:line="317" w:lineRule="exact"/>
        <w:ind w:left="0" w:right="0" w:firstLine="440"/>
        <w:jc w:val="left"/>
      </w:pPr>
      <w:r>
        <w:rPr>
          <w:color w:val="000000"/>
          <w:spacing w:val="0"/>
          <w:w w:val="100"/>
          <w:position w:val="0"/>
        </w:rPr>
        <w:t>资本化期间，指从借款费用开始资本化时点到停止资本化时点的期间，借款费用暂停资本化的期间不包括在内。</w:t>
      </w:r>
    </w:p>
    <w:p>
      <w:pPr>
        <w:pStyle w:val="Style29"/>
        <w:keepNext w:val="0"/>
        <w:keepLines w:val="0"/>
        <w:widowControl w:val="0"/>
        <w:shd w:val="clear" w:color="auto" w:fill="auto"/>
        <w:bidi w:val="0"/>
        <w:spacing w:before="0" w:after="0" w:line="317" w:lineRule="exact"/>
        <w:ind w:left="0" w:right="0" w:firstLine="440"/>
        <w:jc w:val="left"/>
      </w:pPr>
      <w:r>
        <w:rPr>
          <w:color w:val="000000"/>
          <w:spacing w:val="0"/>
          <w:w w:val="100"/>
          <w:position w:val="0"/>
        </w:rPr>
        <w:t>当购建或者生产符合资本化条件的资产达到预定可使用或者可销售状态时，借款费用停止资本化。</w:t>
      </w:r>
    </w:p>
    <w:p>
      <w:pPr>
        <w:pStyle w:val="Style29"/>
        <w:keepNext w:val="0"/>
        <w:keepLines w:val="0"/>
        <w:widowControl w:val="0"/>
        <w:shd w:val="clear" w:color="auto" w:fill="auto"/>
        <w:bidi w:val="0"/>
        <w:spacing w:before="0" w:after="0" w:line="317" w:lineRule="exact"/>
        <w:ind w:left="0" w:right="0" w:firstLine="440"/>
        <w:jc w:val="left"/>
      </w:pPr>
      <w:r>
        <w:rPr>
          <w:color w:val="000000"/>
          <w:spacing w:val="0"/>
          <w:w w:val="100"/>
          <w:position w:val="0"/>
        </w:rPr>
        <w:t>当购建或者生产符合资本化条件的资产中部分项目分别完工且可单独使用时，该部分资产借款费用停止资本化。</w:t>
      </w:r>
    </w:p>
    <w:p>
      <w:pPr>
        <w:pStyle w:val="Style29"/>
        <w:keepNext w:val="0"/>
        <w:keepLines w:val="0"/>
        <w:widowControl w:val="0"/>
        <w:shd w:val="clear" w:color="auto" w:fill="auto"/>
        <w:bidi w:val="0"/>
        <w:spacing w:before="0" w:after="0" w:line="317" w:lineRule="exact"/>
        <w:ind w:left="0" w:right="0" w:firstLine="440"/>
        <w:jc w:val="both"/>
      </w:pPr>
      <w:r>
        <w:rPr>
          <w:color w:val="000000"/>
          <w:spacing w:val="0"/>
          <w:w w:val="100"/>
          <w:position w:val="0"/>
        </w:rPr>
        <w:t>购建或者生产的资产的各部分分别完工，但必须等到整体完工后才可使用或可对外销售的，在该资产整体完工时停止 借款费用资本化。</w:t>
      </w:r>
    </w:p>
    <w:p>
      <w:pPr>
        <w:pStyle w:val="Style29"/>
        <w:keepNext w:val="0"/>
        <w:keepLines w:val="0"/>
        <w:widowControl w:val="0"/>
        <w:numPr>
          <w:ilvl w:val="0"/>
          <w:numId w:val="37"/>
        </w:numPr>
        <w:shd w:val="clear" w:color="auto" w:fill="auto"/>
        <w:tabs>
          <w:tab w:pos="880" w:val="left"/>
        </w:tabs>
        <w:bidi w:val="0"/>
        <w:spacing w:before="0" w:after="0" w:line="317" w:lineRule="exact"/>
        <w:ind w:left="0" w:right="0" w:firstLine="440"/>
        <w:jc w:val="left"/>
      </w:pPr>
      <w:bookmarkStart w:id="845" w:name="bookmark845"/>
      <w:bookmarkEnd w:id="845"/>
      <w:r>
        <w:rPr>
          <w:color w:val="000000"/>
          <w:spacing w:val="0"/>
          <w:w w:val="100"/>
          <w:position w:val="0"/>
        </w:rPr>
        <w:t>暂停资本化期间</w:t>
      </w:r>
    </w:p>
    <w:p>
      <w:pPr>
        <w:pStyle w:val="Style29"/>
        <w:keepNext w:val="0"/>
        <w:keepLines w:val="0"/>
        <w:widowControl w:val="0"/>
        <w:shd w:val="clear" w:color="auto" w:fill="auto"/>
        <w:bidi w:val="0"/>
        <w:spacing w:before="0" w:after="0" w:line="319" w:lineRule="exact"/>
        <w:ind w:left="0" w:right="0" w:firstLine="440"/>
        <w:jc w:val="left"/>
      </w:pPr>
      <w:r>
        <w:rPr>
          <w:color w:val="000000"/>
          <w:spacing w:val="0"/>
          <w:w w:val="100"/>
          <w:position w:val="0"/>
        </w:rPr>
        <w:t>符合资本化条件的资产在购建或生产过程中发生的非正常中断、且中断时间连续超过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个月的，则借款费用暂停资本化; 该项中断如是所购建或生产的符合资本化条件的资产达到预定可使用状态或者可销售状态必要的程序,则借款费用继续资本 化。在中断期间发生的借款费用确认为当期损益，直至资产的购建或者生产活动重新开始后借款费用继续资本化。</w:t>
      </w:r>
    </w:p>
    <w:p>
      <w:pPr>
        <w:pStyle w:val="Style29"/>
        <w:keepNext w:val="0"/>
        <w:keepLines w:val="0"/>
        <w:widowControl w:val="0"/>
        <w:numPr>
          <w:ilvl w:val="0"/>
          <w:numId w:val="37"/>
        </w:numPr>
        <w:shd w:val="clear" w:color="auto" w:fill="auto"/>
        <w:tabs>
          <w:tab w:pos="880" w:val="left"/>
        </w:tabs>
        <w:bidi w:val="0"/>
        <w:spacing w:before="0" w:after="0" w:line="319" w:lineRule="exact"/>
        <w:ind w:left="0" w:right="0" w:firstLine="440"/>
        <w:jc w:val="left"/>
      </w:pPr>
      <w:bookmarkStart w:id="846" w:name="bookmark846"/>
      <w:bookmarkEnd w:id="846"/>
      <w:r>
        <w:rPr>
          <w:color w:val="000000"/>
          <w:spacing w:val="0"/>
          <w:w w:val="100"/>
          <w:position w:val="0"/>
        </w:rPr>
        <w:t>借款费用资本化率、资本化金额的计算方法</w:t>
      </w:r>
    </w:p>
    <w:p>
      <w:pPr>
        <w:pStyle w:val="Style2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对于为购建或者生产符合资本化条件的资产而借入的专门借款，以专门借款当期实际发生的借款费用，减去尚未动用 的借款资金存入银行取得的利息收入或进行暂时性投资取得的投资收益后的金额，来确定借款费用的资本化金额。</w:t>
      </w:r>
    </w:p>
    <w:p>
      <w:pPr>
        <w:pStyle w:val="Style29"/>
        <w:keepNext w:val="0"/>
        <w:keepLines w:val="0"/>
        <w:widowControl w:val="0"/>
        <w:shd w:val="clear" w:color="auto" w:fill="auto"/>
        <w:bidi w:val="0"/>
        <w:spacing w:before="0" w:after="740" w:line="314" w:lineRule="exact"/>
        <w:ind w:left="0" w:right="0" w:firstLine="0"/>
        <w:jc w:val="both"/>
      </w:pPr>
      <w:r>
        <w:rPr>
          <w:color w:val="000000"/>
          <w:spacing w:val="0"/>
          <w:w w:val="100"/>
          <w:position w:val="0"/>
        </w:rPr>
        <w:t>对于为购建或者生产符合资本化条件的资产而占用的一般借款，根据累计资产支出超过专门借款部分的资产支出加权平均数 乘以所占用一般借款的资本化率，计算确定一般借款应予资本化的借款费用金额。资本化率根据一般借款加权平均利率计算 确定。</w:t>
      </w:r>
    </w:p>
    <w:p>
      <w:pPr>
        <w:pStyle w:val="Style32"/>
        <w:keepNext/>
        <w:keepLines/>
        <w:widowControl w:val="0"/>
        <w:shd w:val="clear" w:color="auto" w:fill="auto"/>
        <w:tabs>
          <w:tab w:pos="516" w:val="left"/>
        </w:tabs>
        <w:bidi w:val="0"/>
        <w:spacing w:before="0" w:after="280" w:line="240" w:lineRule="auto"/>
        <w:ind w:left="0" w:right="0" w:firstLine="0"/>
        <w:jc w:val="both"/>
      </w:pPr>
      <w:bookmarkStart w:id="847" w:name="bookmark847"/>
      <w:bookmarkStart w:id="848" w:name="bookmark848"/>
      <w:bookmarkStart w:id="849" w:name="bookmark849"/>
      <w:bookmarkStart w:id="850" w:name="bookmark850"/>
      <w:r>
        <w:rPr>
          <w:rFonts w:ascii="Times New Roman" w:eastAsia="Times New Roman" w:hAnsi="Times New Roman" w:cs="Times New Roman"/>
          <w:color w:val="000000"/>
          <w:spacing w:val="0"/>
          <w:w w:val="100"/>
          <w:position w:val="0"/>
        </w:rPr>
        <w:t>1</w:t>
      </w:r>
      <w:bookmarkEnd w:id="849"/>
      <w:r>
        <w:rPr>
          <w:rFonts w:ascii="Times New Roman" w:eastAsia="Times New Roman" w:hAnsi="Times New Roman" w:cs="Times New Roman"/>
          <w:color w:val="000000"/>
          <w:spacing w:val="0"/>
          <w:w w:val="100"/>
          <w:position w:val="0"/>
        </w:rPr>
        <w:t>9</w:t>
      </w:r>
      <w:r>
        <w:rPr>
          <w:color w:val="000000"/>
          <w:spacing w:val="0"/>
          <w:w w:val="100"/>
          <w:position w:val="0"/>
        </w:rPr>
        <w:t>、</w:t>
        <w:tab/>
        <w:t>生物资产</w:t>
      </w:r>
      <w:bookmarkEnd w:id="847"/>
      <w:bookmarkEnd w:id="848"/>
      <w:bookmarkEnd w:id="850"/>
    </w:p>
    <w:p>
      <w:pPr>
        <w:pStyle w:val="Style29"/>
        <w:keepNext w:val="0"/>
        <w:keepLines w:val="0"/>
        <w:widowControl w:val="0"/>
        <w:shd w:val="clear" w:color="auto" w:fill="auto"/>
        <w:bidi w:val="0"/>
        <w:spacing w:before="0" w:after="380" w:line="317" w:lineRule="exact"/>
        <w:ind w:left="0" w:right="0" w:firstLine="0"/>
        <w:jc w:val="both"/>
      </w:pPr>
      <w:r>
        <w:rPr>
          <w:color w:val="000000"/>
          <w:spacing w:val="0"/>
          <w:w w:val="100"/>
          <w:position w:val="0"/>
        </w:rPr>
        <w:t>无</w:t>
      </w:r>
    </w:p>
    <w:p>
      <w:pPr>
        <w:pStyle w:val="Style32"/>
        <w:keepNext/>
        <w:keepLines/>
        <w:widowControl w:val="0"/>
        <w:shd w:val="clear" w:color="auto" w:fill="auto"/>
        <w:tabs>
          <w:tab w:pos="516" w:val="left"/>
        </w:tabs>
        <w:bidi w:val="0"/>
        <w:spacing w:before="0" w:after="280" w:line="240" w:lineRule="auto"/>
        <w:ind w:left="0" w:right="0" w:firstLine="0"/>
        <w:jc w:val="both"/>
      </w:pPr>
      <w:bookmarkStart w:id="851" w:name="bookmark851"/>
      <w:bookmarkStart w:id="852" w:name="bookmark852"/>
      <w:bookmarkStart w:id="853" w:name="bookmark853"/>
      <w:bookmarkStart w:id="854" w:name="bookmark854"/>
      <w:r>
        <w:rPr>
          <w:rFonts w:ascii="Times New Roman" w:eastAsia="Times New Roman" w:hAnsi="Times New Roman" w:cs="Times New Roman"/>
          <w:color w:val="000000"/>
          <w:spacing w:val="0"/>
          <w:w w:val="100"/>
          <w:position w:val="0"/>
        </w:rPr>
        <w:t>2</w:t>
      </w:r>
      <w:bookmarkEnd w:id="853"/>
      <w:r>
        <w:rPr>
          <w:rFonts w:ascii="Times New Roman" w:eastAsia="Times New Roman" w:hAnsi="Times New Roman" w:cs="Times New Roman"/>
          <w:color w:val="000000"/>
          <w:spacing w:val="0"/>
          <w:w w:val="100"/>
          <w:position w:val="0"/>
        </w:rPr>
        <w:t>0</w:t>
      </w:r>
      <w:r>
        <w:rPr>
          <w:color w:val="000000"/>
          <w:spacing w:val="0"/>
          <w:w w:val="100"/>
          <w:position w:val="0"/>
        </w:rPr>
        <w:t>、</w:t>
        <w:tab/>
        <w:t>油气资产</w:t>
      </w:r>
      <w:bookmarkEnd w:id="851"/>
      <w:bookmarkEnd w:id="852"/>
      <w:bookmarkEnd w:id="854"/>
    </w:p>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无</w:t>
      </w:r>
    </w:p>
    <w:p>
      <w:pPr>
        <w:pStyle w:val="Style32"/>
        <w:keepNext/>
        <w:keepLines/>
        <w:widowControl w:val="0"/>
        <w:shd w:val="clear" w:color="auto" w:fill="auto"/>
        <w:bidi w:val="0"/>
        <w:spacing w:before="0" w:after="380" w:line="240" w:lineRule="auto"/>
        <w:ind w:left="0" w:right="0" w:firstLine="0"/>
        <w:jc w:val="both"/>
      </w:pPr>
      <w:bookmarkStart w:id="855" w:name="bookmark855"/>
      <w:bookmarkStart w:id="856" w:name="bookmark856"/>
      <w:bookmarkStart w:id="857" w:name="bookmark857"/>
      <w:bookmarkStart w:id="858" w:name="bookmark858"/>
      <w:r>
        <w:rPr>
          <w:rFonts w:ascii="Times New Roman" w:eastAsia="Times New Roman" w:hAnsi="Times New Roman" w:cs="Times New Roman"/>
          <w:color w:val="000000"/>
          <w:spacing w:val="0"/>
          <w:w w:val="100"/>
          <w:position w:val="0"/>
        </w:rPr>
        <w:t>2</w:t>
      </w:r>
      <w:bookmarkEnd w:id="857"/>
      <w:r>
        <w:rPr>
          <w:rFonts w:ascii="Times New Roman" w:eastAsia="Times New Roman" w:hAnsi="Times New Roman" w:cs="Times New Roman"/>
          <w:color w:val="000000"/>
          <w:spacing w:val="0"/>
          <w:w w:val="100"/>
          <w:position w:val="0"/>
        </w:rPr>
        <w:t>1</w:t>
      </w:r>
      <w:r>
        <w:rPr>
          <w:color w:val="000000"/>
          <w:spacing w:val="0"/>
          <w:w w:val="100"/>
          <w:position w:val="0"/>
        </w:rPr>
        <w:t>、无形资产</w:t>
      </w:r>
      <w:bookmarkEnd w:id="855"/>
      <w:bookmarkEnd w:id="856"/>
      <w:bookmarkEnd w:id="858"/>
    </w:p>
    <w:p>
      <w:pPr>
        <w:pStyle w:val="Style36"/>
        <w:keepNext/>
        <w:keepLines/>
        <w:widowControl w:val="0"/>
        <w:shd w:val="clear" w:color="auto" w:fill="auto"/>
        <w:bidi w:val="0"/>
        <w:spacing w:before="0" w:after="280" w:line="240" w:lineRule="auto"/>
        <w:ind w:left="0" w:right="0" w:firstLine="0"/>
        <w:jc w:val="both"/>
      </w:pPr>
      <w:bookmarkStart w:id="859" w:name="bookmark859"/>
      <w:bookmarkStart w:id="860" w:name="bookmark860"/>
      <w:bookmarkStart w:id="861" w:name="bookmark861"/>
      <w:bookmarkStart w:id="862" w:name="bookmark862"/>
      <w:r>
        <w:rPr>
          <w:color w:val="000000"/>
          <w:spacing w:val="0"/>
          <w:w w:val="100"/>
          <w:position w:val="0"/>
        </w:rPr>
        <w:t>（</w:t>
      </w:r>
      <w:bookmarkEnd w:id="861"/>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859"/>
      <w:bookmarkEnd w:id="860"/>
      <w:bookmarkEnd w:id="862"/>
    </w:p>
    <w:p>
      <w:pPr>
        <w:pStyle w:val="Style29"/>
        <w:keepNext w:val="0"/>
        <w:keepLines w:val="0"/>
        <w:widowControl w:val="0"/>
        <w:numPr>
          <w:ilvl w:val="0"/>
          <w:numId w:val="41"/>
        </w:numPr>
        <w:shd w:val="clear" w:color="auto" w:fill="auto"/>
        <w:bidi w:val="0"/>
        <w:spacing w:before="0" w:after="0" w:line="314" w:lineRule="exact"/>
        <w:ind w:left="0" w:right="0" w:firstLine="380"/>
        <w:jc w:val="both"/>
      </w:pPr>
      <w:bookmarkStart w:id="863" w:name="bookmark863"/>
      <w:bookmarkEnd w:id="863"/>
      <w:r>
        <w:rPr>
          <w:b/>
          <w:bCs/>
          <w:color w:val="000000"/>
          <w:spacing w:val="0"/>
          <w:w w:val="100"/>
          <w:position w:val="0"/>
        </w:rPr>
        <w:t>无形资产的计价方法</w:t>
      </w:r>
    </w:p>
    <w:p>
      <w:pPr>
        <w:pStyle w:val="Style29"/>
        <w:keepNext w:val="0"/>
        <w:keepLines w:val="0"/>
        <w:widowControl w:val="0"/>
        <w:shd w:val="clear" w:color="auto" w:fill="auto"/>
        <w:bidi w:val="0"/>
        <w:spacing w:before="0" w:after="0" w:line="314" w:lineRule="exact"/>
        <w:ind w:left="0" w:right="0" w:firstLine="380"/>
        <w:jc w:val="both"/>
      </w:pPr>
      <w:r>
        <w:rPr>
          <w:rFonts w:ascii="Times New Roman" w:eastAsia="Times New Roman" w:hAnsi="Times New Roman" w:cs="Times New Roman"/>
          <w:color w:val="000000"/>
          <w:spacing w:val="0"/>
          <w:w w:val="100"/>
          <w:position w:val="0"/>
        </w:rPr>
        <w:t>i.</w:t>
      </w:r>
      <w:r>
        <w:rPr>
          <w:color w:val="000000"/>
          <w:spacing w:val="0"/>
          <w:w w:val="100"/>
          <w:position w:val="0"/>
        </w:rPr>
        <w:t>公司取得无形资产时按成本进行初始计量；</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外购无形资产的成本，包括购买价款、相关税费以及直接归属于使该项资产达到预定用途所发生的其他支出。购买无形 资产的价款超过正常信用条件延期支付，实质上具有融资性质的，无形资产的成本以购买价款的现值为基础确定。</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债务重组取得债务人用以抵债的无形资产，以该无形资产的公允价值为基础确定其入账价值，并将重组债务的账面价值 与该用以抵债的无形资产公允价值之间的差额，计入当期损益。</w:t>
      </w:r>
    </w:p>
    <w:p>
      <w:pPr>
        <w:pStyle w:val="Style29"/>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在非货币性资产交换具备商业实质且换入资产或换出资产的公允价值能够可靠计量的前提下,非货币性资产交换换入的 无形资产以换出资产的公允价值为基础确定其入账价值，除非有确凿证据表明换入资产的公允价值更加可靠；不满足上述前 提的非货币性资产交换，以换出资产的账面价值和应支付的相关税费作为换入无形资产的成本，不确认损益。</w:t>
      </w:r>
    </w:p>
    <w:p>
      <w:pPr>
        <w:pStyle w:val="Style29"/>
        <w:keepNext w:val="0"/>
        <w:keepLines w:val="0"/>
        <w:widowControl w:val="0"/>
        <w:shd w:val="clear" w:color="auto" w:fill="auto"/>
        <w:bidi w:val="0"/>
        <w:spacing w:before="0" w:after="0" w:line="386" w:lineRule="auto"/>
        <w:ind w:left="0" w:right="0" w:firstLine="380"/>
        <w:jc w:val="both"/>
      </w:pPr>
      <w:r>
        <w:rPr>
          <w:rFonts w:ascii="Times New Roman" w:eastAsia="Times New Roman" w:hAnsi="Times New Roman" w:cs="Times New Roman"/>
          <w:color w:val="000000"/>
          <w:spacing w:val="0"/>
          <w:w w:val="100"/>
          <w:position w:val="0"/>
        </w:rPr>
        <w:t>ii.</w:t>
      </w:r>
      <w:r>
        <w:rPr>
          <w:color w:val="000000"/>
          <w:spacing w:val="0"/>
          <w:w w:val="100"/>
          <w:position w:val="0"/>
        </w:rPr>
        <w:t>后续计量</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在取得无形资产时分析判断其使用寿命。</w:t>
      </w:r>
    </w:p>
    <w:p>
      <w:pPr>
        <w:pStyle w:val="Style29"/>
        <w:keepNext w:val="0"/>
        <w:keepLines w:val="0"/>
        <w:widowControl w:val="0"/>
        <w:shd w:val="clear" w:color="auto" w:fill="auto"/>
        <w:bidi w:val="0"/>
        <w:spacing w:before="0" w:after="380" w:line="314" w:lineRule="exact"/>
        <w:ind w:left="0" w:right="0" w:firstLine="380"/>
        <w:jc w:val="both"/>
      </w:pPr>
      <w:r>
        <w:rPr>
          <w:color w:val="000000"/>
          <w:spacing w:val="0"/>
          <w:w w:val="100"/>
          <w:position w:val="0"/>
        </w:rPr>
        <w:t>对于使用寿命有限的无形资产，在为企业带来经济利益的期限内按直线法摊销；无法预见无形资产为企业带来经济利益 期限的，视为使用寿命不确定的无形资产，不予摊销。</w:t>
      </w:r>
    </w:p>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②使用寿命有限的无形资产的使用寿命估计情况:</w:t>
      </w:r>
    </w:p>
    <w:tbl>
      <w:tblPr>
        <w:tblOverlap w:val="never"/>
        <w:jc w:val="center"/>
        <w:tblLayout w:type="fixed"/>
      </w:tblPr>
      <w:tblGrid>
        <w:gridCol w:w="2827"/>
        <w:gridCol w:w="2170"/>
        <w:gridCol w:w="3235"/>
      </w:tblGrid>
      <w:tr>
        <w:trPr>
          <w:trHeight w:val="37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预计使用寿命（年）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土地使用权证上注明年限</w:t>
            </w: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预计受益期</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商标使用权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预计受益期</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专有技术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预计受益期</w:t>
            </w:r>
          </w:p>
        </w:tc>
      </w:tr>
      <w:tr>
        <w:trPr>
          <w:trHeight w:val="384"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预计受益期</w:t>
            </w:r>
          </w:p>
        </w:tc>
      </w:tr>
    </w:tbl>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每年度终了，对使用寿命有限的无形资产的使用寿命及摊销方法进行复核。</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经复核，本年期末无形资产的使用寿命及摊销方法与以前估计未有不同。</w:t>
      </w:r>
    </w:p>
    <w:p>
      <w:pPr>
        <w:widowControl w:val="0"/>
        <w:spacing w:after="679" w:line="1" w:lineRule="exact"/>
      </w:pPr>
    </w:p>
    <w:p>
      <w:pPr>
        <w:pStyle w:val="Style36"/>
        <w:keepNext/>
        <w:keepLines/>
        <w:widowControl w:val="0"/>
        <w:shd w:val="clear" w:color="auto" w:fill="auto"/>
        <w:bidi w:val="0"/>
        <w:spacing w:before="0" w:after="280" w:line="240" w:lineRule="auto"/>
        <w:ind w:left="0" w:right="0" w:firstLine="0"/>
        <w:jc w:val="both"/>
      </w:pPr>
      <w:bookmarkStart w:id="864" w:name="bookmark864"/>
      <w:bookmarkStart w:id="865" w:name="bookmark865"/>
      <w:bookmarkStart w:id="866" w:name="bookmark866"/>
      <w:bookmarkStart w:id="867" w:name="bookmark867"/>
      <w:r>
        <w:rPr>
          <w:color w:val="000000"/>
          <w:spacing w:val="0"/>
          <w:w w:val="100"/>
          <w:position w:val="0"/>
        </w:rPr>
        <w:t>（</w:t>
      </w:r>
      <w:bookmarkEnd w:id="866"/>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864"/>
      <w:bookmarkEnd w:id="865"/>
      <w:bookmarkEnd w:id="867"/>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公司内部研究开发项目的支出分为研究阶段支出和开发阶段支出。</w:t>
      </w:r>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研究阶段：为获取并理解新的科学或技术知识等而进行的独创性的有计划调查、研究活动的阶段。</w:t>
      </w:r>
    </w:p>
    <w:p>
      <w:pPr>
        <w:pStyle w:val="Style29"/>
        <w:keepNext w:val="0"/>
        <w:keepLines w:val="0"/>
        <w:widowControl w:val="0"/>
        <w:shd w:val="clear" w:color="auto" w:fill="auto"/>
        <w:bidi w:val="0"/>
        <w:spacing w:before="0" w:after="720" w:line="312" w:lineRule="exact"/>
        <w:ind w:left="0" w:right="0" w:firstLine="380"/>
        <w:jc w:val="both"/>
      </w:pPr>
      <w:r>
        <w:rPr>
          <w:color w:val="000000"/>
          <w:spacing w:val="0"/>
          <w:w w:val="100"/>
          <w:position w:val="0"/>
        </w:rPr>
        <w:t>开发阶段：在进行商业性生产或使用前，将研究成果或其他知识应用于某项计划或设计，以生产出新的或具有实质性改 进的材料、装置、产品等活动的阶段。</w:t>
      </w:r>
    </w:p>
    <w:p>
      <w:pPr>
        <w:pStyle w:val="Style32"/>
        <w:keepNext/>
        <w:keepLines/>
        <w:widowControl w:val="0"/>
        <w:shd w:val="clear" w:color="auto" w:fill="auto"/>
        <w:bidi w:val="0"/>
        <w:spacing w:before="0" w:after="280" w:line="240" w:lineRule="auto"/>
        <w:ind w:left="0" w:right="0" w:firstLine="0"/>
        <w:jc w:val="both"/>
      </w:pPr>
      <w:bookmarkStart w:id="868" w:name="bookmark868"/>
      <w:bookmarkStart w:id="869" w:name="bookmark869"/>
      <w:bookmarkStart w:id="870" w:name="bookmark870"/>
      <w:bookmarkStart w:id="871" w:name="bookmark871"/>
      <w:r>
        <w:rPr>
          <w:rFonts w:ascii="Times New Roman" w:eastAsia="Times New Roman" w:hAnsi="Times New Roman" w:cs="Times New Roman"/>
          <w:color w:val="000000"/>
          <w:spacing w:val="0"/>
          <w:w w:val="100"/>
          <w:position w:val="0"/>
        </w:rPr>
        <w:t>2</w:t>
      </w:r>
      <w:bookmarkEnd w:id="870"/>
      <w:r>
        <w:rPr>
          <w:rFonts w:ascii="Times New Roman" w:eastAsia="Times New Roman" w:hAnsi="Times New Roman" w:cs="Times New Roman"/>
          <w:color w:val="000000"/>
          <w:spacing w:val="0"/>
          <w:w w:val="100"/>
          <w:position w:val="0"/>
        </w:rPr>
        <w:t>2</w:t>
      </w:r>
      <w:r>
        <w:rPr>
          <w:color w:val="000000"/>
          <w:spacing w:val="0"/>
          <w:w w:val="100"/>
          <w:position w:val="0"/>
        </w:rPr>
        <w:t>、长期资产减值</w:t>
      </w:r>
      <w:bookmarkEnd w:id="868"/>
      <w:bookmarkEnd w:id="869"/>
      <w:bookmarkEnd w:id="871"/>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 xml:space="preserve">长期股权投资、采用成本模式计量的投资性房地产、固定资产、在建工程、使用寿命有限的无形资产等长期资产，于资 产负债表日存在减值迹象的，进行减值测试。减值测试结果表明资产的可收回金额低于其账面价值的，按其差额计提减值准 备并计入减值损失。可收回金额为资产的公允价值减去处置费用后的净额与资产预计未来现金流量的现值两者之间的较高 者。资产减值准备按单项资产为基础计算并确认，如果难以对单项资产的可收回金额进行估计的，以该资产所属的资产组确 </w:t>
      </w:r>
      <w:r>
        <w:rPr>
          <w:color w:val="000000"/>
          <w:spacing w:val="0"/>
          <w:w w:val="100"/>
          <w:position w:val="0"/>
        </w:rPr>
        <w:t>定资产组的可收回金额。资产组是能够独立产生现金流入的最小资产组合。</w:t>
      </w:r>
    </w:p>
    <w:p>
      <w:pPr>
        <w:pStyle w:val="Style29"/>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商誉至少在每年年度终了进行减值测试。</w:t>
      </w:r>
    </w:p>
    <w:p>
      <w:pPr>
        <w:pStyle w:val="Style29"/>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本公司进行商誉减值测试，对于因企业合并形成的商誉的账面价值，自购买日起按照合理的方法分摊至相关的资产组； 难以分摊至相关的资产组的，将其分摊至相关的资产组组合。在将商誉的账面价值分摊至相关的资产组或者资产组组合时， 按照各资产组或者资产组组合的公允价值占相关资产组或者资产组组合公允价值总额的比例进行分摊。公允价值难以可靠计 量的，按照各资产组或者资产组组合的账面价值占相关资产组或者资产组组合账面价值总额的比例进行分摊。</w:t>
      </w:r>
    </w:p>
    <w:p>
      <w:pPr>
        <w:pStyle w:val="Style29"/>
        <w:keepNext w:val="0"/>
        <w:keepLines w:val="0"/>
        <w:widowControl w:val="0"/>
        <w:shd w:val="clear" w:color="auto" w:fill="auto"/>
        <w:bidi w:val="0"/>
        <w:spacing w:before="0" w:after="720" w:line="312" w:lineRule="exact"/>
        <w:ind w:left="0" w:right="0" w:firstLine="0"/>
        <w:jc w:val="left"/>
      </w:pPr>
      <w:r>
        <w:rPr>
          <w:color w:val="000000"/>
          <w:spacing w:val="0"/>
          <w:w w:val="100"/>
          <w:position w:val="0"/>
        </w:rPr>
        <w:t>在对包含商誉的相关资产组或者资产组组合进行减值测试时，如与商誉相关的资产组或者资产组组合存在减值迹象的，先对 不包含商誉的资产组或者资产组组合进行减值测试，计算可收回金额，并与相关账面价值相比较，确认相应的减值损失。再 对包含商誉的资产组或者资产组组合进行减值测试，比较这些相关资产组或者资产组组合的账面价值（包括所分摊的商誉的 账面价值部分）与其可收回金额，如相关资产组或者资产组组合的可收回金额低于其账面价值的，确认商誉的减值损失。 上述资产减值损失一经确认，在以后会计期间不予转回。</w:t>
      </w:r>
    </w:p>
    <w:p>
      <w:pPr>
        <w:pStyle w:val="Style32"/>
        <w:keepNext/>
        <w:keepLines/>
        <w:widowControl w:val="0"/>
        <w:shd w:val="clear" w:color="auto" w:fill="auto"/>
        <w:tabs>
          <w:tab w:pos="483" w:val="left"/>
        </w:tabs>
        <w:bidi w:val="0"/>
        <w:spacing w:before="0" w:after="280" w:line="240" w:lineRule="auto"/>
        <w:ind w:left="0" w:right="0" w:firstLine="0"/>
        <w:jc w:val="left"/>
      </w:pPr>
      <w:bookmarkStart w:id="872" w:name="bookmark872"/>
      <w:bookmarkStart w:id="873" w:name="bookmark873"/>
      <w:bookmarkStart w:id="874" w:name="bookmark874"/>
      <w:bookmarkStart w:id="875" w:name="bookmark875"/>
      <w:r>
        <w:rPr>
          <w:rFonts w:ascii="Times New Roman" w:eastAsia="Times New Roman" w:hAnsi="Times New Roman" w:cs="Times New Roman"/>
          <w:color w:val="000000"/>
          <w:spacing w:val="0"/>
          <w:w w:val="100"/>
          <w:position w:val="0"/>
        </w:rPr>
        <w:t>2</w:t>
      </w:r>
      <w:bookmarkEnd w:id="874"/>
      <w:r>
        <w:rPr>
          <w:rFonts w:ascii="Times New Roman" w:eastAsia="Times New Roman" w:hAnsi="Times New Roman" w:cs="Times New Roman"/>
          <w:color w:val="000000"/>
          <w:spacing w:val="0"/>
          <w:w w:val="100"/>
          <w:position w:val="0"/>
        </w:rPr>
        <w:t>3</w:t>
      </w:r>
      <w:r>
        <w:rPr>
          <w:color w:val="000000"/>
          <w:spacing w:val="0"/>
          <w:w w:val="100"/>
          <w:position w:val="0"/>
        </w:rPr>
        <w:t>、</w:t>
        <w:tab/>
        <w:t>长期待摊费用</w:t>
      </w:r>
      <w:bookmarkEnd w:id="872"/>
      <w:bookmarkEnd w:id="873"/>
      <w:bookmarkEnd w:id="875"/>
    </w:p>
    <w:p>
      <w:pPr>
        <w:pStyle w:val="Style29"/>
        <w:keepNext w:val="0"/>
        <w:keepLines w:val="0"/>
        <w:widowControl w:val="0"/>
        <w:shd w:val="clear" w:color="auto" w:fill="auto"/>
        <w:bidi w:val="0"/>
        <w:spacing w:before="0" w:after="0" w:line="312" w:lineRule="exact"/>
        <w:ind w:left="0" w:right="0" w:firstLine="380"/>
        <w:jc w:val="left"/>
      </w:pPr>
      <w:r>
        <w:rPr>
          <w:color w:val="000000"/>
          <w:spacing w:val="0"/>
          <w:w w:val="100"/>
          <w:position w:val="0"/>
        </w:rPr>
        <w:t>长期待摊费用为已经发生但应由本期和以后各期负担的分摊期限在一年以上的各项费用。</w:t>
      </w:r>
    </w:p>
    <w:p>
      <w:pPr>
        <w:pStyle w:val="Style29"/>
        <w:keepNext w:val="0"/>
        <w:keepLines w:val="0"/>
        <w:widowControl w:val="0"/>
        <w:shd w:val="clear" w:color="auto" w:fill="auto"/>
        <w:tabs>
          <w:tab w:pos="825" w:val="left"/>
        </w:tabs>
        <w:bidi w:val="0"/>
        <w:spacing w:before="0" w:after="0" w:line="312" w:lineRule="exact"/>
        <w:ind w:left="0" w:right="0" w:firstLine="380"/>
        <w:jc w:val="left"/>
      </w:pPr>
      <w:bookmarkStart w:id="876" w:name="bookmark876"/>
      <w:r>
        <w:rPr>
          <w:color w:val="000000"/>
          <w:spacing w:val="0"/>
          <w:w w:val="100"/>
          <w:position w:val="0"/>
        </w:rPr>
        <w:t>（</w:t>
      </w:r>
      <w:bookmarkEnd w:id="87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摊销方法</w:t>
      </w:r>
    </w:p>
    <w:p>
      <w:pPr>
        <w:pStyle w:val="Style29"/>
        <w:keepNext w:val="0"/>
        <w:keepLines w:val="0"/>
        <w:widowControl w:val="0"/>
        <w:shd w:val="clear" w:color="auto" w:fill="auto"/>
        <w:bidi w:val="0"/>
        <w:spacing w:before="0" w:after="0" w:line="312" w:lineRule="exact"/>
        <w:ind w:left="0" w:right="0" w:firstLine="380"/>
        <w:jc w:val="left"/>
      </w:pPr>
      <w:r>
        <w:rPr>
          <w:color w:val="000000"/>
          <w:spacing w:val="0"/>
          <w:w w:val="100"/>
          <w:position w:val="0"/>
        </w:rPr>
        <w:t>长期待摊费用在受益期内平均摊销</w:t>
      </w:r>
    </w:p>
    <w:p>
      <w:pPr>
        <w:pStyle w:val="Style29"/>
        <w:keepNext w:val="0"/>
        <w:keepLines w:val="0"/>
        <w:widowControl w:val="0"/>
        <w:shd w:val="clear" w:color="auto" w:fill="auto"/>
        <w:tabs>
          <w:tab w:pos="825" w:val="left"/>
        </w:tabs>
        <w:bidi w:val="0"/>
        <w:spacing w:before="0" w:after="0" w:line="312" w:lineRule="exact"/>
        <w:ind w:left="0" w:right="0" w:firstLine="380"/>
        <w:jc w:val="left"/>
      </w:pPr>
      <w:bookmarkStart w:id="877" w:name="bookmark877"/>
      <w:r>
        <w:rPr>
          <w:color w:val="000000"/>
          <w:spacing w:val="0"/>
          <w:w w:val="100"/>
          <w:position w:val="0"/>
        </w:rPr>
        <w:t>（</w:t>
      </w:r>
      <w:bookmarkEnd w:id="87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摊销年限</w:t>
      </w:r>
    </w:p>
    <w:p>
      <w:pPr>
        <w:pStyle w:val="Style29"/>
        <w:keepNext w:val="0"/>
        <w:keepLines w:val="0"/>
        <w:widowControl w:val="0"/>
        <w:shd w:val="clear" w:color="auto" w:fill="auto"/>
        <w:bidi w:val="0"/>
        <w:spacing w:before="0" w:after="720" w:line="312" w:lineRule="exact"/>
        <w:ind w:left="0" w:right="0" w:firstLine="380"/>
        <w:jc w:val="left"/>
      </w:pPr>
      <w:r>
        <w:rPr>
          <w:color w:val="000000"/>
          <w:spacing w:val="0"/>
          <w:w w:val="100"/>
          <w:position w:val="0"/>
        </w:rPr>
        <w:t>在预计的受益期内分摊。</w:t>
      </w:r>
    </w:p>
    <w:p>
      <w:pPr>
        <w:pStyle w:val="Style32"/>
        <w:keepNext/>
        <w:keepLines/>
        <w:widowControl w:val="0"/>
        <w:shd w:val="clear" w:color="auto" w:fill="auto"/>
        <w:tabs>
          <w:tab w:pos="483" w:val="left"/>
        </w:tabs>
        <w:bidi w:val="0"/>
        <w:spacing w:before="0" w:after="380" w:line="240" w:lineRule="auto"/>
        <w:ind w:left="0" w:right="0" w:firstLine="0"/>
        <w:jc w:val="left"/>
      </w:pPr>
      <w:bookmarkStart w:id="878" w:name="bookmark878"/>
      <w:bookmarkStart w:id="879" w:name="bookmark879"/>
      <w:bookmarkStart w:id="880" w:name="bookmark880"/>
      <w:bookmarkStart w:id="881" w:name="bookmark881"/>
      <w:r>
        <w:rPr>
          <w:rFonts w:ascii="Times New Roman" w:eastAsia="Times New Roman" w:hAnsi="Times New Roman" w:cs="Times New Roman"/>
          <w:color w:val="000000"/>
          <w:spacing w:val="0"/>
          <w:w w:val="100"/>
          <w:position w:val="0"/>
        </w:rPr>
        <w:t>2</w:t>
      </w:r>
      <w:bookmarkEnd w:id="880"/>
      <w:r>
        <w:rPr>
          <w:rFonts w:ascii="Times New Roman" w:eastAsia="Times New Roman" w:hAnsi="Times New Roman" w:cs="Times New Roman"/>
          <w:color w:val="000000"/>
          <w:spacing w:val="0"/>
          <w:w w:val="100"/>
          <w:position w:val="0"/>
        </w:rPr>
        <w:t>4</w:t>
      </w:r>
      <w:r>
        <w:rPr>
          <w:color w:val="000000"/>
          <w:spacing w:val="0"/>
          <w:w w:val="100"/>
          <w:position w:val="0"/>
        </w:rPr>
        <w:t>、</w:t>
        <w:tab/>
        <w:t>职工薪酬</w:t>
      </w:r>
      <w:bookmarkEnd w:id="878"/>
      <w:bookmarkEnd w:id="879"/>
      <w:bookmarkEnd w:id="881"/>
    </w:p>
    <w:p>
      <w:pPr>
        <w:pStyle w:val="Style36"/>
        <w:keepNext/>
        <w:keepLines/>
        <w:widowControl w:val="0"/>
        <w:shd w:val="clear" w:color="auto" w:fill="auto"/>
        <w:bidi w:val="0"/>
        <w:spacing w:before="0" w:after="280" w:line="240" w:lineRule="auto"/>
        <w:ind w:left="0" w:right="0" w:firstLine="0"/>
        <w:jc w:val="left"/>
      </w:pPr>
      <w:bookmarkStart w:id="882" w:name="bookmark882"/>
      <w:bookmarkStart w:id="883" w:name="bookmark883"/>
      <w:bookmarkStart w:id="884" w:name="bookmark884"/>
      <w:bookmarkStart w:id="885" w:name="bookmark885"/>
      <w:r>
        <w:rPr>
          <w:color w:val="000000"/>
          <w:spacing w:val="0"/>
          <w:w w:val="100"/>
          <w:position w:val="0"/>
        </w:rPr>
        <w:t>（</w:t>
      </w:r>
      <w:bookmarkEnd w:id="884"/>
      <w:r>
        <w:rPr>
          <w:rFonts w:ascii="Times New Roman" w:eastAsia="Times New Roman" w:hAnsi="Times New Roman" w:cs="Times New Roman"/>
          <w:color w:val="000000"/>
          <w:spacing w:val="0"/>
          <w:w w:val="100"/>
          <w:position w:val="0"/>
        </w:rPr>
        <w:t>1</w:t>
      </w:r>
      <w:r>
        <w:rPr>
          <w:color w:val="000000"/>
          <w:spacing w:val="0"/>
          <w:w w:val="100"/>
          <w:position w:val="0"/>
        </w:rPr>
        <w:t>）短期薪酬的会计处理方法</w:t>
      </w:r>
      <w:bookmarkEnd w:id="882"/>
      <w:bookmarkEnd w:id="883"/>
      <w:bookmarkEnd w:id="885"/>
    </w:p>
    <w:p>
      <w:pPr>
        <w:pStyle w:val="Style29"/>
        <w:keepNext w:val="0"/>
        <w:keepLines w:val="0"/>
        <w:widowControl w:val="0"/>
        <w:shd w:val="clear" w:color="auto" w:fill="auto"/>
        <w:bidi w:val="0"/>
        <w:spacing w:before="0" w:after="0" w:line="314" w:lineRule="exact"/>
        <w:ind w:left="0" w:right="0" w:firstLine="380"/>
        <w:jc w:val="left"/>
      </w:pPr>
      <w:r>
        <w:rPr>
          <w:color w:val="000000"/>
          <w:spacing w:val="0"/>
          <w:w w:val="100"/>
          <w:position w:val="0"/>
        </w:rPr>
        <w:t>本公司在职工为本公司提供服务的会计期间，将实际发生的短期薪酬确认为负债，并计入当期损益或相关资产成本。 本公司为职工缴纳的社会保险费和住房公积金，以及按规定提取的工会经费和职工教育经费，在职工为本公司提供服务 的会计期间，根据规定的计提基础和计提比例计算确定相应的职工薪酬金额。</w:t>
      </w:r>
    </w:p>
    <w:p>
      <w:pPr>
        <w:pStyle w:val="Style29"/>
        <w:keepNext w:val="0"/>
        <w:keepLines w:val="0"/>
        <w:widowControl w:val="0"/>
        <w:shd w:val="clear" w:color="auto" w:fill="auto"/>
        <w:bidi w:val="0"/>
        <w:spacing w:before="0" w:after="1000" w:line="314" w:lineRule="exact"/>
        <w:ind w:left="0" w:right="0" w:firstLine="380"/>
        <w:jc w:val="both"/>
      </w:pPr>
      <w:r>
        <w:rPr>
          <w:color w:val="000000"/>
          <w:spacing w:val="0"/>
          <w:w w:val="100"/>
          <w:position w:val="0"/>
        </w:rPr>
        <w:t>职工福利费为非货币性福利的，如能够可靠计量的，按照公允价值计量。</w:t>
      </w:r>
    </w:p>
    <w:p>
      <w:pPr>
        <w:pStyle w:val="Style36"/>
        <w:keepNext/>
        <w:keepLines/>
        <w:widowControl w:val="0"/>
        <w:shd w:val="clear" w:color="auto" w:fill="auto"/>
        <w:bidi w:val="0"/>
        <w:spacing w:before="0" w:after="280" w:line="240" w:lineRule="auto"/>
        <w:ind w:left="0" w:right="0" w:firstLine="0"/>
        <w:jc w:val="left"/>
      </w:pPr>
      <w:bookmarkStart w:id="886" w:name="bookmark886"/>
      <w:bookmarkStart w:id="887" w:name="bookmark887"/>
      <w:bookmarkStart w:id="888" w:name="bookmark888"/>
      <w:bookmarkStart w:id="889" w:name="bookmark889"/>
      <w:r>
        <w:rPr>
          <w:color w:val="000000"/>
          <w:spacing w:val="0"/>
          <w:w w:val="100"/>
          <w:position w:val="0"/>
        </w:rPr>
        <w:t>（</w:t>
      </w:r>
      <w:bookmarkEnd w:id="888"/>
      <w:r>
        <w:rPr>
          <w:rFonts w:ascii="Times New Roman" w:eastAsia="Times New Roman" w:hAnsi="Times New Roman" w:cs="Times New Roman"/>
          <w:color w:val="000000"/>
          <w:spacing w:val="0"/>
          <w:w w:val="100"/>
          <w:position w:val="0"/>
        </w:rPr>
        <w:t>2</w:t>
      </w:r>
      <w:r>
        <w:rPr>
          <w:color w:val="000000"/>
          <w:spacing w:val="0"/>
          <w:w w:val="100"/>
          <w:position w:val="0"/>
        </w:rPr>
        <w:t>）离职后福利的会计处理方法</w:t>
      </w:r>
      <w:bookmarkEnd w:id="886"/>
      <w:bookmarkEnd w:id="887"/>
      <w:bookmarkEnd w:id="889"/>
    </w:p>
    <w:p>
      <w:pPr>
        <w:pStyle w:val="Style29"/>
        <w:keepNext w:val="0"/>
        <w:keepLines w:val="0"/>
        <w:widowControl w:val="0"/>
        <w:numPr>
          <w:ilvl w:val="0"/>
          <w:numId w:val="43"/>
        </w:numPr>
        <w:shd w:val="clear" w:color="auto" w:fill="auto"/>
        <w:tabs>
          <w:tab w:pos="813" w:val="left"/>
        </w:tabs>
        <w:bidi w:val="0"/>
        <w:spacing w:before="0" w:after="0" w:line="312" w:lineRule="exact"/>
        <w:ind w:left="0" w:right="0" w:firstLine="440"/>
        <w:jc w:val="left"/>
      </w:pPr>
      <w:bookmarkStart w:id="890" w:name="bookmark890"/>
      <w:bookmarkEnd w:id="890"/>
      <w:r>
        <w:rPr>
          <w:color w:val="000000"/>
          <w:spacing w:val="0"/>
          <w:w w:val="100"/>
          <w:position w:val="0"/>
        </w:rPr>
        <w:t>设定提存计划</w:t>
      </w:r>
    </w:p>
    <w:p>
      <w:pPr>
        <w:pStyle w:val="Style2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本公司按当地政府的相关规定为职工缴纳基本养老保险和失业保险，在职工为本公司提供服务的会计期间，按以当地 规定的缴纳基数和比例计算应缴纳金额，确认为负债，并计入当期损益或相关资产成本。</w:t>
      </w:r>
    </w:p>
    <w:p>
      <w:pPr>
        <w:pStyle w:val="Style29"/>
        <w:keepNext w:val="0"/>
        <w:keepLines w:val="0"/>
        <w:widowControl w:val="0"/>
        <w:numPr>
          <w:ilvl w:val="0"/>
          <w:numId w:val="43"/>
        </w:numPr>
        <w:shd w:val="clear" w:color="auto" w:fill="auto"/>
        <w:tabs>
          <w:tab w:pos="813" w:val="left"/>
        </w:tabs>
        <w:bidi w:val="0"/>
        <w:spacing w:before="0" w:after="0" w:line="312" w:lineRule="exact"/>
        <w:ind w:left="0" w:right="0" w:firstLine="440"/>
        <w:jc w:val="left"/>
      </w:pPr>
      <w:bookmarkStart w:id="891" w:name="bookmark891"/>
      <w:bookmarkEnd w:id="891"/>
      <w:r>
        <w:rPr>
          <w:color w:val="000000"/>
          <w:spacing w:val="0"/>
          <w:w w:val="100"/>
          <w:position w:val="0"/>
        </w:rPr>
        <w:t>设定受益计划</w:t>
      </w:r>
    </w:p>
    <w:p>
      <w:pPr>
        <w:pStyle w:val="Style29"/>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本公司根据预期累计福利单位法确定的公式将设定受益计划产生的福利义务归属于职工提供服务的期间，并计入当期 损益或相关资产成本。</w:t>
      </w:r>
    </w:p>
    <w:p>
      <w:pPr>
        <w:pStyle w:val="Style2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设定受益计划义务现值减去设定受益计划资产公允价值所形成的赤字或盈余确认为一项设定受益计划净负债或净资 产。设定受益计划存在盈余的，本公司以设定受益计划的盈余和资产上限两项的孰低者计量设定受益计划净资产。</w:t>
      </w:r>
    </w:p>
    <w:p>
      <w:pPr>
        <w:pStyle w:val="Style2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 xml:space="preserve">所有设定受益计划义务，包括预期在职工提供服务的年度报告期间结束后的十二个月内支付的义务，根据资产负债表 </w:t>
      </w:r>
      <w:r>
        <w:rPr>
          <w:color w:val="000000"/>
          <w:spacing w:val="0"/>
          <w:w w:val="100"/>
          <w:position w:val="0"/>
        </w:rPr>
        <w:t>日与设定受益计划义务期限和币种相匹配的国债或活跃市场上的高质量公司债券的市场收益率予以折现。</w:t>
      </w:r>
    </w:p>
    <w:p>
      <w:pPr>
        <w:pStyle w:val="Style29"/>
        <w:keepNext w:val="0"/>
        <w:keepLines w:val="0"/>
        <w:widowControl w:val="0"/>
        <w:shd w:val="clear" w:color="auto" w:fill="auto"/>
        <w:bidi w:val="0"/>
        <w:spacing w:before="0" w:after="0" w:line="322" w:lineRule="exact"/>
        <w:ind w:left="0" w:right="0" w:firstLine="440"/>
        <w:jc w:val="left"/>
      </w:pPr>
      <w:r>
        <w:rPr>
          <w:color w:val="000000"/>
          <w:spacing w:val="0"/>
          <w:w w:val="100"/>
          <w:position w:val="0"/>
        </w:rPr>
        <w:t>设定受益计划产生的服务成本和设定受益计划净负债或净资产的利息净额计入当期损益或相关资产成本；重新计量设 定受益计划净负债或净资产所产生的变动计入其他综合收益，并且在后续会计期间不转回至损益。</w:t>
      </w:r>
    </w:p>
    <w:p>
      <w:pPr>
        <w:pStyle w:val="Style29"/>
        <w:keepNext w:val="0"/>
        <w:keepLines w:val="0"/>
        <w:widowControl w:val="0"/>
        <w:shd w:val="clear" w:color="auto" w:fill="auto"/>
        <w:bidi w:val="0"/>
        <w:spacing w:before="0" w:after="720" w:line="317" w:lineRule="exact"/>
        <w:ind w:left="0" w:right="0" w:firstLine="0"/>
        <w:jc w:val="left"/>
      </w:pPr>
      <w:r>
        <w:rPr>
          <w:color w:val="000000"/>
          <w:spacing w:val="0"/>
          <w:w w:val="100"/>
          <w:position w:val="0"/>
        </w:rPr>
        <w:t>在设定受益计划结算时，按在结算日确定的设定受益计划义务现值和结算价格两者的差额，确认结算利得或损失。</w:t>
      </w:r>
    </w:p>
    <w:p>
      <w:pPr>
        <w:pStyle w:val="Style36"/>
        <w:keepNext/>
        <w:keepLines/>
        <w:widowControl w:val="0"/>
        <w:shd w:val="clear" w:color="auto" w:fill="auto"/>
        <w:tabs>
          <w:tab w:pos="493" w:val="left"/>
        </w:tabs>
        <w:bidi w:val="0"/>
        <w:spacing w:before="0" w:after="280" w:line="240" w:lineRule="auto"/>
        <w:ind w:left="0" w:right="0" w:firstLine="0"/>
        <w:jc w:val="left"/>
      </w:pPr>
      <w:bookmarkStart w:id="892" w:name="bookmark892"/>
      <w:bookmarkStart w:id="893" w:name="bookmark893"/>
      <w:bookmarkStart w:id="894" w:name="bookmark894"/>
      <w:bookmarkStart w:id="895" w:name="bookmark895"/>
      <w:r>
        <w:rPr>
          <w:color w:val="000000"/>
          <w:spacing w:val="0"/>
          <w:w w:val="100"/>
          <w:position w:val="0"/>
        </w:rPr>
        <w:t>（</w:t>
      </w:r>
      <w:bookmarkEnd w:id="894"/>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892"/>
      <w:bookmarkEnd w:id="893"/>
      <w:bookmarkEnd w:id="895"/>
    </w:p>
    <w:p>
      <w:pPr>
        <w:pStyle w:val="Style29"/>
        <w:keepNext w:val="0"/>
        <w:keepLines w:val="0"/>
        <w:widowControl w:val="0"/>
        <w:shd w:val="clear" w:color="auto" w:fill="auto"/>
        <w:bidi w:val="0"/>
        <w:spacing w:before="0" w:after="720" w:line="317" w:lineRule="exact"/>
        <w:ind w:left="0" w:right="0" w:firstLine="380"/>
        <w:jc w:val="left"/>
      </w:pPr>
      <w:r>
        <w:rPr>
          <w:color w:val="000000"/>
          <w:spacing w:val="0"/>
          <w:w w:val="100"/>
          <w:position w:val="0"/>
        </w:rPr>
        <w:t>本公司在不能单方面撤回因解除劳动关系计划或裁减建议所提供的辞退福利时，或确认与涉及支付辞退福利的重组相关 的成本或费用时（两者孰早），确认辞退福利产生的职工薪酬负债，并计入当期损益。</w:t>
      </w:r>
    </w:p>
    <w:p>
      <w:pPr>
        <w:pStyle w:val="Style36"/>
        <w:keepNext/>
        <w:keepLines/>
        <w:widowControl w:val="0"/>
        <w:shd w:val="clear" w:color="auto" w:fill="auto"/>
        <w:tabs>
          <w:tab w:pos="493" w:val="left"/>
        </w:tabs>
        <w:bidi w:val="0"/>
        <w:spacing w:before="0" w:after="280" w:line="240" w:lineRule="auto"/>
        <w:ind w:left="0" w:right="0" w:firstLine="0"/>
        <w:jc w:val="left"/>
      </w:pPr>
      <w:bookmarkStart w:id="896" w:name="bookmark896"/>
      <w:bookmarkStart w:id="897" w:name="bookmark897"/>
      <w:bookmarkStart w:id="898" w:name="bookmark898"/>
      <w:bookmarkStart w:id="899" w:name="bookmark899"/>
      <w:r>
        <w:rPr>
          <w:color w:val="000000"/>
          <w:spacing w:val="0"/>
          <w:w w:val="100"/>
          <w:position w:val="0"/>
        </w:rPr>
        <w:t>（</w:t>
      </w:r>
      <w:bookmarkEnd w:id="898"/>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896"/>
      <w:bookmarkEnd w:id="897"/>
      <w:bookmarkEnd w:id="899"/>
    </w:p>
    <w:p>
      <w:pPr>
        <w:pStyle w:val="Style29"/>
        <w:keepNext w:val="0"/>
        <w:keepLines w:val="0"/>
        <w:widowControl w:val="0"/>
        <w:shd w:val="clear" w:color="auto" w:fill="auto"/>
        <w:bidi w:val="0"/>
        <w:spacing w:before="0" w:after="720" w:line="317" w:lineRule="exact"/>
        <w:ind w:left="0" w:right="0" w:firstLine="0"/>
        <w:jc w:val="left"/>
      </w:pPr>
      <w:r>
        <w:rPr>
          <w:color w:val="000000"/>
          <w:spacing w:val="0"/>
          <w:w w:val="100"/>
          <w:position w:val="0"/>
        </w:rPr>
        <w:t>无</w:t>
      </w:r>
    </w:p>
    <w:p>
      <w:pPr>
        <w:pStyle w:val="Style32"/>
        <w:keepNext/>
        <w:keepLines/>
        <w:widowControl w:val="0"/>
        <w:shd w:val="clear" w:color="auto" w:fill="auto"/>
        <w:tabs>
          <w:tab w:pos="483" w:val="left"/>
        </w:tabs>
        <w:bidi w:val="0"/>
        <w:spacing w:before="0" w:after="280" w:line="240" w:lineRule="auto"/>
        <w:ind w:left="0" w:right="0" w:firstLine="0"/>
        <w:jc w:val="left"/>
      </w:pPr>
      <w:bookmarkStart w:id="900" w:name="bookmark900"/>
      <w:bookmarkStart w:id="901" w:name="bookmark901"/>
      <w:bookmarkStart w:id="902" w:name="bookmark902"/>
      <w:bookmarkStart w:id="903" w:name="bookmark903"/>
      <w:r>
        <w:rPr>
          <w:rFonts w:ascii="Times New Roman" w:eastAsia="Times New Roman" w:hAnsi="Times New Roman" w:cs="Times New Roman"/>
          <w:color w:val="000000"/>
          <w:spacing w:val="0"/>
          <w:w w:val="100"/>
          <w:position w:val="0"/>
        </w:rPr>
        <w:t>2</w:t>
      </w:r>
      <w:bookmarkEnd w:id="902"/>
      <w:r>
        <w:rPr>
          <w:rFonts w:ascii="Times New Roman" w:eastAsia="Times New Roman" w:hAnsi="Times New Roman" w:cs="Times New Roman"/>
          <w:color w:val="000000"/>
          <w:spacing w:val="0"/>
          <w:w w:val="100"/>
          <w:position w:val="0"/>
        </w:rPr>
        <w:t>5</w:t>
      </w:r>
      <w:r>
        <w:rPr>
          <w:color w:val="000000"/>
          <w:spacing w:val="0"/>
          <w:w w:val="100"/>
          <w:position w:val="0"/>
        </w:rPr>
        <w:t>、</w:t>
        <w:tab/>
        <w:t>预计负债</w:t>
      </w:r>
      <w:bookmarkEnd w:id="900"/>
      <w:bookmarkEnd w:id="901"/>
      <w:bookmarkEnd w:id="903"/>
    </w:p>
    <w:p>
      <w:pPr>
        <w:pStyle w:val="Style29"/>
        <w:keepNext w:val="0"/>
        <w:keepLines w:val="0"/>
        <w:widowControl w:val="0"/>
        <w:shd w:val="clear" w:color="auto" w:fill="auto"/>
        <w:tabs>
          <w:tab w:pos="880" w:val="left"/>
        </w:tabs>
        <w:bidi w:val="0"/>
        <w:spacing w:before="0" w:after="0" w:line="317" w:lineRule="exact"/>
        <w:ind w:left="0" w:right="0" w:firstLine="440"/>
        <w:jc w:val="left"/>
      </w:pPr>
      <w:bookmarkStart w:id="904" w:name="bookmark904"/>
      <w:r>
        <w:rPr>
          <w:color w:val="000000"/>
          <w:spacing w:val="0"/>
          <w:w w:val="100"/>
          <w:position w:val="0"/>
        </w:rPr>
        <w:t>（</w:t>
      </w:r>
      <w:bookmarkEnd w:id="90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预计负债的确认标准</w:t>
      </w:r>
    </w:p>
    <w:p>
      <w:pPr>
        <w:pStyle w:val="Style29"/>
        <w:keepNext w:val="0"/>
        <w:keepLines w:val="0"/>
        <w:widowControl w:val="0"/>
        <w:shd w:val="clear" w:color="auto" w:fill="auto"/>
        <w:bidi w:val="0"/>
        <w:spacing w:before="0" w:after="0" w:line="317" w:lineRule="exact"/>
        <w:ind w:left="0" w:right="0" w:firstLine="440"/>
        <w:jc w:val="left"/>
      </w:pPr>
      <w:r>
        <w:rPr>
          <w:color w:val="000000"/>
          <w:spacing w:val="0"/>
          <w:w w:val="100"/>
          <w:position w:val="0"/>
        </w:rPr>
        <w:t>与诉讼、债务担保、亏损合同、重组事项等或有事项相关的义务同时满足下列条件时，本公司确认为预计负债：</w:t>
      </w:r>
    </w:p>
    <w:p>
      <w:pPr>
        <w:pStyle w:val="Style29"/>
        <w:keepNext w:val="0"/>
        <w:keepLines w:val="0"/>
        <w:widowControl w:val="0"/>
        <w:numPr>
          <w:ilvl w:val="0"/>
          <w:numId w:val="45"/>
        </w:numPr>
        <w:shd w:val="clear" w:color="auto" w:fill="auto"/>
        <w:tabs>
          <w:tab w:pos="813" w:val="left"/>
        </w:tabs>
        <w:bidi w:val="0"/>
        <w:spacing w:before="0" w:after="0" w:line="317" w:lineRule="exact"/>
        <w:ind w:left="0" w:right="0" w:firstLine="440"/>
        <w:jc w:val="both"/>
      </w:pPr>
      <w:bookmarkStart w:id="905" w:name="bookmark905"/>
      <w:bookmarkEnd w:id="905"/>
      <w:r>
        <w:rPr>
          <w:color w:val="000000"/>
          <w:spacing w:val="0"/>
          <w:w w:val="100"/>
          <w:position w:val="0"/>
        </w:rPr>
        <w:t>该义务是本公司承担的现时义务；</w:t>
      </w:r>
    </w:p>
    <w:p>
      <w:pPr>
        <w:pStyle w:val="Style29"/>
        <w:keepNext w:val="0"/>
        <w:keepLines w:val="0"/>
        <w:widowControl w:val="0"/>
        <w:numPr>
          <w:ilvl w:val="0"/>
          <w:numId w:val="45"/>
        </w:numPr>
        <w:shd w:val="clear" w:color="auto" w:fill="auto"/>
        <w:tabs>
          <w:tab w:pos="813" w:val="left"/>
        </w:tabs>
        <w:bidi w:val="0"/>
        <w:spacing w:before="0" w:after="0" w:line="317" w:lineRule="exact"/>
        <w:ind w:left="0" w:right="0" w:firstLine="440"/>
        <w:jc w:val="both"/>
      </w:pPr>
      <w:bookmarkStart w:id="906" w:name="bookmark906"/>
      <w:bookmarkEnd w:id="906"/>
      <w:r>
        <w:rPr>
          <w:color w:val="000000"/>
          <w:spacing w:val="0"/>
          <w:w w:val="100"/>
          <w:position w:val="0"/>
        </w:rPr>
        <w:t>履行该义务很可能导致经济利益流出本公司；</w:t>
      </w:r>
    </w:p>
    <w:p>
      <w:pPr>
        <w:pStyle w:val="Style29"/>
        <w:keepNext w:val="0"/>
        <w:keepLines w:val="0"/>
        <w:widowControl w:val="0"/>
        <w:numPr>
          <w:ilvl w:val="0"/>
          <w:numId w:val="45"/>
        </w:numPr>
        <w:shd w:val="clear" w:color="auto" w:fill="auto"/>
        <w:tabs>
          <w:tab w:pos="813" w:val="left"/>
        </w:tabs>
        <w:bidi w:val="0"/>
        <w:spacing w:before="0" w:after="0" w:line="317" w:lineRule="exact"/>
        <w:ind w:left="0" w:right="0" w:firstLine="440"/>
        <w:jc w:val="both"/>
      </w:pPr>
      <w:bookmarkStart w:id="907" w:name="bookmark907"/>
      <w:bookmarkEnd w:id="907"/>
      <w:r>
        <w:rPr>
          <w:color w:val="000000"/>
          <w:spacing w:val="0"/>
          <w:w w:val="100"/>
          <w:position w:val="0"/>
        </w:rPr>
        <w:t>该义务的金额能够可靠地计量。</w:t>
      </w:r>
    </w:p>
    <w:p>
      <w:pPr>
        <w:pStyle w:val="Style29"/>
        <w:keepNext w:val="0"/>
        <w:keepLines w:val="0"/>
        <w:widowControl w:val="0"/>
        <w:shd w:val="clear" w:color="auto" w:fill="auto"/>
        <w:tabs>
          <w:tab w:pos="880" w:val="left"/>
        </w:tabs>
        <w:bidi w:val="0"/>
        <w:spacing w:before="0" w:after="0" w:line="317" w:lineRule="exact"/>
        <w:ind w:left="0" w:right="0" w:firstLine="440"/>
        <w:jc w:val="both"/>
      </w:pPr>
      <w:bookmarkStart w:id="908" w:name="bookmark908"/>
      <w:r>
        <w:rPr>
          <w:color w:val="000000"/>
          <w:spacing w:val="0"/>
          <w:w w:val="100"/>
          <w:position w:val="0"/>
        </w:rPr>
        <w:t>（</w:t>
      </w:r>
      <w:bookmarkEnd w:id="90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各类预计负债的计量方法</w:t>
      </w:r>
    </w:p>
    <w:p>
      <w:pPr>
        <w:pStyle w:val="Style29"/>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本公司预计负债按履行相关现时义务所需的支出的最佳估计数进行初始计量。</w:t>
      </w:r>
    </w:p>
    <w:p>
      <w:pPr>
        <w:pStyle w:val="Style29"/>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本公司在确定最佳估计数时，综合考虑与或有事项有关的风险、不确定性和货币时间价值等因素。对于货币时间价值 影响重大的，通过对相关未来现金流出进行折现后确定最佳估计数。</w:t>
      </w:r>
    </w:p>
    <w:p>
      <w:pPr>
        <w:pStyle w:val="Style29"/>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最佳估计数分别以下情况处理：</w:t>
      </w:r>
    </w:p>
    <w:p>
      <w:pPr>
        <w:pStyle w:val="Style29"/>
        <w:keepNext w:val="0"/>
        <w:keepLines w:val="0"/>
        <w:widowControl w:val="0"/>
        <w:shd w:val="clear" w:color="auto" w:fill="auto"/>
        <w:bidi w:val="0"/>
        <w:spacing w:before="0" w:after="0" w:line="322" w:lineRule="exact"/>
        <w:ind w:left="0" w:right="0" w:firstLine="440"/>
        <w:jc w:val="both"/>
      </w:pPr>
      <w:r>
        <w:rPr>
          <w:color w:val="000000"/>
          <w:spacing w:val="0"/>
          <w:w w:val="100"/>
          <w:position w:val="0"/>
        </w:rPr>
        <w:t>所需支出存在一个连续范围（或区间），且该范围内各种结果发生的可能性相同的，则最佳估计数按照该范围的中间 值即上下限金额的平均数确定。</w:t>
      </w:r>
    </w:p>
    <w:p>
      <w:pPr>
        <w:pStyle w:val="Style29"/>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所需支出不存在一个连续范围（或区间），或虽然存在一个连续范围但该范围内各种结果发生的可能性不相同的，如 或有事项涉及单个项目的，则最佳估计数按照最可能发生金额确定；如或有事项涉及多个项目的，则最佳估计数按各种可能 结果及相关概率计算确定。</w:t>
      </w:r>
    </w:p>
    <w:p>
      <w:pPr>
        <w:pStyle w:val="Style2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本公司清偿预计负债所需支出全部或部分预期由第三方补偿的，补偿金额在基本确定能够收到时，作为资产单独确认, 确认的补偿金额不超过预计负债的账面价值。</w:t>
      </w:r>
    </w:p>
    <w:p>
      <w:pPr>
        <w:pStyle w:val="Style29"/>
        <w:keepNext w:val="0"/>
        <w:keepLines w:val="0"/>
        <w:widowControl w:val="0"/>
        <w:shd w:val="clear" w:color="auto" w:fill="auto"/>
        <w:bidi w:val="0"/>
        <w:spacing w:before="0" w:after="720" w:line="317" w:lineRule="exact"/>
        <w:ind w:left="0" w:right="0" w:firstLine="440"/>
        <w:jc w:val="both"/>
      </w:pPr>
      <w:r>
        <w:rPr>
          <w:color w:val="000000"/>
          <w:spacing w:val="0"/>
          <w:w w:val="100"/>
          <w:position w:val="0"/>
        </w:rPr>
        <w:t>详见本附注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预计负债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2"/>
        <w:keepNext/>
        <w:keepLines/>
        <w:widowControl w:val="0"/>
        <w:shd w:val="clear" w:color="auto" w:fill="auto"/>
        <w:tabs>
          <w:tab w:pos="483" w:val="left"/>
        </w:tabs>
        <w:bidi w:val="0"/>
        <w:spacing w:before="0" w:after="280" w:line="240" w:lineRule="auto"/>
        <w:ind w:left="0" w:right="0" w:firstLine="0"/>
        <w:jc w:val="left"/>
      </w:pPr>
      <w:bookmarkStart w:id="909" w:name="bookmark909"/>
      <w:bookmarkStart w:id="910" w:name="bookmark910"/>
      <w:bookmarkStart w:id="911" w:name="bookmark911"/>
      <w:bookmarkStart w:id="912" w:name="bookmark912"/>
      <w:r>
        <w:rPr>
          <w:rFonts w:ascii="Times New Roman" w:eastAsia="Times New Roman" w:hAnsi="Times New Roman" w:cs="Times New Roman"/>
          <w:color w:val="000000"/>
          <w:spacing w:val="0"/>
          <w:w w:val="100"/>
          <w:position w:val="0"/>
        </w:rPr>
        <w:t>2</w:t>
      </w:r>
      <w:bookmarkEnd w:id="911"/>
      <w:r>
        <w:rPr>
          <w:rFonts w:ascii="Times New Roman" w:eastAsia="Times New Roman" w:hAnsi="Times New Roman" w:cs="Times New Roman"/>
          <w:color w:val="000000"/>
          <w:spacing w:val="0"/>
          <w:w w:val="100"/>
          <w:position w:val="0"/>
        </w:rPr>
        <w:t>6</w:t>
      </w:r>
      <w:r>
        <w:rPr>
          <w:color w:val="000000"/>
          <w:spacing w:val="0"/>
          <w:w w:val="100"/>
          <w:position w:val="0"/>
        </w:rPr>
        <w:t>、</w:t>
        <w:tab/>
        <w:t>股份支付</w:t>
      </w:r>
      <w:bookmarkEnd w:id="909"/>
      <w:bookmarkEnd w:id="910"/>
      <w:bookmarkEnd w:id="912"/>
    </w:p>
    <w:p>
      <w:pPr>
        <w:pStyle w:val="Style29"/>
        <w:keepNext w:val="0"/>
        <w:keepLines w:val="0"/>
        <w:widowControl w:val="0"/>
        <w:shd w:val="clear" w:color="auto" w:fill="auto"/>
        <w:bidi w:val="0"/>
        <w:spacing w:before="0" w:after="40" w:line="317" w:lineRule="exact"/>
        <w:ind w:left="0" w:right="0" w:firstLine="440"/>
        <w:jc w:val="both"/>
      </w:pPr>
      <w:r>
        <w:rPr>
          <w:color w:val="000000"/>
          <w:spacing w:val="0"/>
          <w:w w:val="100"/>
          <w:position w:val="0"/>
        </w:rPr>
        <w:t>本公司的股份支付是为了获取职工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或其他方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提供服务而授予权益工具或者承担以权益工具为基础确定的负债的交易。 </w:t>
      </w:r>
      <w:r>
        <w:rPr>
          <w:color w:val="000000"/>
          <w:spacing w:val="0"/>
          <w:w w:val="100"/>
          <w:position w:val="0"/>
        </w:rPr>
        <w:t>本公司的股份支付分为以权益结算的股份支付和以现金结算的股份支付。</w:t>
      </w:r>
    </w:p>
    <w:p>
      <w:pPr>
        <w:pStyle w:val="Style29"/>
        <w:keepNext w:val="0"/>
        <w:keepLines w:val="0"/>
        <w:widowControl w:val="0"/>
        <w:numPr>
          <w:ilvl w:val="0"/>
          <w:numId w:val="47"/>
        </w:numPr>
        <w:shd w:val="clear" w:color="auto" w:fill="auto"/>
        <w:tabs>
          <w:tab w:pos="867" w:val="left"/>
        </w:tabs>
        <w:bidi w:val="0"/>
        <w:spacing w:before="0" w:after="40" w:line="313" w:lineRule="exact"/>
        <w:ind w:left="0" w:right="0" w:firstLine="440"/>
        <w:jc w:val="both"/>
      </w:pPr>
      <w:bookmarkStart w:id="913" w:name="bookmark913"/>
      <w:bookmarkEnd w:id="913"/>
      <w:r>
        <w:rPr>
          <w:color w:val="000000"/>
          <w:spacing w:val="0"/>
          <w:w w:val="100"/>
          <w:position w:val="0"/>
        </w:rPr>
        <w:t>以权益结算的股份支付及权益工具</w:t>
      </w:r>
    </w:p>
    <w:p>
      <w:pPr>
        <w:pStyle w:val="Style29"/>
        <w:keepNext w:val="0"/>
        <w:keepLines w:val="0"/>
        <w:widowControl w:val="0"/>
        <w:shd w:val="clear" w:color="auto" w:fill="auto"/>
        <w:bidi w:val="0"/>
        <w:spacing w:before="0" w:after="40" w:line="313" w:lineRule="exact"/>
        <w:ind w:left="0" w:right="0" w:firstLine="440"/>
        <w:jc w:val="both"/>
      </w:pPr>
      <w:r>
        <w:rPr>
          <w:color w:val="000000"/>
          <w:spacing w:val="0"/>
          <w:w w:val="100"/>
          <w:position w:val="0"/>
        </w:rPr>
        <w:t>以权益结算的股份支付换取职工提供服务的，以授予职工权益工具的公允价值计量。本公司以限制性股票进行股份支 付的，职工出资认购股票，股票在达到解锁条件并解锁前不得上市流通或转让；如果最终股权激励计划规定的解锁条件未能 达到，则本公司按照事先约定的价格回购股票。本公司取得职工认购限制性股票支付的款项时，按照取得的认股款确认股本 和资本公积(股本溢价)，同时就回购义务全额确认一项负债并确认库存股。在等待期内每个资产负债表日，本公司根据最 新取得的可行权职工人数变动、是否达到规定业绩条件等后续信息对可行权权益工具数量作出最佳估计，以此为基础，按照 授予日的公允价值，将当期取得的服务计入相关成本或费用，相应增加资本公积。在可行权日之后不再对已确认的相关成本 或费用和所有者权益总额进行调整。但授予后立即可行权的，在授予日按照公允价值计入相关成本或费用，相应增加资本公 积。</w:t>
      </w:r>
    </w:p>
    <w:p>
      <w:pPr>
        <w:pStyle w:val="Style29"/>
        <w:keepNext w:val="0"/>
        <w:keepLines w:val="0"/>
        <w:widowControl w:val="0"/>
        <w:shd w:val="clear" w:color="auto" w:fill="auto"/>
        <w:bidi w:val="0"/>
        <w:spacing w:before="0" w:after="40" w:line="312" w:lineRule="exact"/>
        <w:ind w:left="0" w:right="0" w:firstLine="440"/>
        <w:jc w:val="both"/>
      </w:pPr>
      <w:r>
        <w:rPr>
          <w:color w:val="000000"/>
          <w:spacing w:val="0"/>
          <w:w w:val="100"/>
          <w:position w:val="0"/>
        </w:rPr>
        <w:t>对于最终未能行权的股份支付，不确认成本或费用，除非行权条件是市场条件或非可行权条件，此时无论是否满足市 场条件或非可行权条件，只要满足所有可行权条件中的非市场条件，即视为可行权。</w:t>
      </w:r>
    </w:p>
    <w:p>
      <w:pPr>
        <w:pStyle w:val="Style29"/>
        <w:keepNext w:val="0"/>
        <w:keepLines w:val="0"/>
        <w:widowControl w:val="0"/>
        <w:shd w:val="clear" w:color="auto" w:fill="auto"/>
        <w:bidi w:val="0"/>
        <w:spacing w:before="0" w:after="40" w:line="317" w:lineRule="exact"/>
        <w:ind w:left="0" w:right="0" w:firstLine="440"/>
        <w:jc w:val="both"/>
      </w:pPr>
      <w:r>
        <w:rPr>
          <w:color w:val="000000"/>
          <w:spacing w:val="0"/>
          <w:w w:val="100"/>
          <w:position w:val="0"/>
        </w:rPr>
        <w:t>如果修改了以权益结算的股份支付的条款，至少按照未修改条款的情况确认取得的服务。此外，任何增加所授予权益 工具公允价值的修改，或在修改日对职工有利的变更，均确认取得服务的增加。</w:t>
      </w:r>
    </w:p>
    <w:p>
      <w:pPr>
        <w:pStyle w:val="Style29"/>
        <w:keepNext w:val="0"/>
        <w:keepLines w:val="0"/>
        <w:widowControl w:val="0"/>
        <w:shd w:val="clear" w:color="auto" w:fill="auto"/>
        <w:bidi w:val="0"/>
        <w:spacing w:before="0" w:after="40" w:line="312" w:lineRule="exact"/>
        <w:ind w:left="0" w:right="0" w:firstLine="440"/>
        <w:jc w:val="both"/>
      </w:pPr>
      <w:r>
        <w:rPr>
          <w:color w:val="000000"/>
          <w:spacing w:val="0"/>
          <w:w w:val="100"/>
          <w:position w:val="0"/>
        </w:rPr>
        <w:t>如果取消了以权益结算的股份支付，则于取消日作为加速行权处理，立即确认尚未确认的金额。职工或其他方能够选 择满足非可行权条件但在等待期内未满足的，作为取消以权益结算的股份支付处理。但是，如果授予新的权益工具，并在新 权益工具授予日认定所授予的新权益工具是用于替代被取消的权益工具的,则以与处理原权益工具条款和条件修改相同的方 式，对所授予的替代权益工具进行处理。</w:t>
      </w:r>
    </w:p>
    <w:p>
      <w:pPr>
        <w:pStyle w:val="Style29"/>
        <w:keepNext w:val="0"/>
        <w:keepLines w:val="0"/>
        <w:widowControl w:val="0"/>
        <w:numPr>
          <w:ilvl w:val="0"/>
          <w:numId w:val="47"/>
        </w:numPr>
        <w:shd w:val="clear" w:color="auto" w:fill="auto"/>
        <w:tabs>
          <w:tab w:pos="867" w:val="left"/>
        </w:tabs>
        <w:bidi w:val="0"/>
        <w:spacing w:before="0" w:after="40" w:line="313" w:lineRule="exact"/>
        <w:ind w:left="0" w:right="0" w:firstLine="440"/>
        <w:jc w:val="both"/>
      </w:pPr>
      <w:bookmarkStart w:id="914" w:name="bookmark914"/>
      <w:bookmarkEnd w:id="914"/>
      <w:r>
        <w:rPr>
          <w:color w:val="000000"/>
          <w:spacing w:val="0"/>
          <w:w w:val="100"/>
          <w:position w:val="0"/>
        </w:rPr>
        <w:t>以现金结算的股份支付及权益工具</w:t>
      </w:r>
    </w:p>
    <w:p>
      <w:pPr>
        <w:pStyle w:val="Style29"/>
        <w:keepNext w:val="0"/>
        <w:keepLines w:val="0"/>
        <w:widowControl w:val="0"/>
        <w:shd w:val="clear" w:color="auto" w:fill="auto"/>
        <w:bidi w:val="0"/>
        <w:spacing w:before="0" w:after="720" w:line="313" w:lineRule="exact"/>
        <w:ind w:left="0" w:right="0" w:firstLine="440"/>
        <w:jc w:val="both"/>
      </w:pPr>
      <w:r>
        <w:rPr>
          <w:color w:val="000000"/>
          <w:spacing w:val="0"/>
          <w:w w:val="100"/>
          <w:position w:val="0"/>
        </w:rPr>
        <w:t xml:space="preserve">以现金结算的股份支付，按照本公司承担的以股份或其他权益工具为基础计算确定的负债的公允价值计量。初始采用 </w:t>
      </w:r>
      <w:r>
        <w:rPr>
          <w:rFonts w:ascii="Times New Roman" w:eastAsia="Times New Roman" w:hAnsi="Times New Roman" w:cs="Times New Roman"/>
          <w:color w:val="000000"/>
          <w:spacing w:val="0"/>
          <w:w w:val="100"/>
          <w:position w:val="0"/>
          <w:sz w:val="18"/>
          <w:szCs w:val="18"/>
        </w:rPr>
        <w:t>Black-Scholes</w:t>
      </w:r>
      <w:r>
        <w:rPr>
          <w:color w:val="000000"/>
          <w:spacing w:val="0"/>
          <w:w w:val="100"/>
          <w:position w:val="0"/>
        </w:rPr>
        <w:t>模型按照授予日的公允价值计量，并考虑授予权益工具的条款和条件。详见本附注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)股份支付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。授 予后立即可行权的，在授予日以承担负债的公允价值计入成本或费用，相应增加负债；完成等待期内的服务或达到规定业绩 条件才可行权的，在等待期内以对可行权情况的最佳估计为基础，按照承担负债的公允价值，将当期取得的服务计入相关成 本或费用，增加相应负债。在相关负债结算前的每个资产负债表日以及结算日，对负债的公允价值重新计量，其变动计入当 期损益。</w:t>
      </w:r>
    </w:p>
    <w:p>
      <w:pPr>
        <w:pStyle w:val="Style32"/>
        <w:keepNext/>
        <w:keepLines/>
        <w:widowControl w:val="0"/>
        <w:shd w:val="clear" w:color="auto" w:fill="auto"/>
        <w:bidi w:val="0"/>
        <w:spacing w:before="0" w:after="380" w:line="240" w:lineRule="auto"/>
        <w:ind w:left="0" w:right="0" w:firstLine="0"/>
        <w:jc w:val="left"/>
      </w:pPr>
      <w:bookmarkStart w:id="915" w:name="bookmark915"/>
      <w:bookmarkStart w:id="916" w:name="bookmark916"/>
      <w:bookmarkStart w:id="917" w:name="bookmark917"/>
      <w:bookmarkStart w:id="918" w:name="bookmark918"/>
      <w:r>
        <w:rPr>
          <w:rFonts w:ascii="Times New Roman" w:eastAsia="Times New Roman" w:hAnsi="Times New Roman" w:cs="Times New Roman"/>
          <w:color w:val="000000"/>
          <w:spacing w:val="0"/>
          <w:w w:val="100"/>
          <w:position w:val="0"/>
        </w:rPr>
        <w:t>2</w:t>
      </w:r>
      <w:bookmarkEnd w:id="917"/>
      <w:r>
        <w:rPr>
          <w:rFonts w:ascii="Times New Roman" w:eastAsia="Times New Roman" w:hAnsi="Times New Roman" w:cs="Times New Roman"/>
          <w:color w:val="000000"/>
          <w:spacing w:val="0"/>
          <w:w w:val="100"/>
          <w:position w:val="0"/>
        </w:rPr>
        <w:t>7</w:t>
      </w:r>
      <w:r>
        <w:rPr>
          <w:color w:val="000000"/>
          <w:spacing w:val="0"/>
          <w:w w:val="100"/>
          <w:position w:val="0"/>
        </w:rPr>
        <w:t>、优先股、永续债等其他金融工具</w:t>
      </w:r>
      <w:bookmarkEnd w:id="915"/>
      <w:bookmarkEnd w:id="916"/>
      <w:bookmarkEnd w:id="918"/>
    </w:p>
    <w:p>
      <w:pPr>
        <w:pStyle w:val="Style29"/>
        <w:keepNext w:val="0"/>
        <w:keepLines w:val="0"/>
        <w:widowControl w:val="0"/>
        <w:shd w:val="clear" w:color="auto" w:fill="auto"/>
        <w:bidi w:val="0"/>
        <w:spacing w:before="0" w:after="72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after="380" w:line="240" w:lineRule="auto"/>
        <w:ind w:left="0" w:right="0" w:firstLine="0"/>
        <w:jc w:val="left"/>
      </w:pPr>
      <w:bookmarkStart w:id="919" w:name="bookmark919"/>
      <w:bookmarkStart w:id="920" w:name="bookmark920"/>
      <w:bookmarkStart w:id="921" w:name="bookmark921"/>
      <w:r>
        <w:rPr>
          <w:rFonts w:ascii="Times New Roman" w:eastAsia="Times New Roman" w:hAnsi="Times New Roman" w:cs="Times New Roman"/>
          <w:color w:val="000000"/>
          <w:spacing w:val="0"/>
          <w:w w:val="100"/>
          <w:position w:val="0"/>
        </w:rPr>
        <w:t>28</w:t>
      </w:r>
      <w:r>
        <w:rPr>
          <w:color w:val="000000"/>
          <w:spacing w:val="0"/>
          <w:w w:val="100"/>
          <w:position w:val="0"/>
        </w:rPr>
        <w:t>、收入</w:t>
      </w:r>
      <w:bookmarkEnd w:id="919"/>
      <w:bookmarkEnd w:id="920"/>
      <w:bookmarkEnd w:id="921"/>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公司是否需要遵守特殊行业的披露要求</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否</w:t>
      </w:r>
    </w:p>
    <w:p>
      <w:pPr>
        <w:pStyle w:val="Style29"/>
        <w:keepNext w:val="0"/>
        <w:keepLines w:val="0"/>
        <w:widowControl w:val="0"/>
        <w:numPr>
          <w:ilvl w:val="0"/>
          <w:numId w:val="49"/>
        </w:numPr>
        <w:shd w:val="clear" w:color="auto" w:fill="auto"/>
        <w:tabs>
          <w:tab w:pos="812" w:val="left"/>
        </w:tabs>
        <w:bidi w:val="0"/>
        <w:spacing w:before="0" w:after="40" w:line="240" w:lineRule="auto"/>
        <w:ind w:left="0" w:right="0" w:firstLine="380"/>
        <w:jc w:val="left"/>
      </w:pPr>
      <w:bookmarkStart w:id="922" w:name="bookmark922"/>
      <w:bookmarkEnd w:id="922"/>
      <w:r>
        <w:rPr>
          <w:color w:val="000000"/>
          <w:spacing w:val="0"/>
          <w:w w:val="100"/>
          <w:position w:val="0"/>
        </w:rPr>
        <w:t>销售商品收入的确认一般原则：</w:t>
      </w:r>
    </w:p>
    <w:p>
      <w:pPr>
        <w:pStyle w:val="Style29"/>
        <w:keepNext w:val="0"/>
        <w:keepLines w:val="0"/>
        <w:widowControl w:val="0"/>
        <w:numPr>
          <w:ilvl w:val="0"/>
          <w:numId w:val="51"/>
        </w:numPr>
        <w:shd w:val="clear" w:color="auto" w:fill="auto"/>
        <w:tabs>
          <w:tab w:pos="819" w:val="left"/>
        </w:tabs>
        <w:bidi w:val="0"/>
        <w:spacing w:before="0" w:after="40" w:line="240" w:lineRule="auto"/>
        <w:ind w:left="0" w:right="0" w:firstLine="440"/>
        <w:jc w:val="both"/>
      </w:pPr>
      <w:bookmarkStart w:id="923" w:name="bookmark923"/>
      <w:bookmarkEnd w:id="923"/>
      <w:r>
        <w:rPr>
          <w:color w:val="000000"/>
          <w:spacing w:val="0"/>
          <w:w w:val="100"/>
          <w:position w:val="0"/>
        </w:rPr>
        <w:t>本公司已将商品所有权上的主要风险和报酬转移给购货方；</w:t>
      </w:r>
    </w:p>
    <w:p>
      <w:pPr>
        <w:pStyle w:val="Style29"/>
        <w:keepNext w:val="0"/>
        <w:keepLines w:val="0"/>
        <w:widowControl w:val="0"/>
        <w:numPr>
          <w:ilvl w:val="0"/>
          <w:numId w:val="51"/>
        </w:numPr>
        <w:shd w:val="clear" w:color="auto" w:fill="auto"/>
        <w:tabs>
          <w:tab w:pos="824" w:val="left"/>
        </w:tabs>
        <w:bidi w:val="0"/>
        <w:spacing w:before="0" w:after="40" w:line="240" w:lineRule="auto"/>
        <w:ind w:left="0" w:right="0" w:firstLine="440"/>
        <w:jc w:val="both"/>
      </w:pPr>
      <w:bookmarkStart w:id="924" w:name="bookmark924"/>
      <w:bookmarkEnd w:id="924"/>
      <w:r>
        <w:rPr>
          <w:color w:val="000000"/>
          <w:spacing w:val="0"/>
          <w:w w:val="100"/>
          <w:position w:val="0"/>
        </w:rPr>
        <w:t>公司既没有保留通常与所有权相联系的继续管理权，也没有对已售出的商品实施有效控制;</w:t>
      </w:r>
    </w:p>
    <w:p>
      <w:pPr>
        <w:pStyle w:val="Style29"/>
        <w:keepNext w:val="0"/>
        <w:keepLines w:val="0"/>
        <w:widowControl w:val="0"/>
        <w:numPr>
          <w:ilvl w:val="0"/>
          <w:numId w:val="51"/>
        </w:numPr>
        <w:shd w:val="clear" w:color="auto" w:fill="auto"/>
        <w:tabs>
          <w:tab w:pos="824" w:val="left"/>
        </w:tabs>
        <w:bidi w:val="0"/>
        <w:spacing w:before="0" w:after="40" w:line="240" w:lineRule="auto"/>
        <w:ind w:left="0" w:right="0" w:firstLine="440"/>
        <w:jc w:val="both"/>
      </w:pPr>
      <w:bookmarkStart w:id="925" w:name="bookmark925"/>
      <w:bookmarkEnd w:id="925"/>
      <w:r>
        <w:rPr>
          <w:color w:val="000000"/>
          <w:spacing w:val="0"/>
          <w:w w:val="100"/>
          <w:position w:val="0"/>
        </w:rPr>
        <w:t>收入的金额能够可靠地计量；</w:t>
      </w:r>
    </w:p>
    <w:p>
      <w:pPr>
        <w:pStyle w:val="Style29"/>
        <w:keepNext w:val="0"/>
        <w:keepLines w:val="0"/>
        <w:widowControl w:val="0"/>
        <w:numPr>
          <w:ilvl w:val="0"/>
          <w:numId w:val="51"/>
        </w:numPr>
        <w:shd w:val="clear" w:color="auto" w:fill="auto"/>
        <w:tabs>
          <w:tab w:pos="824" w:val="left"/>
        </w:tabs>
        <w:bidi w:val="0"/>
        <w:spacing w:before="0" w:after="40" w:line="240" w:lineRule="auto"/>
        <w:ind w:left="0" w:right="0" w:firstLine="440"/>
        <w:jc w:val="both"/>
      </w:pPr>
      <w:bookmarkStart w:id="926" w:name="bookmark926"/>
      <w:bookmarkEnd w:id="926"/>
      <w:r>
        <w:rPr>
          <w:color w:val="000000"/>
          <w:spacing w:val="0"/>
          <w:w w:val="100"/>
          <w:position w:val="0"/>
        </w:rPr>
        <w:t>相关的经济利益很可能流入本公司；</w:t>
      </w:r>
    </w:p>
    <w:p>
      <w:pPr>
        <w:pStyle w:val="Style29"/>
        <w:keepNext w:val="0"/>
        <w:keepLines w:val="0"/>
        <w:widowControl w:val="0"/>
        <w:numPr>
          <w:ilvl w:val="0"/>
          <w:numId w:val="51"/>
        </w:numPr>
        <w:shd w:val="clear" w:color="auto" w:fill="auto"/>
        <w:tabs>
          <w:tab w:pos="824" w:val="left"/>
        </w:tabs>
        <w:bidi w:val="0"/>
        <w:spacing w:before="0" w:after="40" w:line="240" w:lineRule="auto"/>
        <w:ind w:left="0" w:right="0" w:firstLine="440"/>
        <w:jc w:val="both"/>
      </w:pPr>
      <w:bookmarkStart w:id="927" w:name="bookmark927"/>
      <w:bookmarkEnd w:id="927"/>
      <w:r>
        <w:rPr>
          <w:color w:val="000000"/>
          <w:spacing w:val="0"/>
          <w:w w:val="100"/>
          <w:position w:val="0"/>
        </w:rPr>
        <w:t>相关的、已发生或将发生的成本能够可靠地计量。</w:t>
      </w:r>
    </w:p>
    <w:p>
      <w:pPr>
        <w:pStyle w:val="Style29"/>
        <w:keepNext w:val="0"/>
        <w:keepLines w:val="0"/>
        <w:widowControl w:val="0"/>
        <w:numPr>
          <w:ilvl w:val="0"/>
          <w:numId w:val="49"/>
        </w:numPr>
        <w:shd w:val="clear" w:color="auto" w:fill="auto"/>
        <w:tabs>
          <w:tab w:pos="812" w:val="left"/>
        </w:tabs>
        <w:bidi w:val="0"/>
        <w:spacing w:before="0" w:after="40" w:line="240" w:lineRule="auto"/>
        <w:ind w:left="0" w:right="0" w:firstLine="380"/>
        <w:jc w:val="left"/>
      </w:pPr>
      <w:bookmarkStart w:id="928" w:name="bookmark928"/>
      <w:bookmarkEnd w:id="928"/>
      <w:r>
        <w:rPr>
          <w:color w:val="000000"/>
          <w:spacing w:val="0"/>
          <w:w w:val="100"/>
          <w:position w:val="0"/>
        </w:rPr>
        <w:t>提供劳务收入的确认一般原则：</w:t>
      </w:r>
    </w:p>
    <w:p>
      <w:pPr>
        <w:pStyle w:val="Style29"/>
        <w:keepNext w:val="0"/>
        <w:keepLines w:val="0"/>
        <w:widowControl w:val="0"/>
        <w:numPr>
          <w:ilvl w:val="0"/>
          <w:numId w:val="53"/>
        </w:numPr>
        <w:shd w:val="clear" w:color="auto" w:fill="auto"/>
        <w:tabs>
          <w:tab w:pos="832" w:val="left"/>
        </w:tabs>
        <w:bidi w:val="0"/>
        <w:spacing w:before="0" w:after="80" w:line="240" w:lineRule="auto"/>
        <w:ind w:left="0" w:right="0" w:firstLine="440"/>
        <w:jc w:val="both"/>
      </w:pPr>
      <w:bookmarkStart w:id="929" w:name="bookmark929"/>
      <w:bookmarkEnd w:id="929"/>
      <w:r>
        <w:rPr>
          <w:color w:val="000000"/>
          <w:spacing w:val="0"/>
          <w:w w:val="100"/>
          <w:position w:val="0"/>
        </w:rPr>
        <w:t>收入的金额能够可靠地计量；</w:t>
      </w:r>
    </w:p>
    <w:p>
      <w:pPr>
        <w:pStyle w:val="Style29"/>
        <w:keepNext w:val="0"/>
        <w:keepLines w:val="0"/>
        <w:widowControl w:val="0"/>
        <w:numPr>
          <w:ilvl w:val="0"/>
          <w:numId w:val="53"/>
        </w:numPr>
        <w:shd w:val="clear" w:color="auto" w:fill="auto"/>
        <w:tabs>
          <w:tab w:pos="837" w:val="left"/>
        </w:tabs>
        <w:bidi w:val="0"/>
        <w:spacing w:before="0" w:after="80" w:line="240" w:lineRule="auto"/>
        <w:ind w:left="0" w:right="0" w:firstLine="440"/>
        <w:jc w:val="both"/>
      </w:pPr>
      <w:bookmarkStart w:id="930" w:name="bookmark930"/>
      <w:bookmarkEnd w:id="930"/>
      <w:r>
        <w:rPr>
          <w:color w:val="000000"/>
          <w:spacing w:val="0"/>
          <w:w w:val="100"/>
          <w:position w:val="0"/>
        </w:rPr>
        <w:t>相关的经济利益很可能流入企业；</w:t>
      </w:r>
    </w:p>
    <w:p>
      <w:pPr>
        <w:pStyle w:val="Style29"/>
        <w:keepNext w:val="0"/>
        <w:keepLines w:val="0"/>
        <w:widowControl w:val="0"/>
        <w:numPr>
          <w:ilvl w:val="0"/>
          <w:numId w:val="53"/>
        </w:numPr>
        <w:shd w:val="clear" w:color="auto" w:fill="auto"/>
        <w:tabs>
          <w:tab w:pos="837" w:val="left"/>
        </w:tabs>
        <w:bidi w:val="0"/>
        <w:spacing w:before="0" w:after="80" w:line="240" w:lineRule="auto"/>
        <w:ind w:left="0" w:right="0" w:firstLine="440"/>
        <w:jc w:val="both"/>
      </w:pPr>
      <w:bookmarkStart w:id="931" w:name="bookmark931"/>
      <w:bookmarkEnd w:id="931"/>
      <w:r>
        <w:rPr>
          <w:color w:val="000000"/>
          <w:spacing w:val="0"/>
          <w:w w:val="100"/>
          <w:position w:val="0"/>
        </w:rPr>
        <w:t>交易的完工进度能够可靠地确定；</w:t>
      </w:r>
    </w:p>
    <w:p>
      <w:pPr>
        <w:pStyle w:val="Style29"/>
        <w:keepNext w:val="0"/>
        <w:keepLines w:val="0"/>
        <w:widowControl w:val="0"/>
        <w:numPr>
          <w:ilvl w:val="0"/>
          <w:numId w:val="53"/>
        </w:numPr>
        <w:shd w:val="clear" w:color="auto" w:fill="auto"/>
        <w:tabs>
          <w:tab w:pos="837" w:val="left"/>
        </w:tabs>
        <w:bidi w:val="0"/>
        <w:spacing w:before="0" w:after="80" w:line="240" w:lineRule="auto"/>
        <w:ind w:left="0" w:right="0" w:firstLine="440"/>
        <w:jc w:val="both"/>
      </w:pPr>
      <w:bookmarkStart w:id="932" w:name="bookmark932"/>
      <w:bookmarkEnd w:id="932"/>
      <w:r>
        <w:rPr>
          <w:color w:val="000000"/>
          <w:spacing w:val="0"/>
          <w:w w:val="100"/>
          <w:position w:val="0"/>
        </w:rPr>
        <w:t>交易中已发生和将发生的成本能够可靠地计量。</w:t>
      </w:r>
    </w:p>
    <w:p>
      <w:pPr>
        <w:pStyle w:val="Style29"/>
        <w:keepNext w:val="0"/>
        <w:keepLines w:val="0"/>
        <w:widowControl w:val="0"/>
        <w:shd w:val="clear" w:color="auto" w:fill="auto"/>
        <w:tabs>
          <w:tab w:pos="825" w:val="left"/>
        </w:tabs>
        <w:bidi w:val="0"/>
        <w:spacing w:before="0" w:after="80" w:line="240" w:lineRule="auto"/>
        <w:ind w:left="0" w:right="0" w:firstLine="380"/>
        <w:jc w:val="both"/>
      </w:pPr>
      <w:bookmarkStart w:id="933" w:name="bookmark933"/>
      <w:r>
        <w:rPr>
          <w:color w:val="000000"/>
          <w:spacing w:val="0"/>
          <w:w w:val="100"/>
          <w:position w:val="0"/>
        </w:rPr>
        <w:t>（</w:t>
      </w:r>
      <w:bookmarkEnd w:id="933"/>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让渡资产使用权收入的一般确认原则：</w:t>
      </w:r>
    </w:p>
    <w:p>
      <w:pPr>
        <w:pStyle w:val="Style29"/>
        <w:keepNext w:val="0"/>
        <w:keepLines w:val="0"/>
        <w:widowControl w:val="0"/>
        <w:numPr>
          <w:ilvl w:val="0"/>
          <w:numId w:val="55"/>
        </w:numPr>
        <w:shd w:val="clear" w:color="auto" w:fill="auto"/>
        <w:tabs>
          <w:tab w:pos="832" w:val="left"/>
        </w:tabs>
        <w:bidi w:val="0"/>
        <w:spacing w:before="0" w:after="80" w:line="240" w:lineRule="auto"/>
        <w:ind w:left="0" w:right="0" w:firstLine="440"/>
        <w:jc w:val="left"/>
      </w:pPr>
      <w:bookmarkStart w:id="934" w:name="bookmark934"/>
      <w:bookmarkEnd w:id="934"/>
      <w:r>
        <w:rPr>
          <w:color w:val="000000"/>
          <w:spacing w:val="0"/>
          <w:w w:val="100"/>
          <w:position w:val="0"/>
        </w:rPr>
        <w:t>收入的金额能够可靠地计量；</w:t>
      </w:r>
    </w:p>
    <w:p>
      <w:pPr>
        <w:pStyle w:val="Style29"/>
        <w:keepNext w:val="0"/>
        <w:keepLines w:val="0"/>
        <w:widowControl w:val="0"/>
        <w:numPr>
          <w:ilvl w:val="0"/>
          <w:numId w:val="55"/>
        </w:numPr>
        <w:shd w:val="clear" w:color="auto" w:fill="auto"/>
        <w:tabs>
          <w:tab w:pos="837" w:val="left"/>
        </w:tabs>
        <w:bidi w:val="0"/>
        <w:spacing w:before="0" w:after="80" w:line="240" w:lineRule="auto"/>
        <w:ind w:left="0" w:right="0" w:firstLine="440"/>
        <w:jc w:val="left"/>
      </w:pPr>
      <w:bookmarkStart w:id="935" w:name="bookmark935"/>
      <w:bookmarkEnd w:id="935"/>
      <w:r>
        <w:rPr>
          <w:color w:val="000000"/>
          <w:spacing w:val="0"/>
          <w:w w:val="100"/>
          <w:position w:val="0"/>
        </w:rPr>
        <w:t>相关的经济利益很可能流入企业。</w:t>
      </w:r>
    </w:p>
    <w:p>
      <w:pPr>
        <w:pStyle w:val="Style29"/>
        <w:keepNext w:val="0"/>
        <w:keepLines w:val="0"/>
        <w:widowControl w:val="0"/>
        <w:shd w:val="clear" w:color="auto" w:fill="auto"/>
        <w:tabs>
          <w:tab w:pos="825" w:val="left"/>
        </w:tabs>
        <w:bidi w:val="0"/>
        <w:spacing w:before="0" w:after="160" w:line="240" w:lineRule="auto"/>
        <w:ind w:left="0" w:right="0" w:firstLine="380"/>
        <w:jc w:val="both"/>
      </w:pPr>
      <w:bookmarkStart w:id="936" w:name="bookmark936"/>
      <w:r>
        <w:rPr>
          <w:color w:val="000000"/>
          <w:spacing w:val="0"/>
          <w:w w:val="100"/>
          <w:position w:val="0"/>
        </w:rPr>
        <w:t>（</w:t>
      </w:r>
      <w:bookmarkEnd w:id="936"/>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具体原则</w:t>
      </w:r>
    </w:p>
    <w:p>
      <w:pPr>
        <w:pStyle w:val="Style29"/>
        <w:keepNext w:val="0"/>
        <w:keepLines w:val="0"/>
        <w:widowControl w:val="0"/>
        <w:numPr>
          <w:ilvl w:val="0"/>
          <w:numId w:val="57"/>
        </w:numPr>
        <w:shd w:val="clear" w:color="auto" w:fill="auto"/>
        <w:tabs>
          <w:tab w:pos="753" w:val="left"/>
        </w:tabs>
        <w:bidi w:val="0"/>
        <w:spacing w:before="0" w:after="160" w:line="240" w:lineRule="auto"/>
        <w:ind w:left="0" w:right="0" w:firstLine="380"/>
        <w:jc w:val="both"/>
      </w:pPr>
      <w:bookmarkStart w:id="937" w:name="bookmark937"/>
      <w:bookmarkEnd w:id="937"/>
      <w:r>
        <w:rPr>
          <w:color w:val="000000"/>
          <w:spacing w:val="0"/>
          <w:w w:val="100"/>
          <w:position w:val="0"/>
        </w:rPr>
        <w:t>内销产品收入确认时点为产品已经发出，客户验收完成，开具发票确认收入。</w:t>
      </w:r>
    </w:p>
    <w:p>
      <w:pPr>
        <w:pStyle w:val="Style29"/>
        <w:keepNext w:val="0"/>
        <w:keepLines w:val="0"/>
        <w:widowControl w:val="0"/>
        <w:numPr>
          <w:ilvl w:val="0"/>
          <w:numId w:val="57"/>
        </w:numPr>
        <w:shd w:val="clear" w:color="auto" w:fill="auto"/>
        <w:tabs>
          <w:tab w:pos="753" w:val="left"/>
        </w:tabs>
        <w:bidi w:val="0"/>
        <w:spacing w:before="0" w:after="160" w:line="240" w:lineRule="auto"/>
        <w:ind w:left="0" w:right="0" w:firstLine="380"/>
        <w:jc w:val="both"/>
      </w:pPr>
      <w:bookmarkStart w:id="938" w:name="bookmark938"/>
      <w:bookmarkEnd w:id="938"/>
      <w:r>
        <w:rPr>
          <w:color w:val="000000"/>
          <w:spacing w:val="0"/>
          <w:w w:val="100"/>
          <w:position w:val="0"/>
        </w:rPr>
        <w:t>出口产品收入，以货物运至客户指定交货地点，且取得海关审批返回的出口报关单时确认收入。</w:t>
      </w:r>
    </w:p>
    <w:p>
      <w:pPr>
        <w:pStyle w:val="Style29"/>
        <w:keepNext w:val="0"/>
        <w:keepLines w:val="0"/>
        <w:widowControl w:val="0"/>
        <w:numPr>
          <w:ilvl w:val="0"/>
          <w:numId w:val="57"/>
        </w:numPr>
        <w:shd w:val="clear" w:color="auto" w:fill="auto"/>
        <w:tabs>
          <w:tab w:pos="753" w:val="left"/>
        </w:tabs>
        <w:bidi w:val="0"/>
        <w:spacing w:before="0" w:after="1440" w:line="240" w:lineRule="auto"/>
        <w:ind w:left="0" w:right="0" w:firstLine="380"/>
        <w:jc w:val="both"/>
      </w:pPr>
      <w:bookmarkStart w:id="939" w:name="bookmark939"/>
      <w:bookmarkEnd w:id="939"/>
      <w:r>
        <w:rPr>
          <w:color w:val="000000"/>
          <w:spacing w:val="0"/>
          <w:w w:val="100"/>
          <w:position w:val="0"/>
        </w:rPr>
        <w:t>使用费收入，按照有关合同或协议约定的收费时间和方法计算确定收入。</w:t>
      </w:r>
    </w:p>
    <w:p>
      <w:pPr>
        <w:pStyle w:val="Style32"/>
        <w:keepNext/>
        <w:keepLines/>
        <w:widowControl w:val="0"/>
        <w:shd w:val="clear" w:color="auto" w:fill="auto"/>
        <w:bidi w:val="0"/>
        <w:spacing w:before="0" w:after="380" w:line="240" w:lineRule="auto"/>
        <w:ind w:left="0" w:right="0" w:firstLine="0"/>
        <w:jc w:val="left"/>
      </w:pPr>
      <w:bookmarkStart w:id="940" w:name="bookmark940"/>
      <w:bookmarkStart w:id="941" w:name="bookmark941"/>
      <w:bookmarkStart w:id="942" w:name="bookmark942"/>
      <w:r>
        <w:rPr>
          <w:rFonts w:ascii="Times New Roman" w:eastAsia="Times New Roman" w:hAnsi="Times New Roman" w:cs="Times New Roman"/>
          <w:color w:val="000000"/>
          <w:spacing w:val="0"/>
          <w:w w:val="100"/>
          <w:position w:val="0"/>
        </w:rPr>
        <w:t>29</w:t>
      </w:r>
      <w:r>
        <w:rPr>
          <w:color w:val="000000"/>
          <w:spacing w:val="0"/>
          <w:w w:val="100"/>
          <w:position w:val="0"/>
        </w:rPr>
        <w:t>、政府补助</w:t>
      </w:r>
      <w:bookmarkEnd w:id="940"/>
      <w:bookmarkEnd w:id="941"/>
      <w:bookmarkEnd w:id="942"/>
    </w:p>
    <w:p>
      <w:pPr>
        <w:pStyle w:val="Style36"/>
        <w:keepNext/>
        <w:keepLines/>
        <w:widowControl w:val="0"/>
        <w:shd w:val="clear" w:color="auto" w:fill="auto"/>
        <w:bidi w:val="0"/>
        <w:spacing w:before="0" w:after="280" w:line="240" w:lineRule="auto"/>
        <w:ind w:left="0" w:right="0" w:firstLine="0"/>
        <w:jc w:val="left"/>
      </w:pPr>
      <w:bookmarkStart w:id="943" w:name="bookmark943"/>
      <w:bookmarkStart w:id="944" w:name="bookmark944"/>
      <w:bookmarkStart w:id="945" w:name="bookmark945"/>
      <w:bookmarkStart w:id="946" w:name="bookmark946"/>
      <w:r>
        <w:rPr>
          <w:color w:val="000000"/>
          <w:spacing w:val="0"/>
          <w:w w:val="100"/>
          <w:position w:val="0"/>
        </w:rPr>
        <w:t>（</w:t>
      </w:r>
      <w:bookmarkEnd w:id="945"/>
      <w:r>
        <w:rPr>
          <w:rFonts w:ascii="Times New Roman" w:eastAsia="Times New Roman" w:hAnsi="Times New Roman" w:cs="Times New Roman"/>
          <w:color w:val="000000"/>
          <w:spacing w:val="0"/>
          <w:w w:val="100"/>
          <w:position w:val="0"/>
        </w:rPr>
        <w:t>1</w:t>
      </w:r>
      <w:r>
        <w:rPr>
          <w:color w:val="000000"/>
          <w:spacing w:val="0"/>
          <w:w w:val="100"/>
          <w:position w:val="0"/>
        </w:rPr>
        <w:t>）与资产相关的政府补助判断依据及会计处理方法</w:t>
      </w:r>
      <w:bookmarkEnd w:id="943"/>
      <w:bookmarkEnd w:id="944"/>
      <w:bookmarkEnd w:id="946"/>
    </w:p>
    <w:p>
      <w:pPr>
        <w:pStyle w:val="Style29"/>
        <w:keepNext w:val="0"/>
        <w:keepLines w:val="0"/>
        <w:widowControl w:val="0"/>
        <w:shd w:val="clear" w:color="auto" w:fill="auto"/>
        <w:bidi w:val="0"/>
        <w:spacing w:before="0" w:after="680" w:line="312" w:lineRule="exact"/>
        <w:ind w:left="0" w:right="0" w:firstLine="380"/>
        <w:jc w:val="both"/>
      </w:pPr>
      <w:r>
        <w:rPr>
          <w:color w:val="000000"/>
          <w:spacing w:val="0"/>
          <w:w w:val="100"/>
          <w:position w:val="0"/>
        </w:rPr>
        <w:t>政府补助，是本公司从政府无偿取得的货币性资产与非货币性资产。分为与资产相关的政府补助和与收益相关的政府补 助。与资产相关的政府补助，是指本公司取得的、用于购建或以其他方式形成长期资产的政府补助，包括购买固定资产或无 形资产的财政拨款、固定资产专门借款的财政贴息等。与资产相关的政府补助，确认为递延收益，按照所建造或购买的资产 使用年限分期计入营业外收入。</w:t>
      </w:r>
    </w:p>
    <w:p>
      <w:pPr>
        <w:pStyle w:val="Style36"/>
        <w:keepNext/>
        <w:keepLines/>
        <w:widowControl w:val="0"/>
        <w:shd w:val="clear" w:color="auto" w:fill="auto"/>
        <w:bidi w:val="0"/>
        <w:spacing w:before="0" w:after="280" w:line="240" w:lineRule="auto"/>
        <w:ind w:left="0" w:right="0" w:firstLine="0"/>
        <w:jc w:val="left"/>
      </w:pPr>
      <w:bookmarkStart w:id="947" w:name="bookmark947"/>
      <w:bookmarkStart w:id="948" w:name="bookmark948"/>
      <w:bookmarkStart w:id="949" w:name="bookmark949"/>
      <w:bookmarkStart w:id="950" w:name="bookmark950"/>
      <w:r>
        <w:rPr>
          <w:color w:val="000000"/>
          <w:spacing w:val="0"/>
          <w:w w:val="100"/>
          <w:position w:val="0"/>
        </w:rPr>
        <w:t>（</w:t>
      </w:r>
      <w:bookmarkEnd w:id="949"/>
      <w:r>
        <w:rPr>
          <w:rFonts w:ascii="Times New Roman" w:eastAsia="Times New Roman" w:hAnsi="Times New Roman" w:cs="Times New Roman"/>
          <w:color w:val="000000"/>
          <w:spacing w:val="0"/>
          <w:w w:val="100"/>
          <w:position w:val="0"/>
        </w:rPr>
        <w:t>2</w:t>
      </w:r>
      <w:r>
        <w:rPr>
          <w:color w:val="000000"/>
          <w:spacing w:val="0"/>
          <w:w w:val="100"/>
          <w:position w:val="0"/>
        </w:rPr>
        <w:t>）与收益相关的政府补助判断依据及会计处理方法</w:t>
      </w:r>
      <w:bookmarkEnd w:id="947"/>
      <w:bookmarkEnd w:id="948"/>
      <w:bookmarkEnd w:id="950"/>
    </w:p>
    <w:p>
      <w:pPr>
        <w:pStyle w:val="Style29"/>
        <w:keepNext w:val="0"/>
        <w:keepLines w:val="0"/>
        <w:widowControl w:val="0"/>
        <w:shd w:val="clear" w:color="auto" w:fill="auto"/>
        <w:bidi w:val="0"/>
        <w:spacing w:before="0" w:after="1600" w:line="312" w:lineRule="exact"/>
        <w:ind w:left="0" w:right="0" w:firstLine="380"/>
        <w:jc w:val="both"/>
      </w:pPr>
      <w:r>
        <w:rPr>
          <w:color w:val="000000"/>
          <w:spacing w:val="0"/>
          <w:w w:val="100"/>
          <w:position w:val="0"/>
        </w:rPr>
        <w:t>政府补助，是本公司从政府无偿取得的货币性资产与非货币性资产。分为与资产相关的政府补助和与收益相关的政府补 助。与收益相关的政府补助，是指除与资产相关的政府补助之外的政府补助。与收益相关的政府补助，用于补偿本公司以后 期间的相关费用或损失的，取得时确认为递延收益，在确认相关费用的期间计入当期营业外收入；用于补偿本公司已发生的 相关费用或损失的，取得时直接计入当期营业外收入。</w:t>
      </w:r>
    </w:p>
    <w:p>
      <w:pPr>
        <w:pStyle w:val="Style32"/>
        <w:keepNext/>
        <w:keepLines/>
        <w:widowControl w:val="0"/>
        <w:shd w:val="clear" w:color="auto" w:fill="auto"/>
        <w:bidi w:val="0"/>
        <w:spacing w:before="0" w:after="280" w:line="240" w:lineRule="auto"/>
        <w:ind w:left="0" w:right="0" w:firstLine="0"/>
        <w:jc w:val="left"/>
      </w:pPr>
      <w:bookmarkStart w:id="951" w:name="bookmark951"/>
      <w:bookmarkStart w:id="952" w:name="bookmark952"/>
      <w:bookmarkStart w:id="953" w:name="bookmark953"/>
      <w:r>
        <w:rPr>
          <w:rFonts w:ascii="Times New Roman" w:eastAsia="Times New Roman" w:hAnsi="Times New Roman" w:cs="Times New Roman"/>
          <w:color w:val="000000"/>
          <w:spacing w:val="0"/>
          <w:w w:val="100"/>
          <w:position w:val="0"/>
        </w:rPr>
        <w:t>30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951"/>
      <w:bookmarkEnd w:id="952"/>
      <w:bookmarkEnd w:id="953"/>
    </w:p>
    <w:p>
      <w:pPr>
        <w:pStyle w:val="Style29"/>
        <w:keepNext w:val="0"/>
        <w:keepLines w:val="0"/>
        <w:widowControl w:val="0"/>
        <w:shd w:val="clear" w:color="auto" w:fill="auto"/>
        <w:bidi w:val="0"/>
        <w:spacing w:before="0" w:after="0" w:line="310" w:lineRule="exact"/>
        <w:ind w:left="0" w:right="0" w:firstLine="380"/>
        <w:jc w:val="both"/>
      </w:pPr>
      <w:r>
        <w:rPr>
          <w:color w:val="000000"/>
          <w:spacing w:val="0"/>
          <w:w w:val="100"/>
          <w:position w:val="0"/>
        </w:rPr>
        <w:t>对于可抵扣暂时性差异确认递延所得税资产，以未来期间很可能取得的用来抵扣可抵扣暂时性差异的应纳税所得额为 限。对于能够结转以后年度的可抵扣亏损和税款抵减，以很可能获得用来抵扣可抵扣亏损和税款抵减的未来应纳税所得额为 限，确认相应的递延所得税资产。</w:t>
      </w:r>
    </w:p>
    <w:p>
      <w:pPr>
        <w:pStyle w:val="Style29"/>
        <w:keepNext w:val="0"/>
        <w:keepLines w:val="0"/>
        <w:widowControl w:val="0"/>
        <w:shd w:val="clear" w:color="auto" w:fill="auto"/>
        <w:bidi w:val="0"/>
        <w:spacing w:before="0" w:after="0" w:line="310" w:lineRule="exact"/>
        <w:ind w:left="0" w:right="0" w:firstLine="380"/>
        <w:jc w:val="both"/>
      </w:pPr>
      <w:r>
        <w:rPr>
          <w:color w:val="000000"/>
          <w:spacing w:val="0"/>
          <w:w w:val="100"/>
          <w:position w:val="0"/>
        </w:rPr>
        <w:t>对于应纳税暂时性差异，除特殊情况外，确认递延所得税负债。</w:t>
      </w:r>
    </w:p>
    <w:p>
      <w:pPr>
        <w:pStyle w:val="Style29"/>
        <w:keepNext w:val="0"/>
        <w:keepLines w:val="0"/>
        <w:widowControl w:val="0"/>
        <w:shd w:val="clear" w:color="auto" w:fill="auto"/>
        <w:bidi w:val="0"/>
        <w:spacing w:before="0" w:after="160" w:line="310" w:lineRule="exact"/>
        <w:ind w:left="0" w:right="0" w:firstLine="380"/>
        <w:jc w:val="both"/>
      </w:pPr>
      <w:r>
        <w:rPr>
          <w:color w:val="000000"/>
          <w:spacing w:val="0"/>
          <w:w w:val="100"/>
          <w:position w:val="0"/>
        </w:rPr>
        <w:t xml:space="preserve">不确认递延所得税资产或递延所得税负债的特殊情况包括：商誉的初始确认；除企业合并以外的发生时既不影响会计利 </w:t>
      </w:r>
      <w:r>
        <w:rPr>
          <w:color w:val="000000"/>
          <w:spacing w:val="0"/>
          <w:w w:val="100"/>
          <w:position w:val="0"/>
        </w:rPr>
        <w:t>润也不影响应纳税所得额（或可抵扣亏损）的其他交易或事项。</w:t>
      </w:r>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当拥有以净额结算的法定权利，且意图以净额结算或取得资产、清偿负债同时进行时，当期所得税资产及当期所得税负 债以抵销后的净额列报。</w:t>
      </w:r>
    </w:p>
    <w:p>
      <w:pPr>
        <w:pStyle w:val="Style29"/>
        <w:keepNext w:val="0"/>
        <w:keepLines w:val="0"/>
        <w:widowControl w:val="0"/>
        <w:shd w:val="clear" w:color="auto" w:fill="auto"/>
        <w:bidi w:val="0"/>
        <w:spacing w:before="0" w:after="1080" w:line="313" w:lineRule="exact"/>
        <w:ind w:left="0" w:right="0" w:firstLine="380"/>
        <w:jc w:val="both"/>
      </w:pPr>
      <w:r>
        <w:rPr>
          <w:color w:val="000000"/>
          <w:spacing w:val="0"/>
          <w:w w:val="100"/>
          <w:position w:val="0"/>
        </w:rPr>
        <w:t>当拥有以净额结算当期所得税资产及当期所得税负债的法定权利，且递延所得税资产及递延所得税负债是与同一税收征 管部门对同一纳税主体征收的所得税相关或者是对不同的纳税主体相关，但在未来每一具有重要性的递延所得税资产及负债 转回的期间内，涉及的纳税主体意图以净额结算当期所得税资产和负债或是同时取得资产、清偿负债时，递延所得税资产及 递延所得税负债以抵销后的净额列报。</w:t>
      </w:r>
    </w:p>
    <w:p>
      <w:pPr>
        <w:pStyle w:val="Style32"/>
        <w:keepNext/>
        <w:keepLines/>
        <w:widowControl w:val="0"/>
        <w:shd w:val="clear" w:color="auto" w:fill="auto"/>
        <w:bidi w:val="0"/>
        <w:spacing w:before="0" w:after="380" w:line="240" w:lineRule="auto"/>
        <w:ind w:left="0" w:right="0" w:firstLine="0"/>
        <w:jc w:val="left"/>
      </w:pPr>
      <w:bookmarkStart w:id="954" w:name="bookmark954"/>
      <w:bookmarkStart w:id="955" w:name="bookmark955"/>
      <w:bookmarkStart w:id="956" w:name="bookmark956"/>
      <w:r>
        <w:rPr>
          <w:rFonts w:ascii="Times New Roman" w:eastAsia="Times New Roman" w:hAnsi="Times New Roman" w:cs="Times New Roman"/>
          <w:color w:val="000000"/>
          <w:spacing w:val="0"/>
          <w:w w:val="100"/>
          <w:position w:val="0"/>
        </w:rPr>
        <w:t>31</w:t>
      </w:r>
      <w:r>
        <w:rPr>
          <w:color w:val="000000"/>
          <w:spacing w:val="0"/>
          <w:w w:val="100"/>
          <w:position w:val="0"/>
        </w:rPr>
        <w:t>、租赁</w:t>
      </w:r>
      <w:bookmarkEnd w:id="954"/>
      <w:bookmarkEnd w:id="955"/>
      <w:bookmarkEnd w:id="956"/>
    </w:p>
    <w:p>
      <w:pPr>
        <w:pStyle w:val="Style36"/>
        <w:keepNext/>
        <w:keepLines/>
        <w:widowControl w:val="0"/>
        <w:shd w:val="clear" w:color="auto" w:fill="auto"/>
        <w:bidi w:val="0"/>
        <w:spacing w:before="0" w:after="260" w:line="240" w:lineRule="auto"/>
        <w:ind w:left="0" w:right="0" w:firstLine="0"/>
        <w:jc w:val="left"/>
      </w:pPr>
      <w:bookmarkStart w:id="957" w:name="bookmark957"/>
      <w:bookmarkStart w:id="958" w:name="bookmark958"/>
      <w:bookmarkStart w:id="959" w:name="bookmark959"/>
      <w:bookmarkStart w:id="960" w:name="bookmark960"/>
      <w:r>
        <w:rPr>
          <w:color w:val="000000"/>
          <w:spacing w:val="0"/>
          <w:w w:val="100"/>
          <w:position w:val="0"/>
        </w:rPr>
        <w:t>（</w:t>
      </w:r>
      <w:bookmarkEnd w:id="959"/>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957"/>
      <w:bookmarkEnd w:id="958"/>
      <w:bookmarkEnd w:id="960"/>
    </w:p>
    <w:p>
      <w:pPr>
        <w:pStyle w:val="Style29"/>
        <w:keepNext w:val="0"/>
        <w:keepLines w:val="0"/>
        <w:widowControl w:val="0"/>
        <w:numPr>
          <w:ilvl w:val="0"/>
          <w:numId w:val="59"/>
        </w:numPr>
        <w:shd w:val="clear" w:color="auto" w:fill="auto"/>
        <w:tabs>
          <w:tab w:pos="779" w:val="left"/>
        </w:tabs>
        <w:bidi w:val="0"/>
        <w:spacing w:before="0" w:after="0" w:line="317" w:lineRule="exact"/>
        <w:ind w:left="0" w:right="0" w:firstLine="440"/>
        <w:jc w:val="both"/>
      </w:pPr>
      <w:bookmarkStart w:id="961" w:name="bookmark961"/>
      <w:bookmarkEnd w:id="961"/>
      <w:r>
        <w:rPr>
          <w:color w:val="000000"/>
          <w:spacing w:val="0"/>
          <w:w w:val="100"/>
          <w:position w:val="0"/>
        </w:rPr>
        <w:t>公司租入资产所支付的租赁费，在不扣除免租期的整个租赁期内，按直线法进行分摊，计入当期费用。公司支付的 与租赁交易相关的初始直接费用，计入当期费用。</w:t>
      </w:r>
    </w:p>
    <w:p>
      <w:pPr>
        <w:pStyle w:val="Style2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资产出租方承担了应由公司承担的与租赁相关的费用时，公司将该部分费用从租金总额中扣除，按扣除后的租金费用 在租赁期内分摊，计入当期费用。</w:t>
      </w:r>
    </w:p>
    <w:p>
      <w:pPr>
        <w:pStyle w:val="Style29"/>
        <w:keepNext w:val="0"/>
        <w:keepLines w:val="0"/>
        <w:widowControl w:val="0"/>
        <w:numPr>
          <w:ilvl w:val="0"/>
          <w:numId w:val="59"/>
        </w:numPr>
        <w:shd w:val="clear" w:color="auto" w:fill="auto"/>
        <w:tabs>
          <w:tab w:pos="783" w:val="left"/>
        </w:tabs>
        <w:bidi w:val="0"/>
        <w:spacing w:before="0" w:after="0" w:line="317" w:lineRule="exact"/>
        <w:ind w:left="0" w:right="0" w:firstLine="440"/>
        <w:jc w:val="both"/>
      </w:pPr>
      <w:bookmarkStart w:id="962" w:name="bookmark962"/>
      <w:bookmarkEnd w:id="962"/>
      <w:r>
        <w:rPr>
          <w:color w:val="000000"/>
          <w:spacing w:val="0"/>
          <w:w w:val="100"/>
          <w:position w:val="0"/>
        </w:rPr>
        <w:t>公司出租资产所收取的租赁费，在不扣除免租期的整个租赁期内，按直线法进行分摊，确认为租赁相关收入。公司 支付的与租赁交易相关的初始直接费用，计入当期费用；如金额较大的，则予以资本化，在整个租赁期间内按照与租赁相关 收入确认相同的基础分期计入当期收益。</w:t>
      </w:r>
    </w:p>
    <w:p>
      <w:pPr>
        <w:pStyle w:val="Style29"/>
        <w:keepNext w:val="0"/>
        <w:keepLines w:val="0"/>
        <w:widowControl w:val="0"/>
        <w:shd w:val="clear" w:color="auto" w:fill="auto"/>
        <w:bidi w:val="0"/>
        <w:spacing w:before="0" w:after="720" w:line="322" w:lineRule="exact"/>
        <w:ind w:left="0" w:right="0" w:firstLine="440"/>
        <w:jc w:val="both"/>
      </w:pPr>
      <w:r>
        <w:rPr>
          <w:color w:val="000000"/>
          <w:spacing w:val="0"/>
          <w:w w:val="100"/>
          <w:position w:val="0"/>
        </w:rPr>
        <w:t>公司承担了应由承租方承担的与租赁相关的费用时，公司将该部分费用从租金收入总额中扣除，按扣除后的租金费用 在租赁期内分配。</w:t>
      </w:r>
    </w:p>
    <w:p>
      <w:pPr>
        <w:pStyle w:val="Style36"/>
        <w:keepNext/>
        <w:keepLines/>
        <w:widowControl w:val="0"/>
        <w:shd w:val="clear" w:color="auto" w:fill="auto"/>
        <w:bidi w:val="0"/>
        <w:spacing w:before="0" w:after="260" w:line="240" w:lineRule="auto"/>
        <w:ind w:left="0" w:right="0" w:firstLine="0"/>
        <w:jc w:val="left"/>
      </w:pPr>
      <w:bookmarkStart w:id="963" w:name="bookmark963"/>
      <w:bookmarkStart w:id="964" w:name="bookmark964"/>
      <w:bookmarkStart w:id="965" w:name="bookmark965"/>
      <w:bookmarkStart w:id="966" w:name="bookmark966"/>
      <w:r>
        <w:rPr>
          <w:color w:val="000000"/>
          <w:spacing w:val="0"/>
          <w:w w:val="100"/>
          <w:position w:val="0"/>
        </w:rPr>
        <w:t>（</w:t>
      </w:r>
      <w:bookmarkEnd w:id="965"/>
      <w:r>
        <w:rPr>
          <w:rFonts w:ascii="Times New Roman" w:eastAsia="Times New Roman" w:hAnsi="Times New Roman" w:cs="Times New Roman"/>
          <w:color w:val="000000"/>
          <w:spacing w:val="0"/>
          <w:w w:val="100"/>
          <w:position w:val="0"/>
        </w:rPr>
        <w:t>2</w:t>
      </w:r>
      <w:r>
        <w:rPr>
          <w:color w:val="000000"/>
          <w:spacing w:val="0"/>
          <w:w w:val="100"/>
          <w:position w:val="0"/>
        </w:rPr>
        <w:t>）融资租赁的会计处理方法</w:t>
      </w:r>
      <w:bookmarkEnd w:id="963"/>
      <w:bookmarkEnd w:id="964"/>
      <w:bookmarkEnd w:id="966"/>
    </w:p>
    <w:p>
      <w:pPr>
        <w:pStyle w:val="Style29"/>
        <w:keepNext w:val="0"/>
        <w:keepLines w:val="0"/>
        <w:widowControl w:val="0"/>
        <w:numPr>
          <w:ilvl w:val="0"/>
          <w:numId w:val="61"/>
        </w:numPr>
        <w:shd w:val="clear" w:color="auto" w:fill="auto"/>
        <w:tabs>
          <w:tab w:pos="783" w:val="left"/>
        </w:tabs>
        <w:bidi w:val="0"/>
        <w:spacing w:before="0" w:after="0" w:line="317" w:lineRule="exact"/>
        <w:ind w:left="0" w:right="0" w:firstLine="440"/>
        <w:jc w:val="both"/>
      </w:pPr>
      <w:bookmarkStart w:id="967" w:name="bookmark967"/>
      <w:bookmarkEnd w:id="967"/>
      <w:r>
        <w:rPr>
          <w:color w:val="000000"/>
          <w:spacing w:val="0"/>
          <w:w w:val="100"/>
          <w:position w:val="0"/>
        </w:rPr>
        <w:t>融资租入资产：公司在承租开始日，将租赁资产公允价值与最低租赁付款额现值两者中较低者作为租入资产的入账 价值，将最低租赁付款额作为长期应付款的入账价值，其差额作为未确认的融资费用。公司采用实际利率法对未确认的融资 费用，在资产租赁期间内摊销，计入财务费用。公司发生的初始直接费用，计入租入资产价值。</w:t>
      </w:r>
    </w:p>
    <w:p>
      <w:pPr>
        <w:pStyle w:val="Style29"/>
        <w:keepNext w:val="0"/>
        <w:keepLines w:val="0"/>
        <w:widowControl w:val="0"/>
        <w:numPr>
          <w:ilvl w:val="0"/>
          <w:numId w:val="61"/>
        </w:numPr>
        <w:shd w:val="clear" w:color="auto" w:fill="auto"/>
        <w:tabs>
          <w:tab w:pos="788" w:val="left"/>
        </w:tabs>
        <w:bidi w:val="0"/>
        <w:spacing w:before="0" w:after="720" w:line="314" w:lineRule="exact"/>
        <w:ind w:left="0" w:right="0" w:firstLine="440"/>
        <w:jc w:val="both"/>
      </w:pPr>
      <w:bookmarkStart w:id="968" w:name="bookmark968"/>
      <w:bookmarkEnd w:id="968"/>
      <w:r>
        <w:rPr>
          <w:color w:val="000000"/>
          <w:spacing w:val="0"/>
          <w:w w:val="100"/>
          <w:position w:val="0"/>
        </w:rPr>
        <w:t>融资租出资产：公司在租赁开始日，将应收融资租赁款，未担保余值之和与其现值的差额确认为未实现融资收益， 在将来收到租金的各期间内确认为租赁收入。公司发生的与出租交易相关的初始直接费用，计入应收融资租赁款的初始计量 中，并减少租赁期内确认的收益金额。</w:t>
      </w:r>
    </w:p>
    <w:p>
      <w:pPr>
        <w:pStyle w:val="Style32"/>
        <w:keepNext/>
        <w:keepLines/>
        <w:widowControl w:val="0"/>
        <w:shd w:val="clear" w:color="auto" w:fill="auto"/>
        <w:bidi w:val="0"/>
        <w:spacing w:before="0" w:after="380" w:line="240" w:lineRule="auto"/>
        <w:ind w:left="0" w:right="0" w:firstLine="0"/>
        <w:jc w:val="left"/>
      </w:pPr>
      <w:bookmarkStart w:id="969" w:name="bookmark969"/>
      <w:bookmarkStart w:id="970" w:name="bookmark970"/>
      <w:bookmarkStart w:id="971" w:name="bookmark971"/>
      <w:r>
        <w:rPr>
          <w:rFonts w:ascii="Times New Roman" w:eastAsia="Times New Roman" w:hAnsi="Times New Roman" w:cs="Times New Roman"/>
          <w:color w:val="000000"/>
          <w:spacing w:val="0"/>
          <w:w w:val="100"/>
          <w:position w:val="0"/>
        </w:rPr>
        <w:t>32</w:t>
      </w:r>
      <w:r>
        <w:rPr>
          <w:color w:val="000000"/>
          <w:spacing w:val="0"/>
          <w:w w:val="100"/>
          <w:position w:val="0"/>
        </w:rPr>
        <w:t>、其他重要的会计政策和会计估计</w:t>
      </w:r>
      <w:bookmarkEnd w:id="969"/>
      <w:bookmarkEnd w:id="970"/>
      <w:bookmarkEnd w:id="971"/>
    </w:p>
    <w:p>
      <w:pPr>
        <w:pStyle w:val="Style29"/>
        <w:keepNext w:val="0"/>
        <w:keepLines w:val="0"/>
        <w:widowControl w:val="0"/>
        <w:shd w:val="clear" w:color="auto" w:fill="auto"/>
        <w:bidi w:val="0"/>
        <w:spacing w:before="0" w:after="6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after="380" w:line="240" w:lineRule="auto"/>
        <w:ind w:left="0" w:right="0" w:firstLine="0"/>
        <w:jc w:val="left"/>
      </w:pPr>
      <w:bookmarkStart w:id="972" w:name="bookmark972"/>
      <w:bookmarkStart w:id="973" w:name="bookmark973"/>
      <w:bookmarkStart w:id="974" w:name="bookmark974"/>
      <w:r>
        <w:rPr>
          <w:rFonts w:ascii="Times New Roman" w:eastAsia="Times New Roman" w:hAnsi="Times New Roman" w:cs="Times New Roman"/>
          <w:color w:val="000000"/>
          <w:spacing w:val="0"/>
          <w:w w:val="100"/>
          <w:position w:val="0"/>
        </w:rPr>
        <w:t>33</w:t>
      </w:r>
      <w:r>
        <w:rPr>
          <w:color w:val="000000"/>
          <w:spacing w:val="0"/>
          <w:w w:val="100"/>
          <w:position w:val="0"/>
        </w:rPr>
        <w:t>、重要会计政策和会计估计变更</w:t>
      </w:r>
      <w:bookmarkEnd w:id="972"/>
      <w:bookmarkEnd w:id="973"/>
      <w:bookmarkEnd w:id="974"/>
    </w:p>
    <w:p>
      <w:pPr>
        <w:pStyle w:val="Style36"/>
        <w:keepNext/>
        <w:keepLines/>
        <w:widowControl w:val="0"/>
        <w:shd w:val="clear" w:color="auto" w:fill="auto"/>
        <w:bidi w:val="0"/>
        <w:spacing w:before="0" w:line="240" w:lineRule="auto"/>
        <w:ind w:left="0" w:right="0" w:firstLine="0"/>
        <w:jc w:val="left"/>
      </w:pPr>
      <w:bookmarkStart w:id="975" w:name="bookmark975"/>
      <w:bookmarkStart w:id="976" w:name="bookmark976"/>
      <w:bookmarkStart w:id="977" w:name="bookmark977"/>
      <w:bookmarkStart w:id="978" w:name="bookmark978"/>
      <w:r>
        <w:rPr>
          <w:color w:val="000000"/>
          <w:spacing w:val="0"/>
          <w:w w:val="100"/>
          <w:position w:val="0"/>
        </w:rPr>
        <w:t>（</w:t>
      </w:r>
      <w:bookmarkEnd w:id="977"/>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975"/>
      <w:bookmarkEnd w:id="976"/>
      <w:bookmarkEnd w:id="978"/>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tbl>
      <w:tblPr>
        <w:tblOverlap w:val="never"/>
        <w:jc w:val="center"/>
        <w:tblLayout w:type="fixed"/>
      </w:tblPr>
      <w:tblGrid>
        <w:gridCol w:w="3197"/>
        <w:gridCol w:w="3187"/>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备注</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）将利润表中的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营业税金及附加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 目调整为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税金及附加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经</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日第六届董事会第三 次会议审议通过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详见下文</w:t>
            </w:r>
          </w:p>
        </w:tc>
      </w:tr>
      <w:tr>
        <w:trPr>
          <w:trHeight w:val="197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）将自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日起企业经营 活动发生的房产税、土地使用税、车船 使用税、印花税从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管理费用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项目重分类 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税金及附加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 之前发生的税费不予调整。比较数据不 予调整。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日第六届董事会第三 次会议审议通过</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详见下文</w:t>
            </w:r>
          </w:p>
        </w:tc>
      </w:tr>
    </w:tbl>
    <w:p>
      <w:pPr>
        <w:pStyle w:val="Style27"/>
        <w:keepNext w:val="0"/>
        <w:keepLines w:val="0"/>
        <w:widowControl w:val="0"/>
        <w:shd w:val="clear" w:color="auto" w:fill="auto"/>
        <w:bidi w:val="0"/>
        <w:spacing w:before="0" w:after="140" w:line="240" w:lineRule="auto"/>
        <w:ind w:left="346" w:right="0" w:firstLine="0"/>
        <w:jc w:val="left"/>
      </w:pPr>
      <w:r>
        <w:rPr>
          <w:color w:val="000000"/>
          <w:spacing w:val="0"/>
          <w:w w:val="100"/>
          <w:position w:val="0"/>
        </w:rPr>
        <w:t>执行《增值税会计处理规定》。</w:t>
      </w:r>
    </w:p>
    <w:p>
      <w:pPr>
        <w:pStyle w:val="Style27"/>
        <w:keepNext w:val="0"/>
        <w:keepLines w:val="0"/>
        <w:widowControl w:val="0"/>
        <w:shd w:val="clear" w:color="auto" w:fill="auto"/>
        <w:bidi w:val="0"/>
        <w:spacing w:before="0" w:after="0" w:line="240" w:lineRule="auto"/>
        <w:ind w:left="346" w:right="0" w:firstLine="0"/>
        <w:jc w:val="left"/>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日发布了《增值税会计处理规定》（财会</w:t>
      </w:r>
      <w:r>
        <w:rPr>
          <w:rFonts w:ascii="Times New Roman" w:eastAsia="Times New Roman" w:hAnsi="Times New Roman" w:cs="Times New Roman"/>
          <w:color w:val="000000"/>
          <w:spacing w:val="0"/>
          <w:w w:val="100"/>
          <w:position w:val="0"/>
          <w:sz w:val="18"/>
          <w:szCs w:val="18"/>
        </w:rPr>
        <w:t>[2016]22</w:t>
      </w:r>
      <w:r>
        <w:rPr>
          <w:color w:val="000000"/>
          <w:spacing w:val="0"/>
          <w:w w:val="100"/>
          <w:position w:val="0"/>
        </w:rPr>
        <w:t>号），适用于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日起发生的相关交易。</w:t>
      </w:r>
    </w:p>
    <w:p>
      <w:pPr>
        <w:widowControl w:val="0"/>
        <w:spacing w:after="5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本公司执行该规定的主要影响如下:</w:t>
      </w:r>
    </w:p>
    <w:tbl>
      <w:tblPr>
        <w:tblOverlap w:val="never"/>
        <w:jc w:val="center"/>
        <w:tblLayout w:type="fixed"/>
      </w:tblPr>
      <w:tblGrid>
        <w:gridCol w:w="5366"/>
        <w:gridCol w:w="1699"/>
        <w:gridCol w:w="2563"/>
      </w:tblGrid>
      <w:tr>
        <w:trPr>
          <w:trHeight w:val="437"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会计政策变更的内容和原因</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年度相关报表科目名称及影响金额</w:t>
            </w:r>
          </w:p>
        </w:tc>
      </w:tr>
      <w:tr>
        <w:trPr>
          <w:trHeight w:val="42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科目名称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7"/>
                <w:szCs w:val="17"/>
              </w:rPr>
              <w:t>影响金额（增加</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减少</w:t>
            </w:r>
            <w:r>
              <w:rPr>
                <w:rFonts w:ascii="Times New Roman" w:eastAsia="Times New Roman" w:hAnsi="Times New Roman" w:cs="Times New Roman"/>
                <w:color w:val="000000"/>
                <w:spacing w:val="0"/>
                <w:w w:val="100"/>
                <w:position w:val="0"/>
                <w:sz w:val="18"/>
                <w:szCs w:val="18"/>
              </w:rPr>
              <w:t>-?</w:t>
            </w:r>
          </w:p>
        </w:tc>
      </w:tr>
      <w:tr>
        <w:trPr>
          <w:trHeight w:val="4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将利润表中的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营业税金及附加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项目调整为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税金及附加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）将自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日起企业经营活动发生的房产税、土地使用税、 车船使用税、印花税从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管理费用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项目中分类至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税金及附加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项目，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日之前发生的税费不予调整。比较数据不予调整。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税金及附加</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1,400,285.27</w:t>
            </w:r>
          </w:p>
        </w:tc>
      </w:tr>
      <w:tr>
        <w:trPr>
          <w:trHeight w:val="638"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pPr>
            <w:r>
              <w:rPr>
                <w:color w:val="000000"/>
                <w:spacing w:val="0"/>
                <w:w w:val="100"/>
                <w:position w:val="0"/>
              </w:rPr>
              <w:t>管理费用</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-1,400,285.27</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140"/>
        <w:jc w:val="left"/>
      </w:pPr>
      <w:bookmarkStart w:id="979" w:name="bookmark979"/>
      <w:bookmarkStart w:id="980" w:name="bookmark980"/>
      <w:bookmarkStart w:id="981" w:name="bookmark981"/>
      <w:bookmarkStart w:id="982" w:name="bookmark982"/>
      <w:r>
        <w:rPr>
          <w:rFonts w:ascii="Times New Roman" w:eastAsia="Times New Roman" w:hAnsi="Times New Roman" w:cs="Times New Roman"/>
          <w:color w:val="000000"/>
          <w:spacing w:val="0"/>
          <w:w w:val="100"/>
          <w:position w:val="0"/>
        </w:rPr>
        <w:t>（</w:t>
      </w:r>
      <w:bookmarkEnd w:id="981"/>
      <w:r>
        <w:rPr>
          <w:rFonts w:ascii="Times New Roman" w:eastAsia="Times New Roman" w:hAnsi="Times New Roman" w:cs="Times New Roman"/>
          <w:color w:val="000000"/>
          <w:spacing w:val="0"/>
          <w:w w:val="100"/>
          <w:position w:val="0"/>
        </w:rPr>
        <w:t>2</w:t>
      </w:r>
      <w:r>
        <w:rPr>
          <w:color w:val="000000"/>
          <w:spacing w:val="0"/>
          <w:w w:val="100"/>
          <w:position w:val="0"/>
        </w:rPr>
        <w:t>）重要会计估计变更</w:t>
      </w:r>
      <w:bookmarkEnd w:id="979"/>
      <w:bookmarkEnd w:id="980"/>
      <w:bookmarkEnd w:id="982"/>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380" w:line="240" w:lineRule="auto"/>
        <w:ind w:left="0" w:right="0" w:firstLine="0"/>
        <w:jc w:val="left"/>
      </w:pPr>
      <w:bookmarkStart w:id="983" w:name="bookmark983"/>
      <w:bookmarkStart w:id="984" w:name="bookmark984"/>
      <w:bookmarkStart w:id="985" w:name="bookmark985"/>
      <w:r>
        <w:rPr>
          <w:rFonts w:ascii="Times New Roman" w:eastAsia="Times New Roman" w:hAnsi="Times New Roman" w:cs="Times New Roman"/>
          <w:color w:val="000000"/>
          <w:spacing w:val="0"/>
          <w:w w:val="100"/>
          <w:position w:val="0"/>
        </w:rPr>
        <w:t>34</w:t>
      </w:r>
      <w:r>
        <w:rPr>
          <w:color w:val="000000"/>
          <w:spacing w:val="0"/>
          <w:w w:val="100"/>
          <w:position w:val="0"/>
        </w:rPr>
        <w:t>、其他</w:t>
      </w:r>
      <w:bookmarkEnd w:id="983"/>
      <w:bookmarkEnd w:id="984"/>
      <w:bookmarkEnd w:id="985"/>
    </w:p>
    <w:p>
      <w:pPr>
        <w:pStyle w:val="Style29"/>
        <w:keepNext w:val="0"/>
        <w:keepLines w:val="0"/>
        <w:widowControl w:val="0"/>
        <w:shd w:val="clear" w:color="auto" w:fill="auto"/>
        <w:bidi w:val="0"/>
        <w:spacing w:before="0" w:after="68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after="380" w:line="240" w:lineRule="auto"/>
        <w:ind w:left="0" w:right="0" w:firstLine="0"/>
        <w:jc w:val="left"/>
      </w:pPr>
      <w:bookmarkStart w:id="986" w:name="bookmark986"/>
      <w:bookmarkStart w:id="987" w:name="bookmark987"/>
      <w:bookmarkStart w:id="988" w:name="bookmark988"/>
      <w:bookmarkStart w:id="989" w:name="bookmark989"/>
      <w:r>
        <w:rPr>
          <w:color w:val="000000"/>
          <w:spacing w:val="0"/>
          <w:w w:val="100"/>
          <w:position w:val="0"/>
        </w:rPr>
        <w:t>六</w:t>
      </w:r>
      <w:bookmarkEnd w:id="988"/>
      <w:r>
        <w:rPr>
          <w:color w:val="000000"/>
          <w:spacing w:val="0"/>
          <w:w w:val="100"/>
          <w:position w:val="0"/>
        </w:rPr>
        <w:t>、税项</w:t>
      </w:r>
      <w:bookmarkEnd w:id="986"/>
      <w:bookmarkEnd w:id="987"/>
      <w:bookmarkEnd w:id="989"/>
    </w:p>
    <w:p>
      <w:pPr>
        <w:pStyle w:val="Style32"/>
        <w:keepNext/>
        <w:keepLines/>
        <w:widowControl w:val="0"/>
        <w:shd w:val="clear" w:color="auto" w:fill="auto"/>
        <w:bidi w:val="0"/>
        <w:spacing w:before="0" w:after="320" w:line="240" w:lineRule="auto"/>
        <w:ind w:left="0" w:right="0" w:firstLine="0"/>
        <w:jc w:val="left"/>
      </w:pPr>
      <w:bookmarkStart w:id="990" w:name="bookmark990"/>
      <w:bookmarkStart w:id="991" w:name="bookmark991"/>
      <w:bookmarkStart w:id="992" w:name="bookmark992"/>
      <w:bookmarkStart w:id="993" w:name="bookmark993"/>
      <w:r>
        <w:rPr>
          <w:rFonts w:ascii="Times New Roman" w:eastAsia="Times New Roman" w:hAnsi="Times New Roman" w:cs="Times New Roman"/>
          <w:color w:val="000000"/>
          <w:spacing w:val="0"/>
          <w:w w:val="100"/>
          <w:position w:val="0"/>
        </w:rPr>
        <w:t>1</w:t>
      </w:r>
      <w:bookmarkEnd w:id="992"/>
      <w:r>
        <w:rPr>
          <w:color w:val="000000"/>
          <w:spacing w:val="0"/>
          <w:w w:val="100"/>
          <w:position w:val="0"/>
        </w:rPr>
        <w:t>、主要税种及税率</w:t>
      </w:r>
      <w:bookmarkEnd w:id="990"/>
      <w:bookmarkEnd w:id="991"/>
      <w:bookmarkEnd w:id="993"/>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税率</w:t>
            </w:r>
          </w:p>
        </w:tc>
      </w:tr>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按税法规定计算的销售货物和应税劳务 收入为基础计算销项税额，在扣除当期 允许抵扣的进项税额后，差额部分为应 交增值税</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按实际缴纳的营业税、增值税计缴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按应纳税所得额计缴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30.9%</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按应税营业收入计缴（自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r>
    </w:tbl>
    <w:p>
      <w:pPr>
        <w:widowControl w:val="0"/>
        <w:spacing w:line="1" w:lineRule="exact"/>
      </w:pPr>
      <w:r>
        <w:br w:type="page"/>
      </w:r>
    </w:p>
    <w:tbl>
      <w:tblPr>
        <w:tblOverlap w:val="never"/>
        <w:jc w:val="center"/>
        <w:tblLayout w:type="fixed"/>
      </w:tblPr>
      <w:tblGrid>
        <w:gridCol w:w="3192"/>
        <w:gridCol w:w="3192"/>
        <w:gridCol w:w="3197"/>
      </w:tblGrid>
      <w:tr>
        <w:trPr>
          <w:trHeight w:val="374"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日起，营改增交纳增值税）</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江苏云宝金融信息服务有限公司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云宝金服（北京）科技有限公司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江苏恒宝智能系统技术有限公司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北京东方英卡数字信息技术有限公司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恒宝国际有限责任公司（注册地：新加坡）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恒宝科技（印度）私人有限公司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注册地：印度）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深圳一卡易科技股份有限公司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深圳一卡易网络科技有限公司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深圳百云信息技术有限公司</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bl>
    <w:p>
      <w:pPr>
        <w:widowControl w:val="0"/>
        <w:spacing w:after="339" w:line="1" w:lineRule="exact"/>
      </w:pPr>
    </w:p>
    <w:p>
      <w:pPr>
        <w:pStyle w:val="Style32"/>
        <w:keepNext/>
        <w:keepLines/>
        <w:widowControl w:val="0"/>
        <w:shd w:val="clear" w:color="auto" w:fill="auto"/>
        <w:tabs>
          <w:tab w:pos="378" w:val="left"/>
        </w:tabs>
        <w:bidi w:val="0"/>
        <w:spacing w:before="0" w:after="280" w:line="240" w:lineRule="auto"/>
        <w:ind w:left="0" w:right="0" w:firstLine="0"/>
        <w:jc w:val="left"/>
      </w:pPr>
      <w:bookmarkStart w:id="994" w:name="bookmark994"/>
      <w:bookmarkStart w:id="995" w:name="bookmark995"/>
      <w:bookmarkStart w:id="996" w:name="bookmark996"/>
      <w:bookmarkStart w:id="997" w:name="bookmark997"/>
      <w:r>
        <w:rPr>
          <w:rFonts w:ascii="Times New Roman" w:eastAsia="Times New Roman" w:hAnsi="Times New Roman" w:cs="Times New Roman"/>
          <w:color w:val="000000"/>
          <w:spacing w:val="0"/>
          <w:w w:val="100"/>
          <w:position w:val="0"/>
        </w:rPr>
        <w:t>2</w:t>
      </w:r>
      <w:bookmarkEnd w:id="996"/>
      <w:r>
        <w:rPr>
          <w:color w:val="000000"/>
          <w:spacing w:val="0"/>
          <w:w w:val="100"/>
          <w:position w:val="0"/>
        </w:rPr>
        <w:t>、</w:t>
        <w:tab/>
        <w:t>税收优惠</w:t>
      </w:r>
      <w:bookmarkEnd w:id="994"/>
      <w:bookmarkEnd w:id="995"/>
      <w:bookmarkEnd w:id="997"/>
    </w:p>
    <w:p>
      <w:pPr>
        <w:pStyle w:val="Style29"/>
        <w:keepNext w:val="0"/>
        <w:keepLines w:val="0"/>
        <w:widowControl w:val="0"/>
        <w:shd w:val="clear" w:color="auto" w:fill="auto"/>
        <w:tabs>
          <w:tab w:pos="896" w:val="left"/>
        </w:tabs>
        <w:bidi w:val="0"/>
        <w:spacing w:before="0" w:after="0" w:line="311" w:lineRule="exact"/>
        <w:ind w:left="0" w:right="0" w:firstLine="380"/>
        <w:jc w:val="both"/>
      </w:pPr>
      <w:bookmarkStart w:id="998" w:name="bookmark998"/>
      <w:r>
        <w:rPr>
          <w:color w:val="000000"/>
          <w:spacing w:val="0"/>
          <w:w w:val="100"/>
          <w:position w:val="0"/>
        </w:rPr>
        <w:t>（</w:t>
      </w:r>
      <w:bookmarkEnd w:id="99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本公司及公司下属控股子公司深圳一卡易科技股份有限公司根据财政部、国家税务总局关于软件产品增值税政策 的通知（财税</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2011]100</w:t>
      </w:r>
      <w:r>
        <w:rPr>
          <w:color w:val="000000"/>
          <w:spacing w:val="0"/>
          <w:w w:val="100"/>
          <w:position w:val="0"/>
        </w:rPr>
        <w:t>号）的相关规定，软件产品按</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%的法定税率征收增值税后，对其增值税实际税负超过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%的部分享 受即征即退政策。</w:t>
      </w:r>
    </w:p>
    <w:p>
      <w:pPr>
        <w:pStyle w:val="Style29"/>
        <w:keepNext w:val="0"/>
        <w:keepLines w:val="0"/>
        <w:widowControl w:val="0"/>
        <w:shd w:val="clear" w:color="auto" w:fill="auto"/>
        <w:tabs>
          <w:tab w:pos="901" w:val="left"/>
        </w:tabs>
        <w:bidi w:val="0"/>
        <w:spacing w:before="0" w:after="0" w:line="311" w:lineRule="exact"/>
        <w:ind w:left="0" w:right="0" w:firstLine="380"/>
        <w:jc w:val="both"/>
      </w:pPr>
      <w:bookmarkStart w:id="999" w:name="bookmark999"/>
      <w:r>
        <w:rPr>
          <w:color w:val="000000"/>
          <w:spacing w:val="0"/>
          <w:w w:val="100"/>
          <w:position w:val="0"/>
        </w:rPr>
        <w:t>（</w:t>
      </w:r>
      <w:bookmarkEnd w:id="99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根据财税</w:t>
      </w:r>
      <w:r>
        <w:rPr>
          <w:rFonts w:ascii="Times New Roman" w:eastAsia="Times New Roman" w:hAnsi="Times New Roman" w:cs="Times New Roman"/>
          <w:color w:val="000000"/>
          <w:spacing w:val="0"/>
          <w:w w:val="100"/>
          <w:position w:val="0"/>
          <w:sz w:val="18"/>
          <w:szCs w:val="18"/>
        </w:rPr>
        <w:t>[2012]27</w:t>
      </w:r>
      <w:r>
        <w:rPr>
          <w:color w:val="000000"/>
          <w:spacing w:val="0"/>
          <w:w w:val="100"/>
          <w:position w:val="0"/>
        </w:rPr>
        <w:t>号规定，国家规划布局内的重点软件企业和集成电路设计企业，如当年未享受免税优惠的，可 减按</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的税率征收企业所得税。</w:t>
      </w:r>
    </w:p>
    <w:p>
      <w:pPr>
        <w:pStyle w:val="Style29"/>
        <w:keepNext w:val="0"/>
        <w:keepLines w:val="0"/>
        <w:widowControl w:val="0"/>
        <w:shd w:val="clear" w:color="auto" w:fill="auto"/>
        <w:tabs>
          <w:tab w:pos="896" w:val="left"/>
        </w:tabs>
        <w:bidi w:val="0"/>
        <w:spacing w:before="0" w:after="700" w:line="311" w:lineRule="exact"/>
        <w:ind w:left="0" w:right="0" w:firstLine="380"/>
        <w:jc w:val="both"/>
      </w:pPr>
      <w:bookmarkStart w:id="1000" w:name="bookmark1000"/>
      <w:r>
        <w:rPr>
          <w:color w:val="000000"/>
          <w:spacing w:val="0"/>
          <w:w w:val="100"/>
          <w:position w:val="0"/>
        </w:rPr>
        <w:t>（</w:t>
      </w:r>
      <w:bookmarkEnd w:id="1000"/>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本公司下属控股子公司深圳一卡易科技股份有限公司根据深国税宝龙减免备案</w:t>
      </w:r>
      <w:r>
        <w:rPr>
          <w:rFonts w:ascii="Times New Roman" w:eastAsia="Times New Roman" w:hAnsi="Times New Roman" w:cs="Times New Roman"/>
          <w:color w:val="000000"/>
          <w:spacing w:val="0"/>
          <w:w w:val="100"/>
          <w:position w:val="0"/>
          <w:sz w:val="18"/>
          <w:szCs w:val="18"/>
        </w:rPr>
        <w:t>[2013]195</w:t>
      </w:r>
      <w:r>
        <w:rPr>
          <w:color w:val="000000"/>
          <w:spacing w:val="0"/>
          <w:w w:val="100"/>
          <w:position w:val="0"/>
        </w:rPr>
        <w:t>号《深圳市国家税务局税 收优惠登记备案通知书》，自获利年度起（即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年内免征企业所得税，三年减半征收企业所得税。</w:t>
      </w:r>
    </w:p>
    <w:p>
      <w:pPr>
        <w:pStyle w:val="Style32"/>
        <w:keepNext/>
        <w:keepLines/>
        <w:widowControl w:val="0"/>
        <w:shd w:val="clear" w:color="auto" w:fill="auto"/>
        <w:tabs>
          <w:tab w:pos="378" w:val="left"/>
        </w:tabs>
        <w:bidi w:val="0"/>
        <w:spacing w:before="0" w:after="280" w:line="240" w:lineRule="auto"/>
        <w:ind w:left="0" w:right="0" w:firstLine="0"/>
        <w:jc w:val="left"/>
      </w:pPr>
      <w:bookmarkStart w:id="1001" w:name="bookmark1001"/>
      <w:bookmarkStart w:id="1002" w:name="bookmark1002"/>
      <w:bookmarkStart w:id="1003" w:name="bookmark1003"/>
      <w:bookmarkStart w:id="1004" w:name="bookmark1004"/>
      <w:r>
        <w:rPr>
          <w:rFonts w:ascii="Times New Roman" w:eastAsia="Times New Roman" w:hAnsi="Times New Roman" w:cs="Times New Roman"/>
          <w:color w:val="000000"/>
          <w:spacing w:val="0"/>
          <w:w w:val="100"/>
          <w:position w:val="0"/>
        </w:rPr>
        <w:t>3</w:t>
      </w:r>
      <w:bookmarkEnd w:id="1003"/>
      <w:r>
        <w:rPr>
          <w:color w:val="000000"/>
          <w:spacing w:val="0"/>
          <w:w w:val="100"/>
          <w:position w:val="0"/>
        </w:rPr>
        <w:t>、</w:t>
        <w:tab/>
        <w:t>其他</w:t>
      </w:r>
      <w:bookmarkEnd w:id="1001"/>
      <w:bookmarkEnd w:id="1002"/>
      <w:bookmarkEnd w:id="1004"/>
    </w:p>
    <w:p>
      <w:pPr>
        <w:pStyle w:val="Style29"/>
        <w:keepNext w:val="0"/>
        <w:keepLines w:val="0"/>
        <w:widowControl w:val="0"/>
        <w:shd w:val="clear" w:color="auto" w:fill="auto"/>
        <w:bidi w:val="0"/>
        <w:spacing w:before="0" w:after="700" w:line="311" w:lineRule="exact"/>
        <w:ind w:left="0" w:right="0" w:firstLine="0"/>
        <w:jc w:val="left"/>
      </w:pPr>
      <w:r>
        <w:rPr>
          <w:color w:val="000000"/>
          <w:spacing w:val="0"/>
          <w:w w:val="100"/>
          <w:position w:val="0"/>
        </w:rPr>
        <w:t>无</w:t>
      </w:r>
    </w:p>
    <w:p>
      <w:pPr>
        <w:pStyle w:val="Style25"/>
        <w:keepNext/>
        <w:keepLines/>
        <w:widowControl w:val="0"/>
        <w:shd w:val="clear" w:color="auto" w:fill="auto"/>
        <w:bidi w:val="0"/>
        <w:spacing w:before="0" w:after="340" w:line="240" w:lineRule="auto"/>
        <w:ind w:left="0" w:right="0" w:firstLine="0"/>
        <w:jc w:val="left"/>
      </w:pPr>
      <w:bookmarkStart w:id="1005" w:name="bookmark1005"/>
      <w:bookmarkStart w:id="1006" w:name="bookmark1006"/>
      <w:bookmarkStart w:id="1007" w:name="bookmark1007"/>
      <w:bookmarkStart w:id="1008" w:name="bookmark1008"/>
      <w:r>
        <w:rPr>
          <w:color w:val="000000"/>
          <w:spacing w:val="0"/>
          <w:w w:val="100"/>
          <w:position w:val="0"/>
        </w:rPr>
        <w:t>七</w:t>
      </w:r>
      <w:bookmarkEnd w:id="1007"/>
      <w:r>
        <w:rPr>
          <w:color w:val="000000"/>
          <w:spacing w:val="0"/>
          <w:w w:val="100"/>
          <w:position w:val="0"/>
        </w:rPr>
        <w:t>、合并财务报表项目注释</w:t>
      </w:r>
      <w:bookmarkEnd w:id="1005"/>
      <w:bookmarkEnd w:id="1006"/>
      <w:bookmarkEnd w:id="1008"/>
    </w:p>
    <w:p>
      <w:pPr>
        <w:pStyle w:val="Style32"/>
        <w:keepNext/>
        <w:keepLines/>
        <w:widowControl w:val="0"/>
        <w:shd w:val="clear" w:color="auto" w:fill="auto"/>
        <w:bidi w:val="0"/>
        <w:spacing w:before="0" w:after="340" w:line="240" w:lineRule="auto"/>
        <w:ind w:left="0" w:right="0" w:firstLine="0"/>
        <w:jc w:val="left"/>
      </w:pPr>
      <w:bookmarkStart w:id="1009" w:name="bookmark1009"/>
      <w:bookmarkStart w:id="1010" w:name="bookmark1010"/>
      <w:bookmarkStart w:id="1011" w:name="bookmark1011"/>
      <w:bookmarkStart w:id="1012" w:name="bookmark1012"/>
      <w:r>
        <w:rPr>
          <w:rFonts w:ascii="Times New Roman" w:eastAsia="Times New Roman" w:hAnsi="Times New Roman" w:cs="Times New Roman"/>
          <w:color w:val="000000"/>
          <w:spacing w:val="0"/>
          <w:w w:val="100"/>
          <w:position w:val="0"/>
        </w:rPr>
        <w:t>1</w:t>
      </w:r>
      <w:bookmarkEnd w:id="1011"/>
      <w:r>
        <w:rPr>
          <w:color w:val="000000"/>
          <w:spacing w:val="0"/>
          <w:w w:val="100"/>
          <w:position w:val="0"/>
        </w:rPr>
        <w:t>、货币资金</w:t>
      </w:r>
      <w:bookmarkEnd w:id="1009"/>
      <w:bookmarkEnd w:id="1010"/>
      <w:bookmarkEnd w:id="101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178,997.65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876,216.17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719,356,547.10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515,280,004.65</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16,596,176.54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24,911,442.11</w:t>
            </w:r>
          </w:p>
        </w:tc>
      </w:tr>
    </w:tbl>
    <w:p>
      <w:pPr>
        <w:widowControl w:val="0"/>
        <w:spacing w:line="1" w:lineRule="exact"/>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736,131,721.29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541,067,662.93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其中：存放在境外的款项总额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19,151,087.72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18,311,250.98</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其中因抵押、质押或冻结等对使用有限制，以及放在境外且资金汇回受到限制的货币资金明细如下:</w:t>
      </w:r>
    </w:p>
    <w:tbl>
      <w:tblPr>
        <w:tblOverlap w:val="never"/>
        <w:jc w:val="center"/>
        <w:tblLayout w:type="fixed"/>
      </w:tblPr>
      <w:tblGrid>
        <w:gridCol w:w="4493"/>
        <w:gridCol w:w="2496"/>
        <w:gridCol w:w="2510"/>
      </w:tblGrid>
      <w:tr>
        <w:trPr>
          <w:trHeight w:val="43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785,447.10</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银行久悬户冻结款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6,757,122.80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5,284,973.30</w:t>
            </w:r>
          </w:p>
        </w:tc>
      </w:tr>
      <w:tr>
        <w:trPr>
          <w:trHeight w:val="43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6,757,122.80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6,070,440.40</w:t>
            </w:r>
          </w:p>
        </w:tc>
      </w:tr>
    </w:tbl>
    <w:p>
      <w:pPr>
        <w:widowControl w:val="0"/>
        <w:spacing w:after="639" w:line="1" w:lineRule="exact"/>
      </w:pPr>
    </w:p>
    <w:p>
      <w:pPr>
        <w:pStyle w:val="Style32"/>
        <w:keepNext/>
        <w:keepLines/>
        <w:widowControl w:val="0"/>
        <w:shd w:val="clear" w:color="auto" w:fill="auto"/>
        <w:bidi w:val="0"/>
        <w:spacing w:before="0" w:after="380" w:line="240" w:lineRule="auto"/>
        <w:ind w:left="0" w:right="0" w:firstLine="0"/>
        <w:jc w:val="left"/>
      </w:pPr>
      <w:bookmarkStart w:id="1013" w:name="bookmark1013"/>
      <w:bookmarkStart w:id="1014" w:name="bookmark1014"/>
      <w:bookmarkStart w:id="1015" w:name="bookmark1015"/>
      <w:bookmarkStart w:id="1016" w:name="bookmark1016"/>
      <w:r>
        <w:rPr>
          <w:rFonts w:ascii="Times New Roman" w:eastAsia="Times New Roman" w:hAnsi="Times New Roman" w:cs="Times New Roman"/>
          <w:color w:val="000000"/>
          <w:spacing w:val="0"/>
          <w:w w:val="100"/>
          <w:position w:val="0"/>
        </w:rPr>
        <w:t>2</w:t>
      </w:r>
      <w:bookmarkEnd w:id="1015"/>
      <w:r>
        <w:rPr>
          <w:color w:val="000000"/>
          <w:spacing w:val="0"/>
          <w:w w:val="100"/>
          <w:position w:val="0"/>
        </w:rPr>
        <w:t>、以公允价值计量且其变动计入当期损益的金融资产</w:t>
      </w:r>
      <w:bookmarkEnd w:id="1013"/>
      <w:bookmarkEnd w:id="1014"/>
      <w:bookmarkEnd w:id="1016"/>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2"/>
        <w:keepNext/>
        <w:keepLines/>
        <w:widowControl w:val="0"/>
        <w:shd w:val="clear" w:color="auto" w:fill="auto"/>
        <w:tabs>
          <w:tab w:pos="378" w:val="left"/>
        </w:tabs>
        <w:bidi w:val="0"/>
        <w:spacing w:before="0" w:after="380" w:line="240" w:lineRule="auto"/>
        <w:ind w:left="0" w:right="0" w:firstLine="0"/>
        <w:jc w:val="both"/>
      </w:pPr>
      <w:bookmarkStart w:id="1017" w:name="bookmark1017"/>
      <w:bookmarkStart w:id="1018" w:name="bookmark1018"/>
      <w:bookmarkStart w:id="1019" w:name="bookmark1019"/>
      <w:bookmarkStart w:id="1020" w:name="bookmark1020"/>
      <w:r>
        <w:rPr>
          <w:rFonts w:ascii="Times New Roman" w:eastAsia="Times New Roman" w:hAnsi="Times New Roman" w:cs="Times New Roman"/>
          <w:color w:val="000000"/>
          <w:spacing w:val="0"/>
          <w:w w:val="100"/>
          <w:position w:val="0"/>
        </w:rPr>
        <w:t>3</w:t>
      </w:r>
      <w:bookmarkEnd w:id="1019"/>
      <w:r>
        <w:rPr>
          <w:color w:val="000000"/>
          <w:spacing w:val="0"/>
          <w:w w:val="100"/>
          <w:position w:val="0"/>
        </w:rPr>
        <w:t>、</w:t>
        <w:tab/>
        <w:t>衍生金融资产</w:t>
      </w:r>
      <w:bookmarkEnd w:id="1017"/>
      <w:bookmarkEnd w:id="1018"/>
      <w:bookmarkEnd w:id="1020"/>
    </w:p>
    <w:p>
      <w:pPr>
        <w:pStyle w:val="Style2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after="380" w:line="240" w:lineRule="auto"/>
        <w:ind w:left="0" w:right="0" w:firstLine="0"/>
        <w:jc w:val="both"/>
      </w:pPr>
      <w:bookmarkStart w:id="1021" w:name="bookmark1021"/>
      <w:bookmarkStart w:id="1022" w:name="bookmark1022"/>
      <w:bookmarkStart w:id="1023" w:name="bookmark1023"/>
      <w:bookmarkStart w:id="1024" w:name="bookmark1024"/>
      <w:r>
        <w:rPr>
          <w:rFonts w:ascii="Times New Roman" w:eastAsia="Times New Roman" w:hAnsi="Times New Roman" w:cs="Times New Roman"/>
          <w:color w:val="000000"/>
          <w:spacing w:val="0"/>
          <w:w w:val="100"/>
          <w:position w:val="0"/>
        </w:rPr>
        <w:t>4</w:t>
      </w:r>
      <w:bookmarkEnd w:id="1023"/>
      <w:r>
        <w:rPr>
          <w:color w:val="000000"/>
          <w:spacing w:val="0"/>
          <w:w w:val="100"/>
          <w:position w:val="0"/>
        </w:rPr>
        <w:t>、</w:t>
        <w:tab/>
        <w:t>应收票据</w:t>
      </w:r>
      <w:bookmarkEnd w:id="1021"/>
      <w:bookmarkEnd w:id="1022"/>
      <w:bookmarkEnd w:id="1024"/>
    </w:p>
    <w:p>
      <w:pPr>
        <w:pStyle w:val="Style36"/>
        <w:keepNext/>
        <w:keepLines/>
        <w:widowControl w:val="0"/>
        <w:numPr>
          <w:ilvl w:val="0"/>
          <w:numId w:val="63"/>
        </w:numPr>
        <w:shd w:val="clear" w:color="auto" w:fill="auto"/>
        <w:bidi w:val="0"/>
        <w:spacing w:before="0" w:line="240" w:lineRule="auto"/>
        <w:ind w:left="0" w:right="0" w:firstLine="0"/>
        <w:jc w:val="both"/>
      </w:pPr>
      <w:bookmarkStart w:id="1025" w:name="bookmark1025"/>
      <w:bookmarkStart w:id="1026" w:name="bookmark1026"/>
      <w:bookmarkStart w:id="1027" w:name="bookmark1027"/>
      <w:bookmarkStart w:id="1028" w:name="bookmark1028"/>
      <w:bookmarkEnd w:id="1027"/>
      <w:r>
        <w:rPr>
          <w:color w:val="000000"/>
          <w:spacing w:val="0"/>
          <w:w w:val="100"/>
          <w:position w:val="0"/>
        </w:rPr>
        <w:t>应收票据分类列示</w:t>
      </w:r>
      <w:bookmarkEnd w:id="1025"/>
      <w:bookmarkEnd w:id="1026"/>
      <w:bookmarkEnd w:id="102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231,233.17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62,974.02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231,233.17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62,974.02</w:t>
            </w:r>
          </w:p>
        </w:tc>
      </w:tr>
    </w:tbl>
    <w:p>
      <w:pPr>
        <w:widowControl w:val="0"/>
        <w:spacing w:after="319" w:line="1" w:lineRule="exact"/>
      </w:pPr>
    </w:p>
    <w:p>
      <w:pPr>
        <w:pStyle w:val="Style36"/>
        <w:keepNext/>
        <w:keepLines/>
        <w:widowControl w:val="0"/>
        <w:numPr>
          <w:ilvl w:val="0"/>
          <w:numId w:val="63"/>
        </w:numPr>
        <w:shd w:val="clear" w:color="auto" w:fill="auto"/>
        <w:bidi w:val="0"/>
        <w:spacing w:before="0" w:line="240" w:lineRule="auto"/>
        <w:ind w:left="0" w:right="0" w:firstLine="140"/>
        <w:jc w:val="left"/>
      </w:pPr>
      <w:bookmarkStart w:id="1029" w:name="bookmark1029"/>
      <w:bookmarkStart w:id="1030" w:name="bookmark1030"/>
      <w:bookmarkStart w:id="1031" w:name="bookmark1031"/>
      <w:bookmarkStart w:id="1032" w:name="bookmark1032"/>
      <w:bookmarkEnd w:id="1031"/>
      <w:r>
        <w:rPr>
          <w:color w:val="000000"/>
          <w:spacing w:val="0"/>
          <w:w w:val="100"/>
          <w:position w:val="0"/>
        </w:rPr>
        <w:t>期末公司已质押的应收票据</w:t>
      </w:r>
      <w:bookmarkEnd w:id="1029"/>
      <w:bookmarkEnd w:id="1030"/>
      <w:bookmarkEnd w:id="103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期末已质押金额</w:t>
            </w:r>
          </w:p>
        </w:tc>
      </w:tr>
    </w:tbl>
    <w:p>
      <w:pPr>
        <w:widowControl w:val="0"/>
        <w:spacing w:after="319" w:line="1" w:lineRule="exact"/>
      </w:pPr>
    </w:p>
    <w:p>
      <w:pPr>
        <w:pStyle w:val="Style36"/>
        <w:keepNext/>
        <w:keepLines/>
        <w:widowControl w:val="0"/>
        <w:numPr>
          <w:ilvl w:val="0"/>
          <w:numId w:val="63"/>
        </w:numPr>
        <w:shd w:val="clear" w:color="auto" w:fill="auto"/>
        <w:bidi w:val="0"/>
        <w:spacing w:before="0" w:line="240" w:lineRule="auto"/>
        <w:ind w:left="0" w:right="0" w:firstLine="140"/>
        <w:jc w:val="left"/>
      </w:pPr>
      <w:bookmarkStart w:id="1033" w:name="bookmark1033"/>
      <w:bookmarkStart w:id="1034" w:name="bookmark1034"/>
      <w:bookmarkStart w:id="1035" w:name="bookmark1035"/>
      <w:bookmarkStart w:id="1036" w:name="bookmark1036"/>
      <w:bookmarkEnd w:id="1035"/>
      <w:r>
        <w:rPr>
          <w:color w:val="000000"/>
          <w:spacing w:val="0"/>
          <w:w w:val="100"/>
          <w:position w:val="0"/>
        </w:rPr>
        <w:t>期末公司已背书或贴现且在资产负债表日尚未到期的应收票据</w:t>
      </w:r>
      <w:bookmarkEnd w:id="1033"/>
      <w:bookmarkEnd w:id="1034"/>
      <w:bookmarkEnd w:id="1036"/>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bl>
    <w:p>
      <w:pPr>
        <w:spacing w:lineRule="exact" w:line="1"/>
        <w:rPr>
          <w:sz w:val="2"/>
          <w:szCs w:val="2"/>
        </w:rPr>
      </w:pPr>
      <w:r>
        <w:br w:type="page"/>
      </w:r>
    </w:p>
    <w:p>
      <w:pPr>
        <w:pStyle w:val="Style36"/>
        <w:keepNext/>
        <w:keepLines/>
        <w:widowControl w:val="0"/>
        <w:numPr>
          <w:ilvl w:val="0"/>
          <w:numId w:val="63"/>
        </w:numPr>
        <w:shd w:val="clear" w:color="auto" w:fill="auto"/>
        <w:bidi w:val="0"/>
        <w:spacing w:before="0" w:after="360" w:line="240" w:lineRule="auto"/>
        <w:ind w:left="0" w:right="0" w:firstLine="0"/>
        <w:jc w:val="left"/>
      </w:pPr>
      <w:bookmarkStart w:id="1037" w:name="bookmark1037"/>
      <w:bookmarkStart w:id="1038" w:name="bookmark1038"/>
      <w:bookmarkStart w:id="1039" w:name="bookmark1039"/>
      <w:bookmarkStart w:id="1040" w:name="bookmark1040"/>
      <w:bookmarkEnd w:id="1039"/>
      <w:r>
        <w:rPr>
          <w:color w:val="000000"/>
          <w:spacing w:val="0"/>
          <w:w w:val="100"/>
          <w:position w:val="0"/>
        </w:rPr>
        <w:t>期末公司因出票人未履约而将其转应收账款的票据</w:t>
      </w:r>
      <w:bookmarkEnd w:id="1037"/>
      <w:bookmarkEnd w:id="1038"/>
      <w:bookmarkEnd w:id="104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期末转应收账款金额</w:t>
            </w:r>
          </w:p>
        </w:tc>
      </w:tr>
    </w:tbl>
    <w:p>
      <w:pPr>
        <w:widowControl w:val="0"/>
        <w:spacing w:after="9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041" w:name="bookmark1041"/>
      <w:bookmarkStart w:id="1042" w:name="bookmark1042"/>
      <w:bookmarkStart w:id="1043" w:name="bookmark1043"/>
      <w:bookmarkStart w:id="1044" w:name="bookmark1044"/>
      <w:r>
        <w:rPr>
          <w:rFonts w:ascii="Times New Roman" w:eastAsia="Times New Roman" w:hAnsi="Times New Roman" w:cs="Times New Roman"/>
          <w:color w:val="000000"/>
          <w:spacing w:val="0"/>
          <w:w w:val="100"/>
          <w:position w:val="0"/>
        </w:rPr>
        <w:t>5</w:t>
      </w:r>
      <w:bookmarkEnd w:id="1043"/>
      <w:r>
        <w:rPr>
          <w:color w:val="000000"/>
          <w:spacing w:val="0"/>
          <w:w w:val="100"/>
          <w:position w:val="0"/>
        </w:rPr>
        <w:t>、应收账款</w:t>
      </w:r>
      <w:bookmarkEnd w:id="1041"/>
      <w:bookmarkEnd w:id="1042"/>
      <w:bookmarkEnd w:id="1044"/>
    </w:p>
    <w:p>
      <w:pPr>
        <w:pStyle w:val="Style36"/>
        <w:keepNext/>
        <w:keepLines/>
        <w:widowControl w:val="0"/>
        <w:numPr>
          <w:ilvl w:val="0"/>
          <w:numId w:val="65"/>
        </w:numPr>
        <w:shd w:val="clear" w:color="auto" w:fill="auto"/>
        <w:bidi w:val="0"/>
        <w:spacing w:before="0" w:after="360" w:line="240" w:lineRule="auto"/>
        <w:ind w:left="0" w:right="0" w:firstLine="0"/>
        <w:jc w:val="left"/>
      </w:pPr>
      <w:bookmarkStart w:id="1045" w:name="bookmark1045"/>
      <w:bookmarkStart w:id="1046" w:name="bookmark1046"/>
      <w:bookmarkStart w:id="1047" w:name="bookmark1047"/>
      <w:bookmarkStart w:id="1048" w:name="bookmark1048"/>
      <w:bookmarkEnd w:id="1047"/>
      <w:r>
        <w:rPr>
          <w:color w:val="000000"/>
          <w:spacing w:val="0"/>
          <w:w w:val="100"/>
          <w:position w:val="0"/>
        </w:rPr>
        <w:t>应收账款分类披露</w:t>
      </w:r>
      <w:bookmarkEnd w:id="1045"/>
      <w:bookmarkEnd w:id="1046"/>
      <w:bookmarkEnd w:id="104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按信用风险特征组 合计提坏账准备的 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213,759,</w:t>
            </w:r>
          </w:p>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696.05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22,916,9</w:t>
            </w:r>
          </w:p>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65.63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190,842,7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272,862</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,398.76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19,957,66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252,904,73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213,759,</w:t>
            </w:r>
          </w:p>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696.05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22,916,9</w:t>
            </w:r>
          </w:p>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65.63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10.72%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190,842,7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272,862</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,398.76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19,957,66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7.31%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252,904,73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w:t>
            </w:r>
          </w:p>
        </w:tc>
      </w:tr>
    </w:tbl>
    <w:p>
      <w:pPr>
        <w:pStyle w:val="Style29"/>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期末单项金额重大并单项计提坏账准备的应收账款: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346" w:lineRule="exact"/>
        <w:ind w:left="0" w:right="0" w:firstLine="0"/>
        <w:jc w:val="left"/>
      </w:pPr>
      <w:r>
        <w:rPr>
          <w:color w:val="000000"/>
          <w:spacing w:val="0"/>
          <w:w w:val="100"/>
          <w:position w:val="0"/>
        </w:rPr>
        <w:t>组合中，按账龄分析法计提坏账准备的应收账款：</w:t>
      </w:r>
    </w:p>
    <w:p>
      <w:pPr>
        <w:pStyle w:val="Style29"/>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171,951,582.75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8,597,579.14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33,671,644.05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6,734,328.81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1,102,823.14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551,411.57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7,033,646.11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7,033,646.11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7,033,646.11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7,033,646.11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213,759,696.05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22,916,965.63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pStyle w:val="Style29"/>
        <w:keepNext w:val="0"/>
        <w:keepLines w:val="0"/>
        <w:widowControl w:val="0"/>
        <w:numPr>
          <w:ilvl w:val="0"/>
          <w:numId w:val="67"/>
        </w:numPr>
        <w:shd w:val="clear" w:color="auto" w:fill="auto"/>
        <w:tabs>
          <w:tab w:pos="958" w:val="left"/>
        </w:tabs>
        <w:bidi w:val="0"/>
        <w:spacing w:before="0" w:after="0" w:line="314" w:lineRule="exact"/>
        <w:ind w:left="0" w:right="0" w:firstLine="440"/>
        <w:jc w:val="both"/>
      </w:pPr>
      <w:bookmarkStart w:id="1049" w:name="bookmark1049"/>
      <w:bookmarkEnd w:id="1049"/>
      <w:r>
        <w:rPr>
          <w:color w:val="000000"/>
          <w:spacing w:val="0"/>
          <w:w w:val="100"/>
          <w:position w:val="0"/>
        </w:rPr>
        <w:t>单项金额重大的应收账款，具体标准为：应收账款中欠款金额前三名。单项金额重大并单项计提坏账准备的计提 方法：单独进行减值测试，按预计未来现金流量现值低于其账面价值的差额计提坏账准备，计入当期损益。单独测试未发生 减值的应收账款，以账龄为信用风险特征根据账龄分析法计提坏账准备。</w:t>
      </w:r>
    </w:p>
    <w:p>
      <w:pPr>
        <w:pStyle w:val="Style29"/>
        <w:keepNext w:val="0"/>
        <w:keepLines w:val="0"/>
        <w:widowControl w:val="0"/>
        <w:numPr>
          <w:ilvl w:val="0"/>
          <w:numId w:val="67"/>
        </w:numPr>
        <w:shd w:val="clear" w:color="auto" w:fill="auto"/>
        <w:tabs>
          <w:tab w:pos="440" w:val="left"/>
        </w:tabs>
        <w:bidi w:val="0"/>
        <w:spacing w:before="0" w:after="0" w:line="314" w:lineRule="exact"/>
        <w:ind w:left="0" w:right="0" w:firstLine="440"/>
        <w:jc w:val="both"/>
      </w:pPr>
      <w:bookmarkStart w:id="1050" w:name="bookmark1050"/>
      <w:bookmarkEnd w:id="1050"/>
      <w:r>
        <w:rPr>
          <w:color w:val="000000"/>
          <w:spacing w:val="0"/>
          <w:w w:val="100"/>
          <w:position w:val="0"/>
        </w:rPr>
        <w:t xml:space="preserve">按组合计提坏账准备应收账款，确定组合的依据：按照账龄确认，按组合计提坏账准备的计提方法：账龄分析法。 </w:t>
      </w:r>
      <w:r>
        <w:rPr>
          <w:color w:val="000000"/>
          <w:spacing w:val="0"/>
          <w:w w:val="100"/>
          <w:position w:val="0"/>
        </w:rPr>
        <w:t>组合中，采用账龄分析法计提坏账准备的：账龄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年）的应收账款计提比例</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、账龄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年的应收账款计提比 例</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、账龄</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年的应收账款计提比例</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、账龄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年以上的应收账款计提比例</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w:t>
      </w:r>
    </w:p>
    <w:p>
      <w:pPr>
        <w:pStyle w:val="Style29"/>
        <w:keepNext w:val="0"/>
        <w:keepLines w:val="0"/>
        <w:widowControl w:val="0"/>
        <w:shd w:val="clear" w:color="auto" w:fill="auto"/>
        <w:bidi w:val="0"/>
        <w:spacing w:before="0" w:after="360" w:line="319" w:lineRule="exact"/>
        <w:ind w:left="0" w:right="0" w:firstLine="300"/>
        <w:jc w:val="left"/>
      </w:pPr>
      <w:bookmarkStart w:id="1051" w:name="bookmark1051"/>
      <w:r>
        <w:rPr>
          <w:color w:val="000000"/>
          <w:spacing w:val="0"/>
          <w:w w:val="100"/>
          <w:position w:val="0"/>
        </w:rPr>
        <w:t>（</w:t>
      </w:r>
      <w:bookmarkEnd w:id="1051"/>
      <w:r>
        <w:rPr>
          <w:rFonts w:ascii="Times New Roman" w:eastAsia="Times New Roman" w:hAnsi="Times New Roman" w:cs="Times New Roman"/>
          <w:color w:val="000000"/>
          <w:spacing w:val="0"/>
          <w:w w:val="100"/>
          <w:position w:val="0"/>
          <w:sz w:val="18"/>
          <w:szCs w:val="18"/>
        </w:rPr>
        <w:t>3</w:t>
      </w:r>
      <w:r>
        <w:rPr>
          <w:color w:val="000000"/>
          <w:spacing w:val="0"/>
          <w:w w:val="100"/>
          <w:position w:val="0"/>
        </w:rPr>
        <w:t>）单项金额虽不重大但单项计提坏账准备的应收账款，单项计提坏账准备的理由：如有客观证据表明预计未来现金 流量现值低于账面价值。坏账准备的计提方法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根据其未来现金流量现值低于其账面价值的差额，确认减值损失，计提坏账 准备。单独测试未发生减值的应收账款，并入账龄分析法组合计提坏账准备。</w:t>
      </w:r>
    </w:p>
    <w:p>
      <w:pPr>
        <w:pStyle w:val="Style29"/>
        <w:keepNext w:val="0"/>
        <w:keepLines w:val="0"/>
        <w:widowControl w:val="0"/>
        <w:shd w:val="clear" w:color="auto" w:fill="auto"/>
        <w:bidi w:val="0"/>
        <w:spacing w:before="0" w:after="140" w:line="319" w:lineRule="exact"/>
        <w:ind w:left="0" w:right="0" w:firstLine="0"/>
        <w:jc w:val="left"/>
      </w:pPr>
      <w:r>
        <w:rPr>
          <w:color w:val="000000"/>
          <w:spacing w:val="0"/>
          <w:w w:val="100"/>
          <w:position w:val="0"/>
        </w:rPr>
        <w:t>组合中，采用余额百分比法计提坏账准备的应收账款：</w:t>
      </w:r>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319" w:lineRule="exact"/>
        <w:ind w:left="0" w:right="0" w:firstLine="0"/>
        <w:jc w:val="left"/>
      </w:pPr>
      <w:r>
        <w:rPr>
          <w:color w:val="000000"/>
          <w:spacing w:val="0"/>
          <w:w w:val="100"/>
          <w:position w:val="0"/>
        </w:rPr>
        <w:t>组合中，采用其他方法计提坏账准备的应收账款：</w:t>
      </w:r>
    </w:p>
    <w:p>
      <w:pPr>
        <w:pStyle w:val="Style36"/>
        <w:keepNext/>
        <w:keepLines/>
        <w:widowControl w:val="0"/>
        <w:shd w:val="clear" w:color="auto" w:fill="auto"/>
        <w:bidi w:val="0"/>
        <w:spacing w:before="0" w:after="320" w:line="240" w:lineRule="auto"/>
        <w:ind w:left="0" w:right="0" w:firstLine="0"/>
        <w:jc w:val="left"/>
      </w:pPr>
      <w:bookmarkStart w:id="1052" w:name="bookmark1052"/>
      <w:bookmarkStart w:id="1053" w:name="bookmark1053"/>
      <w:bookmarkStart w:id="1054" w:name="bookmark1054"/>
      <w:bookmarkStart w:id="1055" w:name="bookmark1055"/>
      <w:r>
        <w:rPr>
          <w:color w:val="000000"/>
          <w:spacing w:val="0"/>
          <w:w w:val="100"/>
          <w:position w:val="0"/>
        </w:rPr>
        <w:t>（</w:t>
      </w:r>
      <w:bookmarkEnd w:id="1054"/>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052"/>
      <w:bookmarkEnd w:id="1053"/>
      <w:bookmarkEnd w:id="1055"/>
    </w:p>
    <w:p>
      <w:pPr>
        <w:pStyle w:val="Style29"/>
        <w:keepNext w:val="0"/>
        <w:keepLines w:val="0"/>
        <w:widowControl w:val="0"/>
        <w:shd w:val="clear" w:color="auto" w:fill="auto"/>
        <w:bidi w:val="0"/>
        <w:spacing w:before="0" w:after="0" w:line="319" w:lineRule="exact"/>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2,959,299.89</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val="0"/>
        <w:keepLines w:val="0"/>
        <w:widowControl w:val="0"/>
        <w:shd w:val="clear" w:color="auto" w:fill="auto"/>
        <w:bidi w:val="0"/>
        <w:spacing w:before="0" w:after="0" w:line="319" w:lineRule="exact"/>
        <w:ind w:left="0" w:right="0" w:firstLine="0"/>
        <w:jc w:val="left"/>
      </w:pPr>
      <w:r>
        <w:rPr>
          <w:color w:val="000000"/>
          <w:spacing w:val="0"/>
          <w:w w:val="100"/>
          <w:position w:val="0"/>
        </w:rPr>
        <w:t>其中本期坏账准备收回或转回金额重要的：</w:t>
      </w:r>
    </w:p>
    <w:p>
      <w:pPr>
        <w:pStyle w:val="Style29"/>
        <w:keepNext w:val="0"/>
        <w:keepLines w:val="0"/>
        <w:widowControl w:val="0"/>
        <w:shd w:val="clear" w:color="auto" w:fill="auto"/>
        <w:bidi w:val="0"/>
        <w:spacing w:before="0" w:after="80" w:line="319" w:lineRule="exact"/>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36"/>
        <w:keepNext/>
        <w:keepLines/>
        <w:widowControl w:val="0"/>
        <w:shd w:val="clear" w:color="auto" w:fill="auto"/>
        <w:bidi w:val="0"/>
        <w:spacing w:before="0" w:after="360" w:line="240" w:lineRule="auto"/>
        <w:ind w:left="0" w:right="0" w:firstLine="140"/>
        <w:jc w:val="left"/>
      </w:pPr>
      <w:bookmarkStart w:id="1056" w:name="bookmark1056"/>
      <w:bookmarkStart w:id="1057" w:name="bookmark1057"/>
      <w:bookmarkStart w:id="1058" w:name="bookmark1058"/>
      <w:bookmarkStart w:id="1059" w:name="bookmark1059"/>
      <w:r>
        <w:rPr>
          <w:color w:val="000000"/>
          <w:spacing w:val="0"/>
          <w:w w:val="100"/>
          <w:position w:val="0"/>
        </w:rPr>
        <w:t>（</w:t>
      </w:r>
      <w:bookmarkEnd w:id="1058"/>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056"/>
      <w:bookmarkEnd w:id="1057"/>
      <w:bookmarkEnd w:id="105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598"/>
        <w:gridCol w:w="1594"/>
        <w:gridCol w:w="1598"/>
        <w:gridCol w:w="1594"/>
        <w:gridCol w:w="1594"/>
        <w:gridCol w:w="1661"/>
      </w:tblGrid>
      <w:tr>
        <w:trPr>
          <w:trHeight w:val="408" w:hRule="exact"/>
        </w:trPr>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2"/>
            <w:tcBorders>
              <w:top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其中重要的应收账款核销情况：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应收账款核销说明:</w:t>
      </w:r>
    </w:p>
    <w:p>
      <w:pPr>
        <w:widowControl w:val="0"/>
        <w:spacing w:after="359" w:line="1" w:lineRule="exact"/>
      </w:pPr>
    </w:p>
    <w:p>
      <w:pPr>
        <w:pStyle w:val="Style36"/>
        <w:keepNext/>
        <w:keepLines/>
        <w:widowControl w:val="0"/>
        <w:shd w:val="clear" w:color="auto" w:fill="auto"/>
        <w:bidi w:val="0"/>
        <w:spacing w:before="0" w:after="320" w:line="240" w:lineRule="auto"/>
        <w:ind w:left="0" w:right="0" w:firstLine="140"/>
        <w:jc w:val="left"/>
      </w:pPr>
      <w:bookmarkStart w:id="1060" w:name="bookmark1060"/>
      <w:bookmarkStart w:id="1061" w:name="bookmark1061"/>
      <w:bookmarkStart w:id="1062" w:name="bookmark1062"/>
      <w:bookmarkStart w:id="1063" w:name="bookmark1063"/>
      <w:r>
        <w:rPr>
          <w:color w:val="000000"/>
          <w:spacing w:val="0"/>
          <w:w w:val="100"/>
          <w:position w:val="0"/>
        </w:rPr>
        <w:t>（</w:t>
      </w:r>
      <w:bookmarkEnd w:id="1062"/>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060"/>
      <w:bookmarkEnd w:id="1061"/>
      <w:bookmarkEnd w:id="1063"/>
    </w:p>
    <w:tbl>
      <w:tblPr>
        <w:tblOverlap w:val="never"/>
        <w:jc w:val="center"/>
        <w:tblLayout w:type="fixed"/>
      </w:tblPr>
      <w:tblGrid>
        <w:gridCol w:w="2645"/>
        <w:gridCol w:w="2342"/>
        <w:gridCol w:w="2213"/>
        <w:gridCol w:w="1987"/>
      </w:tblGrid>
      <w:tr>
        <w:trPr>
          <w:trHeight w:val="437"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单位名称</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39"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20" w:after="0" w:line="240" w:lineRule="auto"/>
              <w:ind w:left="0" w:right="0" w:firstLine="540"/>
              <w:jc w:val="left"/>
            </w:pPr>
            <w:r>
              <w:rPr>
                <w:color w:val="000000"/>
                <w:spacing w:val="0"/>
                <w:w w:val="100"/>
                <w:position w:val="0"/>
              </w:rPr>
              <w:t>应收账款（元）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占应收账款合计数的比例</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120" w:after="0" w:line="240" w:lineRule="auto"/>
              <w:ind w:left="0" w:right="0" w:firstLine="360"/>
              <w:jc w:val="left"/>
            </w:pPr>
            <w:r>
              <w:rPr>
                <w:color w:val="000000"/>
                <w:spacing w:val="0"/>
                <w:w w:val="100"/>
                <w:position w:val="0"/>
              </w:rPr>
              <w:t>坏账准备（元）</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31,849,855.62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1,592,492.78</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17,663,860.43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1,476,927.89</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10,580,316.60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1,742,967.41</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10,223,017.45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511,150.87</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10,110,915.43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505,545.77</w:t>
            </w:r>
          </w:p>
        </w:tc>
      </w:tr>
      <w:tr>
        <w:trPr>
          <w:trHeight w:val="43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80,427,965.53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5,829,084.72</w:t>
            </w:r>
          </w:p>
        </w:tc>
      </w:tr>
    </w:tbl>
    <w:p>
      <w:pPr>
        <w:pStyle w:val="Style36"/>
        <w:keepNext/>
        <w:keepLines/>
        <w:widowControl w:val="0"/>
        <w:shd w:val="clear" w:color="auto" w:fill="auto"/>
        <w:tabs>
          <w:tab w:pos="493" w:val="left"/>
        </w:tabs>
        <w:bidi w:val="0"/>
        <w:spacing w:before="0" w:after="360" w:line="240" w:lineRule="auto"/>
        <w:ind w:left="0" w:right="0" w:firstLine="0"/>
        <w:jc w:val="left"/>
      </w:pPr>
      <w:bookmarkStart w:id="1064" w:name="bookmark1064"/>
      <w:bookmarkStart w:id="1065" w:name="bookmark1065"/>
      <w:bookmarkStart w:id="1066" w:name="bookmark1066"/>
      <w:bookmarkStart w:id="1067" w:name="bookmark1067"/>
      <w:r>
        <w:rPr>
          <w:color w:val="000000"/>
          <w:spacing w:val="0"/>
          <w:w w:val="100"/>
          <w:position w:val="0"/>
        </w:rPr>
        <w:t>（</w:t>
      </w:r>
      <w:bookmarkEnd w:id="1066"/>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1064"/>
      <w:bookmarkEnd w:id="1065"/>
      <w:bookmarkEnd w:id="1067"/>
    </w:p>
    <w:p>
      <w:pPr>
        <w:pStyle w:val="Style29"/>
        <w:keepNext w:val="0"/>
        <w:keepLines w:val="0"/>
        <w:widowControl w:val="0"/>
        <w:shd w:val="clear" w:color="auto" w:fill="auto"/>
        <w:bidi w:val="0"/>
        <w:spacing w:before="0" w:after="680" w:line="240" w:lineRule="auto"/>
        <w:ind w:left="0" w:right="0" w:firstLine="0"/>
        <w:jc w:val="left"/>
      </w:pPr>
      <w:r>
        <w:rPr>
          <w:color w:val="000000"/>
          <w:spacing w:val="0"/>
          <w:w w:val="100"/>
          <w:position w:val="0"/>
        </w:rPr>
        <w:t>无</w:t>
      </w:r>
    </w:p>
    <w:p>
      <w:pPr>
        <w:pStyle w:val="Style36"/>
        <w:keepNext/>
        <w:keepLines/>
        <w:widowControl w:val="0"/>
        <w:shd w:val="clear" w:color="auto" w:fill="auto"/>
        <w:tabs>
          <w:tab w:pos="493" w:val="left"/>
        </w:tabs>
        <w:bidi w:val="0"/>
        <w:spacing w:before="0" w:after="360" w:line="240" w:lineRule="auto"/>
        <w:ind w:left="0" w:right="0" w:firstLine="0"/>
        <w:jc w:val="left"/>
      </w:pPr>
      <w:bookmarkStart w:id="1068" w:name="bookmark1068"/>
      <w:bookmarkStart w:id="1069" w:name="bookmark1069"/>
      <w:bookmarkStart w:id="1070" w:name="bookmark1070"/>
      <w:bookmarkStart w:id="1071" w:name="bookmark1071"/>
      <w:r>
        <w:rPr>
          <w:color w:val="000000"/>
          <w:spacing w:val="0"/>
          <w:w w:val="100"/>
          <w:position w:val="0"/>
        </w:rPr>
        <w:t>（</w:t>
      </w:r>
      <w:bookmarkEnd w:id="1070"/>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1068"/>
      <w:bookmarkEnd w:id="1069"/>
      <w:bookmarkEnd w:id="1071"/>
    </w:p>
    <w:p>
      <w:pPr>
        <w:pStyle w:val="Style29"/>
        <w:keepNext w:val="0"/>
        <w:keepLines w:val="0"/>
        <w:widowControl w:val="0"/>
        <w:shd w:val="clear" w:color="auto" w:fill="auto"/>
        <w:bidi w:val="0"/>
        <w:spacing w:before="0" w:after="460" w:line="240" w:lineRule="auto"/>
        <w:ind w:left="0" w:right="0" w:firstLine="0"/>
        <w:jc w:val="left"/>
      </w:pPr>
      <w:r>
        <w:rPr>
          <w:color w:val="000000"/>
          <w:spacing w:val="0"/>
          <w:w w:val="100"/>
          <w:position w:val="0"/>
        </w:rPr>
        <w:t>无</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072" w:name="bookmark1072"/>
      <w:bookmarkStart w:id="1073" w:name="bookmark1073"/>
      <w:bookmarkStart w:id="1074" w:name="bookmark1074"/>
      <w:bookmarkStart w:id="1075" w:name="bookmark1075"/>
      <w:r>
        <w:rPr>
          <w:rFonts w:ascii="Times New Roman" w:eastAsia="Times New Roman" w:hAnsi="Times New Roman" w:cs="Times New Roman"/>
          <w:color w:val="000000"/>
          <w:spacing w:val="0"/>
          <w:w w:val="100"/>
          <w:position w:val="0"/>
        </w:rPr>
        <w:t>6</w:t>
      </w:r>
      <w:bookmarkEnd w:id="1074"/>
      <w:r>
        <w:rPr>
          <w:color w:val="000000"/>
          <w:spacing w:val="0"/>
          <w:w w:val="100"/>
          <w:position w:val="0"/>
        </w:rPr>
        <w:t>、预付款项</w:t>
      </w:r>
      <w:bookmarkEnd w:id="1072"/>
      <w:bookmarkEnd w:id="1073"/>
      <w:bookmarkEnd w:id="1075"/>
    </w:p>
    <w:p>
      <w:pPr>
        <w:pStyle w:val="Style36"/>
        <w:keepNext/>
        <w:keepLines/>
        <w:widowControl w:val="0"/>
        <w:shd w:val="clear" w:color="auto" w:fill="auto"/>
        <w:bidi w:val="0"/>
        <w:spacing w:before="0" w:after="360" w:line="240" w:lineRule="auto"/>
        <w:ind w:left="0" w:right="0" w:firstLine="0"/>
        <w:jc w:val="left"/>
      </w:pPr>
      <w:bookmarkStart w:id="1076" w:name="bookmark1076"/>
      <w:bookmarkStart w:id="1077" w:name="bookmark1077"/>
      <w:bookmarkStart w:id="1078" w:name="bookmark1078"/>
      <w:bookmarkStart w:id="1079" w:name="bookmark1079"/>
      <w:r>
        <w:rPr>
          <w:color w:val="000000"/>
          <w:spacing w:val="0"/>
          <w:w w:val="100"/>
          <w:position w:val="0"/>
        </w:rPr>
        <w:t>（</w:t>
      </w:r>
      <w:bookmarkEnd w:id="1078"/>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076"/>
      <w:bookmarkEnd w:id="1077"/>
      <w:bookmarkEnd w:id="107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25,071,914.50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35,381,680.46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386,574.30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2,770.17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10,258.00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10,258.00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25,468,746.80</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35,399,408.63</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widowControl w:val="0"/>
        <w:spacing w:after="359" w:line="1" w:lineRule="exact"/>
      </w:pPr>
    </w:p>
    <w:p>
      <w:pPr>
        <w:pStyle w:val="Style36"/>
        <w:keepNext/>
        <w:keepLines/>
        <w:widowControl w:val="0"/>
        <w:shd w:val="clear" w:color="auto" w:fill="auto"/>
        <w:bidi w:val="0"/>
        <w:spacing w:before="0" w:after="360" w:line="240" w:lineRule="auto"/>
        <w:ind w:left="0" w:right="0" w:firstLine="140"/>
        <w:jc w:val="left"/>
      </w:pPr>
      <w:bookmarkStart w:id="1080" w:name="bookmark1080"/>
      <w:bookmarkStart w:id="1081" w:name="bookmark1081"/>
      <w:bookmarkStart w:id="1082" w:name="bookmark1082"/>
      <w:bookmarkStart w:id="1083" w:name="bookmark1083"/>
      <w:r>
        <w:rPr>
          <w:rFonts w:ascii="Times New Roman" w:eastAsia="Times New Roman" w:hAnsi="Times New Roman" w:cs="Times New Roman"/>
          <w:color w:val="000000"/>
          <w:spacing w:val="0"/>
          <w:w w:val="100"/>
          <w:position w:val="0"/>
        </w:rPr>
        <w:t>（</w:t>
      </w:r>
      <w:bookmarkEnd w:id="1082"/>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080"/>
      <w:bookmarkEnd w:id="1081"/>
      <w:bookmarkEnd w:id="1083"/>
    </w:p>
    <w:tbl>
      <w:tblPr>
        <w:tblOverlap w:val="never"/>
        <w:jc w:val="left"/>
        <w:tblLayout w:type="fixed"/>
      </w:tblPr>
      <w:tblGrid>
        <w:gridCol w:w="2707"/>
        <w:gridCol w:w="2702"/>
        <w:gridCol w:w="2976"/>
      </w:tblGrid>
      <w:tr>
        <w:trPr>
          <w:trHeight w:val="79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预付对象</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期末余额（元）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占预付款期末余额</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合计数的比例（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18,734,096.89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73.56</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792,825.00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40" w:right="0" w:firstLine="0"/>
              <w:jc w:val="left"/>
              <w:rPr>
                <w:sz w:val="18"/>
                <w:szCs w:val="18"/>
              </w:rPr>
            </w:pPr>
            <w:r>
              <w:rPr>
                <w:rFonts w:ascii="Times New Roman" w:eastAsia="Times New Roman" w:hAnsi="Times New Roman" w:cs="Times New Roman"/>
                <w:color w:val="000000"/>
                <w:spacing w:val="0"/>
                <w:w w:val="100"/>
                <w:position w:val="0"/>
                <w:sz w:val="18"/>
                <w:szCs w:val="18"/>
              </w:rPr>
              <w:t>3.11</w:t>
            </w:r>
          </w:p>
        </w:tc>
      </w:tr>
      <w:tr>
        <w:trPr>
          <w:trHeight w:val="4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777,187.07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40" w:right="0" w:firstLine="0"/>
              <w:jc w:val="left"/>
              <w:rPr>
                <w:sz w:val="18"/>
                <w:szCs w:val="18"/>
              </w:rPr>
            </w:pPr>
            <w:r>
              <w:rPr>
                <w:rFonts w:ascii="Times New Roman" w:eastAsia="Times New Roman" w:hAnsi="Times New Roman" w:cs="Times New Roman"/>
                <w:color w:val="000000"/>
                <w:spacing w:val="0"/>
                <w:w w:val="100"/>
                <w:position w:val="0"/>
                <w:sz w:val="18"/>
                <w:szCs w:val="18"/>
              </w:rPr>
              <w:t>3.05</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582,207.20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40" w:right="0" w:firstLine="0"/>
              <w:jc w:val="left"/>
              <w:rPr>
                <w:sz w:val="18"/>
                <w:szCs w:val="18"/>
              </w:rPr>
            </w:pPr>
            <w:r>
              <w:rPr>
                <w:rFonts w:ascii="Times New Roman" w:eastAsia="Times New Roman" w:hAnsi="Times New Roman" w:cs="Times New Roman"/>
                <w:color w:val="000000"/>
                <w:spacing w:val="0"/>
                <w:w w:val="100"/>
                <w:position w:val="0"/>
                <w:sz w:val="18"/>
                <w:szCs w:val="18"/>
              </w:rPr>
              <w:t>2.29</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403,898.50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40" w:right="0" w:firstLine="0"/>
              <w:jc w:val="left"/>
              <w:rPr>
                <w:sz w:val="18"/>
                <w:szCs w:val="18"/>
              </w:rPr>
            </w:pPr>
            <w:r>
              <w:rPr>
                <w:rFonts w:ascii="Times New Roman" w:eastAsia="Times New Roman" w:hAnsi="Times New Roman" w:cs="Times New Roman"/>
                <w:color w:val="000000"/>
                <w:spacing w:val="0"/>
                <w:w w:val="100"/>
                <w:position w:val="0"/>
                <w:sz w:val="18"/>
                <w:szCs w:val="18"/>
              </w:rPr>
              <w:t>1.59</w:t>
            </w:r>
          </w:p>
        </w:tc>
      </w:tr>
      <w:tr>
        <w:trPr>
          <w:trHeight w:val="43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21,290,214.66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83.60</w:t>
            </w:r>
          </w:p>
        </w:tc>
      </w:tr>
    </w:tbl>
    <w:p>
      <w:pPr>
        <w:widowControl w:val="0"/>
        <w:spacing w:after="35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r>
        <w:br w:type="page"/>
      </w:r>
    </w:p>
    <w:p>
      <w:pPr>
        <w:widowControl w:val="0"/>
        <w:spacing w:line="1" w:lineRule="exact"/>
      </w:pPr>
      <w:r>
        <mc:AlternateContent>
          <mc:Choice Requires="wps">
            <w:drawing>
              <wp:anchor distT="0" distB="1217295" distL="0" distR="0" simplePos="0" relativeHeight="125829396" behindDoc="0" locked="0" layoutInCell="1" allowOverlap="1">
                <wp:simplePos x="0" y="0"/>
                <wp:positionH relativeFrom="page">
                  <wp:posOffset>706755</wp:posOffset>
                </wp:positionH>
                <wp:positionV relativeFrom="paragraph">
                  <wp:posOffset>0</wp:posOffset>
                </wp:positionV>
                <wp:extent cx="762000" cy="170815"/>
                <wp:wrapTopAndBottom/>
                <wp:docPr id="32" name="Shape 32"/>
                <a:graphic xmlns:a="http://schemas.openxmlformats.org/drawingml/2006/main">
                  <a:graphicData uri="http://schemas.microsoft.com/office/word/2010/wordprocessingShape">
                    <wps:wsp>
                      <wps:cNvSpPr txBox="1"/>
                      <wps:spPr>
                        <a:xfrm>
                          <a:ext cx="762000" cy="170815"/>
                        </a:xfrm>
                        <a:prstGeom prst="rect"/>
                        <a:noFill/>
                      </wps:spPr>
                      <wps:txbx>
                        <w:txbxContent>
                          <w:p>
                            <w:pPr>
                              <w:pStyle w:val="Style32"/>
                              <w:keepNext/>
                              <w:keepLines/>
                              <w:widowControl w:val="0"/>
                              <w:shd w:val="clear" w:color="auto" w:fill="auto"/>
                              <w:bidi w:val="0"/>
                              <w:spacing w:before="0" w:after="0" w:line="240" w:lineRule="auto"/>
                              <w:ind w:left="0" w:right="0" w:firstLine="0"/>
                              <w:jc w:val="left"/>
                            </w:pPr>
                            <w:bookmarkStart w:id="622" w:name="bookmark622"/>
                            <w:bookmarkStart w:id="623" w:name="bookmark623"/>
                            <w:bookmarkStart w:id="624" w:name="bookmark624"/>
                            <w:r>
                              <w:rPr>
                                <w:rFonts w:ascii="Times New Roman" w:eastAsia="Times New Roman" w:hAnsi="Times New Roman" w:cs="Times New Roman"/>
                                <w:color w:val="000000"/>
                                <w:spacing w:val="0"/>
                                <w:w w:val="100"/>
                                <w:position w:val="0"/>
                              </w:rPr>
                              <w:t>7</w:t>
                            </w:r>
                            <w:r>
                              <w:rPr>
                                <w:color w:val="000000"/>
                                <w:spacing w:val="0"/>
                                <w:w w:val="100"/>
                                <w:position w:val="0"/>
                              </w:rPr>
                              <w:t>、应收利息</w:t>
                            </w:r>
                            <w:bookmarkEnd w:id="622"/>
                            <w:bookmarkEnd w:id="623"/>
                            <w:bookmarkEnd w:id="624"/>
                          </w:p>
                        </w:txbxContent>
                      </wps:txbx>
                      <wps:bodyPr wrap="none" lIns="0" tIns="0" rIns="0" bIns="0">
                        <a:noAutoFit/>
                      </wps:bodyPr>
                    </wps:wsp>
                  </a:graphicData>
                </a:graphic>
              </wp:anchor>
            </w:drawing>
          </mc:Choice>
          <mc:Fallback>
            <w:pict>
              <v:shape id="_x0000_s1058" type="#_x0000_t202" style="position:absolute;margin-left:55.649999999999999pt;margin-top:0;width:60.pt;height:13.450000000000001pt;z-index:-125829357;mso-wrap-distance-left:0;mso-wrap-distance-right:0;mso-wrap-distance-bottom:95.850000000000009pt;mso-position-horizontal-relative:page" filled="f" stroked="f">
                <v:textbox inset="0,0,0,0">
                  <w:txbxContent>
                    <w:p>
                      <w:pPr>
                        <w:pStyle w:val="Style32"/>
                        <w:keepNext/>
                        <w:keepLines/>
                        <w:widowControl w:val="0"/>
                        <w:shd w:val="clear" w:color="auto" w:fill="auto"/>
                        <w:bidi w:val="0"/>
                        <w:spacing w:before="0" w:after="0" w:line="240" w:lineRule="auto"/>
                        <w:ind w:left="0" w:right="0" w:firstLine="0"/>
                        <w:jc w:val="left"/>
                      </w:pPr>
                      <w:bookmarkStart w:id="622" w:name="bookmark622"/>
                      <w:bookmarkStart w:id="623" w:name="bookmark623"/>
                      <w:bookmarkStart w:id="624" w:name="bookmark624"/>
                      <w:r>
                        <w:rPr>
                          <w:rFonts w:ascii="Times New Roman" w:eastAsia="Times New Roman" w:hAnsi="Times New Roman" w:cs="Times New Roman"/>
                          <w:color w:val="000000"/>
                          <w:spacing w:val="0"/>
                          <w:w w:val="100"/>
                          <w:position w:val="0"/>
                        </w:rPr>
                        <w:t>7</w:t>
                      </w:r>
                      <w:r>
                        <w:rPr>
                          <w:color w:val="000000"/>
                          <w:spacing w:val="0"/>
                          <w:w w:val="100"/>
                          <w:position w:val="0"/>
                        </w:rPr>
                        <w:t>、应收利息</w:t>
                      </w:r>
                      <w:bookmarkEnd w:id="622"/>
                      <w:bookmarkEnd w:id="623"/>
                      <w:bookmarkEnd w:id="624"/>
                    </w:p>
                  </w:txbxContent>
                </v:textbox>
                <w10:wrap type="topAndBottom" anchorx="page"/>
              </v:shape>
            </w:pict>
          </mc:Fallback>
        </mc:AlternateContent>
      </w:r>
      <w:r>
        <mc:AlternateContent>
          <mc:Choice Requires="wps">
            <w:drawing>
              <wp:anchor distT="389890" distB="815340" distL="0" distR="0" simplePos="0" relativeHeight="125829398" behindDoc="0" locked="0" layoutInCell="1" allowOverlap="1">
                <wp:simplePos x="0" y="0"/>
                <wp:positionH relativeFrom="page">
                  <wp:posOffset>776605</wp:posOffset>
                </wp:positionH>
                <wp:positionV relativeFrom="paragraph">
                  <wp:posOffset>389890</wp:posOffset>
                </wp:positionV>
                <wp:extent cx="1094105" cy="182880"/>
                <wp:wrapTopAndBottom/>
                <wp:docPr id="34" name="Shape 34"/>
                <a:graphic xmlns:a="http://schemas.openxmlformats.org/drawingml/2006/main">
                  <a:graphicData uri="http://schemas.microsoft.com/office/word/2010/wordprocessingShape">
                    <wps:wsp>
                      <wps:cNvSpPr txBox="1"/>
                      <wps:spPr>
                        <a:xfrm>
                          <a:ext cx="1094105" cy="182880"/>
                        </a:xfrm>
                        <a:prstGeom prst="rect"/>
                        <a:noFill/>
                      </wps:spPr>
                      <wps:txbx>
                        <w:txbxContent>
                          <w:p>
                            <w:pPr>
                              <w:pStyle w:val="Style36"/>
                              <w:keepNext/>
                              <w:keepLines/>
                              <w:widowControl w:val="0"/>
                              <w:shd w:val="clear" w:color="auto" w:fill="auto"/>
                              <w:bidi w:val="0"/>
                              <w:spacing w:before="0" w:after="0" w:line="240" w:lineRule="auto"/>
                              <w:ind w:left="0" w:right="0" w:firstLine="0"/>
                              <w:jc w:val="left"/>
                            </w:pPr>
                            <w:bookmarkStart w:id="625" w:name="bookmark625"/>
                            <w:bookmarkStart w:id="626" w:name="bookmark626"/>
                            <w:bookmarkStart w:id="627" w:name="bookmark627"/>
                            <w:r>
                              <w:rPr>
                                <w:rFonts w:ascii="Times New Roman" w:eastAsia="Times New Roman" w:hAnsi="Times New Roman" w:cs="Times New Roman"/>
                                <w:color w:val="000000"/>
                                <w:spacing w:val="0"/>
                                <w:w w:val="100"/>
                                <w:position w:val="0"/>
                              </w:rPr>
                              <w:t>(1</w:t>
                            </w:r>
                            <w:r>
                              <w:rPr>
                                <w:color w:val="000000"/>
                                <w:spacing w:val="0"/>
                                <w:w w:val="100"/>
                                <w:position w:val="0"/>
                              </w:rPr>
                              <w:t>)应收利息分类</w:t>
                            </w:r>
                            <w:bookmarkEnd w:id="625"/>
                            <w:bookmarkEnd w:id="626"/>
                            <w:bookmarkEnd w:id="627"/>
                          </w:p>
                        </w:txbxContent>
                      </wps:txbx>
                      <wps:bodyPr wrap="none" lIns="0" tIns="0" rIns="0" bIns="0">
                        <a:noAutoFit/>
                      </wps:bodyPr>
                    </wps:wsp>
                  </a:graphicData>
                </a:graphic>
              </wp:anchor>
            </w:drawing>
          </mc:Choice>
          <mc:Fallback>
            <w:pict>
              <v:shape id="_x0000_s1060" type="#_x0000_t202" style="position:absolute;margin-left:61.149999999999999pt;margin-top:30.699999999999999pt;width:86.150000000000006pt;height:14.4pt;z-index:-125829355;mso-wrap-distance-left:0;mso-wrap-distance-top:30.699999999999999pt;mso-wrap-distance-right:0;mso-wrap-distance-bottom:64.200000000000003pt;mso-position-horizontal-relative:page" filled="f" stroked="f">
                <v:textbox inset="0,0,0,0">
                  <w:txbxContent>
                    <w:p>
                      <w:pPr>
                        <w:pStyle w:val="Style36"/>
                        <w:keepNext/>
                        <w:keepLines/>
                        <w:widowControl w:val="0"/>
                        <w:shd w:val="clear" w:color="auto" w:fill="auto"/>
                        <w:bidi w:val="0"/>
                        <w:spacing w:before="0" w:after="0" w:line="240" w:lineRule="auto"/>
                        <w:ind w:left="0" w:right="0" w:firstLine="0"/>
                        <w:jc w:val="left"/>
                      </w:pPr>
                      <w:bookmarkStart w:id="625" w:name="bookmark625"/>
                      <w:bookmarkStart w:id="626" w:name="bookmark626"/>
                      <w:bookmarkStart w:id="627" w:name="bookmark627"/>
                      <w:r>
                        <w:rPr>
                          <w:rFonts w:ascii="Times New Roman" w:eastAsia="Times New Roman" w:hAnsi="Times New Roman" w:cs="Times New Roman"/>
                          <w:color w:val="000000"/>
                          <w:spacing w:val="0"/>
                          <w:w w:val="100"/>
                          <w:position w:val="0"/>
                        </w:rPr>
                        <w:t>(1</w:t>
                      </w:r>
                      <w:r>
                        <w:rPr>
                          <w:color w:val="000000"/>
                          <w:spacing w:val="0"/>
                          <w:w w:val="100"/>
                          <w:position w:val="0"/>
                        </w:rPr>
                        <w:t>)应收利息分类</w:t>
                      </w:r>
                      <w:bookmarkEnd w:id="625"/>
                      <w:bookmarkEnd w:id="626"/>
                      <w:bookmarkEnd w:id="627"/>
                    </w:p>
                  </w:txbxContent>
                </v:textbox>
                <w10:wrap type="topAndBottom" anchorx="page"/>
              </v:shape>
            </w:pict>
          </mc:Fallback>
        </mc:AlternateContent>
      </w:r>
      <w:r>
        <mc:AlternateContent>
          <mc:Choice Requires="wps">
            <w:drawing>
              <wp:anchor distT="792480" distB="443230" distL="0" distR="0" simplePos="0" relativeHeight="125829400" behindDoc="0" locked="0" layoutInCell="1" allowOverlap="1">
                <wp:simplePos x="0" y="0"/>
                <wp:positionH relativeFrom="page">
                  <wp:posOffset>6318250</wp:posOffset>
                </wp:positionH>
                <wp:positionV relativeFrom="paragraph">
                  <wp:posOffset>792480</wp:posOffset>
                </wp:positionV>
                <wp:extent cx="536575" cy="152400"/>
                <wp:wrapTopAndBottom/>
                <wp:docPr id="36" name="Shape 36"/>
                <a:graphic xmlns:a="http://schemas.openxmlformats.org/drawingml/2006/main">
                  <a:graphicData uri="http://schemas.microsoft.com/office/word/2010/wordprocessingShape">
                    <wps:wsp>
                      <wps:cNvSpPr txBox="1"/>
                      <wps:spPr>
                        <a:xfrm>
                          <a:ext cx="536575" cy="15240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wps:txbx>
                      <wps:bodyPr wrap="none" lIns="0" tIns="0" rIns="0" bIns="0">
                        <a:noAutoFit/>
                      </wps:bodyPr>
                    </wps:wsp>
                  </a:graphicData>
                </a:graphic>
              </wp:anchor>
            </w:drawing>
          </mc:Choice>
          <mc:Fallback>
            <w:pict>
              <v:shape id="_x0000_s1062" type="#_x0000_t202" style="position:absolute;margin-left:497.5pt;margin-top:62.399999999999999pt;width:42.25pt;height:12.pt;z-index:-125829353;mso-wrap-distance-left:0;mso-wrap-distance-top:62.399999999999999pt;mso-wrap-distance-right:0;mso-wrap-distance-bottom:34.899999999999999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v:textbox>
                <w10:wrap type="topAndBottom" anchorx="page"/>
              </v:shape>
            </w:pict>
          </mc:Fallback>
        </mc:AlternateContent>
      </w:r>
      <w:r>
        <mc:AlternateContent>
          <mc:Choice Requires="wps">
            <w:drawing>
              <wp:anchor distT="1051560" distB="190500" distL="0" distR="0" simplePos="0" relativeHeight="125829402" behindDoc="0" locked="0" layoutInCell="1" allowOverlap="1">
                <wp:simplePos x="0" y="0"/>
                <wp:positionH relativeFrom="page">
                  <wp:posOffset>1605915</wp:posOffset>
                </wp:positionH>
                <wp:positionV relativeFrom="paragraph">
                  <wp:posOffset>1051560</wp:posOffset>
                </wp:positionV>
                <wp:extent cx="252730" cy="146050"/>
                <wp:wrapTopAndBottom/>
                <wp:docPr id="38" name="Shape 38"/>
                <a:graphic xmlns:a="http://schemas.openxmlformats.org/drawingml/2006/main">
                  <a:graphicData uri="http://schemas.microsoft.com/office/word/2010/wordprocessingShape">
                    <wps:wsp>
                      <wps:cNvSpPr txBox="1"/>
                      <wps:spPr>
                        <a:xfrm>
                          <a:ext cx="252730" cy="146050"/>
                        </a:xfrm>
                        <a:prstGeom prst="rect"/>
                        <a:noFill/>
                      </wps:spPr>
                      <wps:txbx>
                        <w:txbxContent>
                          <w:p>
                            <w:pPr>
                              <w:pStyle w:val="Style29"/>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项目</w:t>
                            </w:r>
                          </w:p>
                        </w:txbxContent>
                      </wps:txbx>
                      <wps:bodyPr wrap="none" lIns="0" tIns="0" rIns="0" bIns="0">
                        <a:noAutoFit/>
                      </wps:bodyPr>
                    </wps:wsp>
                  </a:graphicData>
                </a:graphic>
              </wp:anchor>
            </w:drawing>
          </mc:Choice>
          <mc:Fallback>
            <w:pict>
              <v:shape id="_x0000_s1064" type="#_x0000_t202" style="position:absolute;margin-left:126.45pt;margin-top:82.799999999999997pt;width:19.900000000000002pt;height:11.5pt;z-index:-125829351;mso-wrap-distance-left:0;mso-wrap-distance-top:82.799999999999997pt;mso-wrap-distance-right:0;mso-wrap-distance-bottom:15.pt;mso-position-horizontal-relative:page" filled="f" stroked="f">
                <v:textbox inset="0,0,0,0">
                  <w:txbxContent>
                    <w:p>
                      <w:pPr>
                        <w:pStyle w:val="Style29"/>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项目</w:t>
                      </w:r>
                    </w:p>
                  </w:txbxContent>
                </v:textbox>
                <w10:wrap type="topAndBottom" anchorx="page"/>
              </v:shape>
            </w:pict>
          </mc:Fallback>
        </mc:AlternateContent>
      </w:r>
      <w:r>
        <mc:AlternateContent>
          <mc:Choice Requires="wps">
            <w:drawing>
              <wp:anchor distT="1048385" distB="190500" distL="0" distR="0" simplePos="0" relativeHeight="125829404" behindDoc="0" locked="0" layoutInCell="1" allowOverlap="1">
                <wp:simplePos x="0" y="0"/>
                <wp:positionH relativeFrom="page">
                  <wp:posOffset>3517265</wp:posOffset>
                </wp:positionH>
                <wp:positionV relativeFrom="paragraph">
                  <wp:posOffset>1048385</wp:posOffset>
                </wp:positionV>
                <wp:extent cx="484505" cy="149225"/>
                <wp:wrapTopAndBottom/>
                <wp:docPr id="40" name="Shape 40"/>
                <a:graphic xmlns:a="http://schemas.openxmlformats.org/drawingml/2006/main">
                  <a:graphicData uri="http://schemas.microsoft.com/office/word/2010/wordprocessingShape">
                    <wps:wsp>
                      <wps:cNvSpPr txBox="1"/>
                      <wps:spPr>
                        <a:xfrm>
                          <a:ext cx="484505" cy="149225"/>
                        </a:xfrm>
                        <a:prstGeom prst="rect"/>
                        <a:noFill/>
                      </wps:spPr>
                      <wps:txbx>
                        <w:txbxContent>
                          <w:p>
                            <w:pPr>
                              <w:pStyle w:val="Style29"/>
                              <w:keepNext w:val="0"/>
                              <w:keepLines w:val="0"/>
                              <w:widowControl w:val="0"/>
                              <w:pBdr>
                                <w:top w:val="single" w:sz="4" w:space="0" w:color="D3D3D3"/>
                                <w:left w:val="single" w:sz="4" w:space="31" w:color="D3D3D3"/>
                                <w:bottom w:val="single" w:sz="4" w:space="0" w:color="D3D3D3"/>
                                <w:right w:val="single" w:sz="4" w:space="31" w:color="D3D3D3"/>
                              </w:pBdr>
                              <w:shd w:val="clear" w:color="auto" w:fill="D3D3D3"/>
                              <w:bidi w:val="0"/>
                              <w:spacing w:before="0" w:after="0" w:line="240" w:lineRule="auto"/>
                              <w:ind w:left="0" w:right="0" w:firstLine="0"/>
                              <w:jc w:val="left"/>
                            </w:pPr>
                            <w:r>
                              <w:rPr>
                                <w:color w:val="000000"/>
                                <w:spacing w:val="0"/>
                                <w:w w:val="100"/>
                                <w:position w:val="0"/>
                              </w:rPr>
                              <w:t>期末余额</w:t>
                            </w:r>
                          </w:p>
                        </w:txbxContent>
                      </wps:txbx>
                      <wps:bodyPr wrap="none" lIns="0" tIns="0" rIns="0" bIns="0">
                        <a:noAutoFit/>
                      </wps:bodyPr>
                    </wps:wsp>
                  </a:graphicData>
                </a:graphic>
              </wp:anchor>
            </w:drawing>
          </mc:Choice>
          <mc:Fallback>
            <w:pict>
              <v:shape id="_x0000_s1066" type="#_x0000_t202" style="position:absolute;margin-left:276.94999999999999pt;margin-top:82.549999999999997pt;width:38.149999999999999pt;height:11.75pt;z-index:-125829349;mso-wrap-distance-left:0;mso-wrap-distance-top:82.549999999999997pt;mso-wrap-distance-right:0;mso-wrap-distance-bottom:15.pt;mso-position-horizontal-relative:page" filled="f" stroked="f">
                <v:textbox inset="0,0,0,0">
                  <w:txbxContent>
                    <w:p>
                      <w:pPr>
                        <w:pStyle w:val="Style29"/>
                        <w:keepNext w:val="0"/>
                        <w:keepLines w:val="0"/>
                        <w:widowControl w:val="0"/>
                        <w:pBdr>
                          <w:top w:val="single" w:sz="4" w:space="0" w:color="D3D3D3"/>
                          <w:left w:val="single" w:sz="4" w:space="31" w:color="D3D3D3"/>
                          <w:bottom w:val="single" w:sz="4" w:space="0" w:color="D3D3D3"/>
                          <w:right w:val="single" w:sz="4" w:space="31" w:color="D3D3D3"/>
                        </w:pBdr>
                        <w:shd w:val="clear" w:color="auto" w:fill="D3D3D3"/>
                        <w:bidi w:val="0"/>
                        <w:spacing w:before="0" w:after="0" w:line="240" w:lineRule="auto"/>
                        <w:ind w:left="0" w:right="0" w:firstLine="0"/>
                        <w:jc w:val="left"/>
                      </w:pPr>
                      <w:r>
                        <w:rPr>
                          <w:color w:val="000000"/>
                          <w:spacing w:val="0"/>
                          <w:w w:val="100"/>
                          <w:position w:val="0"/>
                        </w:rPr>
                        <w:t>期末余额</w:t>
                      </w:r>
                    </w:p>
                  </w:txbxContent>
                </v:textbox>
                <w10:wrap type="topAndBottom" anchorx="page"/>
              </v:shape>
            </w:pict>
          </mc:Fallback>
        </mc:AlternateContent>
      </w:r>
      <w:r>
        <mc:AlternateContent>
          <mc:Choice Requires="wps">
            <w:drawing>
              <wp:anchor distT="1048385" distB="190500" distL="0" distR="0" simplePos="0" relativeHeight="125829406" behindDoc="0" locked="0" layoutInCell="1" allowOverlap="1">
                <wp:simplePos x="0" y="0"/>
                <wp:positionH relativeFrom="page">
                  <wp:posOffset>5544185</wp:posOffset>
                </wp:positionH>
                <wp:positionV relativeFrom="paragraph">
                  <wp:posOffset>1048385</wp:posOffset>
                </wp:positionV>
                <wp:extent cx="481330" cy="149225"/>
                <wp:wrapTopAndBottom/>
                <wp:docPr id="42" name="Shape 42"/>
                <a:graphic xmlns:a="http://schemas.openxmlformats.org/drawingml/2006/main">
                  <a:graphicData uri="http://schemas.microsoft.com/office/word/2010/wordprocessingShape">
                    <wps:wsp>
                      <wps:cNvSpPr txBox="1"/>
                      <wps:spPr>
                        <a:xfrm>
                          <a:ext cx="481330" cy="149225"/>
                        </a:xfrm>
                        <a:prstGeom prst="rect"/>
                        <a:noFill/>
                      </wps:spPr>
                      <wps:txbx>
                        <w:txbxContent>
                          <w:p>
                            <w:pPr>
                              <w:pStyle w:val="Style29"/>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期初余额</w:t>
                            </w:r>
                          </w:p>
                        </w:txbxContent>
                      </wps:txbx>
                      <wps:bodyPr wrap="none" lIns="0" tIns="0" rIns="0" bIns="0">
                        <a:noAutoFit/>
                      </wps:bodyPr>
                    </wps:wsp>
                  </a:graphicData>
                </a:graphic>
              </wp:anchor>
            </w:drawing>
          </mc:Choice>
          <mc:Fallback>
            <w:pict>
              <v:shape id="_x0000_s1068" type="#_x0000_t202" style="position:absolute;margin-left:436.55000000000001pt;margin-top:82.549999999999997pt;width:37.899999999999999pt;height:11.75pt;z-index:-125829347;mso-wrap-distance-left:0;mso-wrap-distance-top:82.549999999999997pt;mso-wrap-distance-right:0;mso-wrap-distance-bottom:15.pt;mso-position-horizontal-relative:page" filled="f" stroked="f">
                <v:textbox inset="0,0,0,0">
                  <w:txbxContent>
                    <w:p>
                      <w:pPr>
                        <w:pStyle w:val="Style29"/>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期初余额</w:t>
                      </w:r>
                    </w:p>
                  </w:txbxContent>
                </v:textbox>
                <w10:wrap type="topAndBottom" anchorx="page"/>
              </v:shape>
            </w:pict>
          </mc:Fallback>
        </mc:AlternateContent>
      </w:r>
    </w:p>
    <w:p>
      <w:pPr>
        <w:pStyle w:val="Style36"/>
        <w:keepNext/>
        <w:keepLines/>
        <w:widowControl w:val="0"/>
        <w:numPr>
          <w:ilvl w:val="0"/>
          <w:numId w:val="65"/>
        </w:numPr>
        <w:shd w:val="clear" w:color="auto" w:fill="auto"/>
        <w:bidi w:val="0"/>
        <w:spacing w:before="0" w:after="360" w:line="240" w:lineRule="auto"/>
        <w:ind w:left="0" w:right="0" w:firstLine="140"/>
        <w:jc w:val="left"/>
      </w:pPr>
      <w:bookmarkStart w:id="1084" w:name="bookmark1084"/>
      <w:bookmarkStart w:id="1085" w:name="bookmark1085"/>
      <w:bookmarkStart w:id="1086" w:name="bookmark1086"/>
      <w:bookmarkStart w:id="1087" w:name="bookmark1087"/>
      <w:bookmarkEnd w:id="1086"/>
      <w:r>
        <w:rPr>
          <w:color w:val="000000"/>
          <w:spacing w:val="0"/>
          <w:w w:val="100"/>
          <w:position w:val="0"/>
        </w:rPr>
        <w:t>重要逾期利息</w:t>
      </w:r>
      <w:bookmarkEnd w:id="1084"/>
      <w:bookmarkEnd w:id="1085"/>
      <w:bookmarkEnd w:id="1087"/>
    </w:p>
    <w:tbl>
      <w:tblPr>
        <w:tblOverlap w:val="never"/>
        <w:jc w:val="center"/>
        <w:tblLayout w:type="fixed"/>
      </w:tblPr>
      <w:tblGrid>
        <w:gridCol w:w="1920"/>
        <w:gridCol w:w="1910"/>
        <w:gridCol w:w="1915"/>
        <w:gridCol w:w="1915"/>
        <w:gridCol w:w="1925"/>
      </w:tblGrid>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是否发生减值及其判断</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2"/>
        <w:keepNext/>
        <w:keepLines/>
        <w:widowControl w:val="0"/>
        <w:shd w:val="clear" w:color="auto" w:fill="auto"/>
        <w:bidi w:val="0"/>
        <w:spacing w:before="0" w:line="240" w:lineRule="auto"/>
        <w:ind w:left="0" w:right="0" w:firstLine="0"/>
        <w:jc w:val="left"/>
      </w:pPr>
      <w:bookmarkStart w:id="1088" w:name="bookmark1088"/>
      <w:bookmarkStart w:id="1089" w:name="bookmark1089"/>
      <w:bookmarkStart w:id="1090" w:name="bookmark1090"/>
      <w:r>
        <w:rPr>
          <w:rFonts w:ascii="Times New Roman" w:eastAsia="Times New Roman" w:hAnsi="Times New Roman" w:cs="Times New Roman"/>
          <w:color w:val="000000"/>
          <w:spacing w:val="0"/>
          <w:w w:val="100"/>
          <w:position w:val="0"/>
        </w:rPr>
        <w:t>8</w:t>
      </w:r>
      <w:r>
        <w:rPr>
          <w:color w:val="000000"/>
          <w:spacing w:val="0"/>
          <w:w w:val="100"/>
          <w:position w:val="0"/>
        </w:rPr>
        <w:t>、应收股利</w:t>
      </w:r>
      <w:bookmarkEnd w:id="1088"/>
      <w:bookmarkEnd w:id="1089"/>
      <w:bookmarkEnd w:id="1090"/>
    </w:p>
    <w:p>
      <w:pPr>
        <w:pStyle w:val="Style36"/>
        <w:keepNext/>
        <w:keepLines/>
        <w:widowControl w:val="0"/>
        <w:numPr>
          <w:ilvl w:val="0"/>
          <w:numId w:val="69"/>
        </w:numPr>
        <w:shd w:val="clear" w:color="auto" w:fill="auto"/>
        <w:bidi w:val="0"/>
        <w:spacing w:before="0" w:after="360" w:line="240" w:lineRule="auto"/>
        <w:ind w:left="0" w:right="0" w:firstLine="140"/>
        <w:jc w:val="left"/>
      </w:pPr>
      <w:bookmarkStart w:id="1091" w:name="bookmark1091"/>
      <w:bookmarkStart w:id="1092" w:name="bookmark1092"/>
      <w:bookmarkStart w:id="1093" w:name="bookmark1093"/>
      <w:bookmarkStart w:id="1094" w:name="bookmark1094"/>
      <w:bookmarkEnd w:id="1093"/>
      <w:r>
        <w:rPr>
          <w:color w:val="000000"/>
          <w:spacing w:val="0"/>
          <w:w w:val="100"/>
          <w:position w:val="0"/>
        </w:rPr>
        <w:t>应收股利</w:t>
      </w:r>
      <w:bookmarkEnd w:id="1091"/>
      <w:bookmarkEnd w:id="1092"/>
      <w:bookmarkEnd w:id="109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p>
      <w:pPr>
        <w:widowControl w:val="0"/>
        <w:spacing w:line="1" w:lineRule="exact"/>
      </w:pPr>
      <w:r>
        <mc:AlternateContent>
          <mc:Choice Requires="wps">
            <w:drawing>
              <wp:anchor distT="38100" distB="0" distL="0" distR="0" simplePos="0" relativeHeight="125829408" behindDoc="0" locked="0" layoutInCell="1" allowOverlap="1">
                <wp:simplePos x="0" y="0"/>
                <wp:positionH relativeFrom="page">
                  <wp:posOffset>1224915</wp:posOffset>
                </wp:positionH>
                <wp:positionV relativeFrom="paragraph">
                  <wp:posOffset>38100</wp:posOffset>
                </wp:positionV>
                <wp:extent cx="1021080" cy="158750"/>
                <wp:wrapTopAndBottom/>
                <wp:docPr id="44" name="Shape 44"/>
                <a:graphic xmlns:a="http://schemas.openxmlformats.org/drawingml/2006/main">
                  <a:graphicData uri="http://schemas.microsoft.com/office/word/2010/wordprocessingShape">
                    <wps:wsp>
                      <wps:cNvSpPr txBox="1"/>
                      <wps:spPr>
                        <a:xfrm>
                          <a:ext cx="1021080" cy="158750"/>
                        </a:xfrm>
                        <a:prstGeom prst="rect"/>
                        <a:noFill/>
                      </wps:spPr>
                      <wps:txbx>
                        <w:txbxContent>
                          <w:p>
                            <w:pPr>
                              <w:pStyle w:val="Style29"/>
                              <w:keepNext w:val="0"/>
                              <w:keepLines w:val="0"/>
                              <w:widowControl w:val="0"/>
                              <w:pBdr>
                                <w:top w:val="single" w:sz="4" w:space="0" w:color="D3D3D3"/>
                                <w:left w:val="single" w:sz="4" w:space="31" w:color="D3D3D3"/>
                                <w:bottom w:val="single" w:sz="4" w:space="0" w:color="D3D3D3"/>
                                <w:right w:val="single" w:sz="4" w:space="31" w:color="D3D3D3"/>
                              </w:pBdr>
                              <w:shd w:val="clear" w:color="auto" w:fill="D3D3D3"/>
                              <w:bidi w:val="0"/>
                              <w:spacing w:before="0" w:after="0" w:line="240" w:lineRule="auto"/>
                              <w:ind w:left="0" w:right="0" w:firstLine="0"/>
                              <w:jc w:val="left"/>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rFonts w:ascii="Times New Roman" w:eastAsia="Times New Roman" w:hAnsi="Times New Roman" w:cs="Times New Roman"/>
                                <w:color w:val="000000"/>
                                <w:spacing w:val="0"/>
                                <w:w w:val="100"/>
                                <w:position w:val="0"/>
                                <w:sz w:val="18"/>
                                <w:szCs w:val="18"/>
                              </w:rPr>
                              <w:t>)</w:t>
                            </w:r>
                          </w:p>
                        </w:txbxContent>
                      </wps:txbx>
                      <wps:bodyPr wrap="none" lIns="0" tIns="0" rIns="0" bIns="0">
                        <a:noAutoFit/>
                      </wps:bodyPr>
                    </wps:wsp>
                  </a:graphicData>
                </a:graphic>
              </wp:anchor>
            </w:drawing>
          </mc:Choice>
          <mc:Fallback>
            <w:pict>
              <v:shape id="_x0000_s1070" type="#_x0000_t202" style="position:absolute;margin-left:96.450000000000003pt;margin-top:3.pt;width:80.400000000000006pt;height:12.5pt;z-index:-125829345;mso-wrap-distance-left:0;mso-wrap-distance-top:3.pt;mso-wrap-distance-right:0;mso-position-horizontal-relative:page" filled="f" stroked="f">
                <v:textbox inset="0,0,0,0">
                  <w:txbxContent>
                    <w:p>
                      <w:pPr>
                        <w:pStyle w:val="Style29"/>
                        <w:keepNext w:val="0"/>
                        <w:keepLines w:val="0"/>
                        <w:widowControl w:val="0"/>
                        <w:pBdr>
                          <w:top w:val="single" w:sz="4" w:space="0" w:color="D3D3D3"/>
                          <w:left w:val="single" w:sz="4" w:space="31" w:color="D3D3D3"/>
                          <w:bottom w:val="single" w:sz="4" w:space="0" w:color="D3D3D3"/>
                          <w:right w:val="single" w:sz="4" w:space="31" w:color="D3D3D3"/>
                        </w:pBdr>
                        <w:shd w:val="clear" w:color="auto" w:fill="D3D3D3"/>
                        <w:bidi w:val="0"/>
                        <w:spacing w:before="0" w:after="0" w:line="240" w:lineRule="auto"/>
                        <w:ind w:left="0" w:right="0" w:firstLine="0"/>
                        <w:jc w:val="left"/>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rFonts w:ascii="Times New Roman" w:eastAsia="Times New Roman" w:hAnsi="Times New Roman" w:cs="Times New Roman"/>
                          <w:color w:val="000000"/>
                          <w:spacing w:val="0"/>
                          <w:w w:val="100"/>
                          <w:position w:val="0"/>
                          <w:sz w:val="18"/>
                          <w:szCs w:val="18"/>
                        </w:rPr>
                        <w:t>)</w:t>
                      </w:r>
                    </w:p>
                  </w:txbxContent>
                </v:textbox>
                <w10:wrap type="topAndBottom" anchorx="page"/>
              </v:shape>
            </w:pict>
          </mc:Fallback>
        </mc:AlternateContent>
      </w:r>
      <w:r>
        <mc:AlternateContent>
          <mc:Choice Requires="wps">
            <w:drawing>
              <wp:anchor distT="38100" distB="9525" distL="0" distR="0" simplePos="0" relativeHeight="125829410" behindDoc="0" locked="0" layoutInCell="1" allowOverlap="1">
                <wp:simplePos x="0" y="0"/>
                <wp:positionH relativeFrom="page">
                  <wp:posOffset>3517265</wp:posOffset>
                </wp:positionH>
                <wp:positionV relativeFrom="paragraph">
                  <wp:posOffset>38100</wp:posOffset>
                </wp:positionV>
                <wp:extent cx="484505" cy="149225"/>
                <wp:wrapTopAndBottom/>
                <wp:docPr id="46" name="Shape 46"/>
                <a:graphic xmlns:a="http://schemas.openxmlformats.org/drawingml/2006/main">
                  <a:graphicData uri="http://schemas.microsoft.com/office/word/2010/wordprocessingShape">
                    <wps:wsp>
                      <wps:cNvSpPr txBox="1"/>
                      <wps:spPr>
                        <a:xfrm>
                          <a:ext cx="484505" cy="149225"/>
                        </a:xfrm>
                        <a:prstGeom prst="rect"/>
                        <a:noFill/>
                      </wps:spPr>
                      <wps:txbx>
                        <w:txbxContent>
                          <w:p>
                            <w:pPr>
                              <w:pStyle w:val="Style29"/>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期末余额</w:t>
                            </w:r>
                          </w:p>
                        </w:txbxContent>
                      </wps:txbx>
                      <wps:bodyPr wrap="none" lIns="0" tIns="0" rIns="0" bIns="0">
                        <a:noAutoFit/>
                      </wps:bodyPr>
                    </wps:wsp>
                  </a:graphicData>
                </a:graphic>
              </wp:anchor>
            </w:drawing>
          </mc:Choice>
          <mc:Fallback>
            <w:pict>
              <v:shape id="_x0000_s1072" type="#_x0000_t202" style="position:absolute;margin-left:276.94999999999999pt;margin-top:3.pt;width:38.149999999999999pt;height:11.75pt;z-index:-125829343;mso-wrap-distance-left:0;mso-wrap-distance-top:3.pt;mso-wrap-distance-right:0;mso-wrap-distance-bottom:0.75pt;mso-position-horizontal-relative:page" filled="f" stroked="f">
                <v:textbox inset="0,0,0,0">
                  <w:txbxContent>
                    <w:p>
                      <w:pPr>
                        <w:pStyle w:val="Style29"/>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期末余额</w:t>
                      </w:r>
                    </w:p>
                  </w:txbxContent>
                </v:textbox>
                <w10:wrap type="topAndBottom" anchorx="page"/>
              </v:shape>
            </w:pict>
          </mc:Fallback>
        </mc:AlternateContent>
      </w:r>
      <w:r>
        <mc:AlternateContent>
          <mc:Choice Requires="wps">
            <w:drawing>
              <wp:anchor distT="38100" distB="9525" distL="0" distR="0" simplePos="0" relativeHeight="125829412" behindDoc="0" locked="0" layoutInCell="1" allowOverlap="1">
                <wp:simplePos x="0" y="0"/>
                <wp:positionH relativeFrom="page">
                  <wp:posOffset>5544185</wp:posOffset>
                </wp:positionH>
                <wp:positionV relativeFrom="paragraph">
                  <wp:posOffset>38100</wp:posOffset>
                </wp:positionV>
                <wp:extent cx="481330" cy="149225"/>
                <wp:wrapTopAndBottom/>
                <wp:docPr id="48" name="Shape 48"/>
                <a:graphic xmlns:a="http://schemas.openxmlformats.org/drawingml/2006/main">
                  <a:graphicData uri="http://schemas.microsoft.com/office/word/2010/wordprocessingShape">
                    <wps:wsp>
                      <wps:cNvSpPr txBox="1"/>
                      <wps:spPr>
                        <a:xfrm>
                          <a:ext cx="481330" cy="149225"/>
                        </a:xfrm>
                        <a:prstGeom prst="rect"/>
                        <a:noFill/>
                      </wps:spPr>
                      <wps:txbx>
                        <w:txbxContent>
                          <w:p>
                            <w:pPr>
                              <w:pStyle w:val="Style29"/>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right"/>
                            </w:pPr>
                            <w:r>
                              <w:rPr>
                                <w:color w:val="000000"/>
                                <w:spacing w:val="0"/>
                                <w:w w:val="100"/>
                                <w:position w:val="0"/>
                              </w:rPr>
                              <w:t>期初余额</w:t>
                            </w:r>
                          </w:p>
                        </w:txbxContent>
                      </wps:txbx>
                      <wps:bodyPr wrap="none" lIns="0" tIns="0" rIns="0" bIns="0">
                        <a:noAutoFit/>
                      </wps:bodyPr>
                    </wps:wsp>
                  </a:graphicData>
                </a:graphic>
              </wp:anchor>
            </w:drawing>
          </mc:Choice>
          <mc:Fallback>
            <w:pict>
              <v:shape id="_x0000_s1074" type="#_x0000_t202" style="position:absolute;margin-left:436.55000000000001pt;margin-top:3.pt;width:37.899999999999999pt;height:11.75pt;z-index:-125829341;mso-wrap-distance-left:0;mso-wrap-distance-top:3.pt;mso-wrap-distance-right:0;mso-wrap-distance-bottom:0.75pt;mso-position-horizontal-relative:page" filled="f" stroked="f">
                <v:textbox inset="0,0,0,0">
                  <w:txbxContent>
                    <w:p>
                      <w:pPr>
                        <w:pStyle w:val="Style29"/>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right"/>
                      </w:pPr>
                      <w:r>
                        <w:rPr>
                          <w:color w:val="000000"/>
                          <w:spacing w:val="0"/>
                          <w:w w:val="100"/>
                          <w:position w:val="0"/>
                        </w:rPr>
                        <w:t>期初余额</w:t>
                      </w:r>
                    </w:p>
                  </w:txbxContent>
                </v:textbox>
                <w10:wrap type="topAndBottom" anchorx="page"/>
              </v:shape>
            </w:pict>
          </mc:Fallback>
        </mc:AlternateContent>
      </w:r>
    </w:p>
    <w:p>
      <w:pPr>
        <w:pStyle w:val="Style36"/>
        <w:keepNext/>
        <w:keepLines/>
        <w:widowControl w:val="0"/>
        <w:numPr>
          <w:ilvl w:val="0"/>
          <w:numId w:val="69"/>
        </w:numPr>
        <w:shd w:val="clear" w:color="auto" w:fill="auto"/>
        <w:bidi w:val="0"/>
        <w:spacing w:before="0" w:after="360" w:line="240" w:lineRule="auto"/>
        <w:ind w:left="0" w:right="0" w:firstLine="140"/>
        <w:jc w:val="left"/>
      </w:pPr>
      <w:bookmarkStart w:id="1095" w:name="bookmark1095"/>
      <w:bookmarkStart w:id="1096" w:name="bookmark1096"/>
      <w:bookmarkStart w:id="1097" w:name="bookmark1097"/>
      <w:bookmarkStart w:id="1098" w:name="bookmark1098"/>
      <w:bookmarkEnd w:id="1097"/>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095"/>
      <w:bookmarkEnd w:id="1096"/>
      <w:bookmarkEnd w:id="109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10"/>
        <w:gridCol w:w="1915"/>
        <w:gridCol w:w="1915"/>
        <w:gridCol w:w="1925"/>
      </w:tblGrid>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是否发生减值及其判断</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pStyle w:val="Style27"/>
        <w:keepNext w:val="0"/>
        <w:keepLines w:val="0"/>
        <w:widowControl w:val="0"/>
        <w:shd w:val="clear" w:color="auto" w:fill="auto"/>
        <w:bidi w:val="0"/>
        <w:spacing w:before="0" w:after="0" w:line="240" w:lineRule="auto"/>
        <w:ind w:left="0" w:right="0" w:firstLine="0"/>
        <w:jc w:val="distribute"/>
      </w:pPr>
      <w:r>
        <w:rPr>
          <w:color w:val="000000"/>
          <w:spacing w:val="0"/>
          <w:w w:val="100"/>
          <w:position w:val="0"/>
        </w:rPr>
        <w:t>其他说明：</w:t>
      </w:r>
    </w:p>
    <w:p>
      <w:pPr>
        <w:widowControl w:val="0"/>
        <w:spacing w:after="359" w:line="1" w:lineRule="exact"/>
      </w:pPr>
    </w:p>
    <w:p>
      <w:pPr>
        <w:pStyle w:val="Style32"/>
        <w:keepNext/>
        <w:keepLines/>
        <w:widowControl w:val="0"/>
        <w:shd w:val="clear" w:color="auto" w:fill="auto"/>
        <w:bidi w:val="0"/>
        <w:spacing w:before="0" w:line="240" w:lineRule="auto"/>
        <w:ind w:left="0" w:right="0" w:firstLine="0"/>
        <w:jc w:val="left"/>
      </w:pPr>
      <w:bookmarkStart w:id="1099" w:name="bookmark1099"/>
      <w:bookmarkStart w:id="1100" w:name="bookmark1100"/>
      <w:bookmarkStart w:id="1101" w:name="bookmark1101"/>
      <w:bookmarkStart w:id="1102" w:name="bookmark1102"/>
      <w:r>
        <w:rPr>
          <w:rFonts w:ascii="Times New Roman" w:eastAsia="Times New Roman" w:hAnsi="Times New Roman" w:cs="Times New Roman"/>
          <w:color w:val="000000"/>
          <w:spacing w:val="0"/>
          <w:w w:val="100"/>
          <w:position w:val="0"/>
        </w:rPr>
        <w:t>9</w:t>
      </w:r>
      <w:bookmarkEnd w:id="1101"/>
      <w:r>
        <w:rPr>
          <w:color w:val="000000"/>
          <w:spacing w:val="0"/>
          <w:w w:val="100"/>
          <w:position w:val="0"/>
        </w:rPr>
        <w:t>、其他应收款</w:t>
      </w:r>
      <w:bookmarkEnd w:id="1099"/>
      <w:bookmarkEnd w:id="1100"/>
      <w:bookmarkEnd w:id="1102"/>
    </w:p>
    <w:p>
      <w:pPr>
        <w:pStyle w:val="Style36"/>
        <w:keepNext/>
        <w:keepLines/>
        <w:widowControl w:val="0"/>
        <w:numPr>
          <w:ilvl w:val="0"/>
          <w:numId w:val="71"/>
        </w:numPr>
        <w:shd w:val="clear" w:color="auto" w:fill="auto"/>
        <w:bidi w:val="0"/>
        <w:spacing w:before="0" w:after="360" w:line="240" w:lineRule="auto"/>
        <w:ind w:left="0" w:right="0" w:firstLine="140"/>
        <w:jc w:val="left"/>
      </w:pPr>
      <w:bookmarkStart w:id="1103" w:name="bookmark1103"/>
      <w:bookmarkStart w:id="1104" w:name="bookmark1104"/>
      <w:bookmarkStart w:id="1105" w:name="bookmark1105"/>
      <w:bookmarkStart w:id="1106" w:name="bookmark1106"/>
      <w:bookmarkEnd w:id="1105"/>
      <w:r>
        <w:rPr>
          <w:color w:val="000000"/>
          <w:spacing w:val="0"/>
          <w:w w:val="100"/>
          <w:position w:val="0"/>
        </w:rPr>
        <w:t>其他应收款分类披露</w:t>
      </w:r>
      <w:bookmarkEnd w:id="1103"/>
      <w:bookmarkEnd w:id="1104"/>
      <w:bookmarkEnd w:id="110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按信用风险特征组</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合计提坏账准备的</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17,292,6</w:t>
            </w:r>
          </w:p>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80.14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8,885,64</w:t>
            </w:r>
          </w:p>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51.38%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8,407,035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16,887,</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384.62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8,399,796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49.74%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8,487,587.7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17,292,6</w:t>
            </w:r>
          </w:p>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80.14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8,885,64</w:t>
            </w:r>
          </w:p>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4.49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51.38%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8,407,035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16,887,</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384.62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8,399,796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49.74%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8,487,587.7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bl>
    <w:p>
      <w:pPr>
        <w:pStyle w:val="Style29"/>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20" w:line="346" w:lineRule="exact"/>
        <w:ind w:left="0" w:right="0" w:firstLine="0"/>
        <w:jc w:val="left"/>
      </w:pPr>
      <w:r>
        <w:rPr>
          <w:color w:val="000000"/>
          <w:spacing w:val="0"/>
          <w:w w:val="100"/>
          <w:position w:val="0"/>
        </w:rPr>
        <w:t xml:space="preserve">组合中，按账龄分析法计提坏账准备的其他应收款：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6,853,626.47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342,681.33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1,879,935.87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375,987.17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784,283.62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392,141.81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7,774,834.18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7,774,834.18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7,774,834.18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7,774,834.18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17,292,680.14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8,885,644.49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pStyle w:val="Style29"/>
        <w:keepNext w:val="0"/>
        <w:keepLines w:val="0"/>
        <w:widowControl w:val="0"/>
        <w:shd w:val="clear" w:color="auto" w:fill="auto"/>
        <w:tabs>
          <w:tab w:pos="349" w:val="left"/>
        </w:tabs>
        <w:bidi w:val="0"/>
        <w:spacing w:before="0" w:after="0" w:line="312" w:lineRule="exact"/>
        <w:ind w:left="0" w:right="0" w:firstLine="0"/>
        <w:jc w:val="left"/>
      </w:pPr>
      <w:bookmarkStart w:id="1107" w:name="bookmark1107"/>
      <w:r>
        <w:rPr>
          <w:rFonts w:ascii="Times New Roman" w:eastAsia="Times New Roman" w:hAnsi="Times New Roman" w:cs="Times New Roman"/>
          <w:color w:val="000000"/>
          <w:spacing w:val="0"/>
          <w:w w:val="100"/>
          <w:position w:val="0"/>
          <w:sz w:val="18"/>
          <w:szCs w:val="18"/>
        </w:rPr>
        <w:t>1</w:t>
      </w:r>
      <w:bookmarkEnd w:id="1107"/>
      <w:r>
        <w:rPr>
          <w:color w:val="000000"/>
          <w:spacing w:val="0"/>
          <w:w w:val="100"/>
          <w:position w:val="0"/>
        </w:rPr>
        <w:t>、</w:t>
        <w:tab/>
        <w:t>单项金额重大的其他应收款，具体标准为：其他应收款中欠款金额前三名。单项金额重大并单项计提坏账准备的计提方 法：单独进行减值测试，按预计未来现金流量现值低于其账面价值的差额计提坏账准备，计入当期损益。单独测试未发生减 值的其他应收款，以账龄为信用风险特征根据账龄分析法计提坏账准备。</w:t>
      </w:r>
    </w:p>
    <w:p>
      <w:pPr>
        <w:pStyle w:val="Style29"/>
        <w:keepNext w:val="0"/>
        <w:keepLines w:val="0"/>
        <w:widowControl w:val="0"/>
        <w:shd w:val="clear" w:color="auto" w:fill="auto"/>
        <w:tabs>
          <w:tab w:pos="354" w:val="left"/>
        </w:tabs>
        <w:bidi w:val="0"/>
        <w:spacing w:before="0" w:after="0" w:line="312" w:lineRule="exact"/>
        <w:ind w:left="0" w:right="0" w:firstLine="0"/>
        <w:jc w:val="left"/>
      </w:pPr>
      <w:bookmarkStart w:id="1108" w:name="bookmark1108"/>
      <w:r>
        <w:rPr>
          <w:rFonts w:ascii="Times New Roman" w:eastAsia="Times New Roman" w:hAnsi="Times New Roman" w:cs="Times New Roman"/>
          <w:color w:val="000000"/>
          <w:spacing w:val="0"/>
          <w:w w:val="100"/>
          <w:position w:val="0"/>
          <w:sz w:val="18"/>
          <w:szCs w:val="18"/>
        </w:rPr>
        <w:t>2</w:t>
      </w:r>
      <w:bookmarkEnd w:id="1108"/>
      <w:r>
        <w:rPr>
          <w:color w:val="000000"/>
          <w:spacing w:val="0"/>
          <w:w w:val="100"/>
          <w:position w:val="0"/>
        </w:rPr>
        <w:t>、</w:t>
        <w:tab/>
        <w:t>按组合计提坏账准备其他应收款，确定组合的依据：按照账龄确认，按组合计提坏账准备的计提方法：账龄分析法。组 合中，采用账龄分析法计提坏账准备的：账龄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年）的其他应收款计提比例</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、账龄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年的其他应收款计提 比例</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、账龄</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年的其他应收款计提比例</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、账龄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年以上的其他应收款计提比例</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w:t>
      </w:r>
    </w:p>
    <w:p>
      <w:pPr>
        <w:pStyle w:val="Style29"/>
        <w:keepNext w:val="0"/>
        <w:keepLines w:val="0"/>
        <w:widowControl w:val="0"/>
        <w:shd w:val="clear" w:color="auto" w:fill="auto"/>
        <w:bidi w:val="0"/>
        <w:spacing w:before="0" w:after="360" w:line="317" w:lineRule="exact"/>
        <w:ind w:left="0" w:right="0" w:firstLine="0"/>
        <w:jc w:val="left"/>
      </w:pPr>
      <w:bookmarkStart w:id="1109" w:name="bookmark1109"/>
      <w:r>
        <w:rPr>
          <w:rFonts w:ascii="Times New Roman" w:eastAsia="Times New Roman" w:hAnsi="Times New Roman" w:cs="Times New Roman"/>
          <w:color w:val="000000"/>
          <w:spacing w:val="0"/>
          <w:w w:val="100"/>
          <w:position w:val="0"/>
          <w:sz w:val="18"/>
          <w:szCs w:val="18"/>
        </w:rPr>
        <w:t>3</w:t>
      </w:r>
      <w:bookmarkEnd w:id="1109"/>
      <w:r>
        <w:rPr>
          <w:color w:val="000000"/>
          <w:spacing w:val="0"/>
          <w:w w:val="100"/>
          <w:position w:val="0"/>
        </w:rPr>
        <w:t>、 单项金额虽不重大但单项计提坏账准备的其他应收款，单项计提坏账准备的理由：如有客观证据表明预计未来现金流量 现值低于账面价值。坏账准备的计提方法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根据其未来现金流量现值低于其账面价值的差额，确认减值损失，计提坏账准备。 单独测试未发生减值的其他应收款，并入账龄分析法组合计提坏账准备。</w:t>
      </w:r>
    </w:p>
    <w:p>
      <w:pPr>
        <w:pStyle w:val="Style29"/>
        <w:keepNext w:val="0"/>
        <w:keepLines w:val="0"/>
        <w:widowControl w:val="0"/>
        <w:shd w:val="clear" w:color="auto" w:fill="auto"/>
        <w:bidi w:val="0"/>
        <w:spacing w:before="0" w:after="0" w:line="346" w:lineRule="exact"/>
        <w:ind w:left="0" w:right="0" w:firstLine="0"/>
        <w:jc w:val="left"/>
      </w:pPr>
      <w:r>
        <w:rPr>
          <w:color w:val="000000"/>
          <w:spacing w:val="0"/>
          <w:w w:val="100"/>
          <w:position w:val="0"/>
        </w:rPr>
        <w:t>组合中，采用余额百分比法计提坏账准备的其他应收款：</w:t>
      </w:r>
    </w:p>
    <w:p>
      <w:pPr>
        <w:pStyle w:val="Style29"/>
        <w:keepNext w:val="0"/>
        <w:keepLines w:val="0"/>
        <w:widowControl w:val="0"/>
        <w:shd w:val="clear" w:color="auto" w:fill="auto"/>
        <w:bidi w:val="0"/>
        <w:spacing w:before="0" w:after="0" w:line="346"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 组合中，采用其他方法计提坏账准备的其他应收款：</w:t>
      </w:r>
    </w:p>
    <w:p>
      <w:pPr>
        <w:pStyle w:val="Style29"/>
        <w:keepNext w:val="0"/>
        <w:keepLines w:val="0"/>
        <w:widowControl w:val="0"/>
        <w:shd w:val="clear" w:color="auto" w:fill="auto"/>
        <w:bidi w:val="0"/>
        <w:spacing w:before="0" w:after="360" w:line="346"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after="260" w:line="240" w:lineRule="auto"/>
        <w:ind w:left="0" w:right="0" w:firstLine="0"/>
        <w:jc w:val="left"/>
      </w:pPr>
      <w:bookmarkStart w:id="1110" w:name="bookmark1110"/>
      <w:bookmarkStart w:id="1111" w:name="bookmark1111"/>
      <w:bookmarkStart w:id="1112" w:name="bookmark1112"/>
      <w:bookmarkStart w:id="1113" w:name="bookmark1113"/>
      <w:r>
        <w:rPr>
          <w:color w:val="000000"/>
          <w:spacing w:val="0"/>
          <w:w w:val="100"/>
          <w:position w:val="0"/>
        </w:rPr>
        <w:t>（</w:t>
      </w:r>
      <w:bookmarkEnd w:id="1112"/>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110"/>
      <w:bookmarkEnd w:id="1111"/>
      <w:bookmarkEnd w:id="1113"/>
    </w:p>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485,847.64</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其中本期坏账准备转回或收回金额重要的：</w:t>
      </w:r>
    </w:p>
    <w:p>
      <w:pPr>
        <w:pStyle w:val="Style29"/>
        <w:keepNext w:val="0"/>
        <w:keepLines w:val="0"/>
        <w:widowControl w:val="0"/>
        <w:shd w:val="clear" w:color="auto" w:fill="auto"/>
        <w:bidi w:val="0"/>
        <w:spacing w:before="0" w:after="120" w:line="317" w:lineRule="exact"/>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59" w:line="1" w:lineRule="exact"/>
      </w:pPr>
    </w:p>
    <w:p>
      <w:pPr>
        <w:pStyle w:val="Style36"/>
        <w:keepNext/>
        <w:keepLines/>
        <w:widowControl w:val="0"/>
        <w:shd w:val="clear" w:color="auto" w:fill="auto"/>
        <w:bidi w:val="0"/>
        <w:spacing w:before="0" w:after="360" w:line="240" w:lineRule="auto"/>
        <w:ind w:left="0" w:right="0" w:firstLine="140"/>
        <w:jc w:val="left"/>
      </w:pPr>
      <w:bookmarkStart w:id="1114" w:name="bookmark1114"/>
      <w:bookmarkStart w:id="1115" w:name="bookmark1115"/>
      <w:bookmarkStart w:id="1116" w:name="bookmark1116"/>
      <w:bookmarkStart w:id="1117" w:name="bookmark1117"/>
      <w:r>
        <w:rPr>
          <w:color w:val="000000"/>
          <w:spacing w:val="0"/>
          <w:w w:val="100"/>
          <w:position w:val="0"/>
        </w:rPr>
        <w:t>（</w:t>
      </w:r>
      <w:bookmarkEnd w:id="1116"/>
      <w:r>
        <w:rPr>
          <w:rFonts w:ascii="Times New Roman" w:eastAsia="Times New Roman" w:hAnsi="Times New Roman" w:cs="Times New Roman"/>
          <w:color w:val="000000"/>
          <w:spacing w:val="0"/>
          <w:w w:val="100"/>
          <w:position w:val="0"/>
        </w:rPr>
        <w:t>3</w:t>
      </w:r>
      <w:r>
        <w:rPr>
          <w:color w:val="000000"/>
          <w:spacing w:val="0"/>
          <w:w w:val="100"/>
          <w:position w:val="0"/>
        </w:rPr>
        <w:t>）本期实际核销的其他应收款情况</w:t>
      </w:r>
      <w:bookmarkEnd w:id="1114"/>
      <w:bookmarkEnd w:id="1115"/>
      <w:bookmarkEnd w:id="1117"/>
    </w:p>
    <w:p>
      <w:pPr>
        <w:pStyle w:val="Style2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4786"/>
        <w:gridCol w:w="4795"/>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widowControl w:val="0"/>
        <w:spacing w:after="79" w:line="1" w:lineRule="exact"/>
      </w:pP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其中重要的其他应收款核销情况：</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8"/>
        <w:gridCol w:w="1603"/>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其他应收款核销说明：</w:t>
      </w:r>
    </w:p>
    <w:p>
      <w:pPr>
        <w:pStyle w:val="Style36"/>
        <w:keepNext/>
        <w:keepLines/>
        <w:widowControl w:val="0"/>
        <w:shd w:val="clear" w:color="auto" w:fill="auto"/>
        <w:bidi w:val="0"/>
        <w:spacing w:before="0" w:line="240" w:lineRule="auto"/>
        <w:ind w:left="0" w:right="0" w:firstLine="0"/>
        <w:jc w:val="left"/>
      </w:pPr>
      <w:bookmarkStart w:id="1118" w:name="bookmark1118"/>
      <w:bookmarkStart w:id="1119" w:name="bookmark1119"/>
      <w:bookmarkStart w:id="1120" w:name="bookmark1120"/>
      <w:bookmarkStart w:id="1121" w:name="bookmark1121"/>
      <w:r>
        <w:rPr>
          <w:color w:val="000000"/>
          <w:spacing w:val="0"/>
          <w:w w:val="100"/>
          <w:position w:val="0"/>
        </w:rPr>
        <w:t>（</w:t>
      </w:r>
      <w:bookmarkEnd w:id="1120"/>
      <w:r>
        <w:rPr>
          <w:rFonts w:ascii="Times New Roman" w:eastAsia="Times New Roman" w:hAnsi="Times New Roman" w:cs="Times New Roman"/>
          <w:color w:val="000000"/>
          <w:spacing w:val="0"/>
          <w:w w:val="100"/>
          <w:position w:val="0"/>
        </w:rPr>
        <w:t>4</w:t>
      </w:r>
      <w:r>
        <w:rPr>
          <w:color w:val="000000"/>
          <w:spacing w:val="0"/>
          <w:w w:val="100"/>
          <w:position w:val="0"/>
        </w:rPr>
        <w:t>）其他应收款按款项性质分类情况</w:t>
      </w:r>
      <w:bookmarkEnd w:id="1118"/>
      <w:bookmarkEnd w:id="1119"/>
      <w:bookmarkEnd w:id="112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10,228,324.01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9,613,764.57</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686,192.33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1,249,674.01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代垫款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6,378,163.80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6,023,946.04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17,292,680.14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16,887,384.62</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0"/>
        <w:jc w:val="left"/>
      </w:pPr>
      <w:bookmarkStart w:id="1122" w:name="bookmark1122"/>
      <w:bookmarkStart w:id="1123" w:name="bookmark1123"/>
      <w:bookmarkStart w:id="1124" w:name="bookmark1124"/>
      <w:bookmarkStart w:id="1125" w:name="bookmark1125"/>
      <w:r>
        <w:rPr>
          <w:color w:val="000000"/>
          <w:spacing w:val="0"/>
          <w:w w:val="100"/>
          <w:position w:val="0"/>
        </w:rPr>
        <w:t>（</w:t>
      </w:r>
      <w:bookmarkEnd w:id="1124"/>
      <w:r>
        <w:rPr>
          <w:rFonts w:ascii="Times New Roman" w:eastAsia="Times New Roman" w:hAnsi="Times New Roman" w:cs="Times New Roman"/>
          <w:color w:val="000000"/>
          <w:spacing w:val="0"/>
          <w:w w:val="100"/>
          <w:position w:val="0"/>
        </w:rPr>
        <w:t>5</w:t>
      </w:r>
      <w:r>
        <w:rPr>
          <w:color w:val="000000"/>
          <w:spacing w:val="0"/>
          <w:w w:val="100"/>
          <w:position w:val="0"/>
        </w:rPr>
        <w:t>）按欠款方归集的期末余额前五名的其他应收款情况</w:t>
      </w:r>
      <w:bookmarkEnd w:id="1122"/>
      <w:bookmarkEnd w:id="1123"/>
      <w:bookmarkEnd w:id="1125"/>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598"/>
        <w:gridCol w:w="1594"/>
        <w:gridCol w:w="1594"/>
        <w:gridCol w:w="1594"/>
        <w:gridCol w:w="1598"/>
        <w:gridCol w:w="1603"/>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北京软信通软件科</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代垫款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4,233,360.84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4,233,360.84</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中国通信建设集团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1,540,000.00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8.91%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77,000.00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贵州省农村信用社 联合社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280,500.00</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天元四海（天津）置 业有限公司北京物 业管理分公司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853,419.42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170,683.88</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河北省省级政府采 购中心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777,600.00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777,600.00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8,604,380.26</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5,539,144.72</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0"/>
        <w:jc w:val="left"/>
      </w:pPr>
      <w:bookmarkStart w:id="1126" w:name="bookmark1126"/>
      <w:bookmarkStart w:id="1127" w:name="bookmark1127"/>
      <w:bookmarkStart w:id="1128" w:name="bookmark1128"/>
      <w:bookmarkStart w:id="1129" w:name="bookmark1129"/>
      <w:r>
        <w:rPr>
          <w:rFonts w:ascii="Times New Roman" w:eastAsia="Times New Roman" w:hAnsi="Times New Roman" w:cs="Times New Roman"/>
          <w:color w:val="000000"/>
          <w:spacing w:val="0"/>
          <w:w w:val="100"/>
          <w:position w:val="0"/>
        </w:rPr>
        <w:t>（</w:t>
      </w:r>
      <w:bookmarkEnd w:id="1128"/>
      <w:r>
        <w:rPr>
          <w:rFonts w:ascii="Times New Roman" w:eastAsia="Times New Roman" w:hAnsi="Times New Roman" w:cs="Times New Roman"/>
          <w:color w:val="000000"/>
          <w:spacing w:val="0"/>
          <w:w w:val="100"/>
          <w:position w:val="0"/>
        </w:rPr>
        <w:t>6</w:t>
      </w:r>
      <w:r>
        <w:rPr>
          <w:color w:val="000000"/>
          <w:spacing w:val="0"/>
          <w:w w:val="100"/>
          <w:position w:val="0"/>
        </w:rPr>
        <w:t>）涉及政府补助的应收款项</w:t>
      </w:r>
      <w:bookmarkEnd w:id="1126"/>
      <w:bookmarkEnd w:id="1127"/>
      <w:bookmarkEnd w:id="1129"/>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0"/>
        <w:gridCol w:w="1930"/>
      </w:tblGrid>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预计收取的时间、金额</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及依据</w:t>
            </w:r>
          </w:p>
        </w:tc>
      </w:tr>
    </w:tbl>
    <w:p>
      <w:pPr>
        <w:pStyle w:val="Style36"/>
        <w:keepNext/>
        <w:keepLines/>
        <w:widowControl w:val="0"/>
        <w:numPr>
          <w:ilvl w:val="0"/>
          <w:numId w:val="73"/>
        </w:numPr>
        <w:shd w:val="clear" w:color="auto" w:fill="auto"/>
        <w:tabs>
          <w:tab w:pos="493" w:val="left"/>
        </w:tabs>
        <w:bidi w:val="0"/>
        <w:spacing w:before="0" w:line="240" w:lineRule="auto"/>
        <w:ind w:left="0" w:right="0" w:firstLine="0"/>
        <w:jc w:val="left"/>
      </w:pPr>
      <w:bookmarkStart w:id="1130" w:name="bookmark1130"/>
      <w:bookmarkStart w:id="1131" w:name="bookmark1131"/>
      <w:bookmarkStart w:id="1132" w:name="bookmark1132"/>
      <w:bookmarkStart w:id="1133" w:name="bookmark1133"/>
      <w:bookmarkEnd w:id="1132"/>
      <w:r>
        <w:rPr>
          <w:color w:val="000000"/>
          <w:spacing w:val="0"/>
          <w:w w:val="100"/>
          <w:position w:val="0"/>
        </w:rPr>
        <w:t>因金融资产转移而终止确认的其他应收款</w:t>
      </w:r>
      <w:bookmarkEnd w:id="1130"/>
      <w:bookmarkEnd w:id="1131"/>
      <w:bookmarkEnd w:id="1133"/>
    </w:p>
    <w:p>
      <w:pPr>
        <w:pStyle w:val="Style36"/>
        <w:keepNext/>
        <w:keepLines/>
        <w:widowControl w:val="0"/>
        <w:numPr>
          <w:ilvl w:val="0"/>
          <w:numId w:val="73"/>
        </w:numPr>
        <w:shd w:val="clear" w:color="auto" w:fill="auto"/>
        <w:tabs>
          <w:tab w:pos="493" w:val="left"/>
        </w:tabs>
        <w:bidi w:val="0"/>
        <w:spacing w:before="0" w:line="240" w:lineRule="auto"/>
        <w:ind w:left="0" w:right="0" w:firstLine="0"/>
        <w:jc w:val="left"/>
      </w:pPr>
      <w:bookmarkStart w:id="1134" w:name="bookmark1134"/>
      <w:bookmarkStart w:id="1135" w:name="bookmark1135"/>
      <w:bookmarkStart w:id="1136" w:name="bookmark1136"/>
      <w:bookmarkStart w:id="1137" w:name="bookmark1137"/>
      <w:bookmarkEnd w:id="1136"/>
      <w:r>
        <w:rPr>
          <w:color w:val="000000"/>
          <w:spacing w:val="0"/>
          <w:w w:val="100"/>
          <w:position w:val="0"/>
        </w:rPr>
        <w:t>转移其他应收款且继续涉入形成的资产、负债金额</w:t>
      </w:r>
      <w:bookmarkEnd w:id="1134"/>
      <w:bookmarkEnd w:id="1135"/>
      <w:bookmarkEnd w:id="1137"/>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138" w:name="bookmark1138"/>
      <w:bookmarkStart w:id="1139" w:name="bookmark1139"/>
      <w:bookmarkStart w:id="1140" w:name="bookmark1140"/>
      <w:r>
        <w:rPr>
          <w:rFonts w:ascii="Times New Roman" w:eastAsia="Times New Roman" w:hAnsi="Times New Roman" w:cs="Times New Roman"/>
          <w:color w:val="000000"/>
          <w:spacing w:val="0"/>
          <w:w w:val="100"/>
          <w:position w:val="0"/>
        </w:rPr>
        <w:t>10</w:t>
      </w:r>
      <w:r>
        <w:rPr>
          <w:color w:val="000000"/>
          <w:spacing w:val="0"/>
          <w:w w:val="100"/>
          <w:position w:val="0"/>
        </w:rPr>
        <w:t>、存货</w:t>
      </w:r>
      <w:bookmarkEnd w:id="1138"/>
      <w:bookmarkEnd w:id="1139"/>
      <w:bookmarkEnd w:id="1140"/>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公司是否需要遵守房地产行业的披露要求</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否</w:t>
      </w:r>
    </w:p>
    <w:p>
      <w:pPr>
        <w:pStyle w:val="Style36"/>
        <w:keepNext/>
        <w:keepLines/>
        <w:widowControl w:val="0"/>
        <w:numPr>
          <w:ilvl w:val="0"/>
          <w:numId w:val="75"/>
        </w:numPr>
        <w:shd w:val="clear" w:color="auto" w:fill="auto"/>
        <w:bidi w:val="0"/>
        <w:spacing w:before="0" w:line="240" w:lineRule="auto"/>
        <w:ind w:left="0" w:right="0" w:firstLine="0"/>
        <w:jc w:val="left"/>
      </w:pPr>
      <w:bookmarkStart w:id="1141" w:name="bookmark1141"/>
      <w:bookmarkStart w:id="1142" w:name="bookmark1142"/>
      <w:bookmarkStart w:id="1143" w:name="bookmark1143"/>
      <w:bookmarkStart w:id="1144" w:name="bookmark1144"/>
      <w:bookmarkEnd w:id="1143"/>
      <w:r>
        <w:rPr>
          <w:color w:val="000000"/>
          <w:spacing w:val="0"/>
          <w:w w:val="100"/>
          <w:position w:val="0"/>
        </w:rPr>
        <w:t>存货分类</w:t>
      </w:r>
      <w:bookmarkEnd w:id="1141"/>
      <w:bookmarkEnd w:id="1142"/>
      <w:bookmarkEnd w:id="114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92,552,854.13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92,552,854.13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88,676,370.89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88,676,370.89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42,877,676.62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42,877,676.62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58,597,300.21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58,597,300.21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143,101,260.94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143,101,260.94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133,116,873.03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133,116,873.03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356,055.59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356,055.59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328,103.58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328,103.58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278,887,847.28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278,887,847.28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280,718,647.71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280,718,647.71</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公司是否需遵守《深圳证券交易所行业信息披露指引第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w:t>
      </w:r>
      <w:r>
        <w:rPr>
          <w:color w:val="000000"/>
          <w:spacing w:val="0"/>
          <w:w w:val="100"/>
          <w:position w:val="0"/>
          <w:sz w:val="18"/>
          <w:szCs w:val="18"/>
        </w:rPr>
        <w:t>一</w:t>
      </w:r>
      <w:r>
        <w:rPr>
          <w:color w:val="000000"/>
          <w:spacing w:val="0"/>
          <w:w w:val="100"/>
          <w:position w:val="0"/>
        </w:rPr>
        <w:t>上市公司从事种业、种植业务》的披露要求</w:t>
      </w:r>
    </w:p>
    <w:p>
      <w:pPr>
        <w:pStyle w:val="Style36"/>
        <w:keepNext/>
        <w:keepLines/>
        <w:widowControl w:val="0"/>
        <w:numPr>
          <w:ilvl w:val="0"/>
          <w:numId w:val="75"/>
        </w:numPr>
        <w:shd w:val="clear" w:color="auto" w:fill="auto"/>
        <w:bidi w:val="0"/>
        <w:spacing w:before="0" w:line="240" w:lineRule="auto"/>
        <w:ind w:left="0" w:right="0" w:firstLine="0"/>
        <w:jc w:val="left"/>
      </w:pPr>
      <w:bookmarkStart w:id="1145" w:name="bookmark1145"/>
      <w:bookmarkStart w:id="1146" w:name="bookmark1146"/>
      <w:bookmarkStart w:id="1147" w:name="bookmark1147"/>
      <w:bookmarkStart w:id="1148" w:name="bookmark1148"/>
      <w:bookmarkEnd w:id="1147"/>
      <w:r>
        <w:rPr>
          <w:color w:val="000000"/>
          <w:spacing w:val="0"/>
          <w:w w:val="100"/>
          <w:position w:val="0"/>
        </w:rPr>
        <w:t>存货跌价准备</w:t>
      </w:r>
      <w:bookmarkEnd w:id="1145"/>
      <w:bookmarkEnd w:id="1146"/>
      <w:bookmarkEnd w:id="1148"/>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转回或转销</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p>
      <w:pPr>
        <w:widowControl w:val="0"/>
        <w:spacing w:after="379" w:line="1" w:lineRule="exact"/>
      </w:pPr>
    </w:p>
    <w:p>
      <w:pPr>
        <w:pStyle w:val="Style36"/>
        <w:keepNext/>
        <w:keepLines/>
        <w:widowControl w:val="0"/>
        <w:numPr>
          <w:ilvl w:val="0"/>
          <w:numId w:val="75"/>
        </w:numPr>
        <w:shd w:val="clear" w:color="auto" w:fill="auto"/>
        <w:tabs>
          <w:tab w:pos="493" w:val="left"/>
        </w:tabs>
        <w:bidi w:val="0"/>
        <w:spacing w:before="0" w:line="240" w:lineRule="auto"/>
        <w:ind w:left="0" w:right="0" w:firstLine="0"/>
        <w:jc w:val="left"/>
      </w:pPr>
      <w:bookmarkStart w:id="1149" w:name="bookmark1149"/>
      <w:bookmarkStart w:id="1150" w:name="bookmark1150"/>
      <w:bookmarkStart w:id="1151" w:name="bookmark1151"/>
      <w:bookmarkStart w:id="1152" w:name="bookmark1152"/>
      <w:bookmarkEnd w:id="1151"/>
      <w:r>
        <w:rPr>
          <w:color w:val="000000"/>
          <w:spacing w:val="0"/>
          <w:w w:val="100"/>
          <w:position w:val="0"/>
        </w:rPr>
        <w:t>存货期末余额含有借款费用资本化金额的说明</w:t>
      </w:r>
      <w:bookmarkEnd w:id="1149"/>
      <w:bookmarkEnd w:id="1150"/>
      <w:bookmarkEnd w:id="1152"/>
    </w:p>
    <w:p>
      <w:pPr>
        <w:pStyle w:val="Style36"/>
        <w:keepNext/>
        <w:keepLines/>
        <w:widowControl w:val="0"/>
        <w:numPr>
          <w:ilvl w:val="0"/>
          <w:numId w:val="75"/>
        </w:numPr>
        <w:shd w:val="clear" w:color="auto" w:fill="auto"/>
        <w:tabs>
          <w:tab w:pos="493" w:val="left"/>
        </w:tabs>
        <w:bidi w:val="0"/>
        <w:spacing w:before="0" w:line="240" w:lineRule="auto"/>
        <w:ind w:left="0" w:right="0" w:firstLine="0"/>
        <w:jc w:val="left"/>
      </w:pPr>
      <w:bookmarkStart w:id="1153" w:name="bookmark1153"/>
      <w:bookmarkStart w:id="1154" w:name="bookmark1154"/>
      <w:bookmarkStart w:id="1155" w:name="bookmark1155"/>
      <w:bookmarkStart w:id="1156" w:name="bookmark1156"/>
      <w:bookmarkEnd w:id="1155"/>
      <w:r>
        <w:rPr>
          <w:color w:val="000000"/>
          <w:spacing w:val="0"/>
          <w:w w:val="100"/>
          <w:position w:val="0"/>
        </w:rPr>
        <w:t>期末建造合同形成的已完工未结算资产情况</w:t>
      </w:r>
      <w:bookmarkEnd w:id="1153"/>
      <w:bookmarkEnd w:id="1154"/>
      <w:bookmarkEnd w:id="1156"/>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4786"/>
        <w:gridCol w:w="4795"/>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157" w:name="bookmark1157"/>
      <w:bookmarkStart w:id="1158" w:name="bookmark1158"/>
      <w:bookmarkStart w:id="1159" w:name="bookmark1159"/>
      <w:r>
        <w:rPr>
          <w:rFonts w:ascii="Times New Roman" w:eastAsia="Times New Roman" w:hAnsi="Times New Roman" w:cs="Times New Roman"/>
          <w:color w:val="000000"/>
          <w:spacing w:val="0"/>
          <w:w w:val="100"/>
          <w:position w:val="0"/>
        </w:rPr>
        <w:t>11</w:t>
      </w:r>
      <w:r>
        <w:rPr>
          <w:color w:val="000000"/>
          <w:spacing w:val="0"/>
          <w:w w:val="100"/>
          <w:position w:val="0"/>
        </w:rPr>
        <w:t>、划分为持有待售的资产</w:t>
      </w:r>
      <w:bookmarkEnd w:id="1157"/>
      <w:bookmarkEnd w:id="1158"/>
      <w:bookmarkEnd w:id="1159"/>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0"/>
        <w:gridCol w:w="1930"/>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预计处置费用</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预计处置时间</w:t>
            </w:r>
          </w:p>
        </w:tc>
      </w:tr>
    </w:tbl>
    <w:p>
      <w:pPr>
        <w:spacing w:lineRule="exact" w:line="1"/>
        <w:rPr>
          <w:sz w:val="2"/>
          <w:szCs w:val="2"/>
        </w:rPr>
      </w:pPr>
      <w:r>
        <w:br w:type="page"/>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160" w:name="bookmark1160"/>
      <w:bookmarkStart w:id="1161" w:name="bookmark1161"/>
      <w:bookmarkStart w:id="1162" w:name="bookmark1162"/>
      <w:bookmarkStart w:id="1163" w:name="bookmark1163"/>
      <w:r>
        <w:rPr>
          <w:rFonts w:ascii="Times New Roman" w:eastAsia="Times New Roman" w:hAnsi="Times New Roman" w:cs="Times New Roman"/>
          <w:color w:val="000000"/>
          <w:spacing w:val="0"/>
          <w:w w:val="100"/>
          <w:position w:val="0"/>
        </w:rPr>
        <w:t>1</w:t>
      </w:r>
      <w:bookmarkEnd w:id="1162"/>
      <w:r>
        <w:rPr>
          <w:rFonts w:ascii="Times New Roman" w:eastAsia="Times New Roman" w:hAnsi="Times New Roman" w:cs="Times New Roman"/>
          <w:color w:val="000000"/>
          <w:spacing w:val="0"/>
          <w:w w:val="100"/>
          <w:position w:val="0"/>
        </w:rPr>
        <w:t>2</w:t>
      </w:r>
      <w:r>
        <w:rPr>
          <w:color w:val="000000"/>
          <w:spacing w:val="0"/>
          <w:w w:val="100"/>
          <w:position w:val="0"/>
        </w:rPr>
        <w:t>、一年内到期的非流动资产</w:t>
      </w:r>
      <w:bookmarkEnd w:id="1160"/>
      <w:bookmarkEnd w:id="1161"/>
      <w:bookmarkEnd w:id="1163"/>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164" w:name="bookmark1164"/>
      <w:bookmarkStart w:id="1165" w:name="bookmark1165"/>
      <w:bookmarkStart w:id="1166" w:name="bookmark1166"/>
      <w:bookmarkStart w:id="1167" w:name="bookmark1167"/>
      <w:r>
        <w:rPr>
          <w:rFonts w:ascii="Times New Roman" w:eastAsia="Times New Roman" w:hAnsi="Times New Roman" w:cs="Times New Roman"/>
          <w:color w:val="000000"/>
          <w:spacing w:val="0"/>
          <w:w w:val="100"/>
          <w:position w:val="0"/>
        </w:rPr>
        <w:t>1</w:t>
      </w:r>
      <w:bookmarkEnd w:id="1166"/>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1164"/>
      <w:bookmarkEnd w:id="1165"/>
      <w:bookmarkEnd w:id="116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中信银行之共赢保本步步高升</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款人民 币理财产品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52,600,000.00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待抵扣进项税额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165,279.17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向丹阳投资集团有限公司发放委托贷款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52,765,279.17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200,000,000.00</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168" w:name="bookmark1168"/>
      <w:bookmarkStart w:id="1169" w:name="bookmark1169"/>
      <w:bookmarkStart w:id="1170" w:name="bookmark1170"/>
      <w:bookmarkStart w:id="1171" w:name="bookmark1171"/>
      <w:r>
        <w:rPr>
          <w:rFonts w:ascii="Times New Roman" w:eastAsia="Times New Roman" w:hAnsi="Times New Roman" w:cs="Times New Roman"/>
          <w:color w:val="000000"/>
          <w:spacing w:val="0"/>
          <w:w w:val="100"/>
          <w:position w:val="0"/>
        </w:rPr>
        <w:t>1</w:t>
      </w:r>
      <w:bookmarkEnd w:id="1170"/>
      <w:r>
        <w:rPr>
          <w:rFonts w:ascii="Times New Roman" w:eastAsia="Times New Roman" w:hAnsi="Times New Roman" w:cs="Times New Roman"/>
          <w:color w:val="000000"/>
          <w:spacing w:val="0"/>
          <w:w w:val="100"/>
          <w:position w:val="0"/>
        </w:rPr>
        <w:t>4</w:t>
      </w:r>
      <w:r>
        <w:rPr>
          <w:color w:val="000000"/>
          <w:spacing w:val="0"/>
          <w:w w:val="100"/>
          <w:position w:val="0"/>
        </w:rPr>
        <w:t>、可供出售金融资产</w:t>
      </w:r>
      <w:bookmarkEnd w:id="1168"/>
      <w:bookmarkEnd w:id="1169"/>
      <w:bookmarkEnd w:id="1171"/>
    </w:p>
    <w:p>
      <w:pPr>
        <w:pStyle w:val="Style36"/>
        <w:keepNext/>
        <w:keepLines/>
        <w:widowControl w:val="0"/>
        <w:numPr>
          <w:ilvl w:val="0"/>
          <w:numId w:val="77"/>
        </w:numPr>
        <w:shd w:val="clear" w:color="auto" w:fill="auto"/>
        <w:bidi w:val="0"/>
        <w:spacing w:before="0" w:after="360" w:line="240" w:lineRule="auto"/>
        <w:ind w:left="0" w:right="0" w:firstLine="0"/>
        <w:jc w:val="left"/>
      </w:pPr>
      <w:bookmarkStart w:id="1172" w:name="bookmark1172"/>
      <w:bookmarkStart w:id="1173" w:name="bookmark1173"/>
      <w:bookmarkStart w:id="1174" w:name="bookmark1174"/>
      <w:bookmarkStart w:id="1175" w:name="bookmark1175"/>
      <w:bookmarkEnd w:id="1174"/>
      <w:r>
        <w:rPr>
          <w:color w:val="000000"/>
          <w:spacing w:val="0"/>
          <w:w w:val="100"/>
          <w:position w:val="0"/>
        </w:rPr>
        <w:t>可供出售金融资产情况</w:t>
      </w:r>
      <w:bookmarkEnd w:id="1172"/>
      <w:bookmarkEnd w:id="1173"/>
      <w:bookmarkEnd w:id="1175"/>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006"/>
        <w:gridCol w:w="1195"/>
        <w:gridCol w:w="1195"/>
        <w:gridCol w:w="1195"/>
        <w:gridCol w:w="1248"/>
        <w:gridCol w:w="1368"/>
        <w:gridCol w:w="1373"/>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可供出售权益工具：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按成本计量的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21,000,000.00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21,000,000.00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21,000,000.00</w:t>
            </w:r>
          </w:p>
        </w:tc>
      </w:tr>
    </w:tbl>
    <w:p>
      <w:pPr>
        <w:widowControl w:val="0"/>
        <w:spacing w:after="359" w:line="1" w:lineRule="exact"/>
      </w:pPr>
    </w:p>
    <w:p>
      <w:pPr>
        <w:pStyle w:val="Style36"/>
        <w:keepNext/>
        <w:keepLines/>
        <w:widowControl w:val="0"/>
        <w:numPr>
          <w:ilvl w:val="0"/>
          <w:numId w:val="77"/>
        </w:numPr>
        <w:shd w:val="clear" w:color="auto" w:fill="auto"/>
        <w:bidi w:val="0"/>
        <w:spacing w:before="0" w:after="360" w:line="240" w:lineRule="auto"/>
        <w:ind w:left="0" w:right="0" w:firstLine="0"/>
        <w:jc w:val="left"/>
      </w:pPr>
      <w:bookmarkStart w:id="1176" w:name="bookmark1176"/>
      <w:bookmarkStart w:id="1177" w:name="bookmark1177"/>
      <w:bookmarkStart w:id="1178" w:name="bookmark1178"/>
      <w:bookmarkStart w:id="1179" w:name="bookmark1179"/>
      <w:bookmarkEnd w:id="1178"/>
      <w:r>
        <w:rPr>
          <w:color w:val="000000"/>
          <w:spacing w:val="0"/>
          <w:w w:val="100"/>
          <w:position w:val="0"/>
        </w:rPr>
        <w:t>期末按公允价值计量的可供出售金融资产</w:t>
      </w:r>
      <w:bookmarkEnd w:id="1176"/>
      <w:bookmarkEnd w:id="1177"/>
      <w:bookmarkEnd w:id="1179"/>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0"/>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可供出售金融资产分类</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可供出售权益工具</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可供出售债务工具</w:t>
            </w:r>
          </w:p>
        </w:tc>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359" w:line="1" w:lineRule="exact"/>
      </w:pPr>
    </w:p>
    <w:p>
      <w:pPr>
        <w:pStyle w:val="Style36"/>
        <w:keepNext/>
        <w:keepLines/>
        <w:widowControl w:val="0"/>
        <w:numPr>
          <w:ilvl w:val="0"/>
          <w:numId w:val="77"/>
        </w:numPr>
        <w:shd w:val="clear" w:color="auto" w:fill="auto"/>
        <w:bidi w:val="0"/>
        <w:spacing w:before="0" w:after="360" w:line="240" w:lineRule="auto"/>
        <w:ind w:left="0" w:right="0" w:firstLine="0"/>
        <w:jc w:val="left"/>
      </w:pPr>
      <w:bookmarkStart w:id="1180" w:name="bookmark1180"/>
      <w:bookmarkStart w:id="1181" w:name="bookmark1181"/>
      <w:bookmarkStart w:id="1182" w:name="bookmark1182"/>
      <w:bookmarkStart w:id="1183" w:name="bookmark1183"/>
      <w:bookmarkEnd w:id="1182"/>
      <w:r>
        <w:rPr>
          <w:color w:val="000000"/>
          <w:spacing w:val="0"/>
          <w:w w:val="100"/>
          <w:position w:val="0"/>
        </w:rPr>
        <w:t>期末按成本计量的可供出售金融资产</w:t>
      </w:r>
      <w:bookmarkEnd w:id="1180"/>
      <w:bookmarkEnd w:id="1181"/>
      <w:bookmarkEnd w:id="1183"/>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869"/>
        <w:gridCol w:w="869"/>
        <w:gridCol w:w="869"/>
        <w:gridCol w:w="869"/>
        <w:gridCol w:w="874"/>
        <w:gridCol w:w="869"/>
        <w:gridCol w:w="869"/>
        <w:gridCol w:w="869"/>
        <w:gridCol w:w="874"/>
        <w:gridCol w:w="869"/>
        <w:gridCol w:w="8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在被投资 单位持股</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本期现金 红利</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本期减少</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869"/>
        <w:gridCol w:w="869"/>
        <w:gridCol w:w="869"/>
        <w:gridCol w:w="869"/>
        <w:gridCol w:w="874"/>
        <w:gridCol w:w="869"/>
        <w:gridCol w:w="869"/>
        <w:gridCol w:w="869"/>
        <w:gridCol w:w="874"/>
        <w:gridCol w:w="869"/>
        <w:gridCol w:w="878"/>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right w:val="single" w:sz="4"/>
            </w:tcBorders>
            <w:shd w:val="clear" w:color="auto" w:fill="D3D3D3"/>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江苏丹阳 农村商业 银行股份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21,676.03</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7"/>
                <w:szCs w:val="17"/>
              </w:rPr>
              <w:t xml:space="preserve">南京盛宇 涌鑫股权 投资中心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有限合 伙</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18,000,000</w:t>
            </w:r>
          </w:p>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21,000,000</w:t>
            </w:r>
          </w:p>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2,781,676.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0"/>
        <w:jc w:val="left"/>
      </w:pPr>
      <w:bookmarkStart w:id="1184" w:name="bookmark1184"/>
      <w:bookmarkStart w:id="1185" w:name="bookmark1185"/>
      <w:bookmarkStart w:id="1186" w:name="bookmark1186"/>
      <w:bookmarkStart w:id="1187" w:name="bookmark1187"/>
      <w:r>
        <w:rPr>
          <w:color w:val="000000"/>
          <w:spacing w:val="0"/>
          <w:w w:val="100"/>
          <w:position w:val="0"/>
        </w:rPr>
        <w:t>（</w:t>
      </w:r>
      <w:bookmarkEnd w:id="1186"/>
      <w:r>
        <w:rPr>
          <w:rFonts w:ascii="Times New Roman" w:eastAsia="Times New Roman" w:hAnsi="Times New Roman" w:cs="Times New Roman"/>
          <w:color w:val="000000"/>
          <w:spacing w:val="0"/>
          <w:w w:val="100"/>
          <w:position w:val="0"/>
        </w:rPr>
        <w:t>4</w:t>
      </w:r>
      <w:r>
        <w:rPr>
          <w:color w:val="000000"/>
          <w:spacing w:val="0"/>
          <w:w w:val="100"/>
          <w:position w:val="0"/>
        </w:rPr>
        <w:t>）报告期内可供出售金融资产减值的变动情况</w:t>
      </w:r>
      <w:bookmarkEnd w:id="1184"/>
      <w:bookmarkEnd w:id="1185"/>
      <w:bookmarkEnd w:id="118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0"/>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可供出售金融资产分类</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可供出售权益工具</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可供出售债务工具</w:t>
            </w:r>
          </w:p>
        </w:tc>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0"/>
        <w:jc w:val="left"/>
      </w:pPr>
      <w:bookmarkStart w:id="1188" w:name="bookmark1188"/>
      <w:bookmarkStart w:id="1189" w:name="bookmark1189"/>
      <w:bookmarkStart w:id="1190" w:name="bookmark1190"/>
      <w:bookmarkStart w:id="1191" w:name="bookmark1191"/>
      <w:r>
        <w:rPr>
          <w:rFonts w:ascii="Times New Roman" w:eastAsia="Times New Roman" w:hAnsi="Times New Roman" w:cs="Times New Roman"/>
          <w:color w:val="000000"/>
          <w:spacing w:val="0"/>
          <w:w w:val="100"/>
          <w:position w:val="0"/>
        </w:rPr>
        <w:t>（</w:t>
      </w:r>
      <w:bookmarkEnd w:id="1190"/>
      <w:r>
        <w:rPr>
          <w:rFonts w:ascii="Times New Roman" w:eastAsia="Times New Roman" w:hAnsi="Times New Roman" w:cs="Times New Roman"/>
          <w:color w:val="000000"/>
          <w:spacing w:val="0"/>
          <w:w w:val="100"/>
          <w:position w:val="0"/>
        </w:rPr>
        <w:t>5</w:t>
      </w:r>
      <w:r>
        <w:rPr>
          <w:color w:val="000000"/>
          <w:spacing w:val="0"/>
          <w:w w:val="100"/>
          <w:position w:val="0"/>
        </w:rPr>
        <w:t>）可供出售权益工具期末公允价值严重下跌或非暂时性下跌但未计提减值准备的相关说明</w:t>
      </w:r>
      <w:bookmarkEnd w:id="1188"/>
      <w:bookmarkEnd w:id="1189"/>
      <w:bookmarkEnd w:id="1191"/>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可供出售权益工</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具项目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投资成本</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公允价值相对于 成本的下跌幅度</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持续下跌时间</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（个月）</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已计提减值金额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未计提减值原因</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192" w:name="bookmark1192"/>
      <w:bookmarkStart w:id="1193" w:name="bookmark1193"/>
      <w:bookmarkStart w:id="1194" w:name="bookmark1194"/>
      <w:bookmarkStart w:id="1195" w:name="bookmark1195"/>
      <w:r>
        <w:rPr>
          <w:rFonts w:ascii="Times New Roman" w:eastAsia="Times New Roman" w:hAnsi="Times New Roman" w:cs="Times New Roman"/>
          <w:color w:val="000000"/>
          <w:spacing w:val="0"/>
          <w:w w:val="100"/>
          <w:position w:val="0"/>
        </w:rPr>
        <w:t>1</w:t>
      </w:r>
      <w:bookmarkEnd w:id="1194"/>
      <w:r>
        <w:rPr>
          <w:rFonts w:ascii="Times New Roman" w:eastAsia="Times New Roman" w:hAnsi="Times New Roman" w:cs="Times New Roman"/>
          <w:color w:val="000000"/>
          <w:spacing w:val="0"/>
          <w:w w:val="100"/>
          <w:position w:val="0"/>
        </w:rPr>
        <w:t>5</w:t>
      </w:r>
      <w:r>
        <w:rPr>
          <w:color w:val="000000"/>
          <w:spacing w:val="0"/>
          <w:w w:val="100"/>
          <w:position w:val="0"/>
        </w:rPr>
        <w:t>、持有至到期投资</w:t>
      </w:r>
      <w:bookmarkEnd w:id="1192"/>
      <w:bookmarkEnd w:id="1193"/>
      <w:bookmarkEnd w:id="1195"/>
    </w:p>
    <w:p>
      <w:pPr>
        <w:pStyle w:val="Style36"/>
        <w:keepNext/>
        <w:keepLines/>
        <w:widowControl w:val="0"/>
        <w:shd w:val="clear" w:color="auto" w:fill="auto"/>
        <w:bidi w:val="0"/>
        <w:spacing w:before="0" w:line="240" w:lineRule="auto"/>
        <w:ind w:left="0" w:right="0" w:firstLine="0"/>
        <w:jc w:val="left"/>
      </w:pPr>
      <w:bookmarkStart w:id="1196" w:name="bookmark1196"/>
      <w:bookmarkStart w:id="1197" w:name="bookmark1197"/>
      <w:bookmarkStart w:id="1198" w:name="bookmark1198"/>
      <w:bookmarkStart w:id="1199" w:name="bookmark1199"/>
      <w:r>
        <w:rPr>
          <w:color w:val="000000"/>
          <w:spacing w:val="0"/>
          <w:w w:val="100"/>
          <w:position w:val="0"/>
        </w:rPr>
        <w:t>（</w:t>
      </w:r>
      <w:bookmarkEnd w:id="1198"/>
      <w:r>
        <w:rPr>
          <w:rFonts w:ascii="Times New Roman" w:eastAsia="Times New Roman" w:hAnsi="Times New Roman" w:cs="Times New Roman"/>
          <w:color w:val="000000"/>
          <w:spacing w:val="0"/>
          <w:w w:val="100"/>
          <w:position w:val="0"/>
        </w:rPr>
        <w:t>1</w:t>
      </w:r>
      <w:r>
        <w:rPr>
          <w:color w:val="000000"/>
          <w:spacing w:val="0"/>
          <w:w w:val="100"/>
          <w:position w:val="0"/>
        </w:rPr>
        <w:t>）持有至到期投资情况</w:t>
      </w:r>
      <w:bookmarkEnd w:id="1196"/>
      <w:bookmarkEnd w:id="1197"/>
      <w:bookmarkEnd w:id="1199"/>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0"/>
        <w:jc w:val="left"/>
      </w:pPr>
      <w:bookmarkStart w:id="1200" w:name="bookmark1200"/>
      <w:bookmarkStart w:id="1201" w:name="bookmark1201"/>
      <w:bookmarkStart w:id="1202" w:name="bookmark1202"/>
      <w:bookmarkStart w:id="1203" w:name="bookmark1203"/>
      <w:r>
        <w:rPr>
          <w:rFonts w:ascii="Times New Roman" w:eastAsia="Times New Roman" w:hAnsi="Times New Roman" w:cs="Times New Roman"/>
          <w:color w:val="000000"/>
          <w:spacing w:val="0"/>
          <w:w w:val="100"/>
          <w:position w:val="0"/>
        </w:rPr>
        <w:t>（</w:t>
      </w:r>
      <w:bookmarkEnd w:id="1202"/>
      <w:r>
        <w:rPr>
          <w:rFonts w:ascii="Times New Roman" w:eastAsia="Times New Roman" w:hAnsi="Times New Roman" w:cs="Times New Roman"/>
          <w:color w:val="000000"/>
          <w:spacing w:val="0"/>
          <w:w w:val="100"/>
          <w:position w:val="0"/>
        </w:rPr>
        <w:t>2</w:t>
      </w:r>
      <w:r>
        <w:rPr>
          <w:color w:val="000000"/>
          <w:spacing w:val="0"/>
          <w:w w:val="100"/>
          <w:position w:val="0"/>
        </w:rPr>
        <w:t>）期末重要的持有至到期投资</w:t>
      </w:r>
      <w:bookmarkEnd w:id="1200"/>
      <w:bookmarkEnd w:id="1201"/>
      <w:bookmarkEnd w:id="120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0"/>
        <w:jc w:val="left"/>
      </w:pPr>
      <w:bookmarkStart w:id="1204" w:name="bookmark1204"/>
      <w:bookmarkStart w:id="1205" w:name="bookmark1205"/>
      <w:bookmarkStart w:id="1206" w:name="bookmark1206"/>
      <w:bookmarkStart w:id="1207" w:name="bookmark1207"/>
      <w:r>
        <w:rPr>
          <w:color w:val="000000"/>
          <w:spacing w:val="0"/>
          <w:w w:val="100"/>
          <w:position w:val="0"/>
        </w:rPr>
        <w:t>（</w:t>
      </w:r>
      <w:bookmarkEnd w:id="1206"/>
      <w:r>
        <w:rPr>
          <w:rFonts w:ascii="Times New Roman" w:eastAsia="Times New Roman" w:hAnsi="Times New Roman" w:cs="Times New Roman"/>
          <w:color w:val="000000"/>
          <w:spacing w:val="0"/>
          <w:w w:val="100"/>
          <w:position w:val="0"/>
        </w:rPr>
        <w:t>3</w:t>
      </w:r>
      <w:r>
        <w:rPr>
          <w:color w:val="000000"/>
          <w:spacing w:val="0"/>
          <w:w w:val="100"/>
          <w:position w:val="0"/>
        </w:rPr>
        <w:t>）本期重分类的持有至到期投资</w:t>
      </w:r>
      <w:bookmarkEnd w:id="1204"/>
      <w:bookmarkEnd w:id="1205"/>
      <w:bookmarkEnd w:id="1207"/>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r>
        <w:br w:type="page"/>
      </w:r>
    </w:p>
    <w:p>
      <w:pPr>
        <w:pStyle w:val="Style32"/>
        <w:keepNext/>
        <w:keepLines/>
        <w:widowControl w:val="0"/>
        <w:shd w:val="clear" w:color="auto" w:fill="auto"/>
        <w:bidi w:val="0"/>
        <w:spacing w:before="0" w:line="240" w:lineRule="auto"/>
        <w:ind w:left="0" w:right="0" w:firstLine="0"/>
        <w:jc w:val="left"/>
      </w:pPr>
      <w:bookmarkStart w:id="1208" w:name="bookmark1208"/>
      <w:bookmarkStart w:id="1209" w:name="bookmark1209"/>
      <w:bookmarkStart w:id="1210" w:name="bookmark1210"/>
      <w:bookmarkStart w:id="1211" w:name="bookmark1211"/>
      <w:r>
        <w:rPr>
          <w:rFonts w:ascii="Times New Roman" w:eastAsia="Times New Roman" w:hAnsi="Times New Roman" w:cs="Times New Roman"/>
          <w:color w:val="000000"/>
          <w:spacing w:val="0"/>
          <w:w w:val="100"/>
          <w:position w:val="0"/>
        </w:rPr>
        <w:t>1</w:t>
      </w:r>
      <w:bookmarkEnd w:id="1210"/>
      <w:r>
        <w:rPr>
          <w:rFonts w:ascii="Times New Roman" w:eastAsia="Times New Roman" w:hAnsi="Times New Roman" w:cs="Times New Roman"/>
          <w:color w:val="000000"/>
          <w:spacing w:val="0"/>
          <w:w w:val="100"/>
          <w:position w:val="0"/>
        </w:rPr>
        <w:t>6</w:t>
      </w:r>
      <w:r>
        <w:rPr>
          <w:color w:val="000000"/>
          <w:spacing w:val="0"/>
          <w:w w:val="100"/>
          <w:position w:val="0"/>
        </w:rPr>
        <w:t>、长期应收款</w:t>
      </w:r>
      <w:bookmarkEnd w:id="1208"/>
      <w:bookmarkEnd w:id="1209"/>
      <w:bookmarkEnd w:id="1211"/>
    </w:p>
    <w:p>
      <w:pPr>
        <w:pStyle w:val="Style36"/>
        <w:keepNext/>
        <w:keepLines/>
        <w:widowControl w:val="0"/>
        <w:shd w:val="clear" w:color="auto" w:fill="auto"/>
        <w:bidi w:val="0"/>
        <w:spacing w:before="0" w:after="360" w:line="240" w:lineRule="auto"/>
        <w:ind w:left="0" w:right="0" w:firstLine="0"/>
        <w:jc w:val="left"/>
      </w:pPr>
      <w:bookmarkStart w:id="1212" w:name="bookmark1212"/>
      <w:bookmarkStart w:id="1213" w:name="bookmark1213"/>
      <w:bookmarkStart w:id="1214" w:name="bookmark1214"/>
      <w:bookmarkStart w:id="1215" w:name="bookmark1215"/>
      <w:r>
        <w:rPr>
          <w:color w:val="000000"/>
          <w:spacing w:val="0"/>
          <w:w w:val="100"/>
          <w:position w:val="0"/>
        </w:rPr>
        <w:t>（</w:t>
      </w:r>
      <w:bookmarkEnd w:id="1214"/>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212"/>
      <w:bookmarkEnd w:id="1213"/>
      <w:bookmarkEnd w:id="1215"/>
    </w:p>
    <w:p>
      <w:pPr>
        <w:pStyle w:val="Style29"/>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406"/>
        <w:gridCol w:w="1166"/>
        <w:gridCol w:w="1166"/>
        <w:gridCol w:w="1171"/>
        <w:gridCol w:w="1166"/>
        <w:gridCol w:w="1166"/>
        <w:gridCol w:w="1166"/>
        <w:gridCol w:w="1171"/>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折现率区间</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vMerge/>
            <w:tcBorders>
              <w:left w:val="single" w:sz="4"/>
              <w:bottom w:val="single" w:sz="4"/>
              <w:right w:val="single" w:sz="4"/>
            </w:tcBorders>
            <w:shd w:val="clear" w:color="auto" w:fill="D3D3D3"/>
            <w:vAlign w:val="center"/>
          </w:tcPr>
          <w:p>
            <w:pPr/>
          </w:p>
        </w:tc>
      </w:tr>
    </w:tbl>
    <w:p>
      <w:pPr>
        <w:widowControl w:val="0"/>
        <w:spacing w:after="359" w:line="1" w:lineRule="exact"/>
      </w:pPr>
    </w:p>
    <w:p>
      <w:pPr>
        <w:pStyle w:val="Style36"/>
        <w:keepNext/>
        <w:keepLines/>
        <w:widowControl w:val="0"/>
        <w:shd w:val="clear" w:color="auto" w:fill="auto"/>
        <w:tabs>
          <w:tab w:pos="493" w:val="left"/>
        </w:tabs>
        <w:bidi w:val="0"/>
        <w:spacing w:before="0" w:after="360" w:line="240" w:lineRule="auto"/>
        <w:ind w:left="0" w:right="0" w:firstLine="0"/>
        <w:jc w:val="left"/>
      </w:pPr>
      <w:bookmarkStart w:id="1216" w:name="bookmark1216"/>
      <w:bookmarkStart w:id="1217" w:name="bookmark1217"/>
      <w:bookmarkStart w:id="1218" w:name="bookmark1218"/>
      <w:bookmarkStart w:id="1219" w:name="bookmark1219"/>
      <w:r>
        <w:rPr>
          <w:color w:val="000000"/>
          <w:spacing w:val="0"/>
          <w:w w:val="100"/>
          <w:position w:val="0"/>
        </w:rPr>
        <w:t>（</w:t>
      </w:r>
      <w:bookmarkEnd w:id="1218"/>
      <w:r>
        <w:rPr>
          <w:rFonts w:ascii="Times New Roman" w:eastAsia="Times New Roman" w:hAnsi="Times New Roman" w:cs="Times New Roman"/>
          <w:color w:val="000000"/>
          <w:spacing w:val="0"/>
          <w:w w:val="100"/>
          <w:position w:val="0"/>
        </w:rPr>
        <w:t>2</w:t>
      </w:r>
      <w:r>
        <w:rPr>
          <w:color w:val="000000"/>
          <w:spacing w:val="0"/>
          <w:w w:val="100"/>
          <w:position w:val="0"/>
        </w:rPr>
        <w:t>）</w:t>
        <w:tab/>
        <w:t>因金融资产转移而终止确认的长期应收款</w:t>
      </w:r>
      <w:bookmarkEnd w:id="1216"/>
      <w:bookmarkEnd w:id="1217"/>
      <w:bookmarkEnd w:id="1219"/>
    </w:p>
    <w:p>
      <w:pPr>
        <w:pStyle w:val="Style36"/>
        <w:keepNext/>
        <w:keepLines/>
        <w:widowControl w:val="0"/>
        <w:shd w:val="clear" w:color="auto" w:fill="auto"/>
        <w:tabs>
          <w:tab w:pos="493" w:val="left"/>
        </w:tabs>
        <w:bidi w:val="0"/>
        <w:spacing w:before="0" w:after="360" w:line="240" w:lineRule="auto"/>
        <w:ind w:left="0" w:right="0" w:firstLine="0"/>
        <w:jc w:val="left"/>
      </w:pPr>
      <w:bookmarkStart w:id="1220" w:name="bookmark1220"/>
      <w:bookmarkStart w:id="1221" w:name="bookmark1221"/>
      <w:bookmarkStart w:id="1222" w:name="bookmark1222"/>
      <w:bookmarkStart w:id="1223" w:name="bookmark1223"/>
      <w:r>
        <w:rPr>
          <w:color w:val="000000"/>
          <w:spacing w:val="0"/>
          <w:w w:val="100"/>
          <w:position w:val="0"/>
        </w:rPr>
        <w:t>（</w:t>
      </w:r>
      <w:bookmarkEnd w:id="1222"/>
      <w:r>
        <w:rPr>
          <w:rFonts w:ascii="Times New Roman" w:eastAsia="Times New Roman" w:hAnsi="Times New Roman" w:cs="Times New Roman"/>
          <w:color w:val="000000"/>
          <w:spacing w:val="0"/>
          <w:w w:val="100"/>
          <w:position w:val="0"/>
        </w:rPr>
        <w:t>3</w:t>
      </w:r>
      <w:r>
        <w:rPr>
          <w:color w:val="000000"/>
          <w:spacing w:val="0"/>
          <w:w w:val="100"/>
          <w:position w:val="0"/>
        </w:rPr>
        <w:t>）</w:t>
        <w:tab/>
        <w:t>转移长期应收款且继续涉入形成的资产、负债金额</w:t>
      </w:r>
      <w:bookmarkEnd w:id="1220"/>
      <w:bookmarkEnd w:id="1221"/>
      <w:bookmarkEnd w:id="1223"/>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224" w:name="bookmark1224"/>
      <w:bookmarkStart w:id="1225" w:name="bookmark1225"/>
      <w:bookmarkStart w:id="1226" w:name="bookmark1226"/>
      <w:bookmarkStart w:id="1227" w:name="bookmark1227"/>
      <w:r>
        <w:rPr>
          <w:rFonts w:ascii="Times New Roman" w:eastAsia="Times New Roman" w:hAnsi="Times New Roman" w:cs="Times New Roman"/>
          <w:color w:val="000000"/>
          <w:spacing w:val="0"/>
          <w:w w:val="100"/>
          <w:position w:val="0"/>
        </w:rPr>
        <w:t>1</w:t>
      </w:r>
      <w:bookmarkEnd w:id="1226"/>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224"/>
      <w:bookmarkEnd w:id="1225"/>
      <w:bookmarkEnd w:id="1227"/>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8"/>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减值准备</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68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41" w:lineRule="exact"/>
              <w:ind w:left="0" w:right="0" w:firstLine="0"/>
              <w:jc w:val="left"/>
            </w:pPr>
            <w:r>
              <w:rPr>
                <w:color w:val="000000"/>
                <w:spacing w:val="0"/>
                <w:w w:val="100"/>
                <w:position w:val="0"/>
              </w:rPr>
              <w:t>上海恒毓 投资中心</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53,685,34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660,069.9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-54,345,4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0.53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伙）</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53,685,34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660,069.9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-54,345,4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0.53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68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41" w:lineRule="exact"/>
              <w:ind w:left="0" w:right="0" w:firstLine="0"/>
              <w:jc w:val="left"/>
            </w:pPr>
            <w:r>
              <w:rPr>
                <w:color w:val="000000"/>
                <w:spacing w:val="0"/>
                <w:w w:val="100"/>
                <w:position w:val="0"/>
              </w:rPr>
              <w:t>上海恒毓 投资中心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-99,734.2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54,345,41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200,745,6</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0.46</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76.26</w:t>
            </w: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伙）</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4"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-99,734.2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54,345,41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200,745,6</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0.46</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76.26</w:t>
            </w: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53,685,34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660,069.9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-99,734.2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200,745,6</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0.53</w:t>
            </w: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76.26</w:t>
            </w:r>
          </w:p>
        </w:tc>
        <w:tc>
          <w:tcPr>
            <w:tcBorders>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60" w:line="310" w:lineRule="exact"/>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60" w:line="310"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月，本公司已签署最新的合伙协议，约定上海恒毓投资中心（有限合伙）（以下简称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上海恒毓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）的出资总额 由</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亿元增加至</w:t>
      </w:r>
      <w:r>
        <w:rPr>
          <w:rFonts w:ascii="Times New Roman" w:eastAsia="Times New Roman" w:hAnsi="Times New Roman" w:cs="Times New Roman"/>
          <w:color w:val="000000"/>
          <w:spacing w:val="0"/>
          <w:w w:val="100"/>
          <w:position w:val="0"/>
          <w:sz w:val="18"/>
          <w:szCs w:val="18"/>
        </w:rPr>
        <w:t>5.0743</w:t>
      </w:r>
      <w:r>
        <w:rPr>
          <w:color w:val="000000"/>
          <w:spacing w:val="0"/>
          <w:w w:val="100"/>
          <w:position w:val="0"/>
        </w:rPr>
        <w:t>亿元，本公司的出资比例由</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降至</w:t>
      </w:r>
      <w:r>
        <w:rPr>
          <w:rFonts w:ascii="Times New Roman" w:eastAsia="Times New Roman" w:hAnsi="Times New Roman" w:cs="Times New Roman"/>
          <w:color w:val="000000"/>
          <w:spacing w:val="0"/>
          <w:w w:val="100"/>
          <w:position w:val="0"/>
          <w:sz w:val="18"/>
          <w:szCs w:val="18"/>
        </w:rPr>
        <w:t>39.40%</w:t>
      </w: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日，本公司认缴出资比例为</w:t>
      </w:r>
      <w:r>
        <w:rPr>
          <w:rFonts w:ascii="Times New Roman" w:eastAsia="Times New Roman" w:hAnsi="Times New Roman" w:cs="Times New Roman"/>
          <w:color w:val="000000"/>
          <w:spacing w:val="0"/>
          <w:w w:val="100"/>
          <w:position w:val="0"/>
          <w:sz w:val="18"/>
          <w:szCs w:val="18"/>
        </w:rPr>
        <w:t>39.40%</w:t>
      </w:r>
      <w:r>
        <w:rPr>
          <w:color w:val="000000"/>
          <w:spacing w:val="0"/>
          <w:w w:val="100"/>
          <w:position w:val="0"/>
        </w:rPr>
        <w:t>， 实缴出资比例为</w:t>
      </w:r>
      <w:r>
        <w:rPr>
          <w:rFonts w:ascii="Times New Roman" w:eastAsia="Times New Roman" w:hAnsi="Times New Roman" w:cs="Times New Roman"/>
          <w:color w:val="000000"/>
          <w:spacing w:val="0"/>
          <w:w w:val="100"/>
          <w:position w:val="0"/>
          <w:sz w:val="18"/>
          <w:szCs w:val="18"/>
        </w:rPr>
        <w:t>44.10%</w:t>
      </w:r>
      <w:r>
        <w:rPr>
          <w:color w:val="000000"/>
          <w:spacing w:val="0"/>
          <w:w w:val="100"/>
          <w:position w:val="0"/>
        </w:rPr>
        <w:t>，按实缴出资比例计算因其他权益变动引起本公司长期股权投资调整</w:t>
      </w:r>
      <w:r>
        <w:rPr>
          <w:rFonts w:ascii="Times New Roman" w:eastAsia="Times New Roman" w:hAnsi="Times New Roman" w:cs="Times New Roman"/>
          <w:color w:val="000000"/>
          <w:spacing w:val="0"/>
          <w:w w:val="100"/>
          <w:position w:val="0"/>
          <w:sz w:val="18"/>
          <w:szCs w:val="18"/>
        </w:rPr>
        <w:t>-99,734.20</w:t>
      </w:r>
      <w:r>
        <w:rPr>
          <w:color w:val="000000"/>
          <w:spacing w:val="0"/>
          <w:w w:val="100"/>
          <w:position w:val="0"/>
        </w:rPr>
        <w:t>元。</w:t>
      </w:r>
    </w:p>
    <w:p>
      <w:pPr>
        <w:pStyle w:val="Style32"/>
        <w:keepNext/>
        <w:keepLines/>
        <w:widowControl w:val="0"/>
        <w:shd w:val="clear" w:color="auto" w:fill="auto"/>
        <w:bidi w:val="0"/>
        <w:spacing w:before="0" w:after="380" w:line="240" w:lineRule="auto"/>
        <w:ind w:left="0" w:right="0" w:firstLine="0"/>
        <w:jc w:val="left"/>
      </w:pPr>
      <w:bookmarkStart w:id="1228" w:name="bookmark1228"/>
      <w:bookmarkStart w:id="1229" w:name="bookmark1229"/>
      <w:bookmarkStart w:id="1230" w:name="bookmark1230"/>
      <w:bookmarkStart w:id="1231" w:name="bookmark1231"/>
      <w:r>
        <w:rPr>
          <w:rFonts w:ascii="Times New Roman" w:eastAsia="Times New Roman" w:hAnsi="Times New Roman" w:cs="Times New Roman"/>
          <w:color w:val="000000"/>
          <w:spacing w:val="0"/>
          <w:w w:val="100"/>
          <w:position w:val="0"/>
        </w:rPr>
        <w:t>1</w:t>
      </w:r>
      <w:bookmarkEnd w:id="1230"/>
      <w:r>
        <w:rPr>
          <w:rFonts w:ascii="Times New Roman" w:eastAsia="Times New Roman" w:hAnsi="Times New Roman" w:cs="Times New Roman"/>
          <w:color w:val="000000"/>
          <w:spacing w:val="0"/>
          <w:w w:val="100"/>
          <w:position w:val="0"/>
        </w:rPr>
        <w:t>8</w:t>
      </w:r>
      <w:r>
        <w:rPr>
          <w:color w:val="000000"/>
          <w:spacing w:val="0"/>
          <w:w w:val="100"/>
          <w:position w:val="0"/>
        </w:rPr>
        <w:t>、投资性房地产</w:t>
      </w:r>
      <w:bookmarkEnd w:id="1228"/>
      <w:bookmarkEnd w:id="1229"/>
      <w:bookmarkEnd w:id="1231"/>
    </w:p>
    <w:p>
      <w:pPr>
        <w:pStyle w:val="Style36"/>
        <w:keepNext/>
        <w:keepLines/>
        <w:widowControl w:val="0"/>
        <w:shd w:val="clear" w:color="auto" w:fill="auto"/>
        <w:tabs>
          <w:tab w:pos="493" w:val="left"/>
        </w:tabs>
        <w:bidi w:val="0"/>
        <w:spacing w:before="0" w:line="240" w:lineRule="auto"/>
        <w:ind w:left="0" w:right="0" w:firstLine="0"/>
        <w:jc w:val="left"/>
      </w:pPr>
      <w:bookmarkStart w:id="1232" w:name="bookmark1232"/>
      <w:bookmarkStart w:id="1233" w:name="bookmark1233"/>
      <w:bookmarkStart w:id="1234" w:name="bookmark1234"/>
      <w:bookmarkStart w:id="1235" w:name="bookmark1235"/>
      <w:r>
        <w:rPr>
          <w:color w:val="000000"/>
          <w:spacing w:val="0"/>
          <w:w w:val="100"/>
          <w:position w:val="0"/>
        </w:rPr>
        <w:t>（</w:t>
      </w:r>
      <w:bookmarkEnd w:id="1234"/>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采用成本计量模式的投资性房地产</w:t>
      </w:r>
      <w:bookmarkEnd w:id="1232"/>
      <w:bookmarkEnd w:id="1233"/>
      <w:bookmarkEnd w:id="1235"/>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493" w:val="left"/>
        </w:tabs>
        <w:bidi w:val="0"/>
        <w:spacing w:before="0" w:line="240" w:lineRule="auto"/>
        <w:ind w:left="0" w:right="0" w:firstLine="0"/>
        <w:jc w:val="left"/>
      </w:pPr>
      <w:bookmarkStart w:id="1236" w:name="bookmark1236"/>
      <w:bookmarkStart w:id="1237" w:name="bookmark1237"/>
      <w:bookmarkStart w:id="1238" w:name="bookmark1238"/>
      <w:bookmarkStart w:id="1239" w:name="bookmark1239"/>
      <w:r>
        <w:rPr>
          <w:color w:val="000000"/>
          <w:spacing w:val="0"/>
          <w:w w:val="100"/>
          <w:position w:val="0"/>
        </w:rPr>
        <w:t>（</w:t>
      </w:r>
      <w:bookmarkEnd w:id="1238"/>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采用公允价值计量模式的投资性房地产</w:t>
      </w:r>
      <w:bookmarkEnd w:id="1236"/>
      <w:bookmarkEnd w:id="1237"/>
      <w:bookmarkEnd w:id="1239"/>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493" w:val="left"/>
        </w:tabs>
        <w:bidi w:val="0"/>
        <w:spacing w:before="0" w:line="240" w:lineRule="auto"/>
        <w:ind w:left="0" w:right="0" w:firstLine="0"/>
        <w:jc w:val="left"/>
      </w:pPr>
      <w:bookmarkStart w:id="1240" w:name="bookmark1240"/>
      <w:bookmarkStart w:id="1241" w:name="bookmark1241"/>
      <w:bookmarkStart w:id="1242" w:name="bookmark1242"/>
      <w:bookmarkStart w:id="1243" w:name="bookmark1243"/>
      <w:r>
        <w:rPr>
          <w:color w:val="000000"/>
          <w:spacing w:val="0"/>
          <w:w w:val="100"/>
          <w:position w:val="0"/>
        </w:rPr>
        <w:t>（</w:t>
      </w:r>
      <w:bookmarkEnd w:id="1242"/>
      <w:r>
        <w:rPr>
          <w:rFonts w:ascii="Times New Roman" w:eastAsia="Times New Roman" w:hAnsi="Times New Roman" w:cs="Times New Roman"/>
          <w:color w:val="000000"/>
          <w:spacing w:val="0"/>
          <w:w w:val="100"/>
          <w:position w:val="0"/>
        </w:rPr>
        <w:t>3</w:t>
      </w:r>
      <w:r>
        <w:rPr>
          <w:color w:val="000000"/>
          <w:spacing w:val="0"/>
          <w:w w:val="100"/>
          <w:position w:val="0"/>
        </w:rPr>
        <w:t>）</w:t>
        <w:tab/>
        <w:t>未办妥产权证书的投资性房地产情况</w:t>
      </w:r>
      <w:bookmarkEnd w:id="1240"/>
      <w:bookmarkEnd w:id="1241"/>
      <w:bookmarkEnd w:id="1243"/>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244" w:name="bookmark1244"/>
      <w:bookmarkStart w:id="1245" w:name="bookmark1245"/>
      <w:bookmarkStart w:id="1246" w:name="bookmark1246"/>
      <w:bookmarkStart w:id="1247" w:name="bookmark1247"/>
      <w:r>
        <w:rPr>
          <w:rFonts w:ascii="Times New Roman" w:eastAsia="Times New Roman" w:hAnsi="Times New Roman" w:cs="Times New Roman"/>
          <w:color w:val="000000"/>
          <w:spacing w:val="0"/>
          <w:w w:val="100"/>
          <w:position w:val="0"/>
        </w:rPr>
        <w:t>1</w:t>
      </w:r>
      <w:bookmarkEnd w:id="1246"/>
      <w:r>
        <w:rPr>
          <w:rFonts w:ascii="Times New Roman" w:eastAsia="Times New Roman" w:hAnsi="Times New Roman" w:cs="Times New Roman"/>
          <w:color w:val="000000"/>
          <w:spacing w:val="0"/>
          <w:w w:val="100"/>
          <w:position w:val="0"/>
        </w:rPr>
        <w:t>9</w:t>
      </w:r>
      <w:r>
        <w:rPr>
          <w:color w:val="000000"/>
          <w:spacing w:val="0"/>
          <w:w w:val="100"/>
          <w:position w:val="0"/>
        </w:rPr>
        <w:t>、固定资产</w:t>
      </w:r>
      <w:bookmarkEnd w:id="1244"/>
      <w:bookmarkEnd w:id="1245"/>
      <w:bookmarkEnd w:id="1247"/>
    </w:p>
    <w:p>
      <w:pPr>
        <w:pStyle w:val="Style36"/>
        <w:keepNext/>
        <w:keepLines/>
        <w:widowControl w:val="0"/>
        <w:shd w:val="clear" w:color="auto" w:fill="auto"/>
        <w:bidi w:val="0"/>
        <w:spacing w:before="0" w:line="240" w:lineRule="auto"/>
        <w:ind w:left="0" w:right="0" w:firstLine="0"/>
        <w:jc w:val="left"/>
      </w:pPr>
      <w:bookmarkStart w:id="1248" w:name="bookmark1248"/>
      <w:bookmarkStart w:id="1249" w:name="bookmark1249"/>
      <w:bookmarkStart w:id="1250" w:name="bookmark1250"/>
      <w:bookmarkStart w:id="1251" w:name="bookmark1251"/>
      <w:r>
        <w:rPr>
          <w:color w:val="000000"/>
          <w:spacing w:val="0"/>
          <w:w w:val="100"/>
          <w:position w:val="0"/>
        </w:rPr>
        <w:t>（</w:t>
      </w:r>
      <w:bookmarkEnd w:id="1250"/>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248"/>
      <w:bookmarkEnd w:id="1249"/>
      <w:bookmarkEnd w:id="1251"/>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598"/>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E1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E1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专用设备</w:t>
            </w:r>
          </w:p>
        </w:tc>
        <w:tc>
          <w:tcPr>
            <w:tcBorders>
              <w:top w:val="single" w:sz="4"/>
              <w:left w:val="single" w:sz="4"/>
            </w:tcBorders>
            <w:shd w:val="clear" w:color="auto" w:fill="E1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运输设备</w:t>
            </w:r>
          </w:p>
        </w:tc>
        <w:tc>
          <w:tcPr>
            <w:tcBorders>
              <w:top w:val="single" w:sz="4"/>
              <w:left w:val="single" w:sz="4"/>
            </w:tcBorders>
            <w:shd w:val="clear" w:color="auto" w:fill="E1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通用设备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276,763,435.40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345,052,524.70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7,573,879.63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24,190,040.32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653,579,880.05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5,620,241.65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19,863,333.31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127,113.08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1,697,648.95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27,308,336.99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5,620,241.65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19,863,333.31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127,113.08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1,697,648.95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27,308,336.99</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）在建工程</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246,238.73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293,936.79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540,175.52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246,238.73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293,936.79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540,175.52</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282,383,677.05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364,915,858.01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7,454,753.98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25,593,752.48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680,348,041.52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73,969,097.43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210,035,489.54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5,025,398.17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17,891,329.39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306,921,314.53</w:t>
            </w:r>
          </w:p>
        </w:tc>
      </w:tr>
    </w:tbl>
    <w:p>
      <w:pPr>
        <w:widowControl w:val="0"/>
        <w:spacing w:line="1" w:lineRule="exact"/>
      </w:pPr>
      <w:r>
        <w:br w:type="page"/>
      </w:r>
    </w:p>
    <w:tbl>
      <w:tblPr>
        <w:tblOverlap w:val="never"/>
        <w:jc w:val="center"/>
        <w:tblLayout w:type="fixed"/>
      </w:tblPr>
      <w:tblGrid>
        <w:gridCol w:w="1598"/>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12,097,126.88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22,592,265.77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671,166.27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2,076,561.70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37,437,120.62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12,097,126.88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22,592,265.77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671,166.27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2,076,561.70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37,437,120.62</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233,926.79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270,353.69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504,280.48</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233,926.79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270,353.69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504,280.48</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86,066,224.31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232,627,755.31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5,462,637.65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19,697,537.40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343,854,154.67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196,317,452.74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132,288,102.70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1,992,116.33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5,896,215.08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336,493,886.85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202,794,337.97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135,017,035.16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2,548,481.46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6,298,710.93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346,658,565.52</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0"/>
        <w:jc w:val="left"/>
      </w:pPr>
      <w:bookmarkStart w:id="1252" w:name="bookmark1252"/>
      <w:bookmarkStart w:id="1253" w:name="bookmark1253"/>
      <w:bookmarkStart w:id="1254" w:name="bookmark1254"/>
      <w:bookmarkStart w:id="1255" w:name="bookmark1255"/>
      <w:r>
        <w:rPr>
          <w:rFonts w:ascii="Times New Roman" w:eastAsia="Times New Roman" w:hAnsi="Times New Roman" w:cs="Times New Roman"/>
          <w:color w:val="000000"/>
          <w:spacing w:val="0"/>
          <w:w w:val="100"/>
          <w:position w:val="0"/>
        </w:rPr>
        <w:t>（</w:t>
      </w:r>
      <w:bookmarkEnd w:id="1254"/>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252"/>
      <w:bookmarkEnd w:id="1253"/>
      <w:bookmarkEnd w:id="1255"/>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0"/>
        <w:jc w:val="left"/>
      </w:pPr>
      <w:bookmarkStart w:id="1256" w:name="bookmark1256"/>
      <w:bookmarkStart w:id="1257" w:name="bookmark1257"/>
      <w:bookmarkStart w:id="1258" w:name="bookmark1258"/>
      <w:bookmarkStart w:id="1259" w:name="bookmark1259"/>
      <w:r>
        <w:rPr>
          <w:rFonts w:ascii="Times New Roman" w:eastAsia="Times New Roman" w:hAnsi="Times New Roman" w:cs="Times New Roman"/>
          <w:color w:val="000000"/>
          <w:spacing w:val="0"/>
          <w:w w:val="100"/>
          <w:position w:val="0"/>
        </w:rPr>
        <w:t>（</w:t>
      </w:r>
      <w:bookmarkEnd w:id="1258"/>
      <w:r>
        <w:rPr>
          <w:rFonts w:ascii="Times New Roman" w:eastAsia="Times New Roman" w:hAnsi="Times New Roman" w:cs="Times New Roman"/>
          <w:color w:val="000000"/>
          <w:spacing w:val="0"/>
          <w:w w:val="100"/>
          <w:position w:val="0"/>
        </w:rPr>
        <w:t>3</w:t>
      </w:r>
      <w:r>
        <w:rPr>
          <w:color w:val="000000"/>
          <w:spacing w:val="0"/>
          <w:w w:val="100"/>
          <w:position w:val="0"/>
        </w:rPr>
        <w:t>）通过融资租赁租入的固定资产情况</w:t>
      </w:r>
      <w:bookmarkEnd w:id="1256"/>
      <w:bookmarkEnd w:id="1257"/>
      <w:bookmarkEnd w:id="1259"/>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0"/>
        <w:jc w:val="left"/>
      </w:pPr>
      <w:bookmarkStart w:id="1260" w:name="bookmark1260"/>
      <w:bookmarkStart w:id="1261" w:name="bookmark1261"/>
      <w:bookmarkStart w:id="1262" w:name="bookmark1262"/>
      <w:bookmarkStart w:id="1263" w:name="bookmark1263"/>
      <w:r>
        <w:rPr>
          <w:rFonts w:ascii="Times New Roman" w:eastAsia="Times New Roman" w:hAnsi="Times New Roman" w:cs="Times New Roman"/>
          <w:color w:val="000000"/>
          <w:spacing w:val="0"/>
          <w:w w:val="100"/>
          <w:position w:val="0"/>
        </w:rPr>
        <w:t>（</w:t>
      </w:r>
      <w:bookmarkEnd w:id="1262"/>
      <w:r>
        <w:rPr>
          <w:rFonts w:ascii="Times New Roman" w:eastAsia="Times New Roman" w:hAnsi="Times New Roman" w:cs="Times New Roman"/>
          <w:color w:val="000000"/>
          <w:spacing w:val="0"/>
          <w:w w:val="100"/>
          <w:position w:val="0"/>
        </w:rPr>
        <w:t>4</w:t>
      </w:r>
      <w:r>
        <w:rPr>
          <w:color w:val="000000"/>
          <w:spacing w:val="0"/>
          <w:w w:val="100"/>
          <w:position w:val="0"/>
        </w:rPr>
        <w:t>）通过经营租赁租出的固定资产</w:t>
      </w:r>
      <w:bookmarkEnd w:id="1260"/>
      <w:bookmarkEnd w:id="1261"/>
      <w:bookmarkEnd w:id="1263"/>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95,408,636.40</w:t>
            </w:r>
          </w:p>
        </w:tc>
      </w:tr>
    </w:tbl>
    <w:p>
      <w:pPr>
        <w:spacing w:lineRule="exact" w:line="1"/>
        <w:rPr>
          <w:sz w:val="2"/>
          <w:szCs w:val="2"/>
        </w:rPr>
      </w:pPr>
      <w:r>
        <w:br w:type="page"/>
      </w:r>
    </w:p>
    <w:p>
      <w:pPr>
        <w:pStyle w:val="Style36"/>
        <w:keepNext/>
        <w:keepLines/>
        <w:widowControl w:val="0"/>
        <w:numPr>
          <w:ilvl w:val="0"/>
          <w:numId w:val="79"/>
        </w:numPr>
        <w:shd w:val="clear" w:color="auto" w:fill="auto"/>
        <w:bidi w:val="0"/>
        <w:spacing w:before="0" w:line="240" w:lineRule="auto"/>
        <w:ind w:left="0" w:right="0" w:firstLine="140"/>
        <w:jc w:val="left"/>
      </w:pPr>
      <w:bookmarkStart w:id="1264" w:name="bookmark1264"/>
      <w:bookmarkStart w:id="1265" w:name="bookmark1265"/>
      <w:bookmarkStart w:id="1266" w:name="bookmark1266"/>
      <w:bookmarkStart w:id="1267" w:name="bookmark1267"/>
      <w:bookmarkEnd w:id="1266"/>
      <w:r>
        <w:rPr>
          <w:color w:val="000000"/>
          <w:spacing w:val="0"/>
          <w:w w:val="100"/>
          <w:position w:val="0"/>
        </w:rPr>
        <w:t>未办妥产权证书的固定资产情况</w:t>
      </w:r>
      <w:bookmarkEnd w:id="1264"/>
      <w:bookmarkEnd w:id="1265"/>
      <w:bookmarkEnd w:id="1267"/>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268" w:name="bookmark1268"/>
      <w:bookmarkStart w:id="1269" w:name="bookmark1269"/>
      <w:bookmarkStart w:id="1270" w:name="bookmark1270"/>
      <w:bookmarkStart w:id="1271" w:name="bookmark1271"/>
      <w:r>
        <w:rPr>
          <w:rFonts w:ascii="Times New Roman" w:eastAsia="Times New Roman" w:hAnsi="Times New Roman" w:cs="Times New Roman"/>
          <w:color w:val="000000"/>
          <w:spacing w:val="0"/>
          <w:w w:val="100"/>
          <w:position w:val="0"/>
        </w:rPr>
        <w:t>2</w:t>
      </w:r>
      <w:bookmarkEnd w:id="1270"/>
      <w:r>
        <w:rPr>
          <w:rFonts w:ascii="Times New Roman" w:eastAsia="Times New Roman" w:hAnsi="Times New Roman" w:cs="Times New Roman"/>
          <w:color w:val="000000"/>
          <w:spacing w:val="0"/>
          <w:w w:val="100"/>
          <w:position w:val="0"/>
        </w:rPr>
        <w:t>0</w:t>
      </w:r>
      <w:r>
        <w:rPr>
          <w:color w:val="000000"/>
          <w:spacing w:val="0"/>
          <w:w w:val="100"/>
          <w:position w:val="0"/>
        </w:rPr>
        <w:t>、在建工程</w:t>
      </w:r>
      <w:bookmarkEnd w:id="1268"/>
      <w:bookmarkEnd w:id="1269"/>
      <w:bookmarkEnd w:id="1271"/>
    </w:p>
    <w:p>
      <w:pPr>
        <w:pStyle w:val="Style36"/>
        <w:keepNext/>
        <w:keepLines/>
        <w:widowControl w:val="0"/>
        <w:numPr>
          <w:ilvl w:val="0"/>
          <w:numId w:val="81"/>
        </w:numPr>
        <w:shd w:val="clear" w:color="auto" w:fill="auto"/>
        <w:bidi w:val="0"/>
        <w:spacing w:before="0" w:line="240" w:lineRule="auto"/>
        <w:ind w:left="0" w:right="0" w:firstLine="0"/>
        <w:jc w:val="left"/>
      </w:pPr>
      <w:bookmarkStart w:id="1272" w:name="bookmark1272"/>
      <w:bookmarkStart w:id="1273" w:name="bookmark1273"/>
      <w:bookmarkStart w:id="1274" w:name="bookmark1274"/>
      <w:bookmarkStart w:id="1275" w:name="bookmark1275"/>
      <w:bookmarkEnd w:id="1274"/>
      <w:r>
        <w:rPr>
          <w:color w:val="000000"/>
          <w:spacing w:val="0"/>
          <w:w w:val="100"/>
          <w:position w:val="0"/>
        </w:rPr>
        <w:t>在建工程情况</w:t>
      </w:r>
      <w:bookmarkEnd w:id="1272"/>
      <w:bookmarkEnd w:id="1273"/>
      <w:bookmarkEnd w:id="127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车间改造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4,370,222.77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4,370,222.77</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厂房改建工程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378,356.07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378,356.07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378,356.07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378,356.07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4,370,222.77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4,370,222.77</w:t>
            </w:r>
          </w:p>
        </w:tc>
      </w:tr>
    </w:tbl>
    <w:p>
      <w:pPr>
        <w:widowControl w:val="0"/>
        <w:spacing w:after="319" w:line="1" w:lineRule="exact"/>
      </w:pPr>
    </w:p>
    <w:p>
      <w:pPr>
        <w:pStyle w:val="Style36"/>
        <w:keepNext/>
        <w:keepLines/>
        <w:widowControl w:val="0"/>
        <w:numPr>
          <w:ilvl w:val="0"/>
          <w:numId w:val="81"/>
        </w:numPr>
        <w:shd w:val="clear" w:color="auto" w:fill="auto"/>
        <w:bidi w:val="0"/>
        <w:spacing w:before="0" w:line="240" w:lineRule="auto"/>
        <w:ind w:left="0" w:right="0" w:firstLine="140"/>
        <w:jc w:val="left"/>
      </w:pPr>
      <w:bookmarkStart w:id="1276" w:name="bookmark1276"/>
      <w:bookmarkStart w:id="1277" w:name="bookmark1277"/>
      <w:bookmarkStart w:id="1278" w:name="bookmark1278"/>
      <w:bookmarkStart w:id="1279" w:name="bookmark1279"/>
      <w:bookmarkEnd w:id="1278"/>
      <w:r>
        <w:rPr>
          <w:color w:val="000000"/>
          <w:spacing w:val="0"/>
          <w:w w:val="100"/>
          <w:position w:val="0"/>
        </w:rPr>
        <w:t>重要在建工程项目本期变动情况</w:t>
      </w:r>
      <w:bookmarkEnd w:id="1276"/>
      <w:bookmarkEnd w:id="1277"/>
      <w:bookmarkEnd w:id="127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734"/>
        <w:gridCol w:w="739"/>
        <w:gridCol w:w="734"/>
        <w:gridCol w:w="734"/>
        <w:gridCol w:w="739"/>
        <w:gridCol w:w="734"/>
        <w:gridCol w:w="734"/>
        <w:gridCol w:w="739"/>
        <w:gridCol w:w="734"/>
        <w:gridCol w:w="734"/>
        <w:gridCol w:w="739"/>
        <w:gridCol w:w="734"/>
        <w:gridCol w:w="744"/>
      </w:tblGrid>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项目名 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本期增 加金额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本期转</w:t>
            </w:r>
          </w:p>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入固定 资产金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本期其 他减少 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工程累 计投入 占预算 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利息资 本化累 计金额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其中：本 期利息 资本化 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本期利 息资本 化率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车间改</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w:t>
            </w:r>
          </w:p>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4,370,22</w:t>
            </w:r>
          </w:p>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803,543.</w:t>
            </w:r>
          </w:p>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5,173,76</w:t>
            </w:r>
          </w:p>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26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厂房改</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378,356.</w:t>
            </w:r>
          </w:p>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378,356.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w:t>
            </w:r>
          </w:p>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4,370,22</w:t>
            </w:r>
          </w:p>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2.77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1,181,89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5,173,76</w:t>
            </w:r>
          </w:p>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378,356.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6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30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6"/>
        <w:keepNext/>
        <w:keepLines/>
        <w:widowControl w:val="0"/>
        <w:numPr>
          <w:ilvl w:val="0"/>
          <w:numId w:val="81"/>
        </w:numPr>
        <w:shd w:val="clear" w:color="auto" w:fill="auto"/>
        <w:bidi w:val="0"/>
        <w:spacing w:before="0" w:line="240" w:lineRule="auto"/>
        <w:ind w:left="0" w:right="0" w:firstLine="140"/>
        <w:jc w:val="left"/>
      </w:pPr>
      <w:bookmarkStart w:id="1280" w:name="bookmark1280"/>
      <w:bookmarkStart w:id="1281" w:name="bookmark1281"/>
      <w:bookmarkStart w:id="1282" w:name="bookmark1282"/>
      <w:bookmarkStart w:id="1283" w:name="bookmark1283"/>
      <w:bookmarkEnd w:id="1282"/>
      <w:r>
        <w:rPr>
          <w:color w:val="000000"/>
          <w:spacing w:val="0"/>
          <w:w w:val="100"/>
          <w:position w:val="0"/>
        </w:rPr>
        <w:t>本期计提在建工程减值准备情况</w:t>
      </w:r>
      <w:bookmarkEnd w:id="1280"/>
      <w:bookmarkEnd w:id="1281"/>
      <w:bookmarkEnd w:id="128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计提原因</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284" w:name="bookmark1284"/>
      <w:bookmarkStart w:id="1285" w:name="bookmark1285"/>
      <w:bookmarkStart w:id="1286" w:name="bookmark1286"/>
      <w:bookmarkStart w:id="1287" w:name="bookmark1287"/>
      <w:r>
        <w:rPr>
          <w:rFonts w:ascii="Times New Roman" w:eastAsia="Times New Roman" w:hAnsi="Times New Roman" w:cs="Times New Roman"/>
          <w:color w:val="000000"/>
          <w:spacing w:val="0"/>
          <w:w w:val="100"/>
          <w:position w:val="0"/>
        </w:rPr>
        <w:t>2</w:t>
      </w:r>
      <w:bookmarkEnd w:id="1286"/>
      <w:r>
        <w:rPr>
          <w:rFonts w:ascii="Times New Roman" w:eastAsia="Times New Roman" w:hAnsi="Times New Roman" w:cs="Times New Roman"/>
          <w:color w:val="000000"/>
          <w:spacing w:val="0"/>
          <w:w w:val="100"/>
          <w:position w:val="0"/>
        </w:rPr>
        <w:t>1</w:t>
      </w:r>
      <w:r>
        <w:rPr>
          <w:color w:val="000000"/>
          <w:spacing w:val="0"/>
          <w:w w:val="100"/>
          <w:position w:val="0"/>
        </w:rPr>
        <w:t>、工程物资</w:t>
      </w:r>
      <w:bookmarkEnd w:id="1284"/>
      <w:bookmarkEnd w:id="1285"/>
      <w:bookmarkEnd w:id="1287"/>
    </w:p>
    <w:p>
      <w:pPr>
        <w:pStyle w:val="Style29"/>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288" w:name="bookmark1288"/>
      <w:bookmarkStart w:id="1289" w:name="bookmark1289"/>
      <w:bookmarkStart w:id="1290" w:name="bookmark1290"/>
      <w:bookmarkStart w:id="1291" w:name="bookmark1291"/>
      <w:r>
        <w:rPr>
          <w:rFonts w:ascii="Times New Roman" w:eastAsia="Times New Roman" w:hAnsi="Times New Roman" w:cs="Times New Roman"/>
          <w:color w:val="000000"/>
          <w:spacing w:val="0"/>
          <w:w w:val="100"/>
          <w:position w:val="0"/>
        </w:rPr>
        <w:t>2</w:t>
      </w:r>
      <w:bookmarkEnd w:id="1290"/>
      <w:r>
        <w:rPr>
          <w:rFonts w:ascii="Times New Roman" w:eastAsia="Times New Roman" w:hAnsi="Times New Roman" w:cs="Times New Roman"/>
          <w:color w:val="000000"/>
          <w:spacing w:val="0"/>
          <w:w w:val="100"/>
          <w:position w:val="0"/>
        </w:rPr>
        <w:t>2</w:t>
      </w:r>
      <w:r>
        <w:rPr>
          <w:color w:val="000000"/>
          <w:spacing w:val="0"/>
          <w:w w:val="100"/>
          <w:position w:val="0"/>
        </w:rPr>
        <w:t>、固定资产清理</w:t>
      </w:r>
      <w:bookmarkEnd w:id="1288"/>
      <w:bookmarkEnd w:id="1289"/>
      <w:bookmarkEnd w:id="1291"/>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tabs>
          <w:tab w:pos="483" w:val="left"/>
        </w:tabs>
        <w:bidi w:val="0"/>
        <w:spacing w:before="0" w:after="380" w:line="240" w:lineRule="auto"/>
        <w:ind w:left="0" w:right="0" w:firstLine="0"/>
        <w:jc w:val="left"/>
      </w:pPr>
      <w:bookmarkStart w:id="1292" w:name="bookmark1292"/>
      <w:bookmarkStart w:id="1293" w:name="bookmark1293"/>
      <w:bookmarkStart w:id="1294" w:name="bookmark1294"/>
      <w:bookmarkStart w:id="1295" w:name="bookmark1295"/>
      <w:r>
        <w:rPr>
          <w:rFonts w:ascii="Times New Roman" w:eastAsia="Times New Roman" w:hAnsi="Times New Roman" w:cs="Times New Roman"/>
          <w:color w:val="000000"/>
          <w:spacing w:val="0"/>
          <w:w w:val="100"/>
          <w:position w:val="0"/>
        </w:rPr>
        <w:t>2</w:t>
      </w:r>
      <w:bookmarkEnd w:id="1294"/>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bookmarkEnd w:id="1292"/>
      <w:bookmarkEnd w:id="1293"/>
      <w:bookmarkEnd w:id="1295"/>
    </w:p>
    <w:p>
      <w:pPr>
        <w:pStyle w:val="Style36"/>
        <w:keepNext/>
        <w:keepLines/>
        <w:widowControl w:val="0"/>
        <w:shd w:val="clear" w:color="auto" w:fill="auto"/>
        <w:tabs>
          <w:tab w:pos="493" w:val="left"/>
        </w:tabs>
        <w:bidi w:val="0"/>
        <w:spacing w:before="0" w:line="240" w:lineRule="auto"/>
        <w:ind w:left="0" w:right="0" w:firstLine="0"/>
        <w:jc w:val="left"/>
      </w:pPr>
      <w:bookmarkStart w:id="1296" w:name="bookmark1296"/>
      <w:bookmarkStart w:id="1297" w:name="bookmark1297"/>
      <w:bookmarkStart w:id="1298" w:name="bookmark1298"/>
      <w:bookmarkStart w:id="1299" w:name="bookmark1299"/>
      <w:r>
        <w:rPr>
          <w:color w:val="000000"/>
          <w:spacing w:val="0"/>
          <w:w w:val="100"/>
          <w:position w:val="0"/>
        </w:rPr>
        <w:t>（</w:t>
      </w:r>
      <w:bookmarkEnd w:id="1298"/>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采用成本计量模式的生产性生物资产</w:t>
      </w:r>
      <w:bookmarkEnd w:id="1296"/>
      <w:bookmarkEnd w:id="1297"/>
      <w:bookmarkEnd w:id="1299"/>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493" w:val="left"/>
        </w:tabs>
        <w:bidi w:val="0"/>
        <w:spacing w:before="0" w:line="240" w:lineRule="auto"/>
        <w:ind w:left="0" w:right="0" w:firstLine="0"/>
        <w:jc w:val="left"/>
      </w:pPr>
      <w:bookmarkStart w:id="1300" w:name="bookmark1300"/>
      <w:bookmarkStart w:id="1301" w:name="bookmark1301"/>
      <w:bookmarkStart w:id="1302" w:name="bookmark1302"/>
      <w:bookmarkStart w:id="1303" w:name="bookmark1303"/>
      <w:r>
        <w:rPr>
          <w:color w:val="000000"/>
          <w:spacing w:val="0"/>
          <w:w w:val="100"/>
          <w:position w:val="0"/>
        </w:rPr>
        <w:t>（</w:t>
      </w:r>
      <w:bookmarkEnd w:id="1302"/>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采用公允价值计量模式的生产性生物资产</w:t>
      </w:r>
      <w:bookmarkEnd w:id="1300"/>
      <w:bookmarkEnd w:id="1301"/>
      <w:bookmarkEnd w:id="1303"/>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483" w:val="left"/>
        </w:tabs>
        <w:bidi w:val="0"/>
        <w:spacing w:before="0" w:after="380" w:line="240" w:lineRule="auto"/>
        <w:ind w:left="0" w:right="0" w:firstLine="0"/>
        <w:jc w:val="left"/>
      </w:pPr>
      <w:bookmarkStart w:id="1304" w:name="bookmark1304"/>
      <w:bookmarkStart w:id="1305" w:name="bookmark1305"/>
      <w:bookmarkStart w:id="1306" w:name="bookmark1306"/>
      <w:bookmarkStart w:id="1307" w:name="bookmark1307"/>
      <w:r>
        <w:rPr>
          <w:rFonts w:ascii="Times New Roman" w:eastAsia="Times New Roman" w:hAnsi="Times New Roman" w:cs="Times New Roman"/>
          <w:color w:val="000000"/>
          <w:spacing w:val="0"/>
          <w:w w:val="100"/>
          <w:position w:val="0"/>
        </w:rPr>
        <w:t>2</w:t>
      </w:r>
      <w:bookmarkEnd w:id="1306"/>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304"/>
      <w:bookmarkEnd w:id="1305"/>
      <w:bookmarkEnd w:id="1307"/>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483" w:val="left"/>
        </w:tabs>
        <w:bidi w:val="0"/>
        <w:spacing w:before="0" w:after="380" w:line="240" w:lineRule="auto"/>
        <w:ind w:left="0" w:right="0" w:firstLine="0"/>
        <w:jc w:val="left"/>
      </w:pPr>
      <w:bookmarkStart w:id="1308" w:name="bookmark1308"/>
      <w:bookmarkStart w:id="1309" w:name="bookmark1309"/>
      <w:bookmarkStart w:id="1310" w:name="bookmark1310"/>
      <w:bookmarkStart w:id="1311" w:name="bookmark1311"/>
      <w:r>
        <w:rPr>
          <w:rFonts w:ascii="Times New Roman" w:eastAsia="Times New Roman" w:hAnsi="Times New Roman" w:cs="Times New Roman"/>
          <w:color w:val="000000"/>
          <w:spacing w:val="0"/>
          <w:w w:val="100"/>
          <w:position w:val="0"/>
        </w:rPr>
        <w:t>2</w:t>
      </w:r>
      <w:bookmarkEnd w:id="1310"/>
      <w:r>
        <w:rPr>
          <w:rFonts w:ascii="Times New Roman" w:eastAsia="Times New Roman" w:hAnsi="Times New Roman" w:cs="Times New Roman"/>
          <w:color w:val="000000"/>
          <w:spacing w:val="0"/>
          <w:w w:val="100"/>
          <w:position w:val="0"/>
        </w:rPr>
        <w:t>5</w:t>
      </w:r>
      <w:r>
        <w:rPr>
          <w:color w:val="000000"/>
          <w:spacing w:val="0"/>
          <w:w w:val="100"/>
          <w:position w:val="0"/>
        </w:rPr>
        <w:t>、</w:t>
        <w:tab/>
        <w:t>无形资产</w:t>
      </w:r>
      <w:bookmarkEnd w:id="1308"/>
      <w:bookmarkEnd w:id="1309"/>
      <w:bookmarkEnd w:id="1311"/>
    </w:p>
    <w:p>
      <w:pPr>
        <w:pStyle w:val="Style36"/>
        <w:keepNext/>
        <w:keepLines/>
        <w:widowControl w:val="0"/>
        <w:shd w:val="clear" w:color="auto" w:fill="auto"/>
        <w:bidi w:val="0"/>
        <w:spacing w:before="0" w:line="240" w:lineRule="auto"/>
        <w:ind w:left="0" w:right="0" w:firstLine="0"/>
        <w:jc w:val="left"/>
      </w:pPr>
      <w:bookmarkStart w:id="1312" w:name="bookmark1312"/>
      <w:bookmarkStart w:id="1313" w:name="bookmark1313"/>
      <w:bookmarkStart w:id="1314" w:name="bookmark1314"/>
      <w:bookmarkStart w:id="1315" w:name="bookmark1315"/>
      <w:r>
        <w:rPr>
          <w:color w:val="000000"/>
          <w:spacing w:val="0"/>
          <w:w w:val="100"/>
          <w:position w:val="0"/>
        </w:rPr>
        <w:t>（</w:t>
      </w:r>
      <w:bookmarkEnd w:id="1314"/>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312"/>
      <w:bookmarkEnd w:id="1313"/>
      <w:bookmarkEnd w:id="131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066"/>
        <w:gridCol w:w="1066"/>
        <w:gridCol w:w="1061"/>
        <w:gridCol w:w="1066"/>
        <w:gridCol w:w="1061"/>
        <w:gridCol w:w="1066"/>
        <w:gridCol w:w="1061"/>
        <w:gridCol w:w="1066"/>
        <w:gridCol w:w="1070"/>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非专利技术</w:t>
            </w:r>
          </w:p>
        </w:tc>
        <w:tc>
          <w:tcPr>
            <w:tcBorders>
              <w:top w:val="single" w:sz="4"/>
              <w:left w:val="single" w:sz="4"/>
            </w:tcBorders>
            <w:shd w:val="clear" w:color="auto" w:fill="E1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计算机软件</w:t>
            </w:r>
          </w:p>
        </w:tc>
        <w:tc>
          <w:tcPr>
            <w:tcBorders>
              <w:top w:val="single" w:sz="4"/>
              <w:left w:val="single" w:sz="4"/>
            </w:tcBorders>
            <w:shd w:val="clear" w:color="auto" w:fill="E1FFFF"/>
            <w:vAlign w:val="center"/>
          </w:tcPr>
          <w:p>
            <w:pPr>
              <w:pStyle w:val="Style2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专有技术</w:t>
            </w:r>
          </w:p>
        </w:tc>
        <w:tc>
          <w:tcPr>
            <w:tcBorders>
              <w:top w:val="single" w:sz="4"/>
              <w:left w:val="single" w:sz="4"/>
            </w:tcBorders>
            <w:shd w:val="clear" w:color="auto" w:fill="E1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商标使用权</w:t>
            </w:r>
          </w:p>
        </w:tc>
        <w:tc>
          <w:tcPr>
            <w:tcBorders>
              <w:top w:val="single" w:sz="4"/>
              <w:left w:val="single" w:sz="4"/>
            </w:tcBorders>
            <w:shd w:val="clear" w:color="auto" w:fill="E1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360" w:firstLine="0"/>
              <w:jc w:val="righ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3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30,525,565.7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59,492,320.4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61,662,400.0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9,132,000.00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147,254.00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160,959,540.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3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20,661,549.8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20,661,549.8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20,661,549.8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20,661,549.8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9" w:lineRule="exact"/>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企业合并增 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066"/>
        <w:gridCol w:w="1066"/>
        <w:gridCol w:w="1061"/>
        <w:gridCol w:w="1066"/>
        <w:gridCol w:w="1061"/>
        <w:gridCol w:w="1066"/>
        <w:gridCol w:w="1061"/>
        <w:gridCol w:w="1066"/>
        <w:gridCol w:w="1070"/>
      </w:tblGrid>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 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1,739.03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1,739.03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1,739.03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1,739.03</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38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30,525,565.7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80,152,131.2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61,662,400.0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9,132,000.00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147,254.00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181,619,350.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4,944,070.79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26,454,561.6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3,537,220.00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913,200.00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124,497.33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35,973,549.8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624,664.00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2,672,709.39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6,118,440.00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1,826,400.00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5,461.60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11,247,674.9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624,664.00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2,672,709.39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6,118,440.00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1,826,400.00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5,461.60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11,247,674.9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 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1,431.24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1,431.24</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1,431.24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1,431.24</w:t>
            </w:r>
          </w:p>
        </w:tc>
      </w:tr>
      <w:tr>
        <w:trPr>
          <w:trHeight w:val="39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38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5,568,734.79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29,125,839.8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9,655,660.00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2,739,600.00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129,958.93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47,219,793.5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27,998,988.0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27,998,988.0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 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38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27,998,988.0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27,998,988.0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line="1" w:lineRule="exact"/>
      </w:pPr>
      <w:r>
        <w:br w:type="page"/>
      </w:r>
    </w:p>
    <w:tbl>
      <w:tblPr>
        <w:tblOverlap w:val="never"/>
        <w:jc w:val="center"/>
        <w:tblLayout w:type="fixed"/>
      </w:tblPr>
      <w:tblGrid>
        <w:gridCol w:w="1066"/>
        <w:gridCol w:w="1066"/>
        <w:gridCol w:w="1061"/>
        <w:gridCol w:w="1066"/>
        <w:gridCol w:w="1061"/>
        <w:gridCol w:w="1066"/>
        <w:gridCol w:w="1061"/>
        <w:gridCol w:w="1066"/>
        <w:gridCol w:w="1070"/>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3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24,956,830.9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23,027,303.3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52,006,740.0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6,392,400.00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17,295.07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106,400,569.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 账面价值</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25,581,494.9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5,038,770.71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58,125,180.0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8,218,800.00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22,756.67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96,987,002.3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本期末通过公司内部研发形成的无形资产占无形资产余额的比例。</w:t>
      </w:r>
    </w:p>
    <w:p>
      <w:pPr>
        <w:pStyle w:val="Style36"/>
        <w:keepNext/>
        <w:keepLines/>
        <w:widowControl w:val="0"/>
        <w:shd w:val="clear" w:color="auto" w:fill="auto"/>
        <w:bidi w:val="0"/>
        <w:spacing w:before="0" w:line="240" w:lineRule="auto"/>
        <w:ind w:left="0" w:right="0" w:firstLine="0"/>
        <w:jc w:val="both"/>
      </w:pPr>
      <w:bookmarkStart w:id="1316" w:name="bookmark1316"/>
      <w:bookmarkStart w:id="1317" w:name="bookmark1317"/>
      <w:bookmarkStart w:id="1318" w:name="bookmark1318"/>
      <w:bookmarkStart w:id="1319" w:name="bookmark1319"/>
      <w:r>
        <w:rPr>
          <w:color w:val="000000"/>
          <w:spacing w:val="0"/>
          <w:w w:val="100"/>
          <w:position w:val="0"/>
        </w:rPr>
        <w:t>（</w:t>
      </w:r>
      <w:bookmarkEnd w:id="1318"/>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316"/>
      <w:bookmarkEnd w:id="1317"/>
      <w:bookmarkEnd w:id="131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both"/>
      </w:pPr>
      <w:bookmarkStart w:id="1320" w:name="bookmark1320"/>
      <w:bookmarkStart w:id="1321" w:name="bookmark1321"/>
      <w:bookmarkStart w:id="1322" w:name="bookmark1322"/>
      <w:bookmarkStart w:id="1323" w:name="bookmark1323"/>
      <w:r>
        <w:rPr>
          <w:rFonts w:ascii="Times New Roman" w:eastAsia="Times New Roman" w:hAnsi="Times New Roman" w:cs="Times New Roman"/>
          <w:color w:val="000000"/>
          <w:spacing w:val="0"/>
          <w:w w:val="100"/>
          <w:position w:val="0"/>
        </w:rPr>
        <w:t>2</w:t>
      </w:r>
      <w:bookmarkEnd w:id="1322"/>
      <w:r>
        <w:rPr>
          <w:rFonts w:ascii="Times New Roman" w:eastAsia="Times New Roman" w:hAnsi="Times New Roman" w:cs="Times New Roman"/>
          <w:color w:val="000000"/>
          <w:spacing w:val="0"/>
          <w:w w:val="100"/>
          <w:position w:val="0"/>
        </w:rPr>
        <w:t>6</w:t>
      </w:r>
      <w:r>
        <w:rPr>
          <w:color w:val="000000"/>
          <w:spacing w:val="0"/>
          <w:w w:val="100"/>
          <w:position w:val="0"/>
        </w:rPr>
        <w:t>、开发支出</w:t>
      </w:r>
      <w:bookmarkEnd w:id="1320"/>
      <w:bookmarkEnd w:id="1321"/>
      <w:bookmarkEnd w:id="1323"/>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6"/>
        <w:gridCol w:w="3187"/>
        <w:gridCol w:w="3192"/>
        <w:gridCol w:w="1070"/>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期末余额</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324" w:name="bookmark1324"/>
      <w:bookmarkStart w:id="1325" w:name="bookmark1325"/>
      <w:bookmarkStart w:id="1326" w:name="bookmark1326"/>
      <w:r>
        <w:rPr>
          <w:rFonts w:ascii="Times New Roman" w:eastAsia="Times New Roman" w:hAnsi="Times New Roman" w:cs="Times New Roman"/>
          <w:color w:val="000000"/>
          <w:spacing w:val="0"/>
          <w:w w:val="100"/>
          <w:position w:val="0"/>
        </w:rPr>
        <w:t>27</w:t>
      </w:r>
      <w:r>
        <w:rPr>
          <w:color w:val="000000"/>
          <w:spacing w:val="0"/>
          <w:w w:val="100"/>
          <w:position w:val="0"/>
        </w:rPr>
        <w:t>、商誉</w:t>
      </w:r>
      <w:bookmarkEnd w:id="1324"/>
      <w:bookmarkEnd w:id="1325"/>
      <w:bookmarkEnd w:id="1326"/>
    </w:p>
    <w:p>
      <w:pPr>
        <w:pStyle w:val="Style36"/>
        <w:keepNext/>
        <w:keepLines/>
        <w:widowControl w:val="0"/>
        <w:shd w:val="clear" w:color="auto" w:fill="auto"/>
        <w:bidi w:val="0"/>
        <w:spacing w:before="0" w:line="240" w:lineRule="auto"/>
        <w:ind w:left="0" w:right="0" w:firstLine="0"/>
        <w:jc w:val="left"/>
      </w:pPr>
      <w:bookmarkStart w:id="1327" w:name="bookmark1327"/>
      <w:bookmarkStart w:id="1328" w:name="bookmark1328"/>
      <w:bookmarkStart w:id="1329" w:name="bookmark1329"/>
      <w:bookmarkStart w:id="1330" w:name="bookmark1330"/>
      <w:r>
        <w:rPr>
          <w:color w:val="000000"/>
          <w:spacing w:val="0"/>
          <w:w w:val="100"/>
          <w:position w:val="0"/>
        </w:rPr>
        <w:t>（</w:t>
      </w:r>
      <w:bookmarkEnd w:id="1329"/>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327"/>
      <w:bookmarkEnd w:id="1328"/>
      <w:bookmarkEnd w:id="133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3"/>
        <w:gridCol w:w="1368"/>
        <w:gridCol w:w="1368"/>
        <w:gridCol w:w="1368"/>
        <w:gridCol w:w="1368"/>
        <w:gridCol w:w="1373"/>
      </w:tblGrid>
      <w:tr>
        <w:trPr>
          <w:trHeight w:val="103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被投资单位名称</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或形成商誉的事</w:t>
            </w:r>
          </w:p>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1027" w:hRule="exact"/>
        </w:trPr>
        <w:tc>
          <w:tcPr>
            <w:tcBorders>
              <w:top w:val="single" w:sz="4"/>
              <w:left w:val="single" w:sz="4"/>
            </w:tcBorders>
            <w:shd w:val="clear" w:color="auto" w:fill="E1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北京东方英卡数 字信息技术有限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11,137,414.67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11,137,414.67</w:t>
            </w:r>
          </w:p>
        </w:tc>
      </w:tr>
      <w:tr>
        <w:trPr>
          <w:trHeight w:val="710" w:hRule="exact"/>
        </w:trPr>
        <w:tc>
          <w:tcPr>
            <w:tcBorders>
              <w:top w:val="single" w:sz="4"/>
              <w:left w:val="single" w:sz="4"/>
            </w:tcBorders>
            <w:shd w:val="clear" w:color="auto" w:fill="E1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深圳一卡易科技 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60,288,349.00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60,288,349.00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71,425,763.67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71,425,763.67</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140"/>
        <w:jc w:val="left"/>
      </w:pPr>
      <w:bookmarkStart w:id="1331" w:name="bookmark1331"/>
      <w:bookmarkStart w:id="1332" w:name="bookmark1332"/>
      <w:bookmarkStart w:id="1333" w:name="bookmark1333"/>
      <w:bookmarkStart w:id="1334" w:name="bookmark1334"/>
      <w:r>
        <w:rPr>
          <w:color w:val="000000"/>
          <w:spacing w:val="0"/>
          <w:w w:val="100"/>
          <w:position w:val="0"/>
        </w:rPr>
        <w:t>（</w:t>
      </w:r>
      <w:bookmarkEnd w:id="1333"/>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331"/>
      <w:bookmarkEnd w:id="1332"/>
      <w:bookmarkEnd w:id="133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3"/>
        <w:gridCol w:w="2736"/>
        <w:gridCol w:w="2736"/>
        <w:gridCol w:w="1373"/>
      </w:tblGrid>
      <w:tr>
        <w:trPr>
          <w:trHeight w:val="1042"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被投资单位名称</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或形成商誉的事</w:t>
            </w:r>
          </w:p>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bl>
    <w:p>
      <w:pPr>
        <w:widowControl w:val="0"/>
        <w:spacing w:line="1" w:lineRule="exact"/>
      </w:pPr>
      <w:r>
        <w:br w:type="page"/>
      </w:r>
    </w:p>
    <w:tbl>
      <w:tblPr>
        <w:tblOverlap w:val="never"/>
        <w:jc w:val="center"/>
        <w:tblLayout w:type="fixed"/>
      </w:tblPr>
      <w:tblGrid>
        <w:gridCol w:w="1373"/>
        <w:gridCol w:w="1363"/>
        <w:gridCol w:w="1368"/>
        <w:gridCol w:w="1368"/>
        <w:gridCol w:w="1368"/>
        <w:gridCol w:w="1368"/>
        <w:gridCol w:w="1373"/>
      </w:tblGrid>
      <w:tr>
        <w:trPr>
          <w:trHeight w:val="1027" w:hRule="exact"/>
        </w:trPr>
        <w:tc>
          <w:tcPr>
            <w:tcBorders>
              <w:top w:val="single" w:sz="4"/>
              <w:left w:val="single" w:sz="4"/>
            </w:tcBorders>
            <w:shd w:val="clear" w:color="auto" w:fill="E1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北京东方英卡数 字信息技术有限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11,137,414.67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11,137,414.67</w:t>
            </w:r>
          </w:p>
        </w:tc>
      </w:tr>
      <w:tr>
        <w:trPr>
          <w:trHeight w:val="1027" w:hRule="exact"/>
        </w:trPr>
        <w:tc>
          <w:tcPr>
            <w:tcBorders>
              <w:top w:val="single" w:sz="4"/>
              <w:left w:val="single" w:sz="4"/>
            </w:tcBorders>
            <w:shd w:val="clear" w:color="auto" w:fill="E1FFFF"/>
            <w:vAlign w:val="center"/>
          </w:tcPr>
          <w:p>
            <w:pPr>
              <w:pStyle w:val="Style22"/>
              <w:keepNext w:val="0"/>
              <w:keepLines w:val="0"/>
              <w:widowControl w:val="0"/>
              <w:shd w:val="clear" w:color="auto" w:fill="auto"/>
              <w:bidi w:val="0"/>
              <w:spacing w:before="0" w:after="120" w:line="312" w:lineRule="exact"/>
              <w:ind w:left="0" w:right="0" w:firstLine="0"/>
              <w:jc w:val="left"/>
            </w:pPr>
            <w:r>
              <w:rPr>
                <w:color w:val="000000"/>
                <w:spacing w:val="0"/>
                <w:w w:val="100"/>
                <w:position w:val="0"/>
              </w:rPr>
              <w:t>深圳一卡易科技 股份有限公司</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11,137,414.67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11,137,414.67</w:t>
            </w:r>
          </w:p>
        </w:tc>
      </w:tr>
    </w:tbl>
    <w:p>
      <w:pPr>
        <w:widowControl w:val="0"/>
        <w:spacing w:after="99" w:line="1" w:lineRule="exact"/>
      </w:pP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说明商誉减值测试过程、参数及商誉减值损失的确认方法：</w:t>
      </w:r>
    </w:p>
    <w:p>
      <w:pPr>
        <w:pStyle w:val="Style29"/>
        <w:keepNext w:val="0"/>
        <w:keepLines w:val="0"/>
        <w:widowControl w:val="0"/>
        <w:shd w:val="clear" w:color="auto" w:fill="auto"/>
        <w:bidi w:val="0"/>
        <w:spacing w:before="0" w:after="160" w:line="240" w:lineRule="auto"/>
        <w:ind w:left="0" w:right="0" w:firstLine="580"/>
        <w:jc w:val="left"/>
      </w:pPr>
      <w:r>
        <w:rPr>
          <w:color w:val="000000"/>
          <w:spacing w:val="0"/>
          <w:w w:val="100"/>
          <w:position w:val="0"/>
        </w:rPr>
        <w:t>收购北京东方英卡数字信息技术有限公司商誉计算过程：</w:t>
      </w:r>
    </w:p>
    <w:p>
      <w:pPr>
        <w:pStyle w:val="Style29"/>
        <w:keepNext w:val="0"/>
        <w:keepLines w:val="0"/>
        <w:widowControl w:val="0"/>
        <w:shd w:val="clear" w:color="auto" w:fill="auto"/>
        <w:tabs>
          <w:tab w:pos="4099" w:val="left"/>
        </w:tabs>
        <w:bidi w:val="0"/>
        <w:spacing w:before="0" w:after="100" w:line="240" w:lineRule="auto"/>
        <w:ind w:left="0" w:right="0" w:firstLine="0"/>
        <w:jc w:val="center"/>
      </w:pPr>
      <w:r>
        <w:rPr>
          <w:color w:val="000000"/>
          <w:spacing w:val="0"/>
          <w:w w:val="100"/>
          <w:position w:val="0"/>
        </w:rPr>
        <w:t>项目</w:t>
        <w:tab/>
        <w:t>金额</w:t>
      </w:r>
    </w:p>
    <w:tbl>
      <w:tblPr>
        <w:tblOverlap w:val="never"/>
        <w:jc w:val="center"/>
        <w:tblLayout w:type="fixed"/>
      </w:tblPr>
      <w:tblGrid>
        <w:gridCol w:w="6322"/>
        <w:gridCol w:w="1819"/>
      </w:tblGrid>
      <w:tr>
        <w:trPr>
          <w:trHeight w:val="45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收购北京东方英卡数字信息技术有限公司支付的金额</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26,000,000.00</w:t>
            </w:r>
          </w:p>
        </w:tc>
      </w:tr>
      <w:tr>
        <w:trPr>
          <w:trHeight w:val="43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减：购并日北京东方英卡数字信息技术有限公司的净资产</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14,862,585.33</w:t>
            </w:r>
          </w:p>
        </w:tc>
      </w:tr>
      <w:tr>
        <w:trPr>
          <w:trHeight w:val="43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11,137,414.67</w:t>
            </w:r>
          </w:p>
        </w:tc>
      </w:tr>
      <w:tr>
        <w:trPr>
          <w:trHeight w:val="137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商誉减值测试方法：收益法。</w:t>
            </w:r>
          </w:p>
          <w:p>
            <w:pPr>
              <w:pStyle w:val="Style22"/>
              <w:keepNext w:val="0"/>
              <w:keepLines w:val="0"/>
              <w:widowControl w:val="0"/>
              <w:shd w:val="clear" w:color="auto" w:fill="auto"/>
              <w:bidi w:val="0"/>
              <w:spacing w:before="0" w:after="60" w:line="307" w:lineRule="exact"/>
              <w:ind w:left="0" w:right="0" w:firstLine="0"/>
              <w:jc w:val="left"/>
            </w:pPr>
            <w:r>
              <w:rPr>
                <w:color w:val="000000"/>
                <w:spacing w:val="0"/>
                <w:w w:val="100"/>
                <w:position w:val="0"/>
              </w:rPr>
              <w:t>北京东方英卡数字信息技术有限公司的商誉在</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年度已全额计提减值准备。 收购深圳一卡易科技股份有限公司商誉计算过程：</w:t>
            </w:r>
          </w:p>
          <w:p>
            <w:pPr>
              <w:pStyle w:val="Style22"/>
              <w:keepNext w:val="0"/>
              <w:keepLines w:val="0"/>
              <w:widowControl w:val="0"/>
              <w:shd w:val="clear" w:color="auto" w:fill="auto"/>
              <w:bidi w:val="0"/>
              <w:spacing w:before="0" w:after="0" w:line="307" w:lineRule="exact"/>
              <w:ind w:left="2460" w:right="0" w:firstLine="0"/>
              <w:jc w:val="left"/>
            </w:pPr>
            <w:r>
              <w:rPr>
                <w:color w:val="000000"/>
                <w:spacing w:val="0"/>
                <w:w w:val="100"/>
                <w:position w:val="0"/>
              </w:rPr>
              <w:t>项目</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金额</w:t>
            </w:r>
          </w:p>
        </w:tc>
      </w:tr>
      <w:tr>
        <w:trPr>
          <w:trHeight w:val="43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收购深圳一卡易科技股份有限公司支付的金额</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136,980,000.00</w:t>
            </w:r>
          </w:p>
        </w:tc>
      </w:tr>
      <w:tr>
        <w:trPr>
          <w:trHeight w:val="43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减：购并日深圳一卡易科技股份有限公司的净资产</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76,691,651.00</w:t>
            </w:r>
          </w:p>
        </w:tc>
      </w:tr>
      <w:tr>
        <w:trPr>
          <w:trHeight w:val="451"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60,288,349.00</w:t>
            </w:r>
          </w:p>
        </w:tc>
      </w:tr>
    </w:tbl>
    <w:p>
      <w:pPr>
        <w:pStyle w:val="Style27"/>
        <w:keepNext w:val="0"/>
        <w:keepLines w:val="0"/>
        <w:widowControl w:val="0"/>
        <w:shd w:val="clear" w:color="auto" w:fill="auto"/>
        <w:bidi w:val="0"/>
        <w:spacing w:before="0" w:after="0" w:line="240" w:lineRule="auto"/>
        <w:ind w:left="34" w:right="0" w:firstLine="0"/>
        <w:jc w:val="left"/>
      </w:pPr>
      <w:r>
        <w:rPr>
          <w:color w:val="000000"/>
          <w:spacing w:val="0"/>
          <w:w w:val="100"/>
          <w:position w:val="0"/>
        </w:rPr>
        <w:t>商誉减值测试方法：收益法。</w:t>
      </w:r>
    </w:p>
    <w:p>
      <w:pPr>
        <w:widowControl w:val="0"/>
        <w:spacing w:after="319" w:line="1" w:lineRule="exact"/>
      </w:pPr>
    </w:p>
    <w:p>
      <w:pPr>
        <w:pStyle w:val="Style29"/>
        <w:keepNext w:val="0"/>
        <w:keepLines w:val="0"/>
        <w:widowControl w:val="0"/>
        <w:shd w:val="clear" w:color="auto" w:fill="auto"/>
        <w:bidi w:val="0"/>
        <w:spacing w:before="0" w:after="0" w:line="326" w:lineRule="exact"/>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1080" w:line="326" w:lineRule="exact"/>
        <w:ind w:left="0" w:right="0" w:firstLine="0"/>
        <w:jc w:val="left"/>
      </w:pPr>
      <w:r>
        <w:rPr>
          <w:color w:val="000000"/>
          <w:spacing w:val="0"/>
          <w:w w:val="100"/>
          <w:position w:val="0"/>
        </w:rPr>
        <w:t>注：由上海立信资产评估有限公司出具信资评报字（</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号评估报告，对截止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日公司购买深圳一卡易 科技股份有限公司股权形成的商誉进行减值测试，该项商誉未发生减值。</w:t>
      </w:r>
    </w:p>
    <w:p>
      <w:pPr>
        <w:pStyle w:val="Style32"/>
        <w:keepNext/>
        <w:keepLines/>
        <w:widowControl w:val="0"/>
        <w:shd w:val="clear" w:color="auto" w:fill="auto"/>
        <w:bidi w:val="0"/>
        <w:spacing w:before="0" w:after="380" w:line="240" w:lineRule="auto"/>
        <w:ind w:left="0" w:right="0" w:firstLine="0"/>
        <w:jc w:val="left"/>
      </w:pPr>
      <w:bookmarkStart w:id="1335" w:name="bookmark1335"/>
      <w:bookmarkStart w:id="1336" w:name="bookmark1336"/>
      <w:bookmarkStart w:id="1337" w:name="bookmark1337"/>
      <w:bookmarkStart w:id="1338" w:name="bookmark1338"/>
      <w:r>
        <w:rPr>
          <w:rFonts w:ascii="Times New Roman" w:eastAsia="Times New Roman" w:hAnsi="Times New Roman" w:cs="Times New Roman"/>
          <w:color w:val="000000"/>
          <w:spacing w:val="0"/>
          <w:w w:val="100"/>
          <w:position w:val="0"/>
        </w:rPr>
        <w:t>2</w:t>
      </w:r>
      <w:bookmarkEnd w:id="1337"/>
      <w:r>
        <w:rPr>
          <w:rFonts w:ascii="Times New Roman" w:eastAsia="Times New Roman" w:hAnsi="Times New Roman" w:cs="Times New Roman"/>
          <w:color w:val="000000"/>
          <w:spacing w:val="0"/>
          <w:w w:val="100"/>
          <w:position w:val="0"/>
        </w:rPr>
        <w:t>8</w:t>
      </w:r>
      <w:r>
        <w:rPr>
          <w:color w:val="000000"/>
          <w:spacing w:val="0"/>
          <w:w w:val="100"/>
          <w:position w:val="0"/>
        </w:rPr>
        <w:t>、长期待摊费用</w:t>
      </w:r>
      <w:bookmarkEnd w:id="1335"/>
      <w:bookmarkEnd w:id="1336"/>
      <w:bookmarkEnd w:id="133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房屋租赁费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4,068,386.19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3,439,324.93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629,061.26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房屋装修费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745,418.05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220,040.27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525,377.78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技术测试费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2,934,376.59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2,934,376.59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7,002,762.78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745,418.05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6,593,741.79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629,061.26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525,377.78</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2"/>
        <w:keepNext/>
        <w:keepLines/>
        <w:widowControl w:val="0"/>
        <w:shd w:val="clear" w:color="auto" w:fill="auto"/>
        <w:bidi w:val="0"/>
        <w:spacing w:before="0" w:after="380" w:line="240" w:lineRule="auto"/>
        <w:ind w:left="0" w:right="0" w:firstLine="0"/>
        <w:jc w:val="left"/>
      </w:pPr>
      <w:bookmarkStart w:id="1339" w:name="bookmark1339"/>
      <w:bookmarkStart w:id="1340" w:name="bookmark1340"/>
      <w:bookmarkStart w:id="1341" w:name="bookmark1341"/>
      <w:bookmarkStart w:id="1342" w:name="bookmark1342"/>
      <w:r>
        <w:rPr>
          <w:rFonts w:ascii="Times New Roman" w:eastAsia="Times New Roman" w:hAnsi="Times New Roman" w:cs="Times New Roman"/>
          <w:color w:val="000000"/>
          <w:spacing w:val="0"/>
          <w:w w:val="100"/>
          <w:position w:val="0"/>
        </w:rPr>
        <w:t>2</w:t>
      </w:r>
      <w:bookmarkEnd w:id="1341"/>
      <w:r>
        <w:rPr>
          <w:rFonts w:ascii="Times New Roman" w:eastAsia="Times New Roman" w:hAnsi="Times New Roman" w:cs="Times New Roman"/>
          <w:color w:val="000000"/>
          <w:spacing w:val="0"/>
          <w:w w:val="100"/>
          <w:position w:val="0"/>
        </w:rPr>
        <w:t>9</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339"/>
      <w:bookmarkEnd w:id="1340"/>
      <w:bookmarkEnd w:id="1342"/>
    </w:p>
    <w:p>
      <w:pPr>
        <w:pStyle w:val="Style36"/>
        <w:keepNext/>
        <w:keepLines/>
        <w:widowControl w:val="0"/>
        <w:numPr>
          <w:ilvl w:val="0"/>
          <w:numId w:val="83"/>
        </w:numPr>
        <w:shd w:val="clear" w:color="auto" w:fill="auto"/>
        <w:bidi w:val="0"/>
        <w:spacing w:before="0" w:line="240" w:lineRule="auto"/>
        <w:ind w:left="0" w:right="0" w:firstLine="0"/>
        <w:jc w:val="left"/>
      </w:pPr>
      <w:bookmarkStart w:id="1343" w:name="bookmark1343"/>
      <w:bookmarkStart w:id="1344" w:name="bookmark1344"/>
      <w:bookmarkStart w:id="1345" w:name="bookmark1345"/>
      <w:bookmarkStart w:id="1346" w:name="bookmark1346"/>
      <w:bookmarkEnd w:id="1345"/>
      <w:r>
        <w:rPr>
          <w:color w:val="000000"/>
          <w:spacing w:val="0"/>
          <w:w w:val="100"/>
          <w:position w:val="0"/>
        </w:rPr>
        <w:t>未经抵销的递延所得税资产</w:t>
      </w:r>
      <w:bookmarkEnd w:id="1343"/>
      <w:bookmarkEnd w:id="1344"/>
      <w:bookmarkEnd w:id="134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31,802,610.12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3,958,008.00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28,357,462.59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4,736,370.53</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10,615,040.88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1,065,840.11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18,012,104.04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2,672,555.53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11,767,300.00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1,176,730.00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31,203,750.00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4,680,562.50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104,184,951.00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11,200,578.11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77,573,316.63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12,089,488.56</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200"/>
        <w:jc w:val="left"/>
      </w:pPr>
      <w:bookmarkStart w:id="1347" w:name="bookmark1347"/>
      <w:bookmarkStart w:id="1348" w:name="bookmark1348"/>
      <w:bookmarkStart w:id="1349" w:name="bookmark1349"/>
      <w:bookmarkStart w:id="1350" w:name="bookmark1350"/>
      <w:r>
        <w:rPr>
          <w:rFonts w:ascii="Times New Roman" w:eastAsia="Times New Roman" w:hAnsi="Times New Roman" w:cs="Times New Roman"/>
          <w:color w:val="000000"/>
          <w:spacing w:val="0"/>
          <w:w w:val="100"/>
          <w:position w:val="0"/>
        </w:rPr>
        <w:t>2</w:t>
      </w:r>
      <w:bookmarkEnd w:id="1349"/>
      <w:r>
        <w:rPr>
          <w:color w:val="000000"/>
          <w:spacing w:val="0"/>
          <w:w w:val="100"/>
          <w:position w:val="0"/>
        </w:rPr>
        <w:t>)未经抵销的递延所得税负债</w:t>
      </w:r>
      <w:bookmarkEnd w:id="1347"/>
      <w:bookmarkEnd w:id="1348"/>
      <w:bookmarkEnd w:id="1350"/>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固定资产折旧、无形资</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4,945,671.69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500,051.48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1,785,168.80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269,242.11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4,945,671.69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500,051.48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1,785,168.80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269,242.11</w:t>
            </w:r>
          </w:p>
        </w:tc>
      </w:tr>
    </w:tbl>
    <w:p>
      <w:pPr>
        <w:widowControl w:val="0"/>
        <w:spacing w:after="319" w:line="1" w:lineRule="exact"/>
      </w:pPr>
    </w:p>
    <w:p>
      <w:pPr>
        <w:pStyle w:val="Style36"/>
        <w:keepNext/>
        <w:keepLines/>
        <w:widowControl w:val="0"/>
        <w:numPr>
          <w:ilvl w:val="0"/>
          <w:numId w:val="85"/>
        </w:numPr>
        <w:shd w:val="clear" w:color="auto" w:fill="auto"/>
        <w:bidi w:val="0"/>
        <w:spacing w:before="0" w:line="240" w:lineRule="auto"/>
        <w:ind w:left="0" w:right="0" w:firstLine="0"/>
        <w:jc w:val="left"/>
      </w:pPr>
      <w:bookmarkStart w:id="1351" w:name="bookmark1351"/>
      <w:bookmarkStart w:id="1352" w:name="bookmark1352"/>
      <w:bookmarkStart w:id="1353" w:name="bookmark1353"/>
      <w:bookmarkStart w:id="1354" w:name="bookmark1354"/>
      <w:bookmarkEnd w:id="1353"/>
      <w:r>
        <w:rPr>
          <w:color w:val="000000"/>
          <w:spacing w:val="0"/>
          <w:w w:val="100"/>
          <w:position w:val="0"/>
        </w:rPr>
        <w:t>以抵销后净额列示的递延所得税资产或负债</w:t>
      </w:r>
      <w:bookmarkEnd w:id="1351"/>
      <w:bookmarkEnd w:id="1352"/>
      <w:bookmarkEnd w:id="135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11,200,578.11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12,089,488.56</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500,051.48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269,242.11</w:t>
            </w:r>
          </w:p>
        </w:tc>
      </w:tr>
    </w:tbl>
    <w:p>
      <w:pPr>
        <w:widowControl w:val="0"/>
        <w:spacing w:after="319" w:line="1" w:lineRule="exact"/>
      </w:pPr>
    </w:p>
    <w:p>
      <w:pPr>
        <w:pStyle w:val="Style36"/>
        <w:keepNext/>
        <w:keepLines/>
        <w:widowControl w:val="0"/>
        <w:numPr>
          <w:ilvl w:val="0"/>
          <w:numId w:val="85"/>
        </w:numPr>
        <w:shd w:val="clear" w:color="auto" w:fill="auto"/>
        <w:bidi w:val="0"/>
        <w:spacing w:before="0" w:line="240" w:lineRule="auto"/>
        <w:ind w:left="0" w:right="0" w:firstLine="0"/>
        <w:jc w:val="left"/>
      </w:pPr>
      <w:bookmarkStart w:id="1355" w:name="bookmark1355"/>
      <w:bookmarkStart w:id="1356" w:name="bookmark1356"/>
      <w:bookmarkStart w:id="1357" w:name="bookmark1357"/>
      <w:bookmarkStart w:id="1358" w:name="bookmark1358"/>
      <w:bookmarkEnd w:id="1357"/>
      <w:r>
        <w:rPr>
          <w:color w:val="000000"/>
          <w:spacing w:val="0"/>
          <w:w w:val="100"/>
          <w:position w:val="0"/>
        </w:rPr>
        <w:t>未确认递延所得税资产明细</w:t>
      </w:r>
      <w:bookmarkEnd w:id="1355"/>
      <w:bookmarkEnd w:id="1356"/>
      <w:bookmarkEnd w:id="1358"/>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19" w:line="1" w:lineRule="exact"/>
      </w:pPr>
    </w:p>
    <w:p>
      <w:pPr>
        <w:pStyle w:val="Style36"/>
        <w:keepNext/>
        <w:keepLines/>
        <w:widowControl w:val="0"/>
        <w:numPr>
          <w:ilvl w:val="0"/>
          <w:numId w:val="85"/>
        </w:numPr>
        <w:shd w:val="clear" w:color="auto" w:fill="auto"/>
        <w:bidi w:val="0"/>
        <w:spacing w:before="0" w:line="240" w:lineRule="auto"/>
        <w:ind w:left="0" w:right="0" w:firstLine="0"/>
        <w:jc w:val="left"/>
      </w:pPr>
      <w:bookmarkStart w:id="1359" w:name="bookmark1359"/>
      <w:bookmarkStart w:id="1360" w:name="bookmark1360"/>
      <w:bookmarkStart w:id="1361" w:name="bookmark1361"/>
      <w:bookmarkStart w:id="1362" w:name="bookmark1362"/>
      <w:bookmarkEnd w:id="1361"/>
      <w:r>
        <w:rPr>
          <w:color w:val="000000"/>
          <w:spacing w:val="0"/>
          <w:w w:val="100"/>
          <w:position w:val="0"/>
        </w:rPr>
        <w:t>未确认递延所得税资产的可抵扣亏损将于以下年度到期</w:t>
      </w:r>
      <w:bookmarkEnd w:id="1359"/>
      <w:bookmarkEnd w:id="1360"/>
      <w:bookmarkEnd w:id="1362"/>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363" w:name="bookmark1363"/>
      <w:bookmarkStart w:id="1364" w:name="bookmark1364"/>
      <w:bookmarkStart w:id="1365" w:name="bookmark1365"/>
      <w:bookmarkStart w:id="1366" w:name="bookmark1366"/>
      <w:r>
        <w:rPr>
          <w:rFonts w:ascii="Times New Roman" w:eastAsia="Times New Roman" w:hAnsi="Times New Roman" w:cs="Times New Roman"/>
          <w:color w:val="000000"/>
          <w:spacing w:val="0"/>
          <w:w w:val="100"/>
          <w:position w:val="0"/>
        </w:rPr>
        <w:t>3</w:t>
      </w:r>
      <w:bookmarkEnd w:id="1365"/>
      <w:r>
        <w:rPr>
          <w:rFonts w:ascii="Times New Roman" w:eastAsia="Times New Roman" w:hAnsi="Times New Roman" w:cs="Times New Roman"/>
          <w:color w:val="000000"/>
          <w:spacing w:val="0"/>
          <w:w w:val="100"/>
          <w:position w:val="0"/>
        </w:rPr>
        <w:t>0</w:t>
      </w:r>
      <w:r>
        <w:rPr>
          <w:color w:val="000000"/>
          <w:spacing w:val="0"/>
          <w:w w:val="100"/>
          <w:position w:val="0"/>
        </w:rPr>
        <w:t>、其他非流动资产</w:t>
      </w:r>
      <w:bookmarkEnd w:id="1363"/>
      <w:bookmarkEnd w:id="1364"/>
      <w:bookmarkEnd w:id="136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预付装修费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567,660.00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预付设备款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3,690,000.00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4,257,660.00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367" w:name="bookmark1367"/>
      <w:bookmarkStart w:id="1368" w:name="bookmark1368"/>
      <w:bookmarkStart w:id="1369" w:name="bookmark1369"/>
      <w:bookmarkStart w:id="1370" w:name="bookmark1370"/>
      <w:r>
        <w:rPr>
          <w:rFonts w:ascii="Times New Roman" w:eastAsia="Times New Roman" w:hAnsi="Times New Roman" w:cs="Times New Roman"/>
          <w:color w:val="000000"/>
          <w:spacing w:val="0"/>
          <w:w w:val="100"/>
          <w:position w:val="0"/>
        </w:rPr>
        <w:t>3</w:t>
      </w:r>
      <w:bookmarkEnd w:id="1369"/>
      <w:r>
        <w:rPr>
          <w:rFonts w:ascii="Times New Roman" w:eastAsia="Times New Roman" w:hAnsi="Times New Roman" w:cs="Times New Roman"/>
          <w:color w:val="000000"/>
          <w:spacing w:val="0"/>
          <w:w w:val="100"/>
          <w:position w:val="0"/>
        </w:rPr>
        <w:t>1</w:t>
      </w:r>
      <w:r>
        <w:rPr>
          <w:color w:val="000000"/>
          <w:spacing w:val="0"/>
          <w:w w:val="100"/>
          <w:position w:val="0"/>
        </w:rPr>
        <w:t>、短期借款</w:t>
      </w:r>
      <w:bookmarkEnd w:id="1367"/>
      <w:bookmarkEnd w:id="1368"/>
      <w:bookmarkEnd w:id="1370"/>
    </w:p>
    <w:p>
      <w:pPr>
        <w:pStyle w:val="Style36"/>
        <w:keepNext/>
        <w:keepLines/>
        <w:widowControl w:val="0"/>
        <w:numPr>
          <w:ilvl w:val="0"/>
          <w:numId w:val="87"/>
        </w:numPr>
        <w:shd w:val="clear" w:color="auto" w:fill="auto"/>
        <w:bidi w:val="0"/>
        <w:spacing w:before="0" w:line="240" w:lineRule="auto"/>
        <w:ind w:left="0" w:right="0" w:firstLine="140"/>
        <w:jc w:val="left"/>
      </w:pPr>
      <w:bookmarkStart w:id="1371" w:name="bookmark1371"/>
      <w:bookmarkStart w:id="1372" w:name="bookmark1372"/>
      <w:bookmarkStart w:id="1373" w:name="bookmark1373"/>
      <w:bookmarkStart w:id="1374" w:name="bookmark1374"/>
      <w:bookmarkEnd w:id="1373"/>
      <w:r>
        <w:rPr>
          <w:color w:val="000000"/>
          <w:spacing w:val="0"/>
          <w:w w:val="100"/>
          <w:position w:val="0"/>
        </w:rPr>
        <w:t>短期借款分类</w:t>
      </w:r>
      <w:bookmarkEnd w:id="1371"/>
      <w:bookmarkEnd w:id="1372"/>
      <w:bookmarkEnd w:id="1374"/>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短期借款分类的说明：</w:t>
      </w:r>
    </w:p>
    <w:p>
      <w:pPr>
        <w:pStyle w:val="Style36"/>
        <w:keepNext/>
        <w:keepLines/>
        <w:widowControl w:val="0"/>
        <w:numPr>
          <w:ilvl w:val="0"/>
          <w:numId w:val="87"/>
        </w:numPr>
        <w:shd w:val="clear" w:color="auto" w:fill="auto"/>
        <w:bidi w:val="0"/>
        <w:spacing w:before="0" w:line="240" w:lineRule="auto"/>
        <w:ind w:left="0" w:right="0" w:firstLine="0"/>
        <w:jc w:val="left"/>
      </w:pPr>
      <w:bookmarkStart w:id="1375" w:name="bookmark1375"/>
      <w:bookmarkStart w:id="1376" w:name="bookmark1376"/>
      <w:bookmarkStart w:id="1377" w:name="bookmark1377"/>
      <w:bookmarkStart w:id="1378" w:name="bookmark1378"/>
      <w:bookmarkEnd w:id="1377"/>
      <w:r>
        <w:rPr>
          <w:color w:val="000000"/>
          <w:spacing w:val="0"/>
          <w:w w:val="100"/>
          <w:position w:val="0"/>
        </w:rPr>
        <w:t>已逾期未偿还的短期借款情况</w:t>
      </w:r>
      <w:bookmarkEnd w:id="1375"/>
      <w:bookmarkEnd w:id="1376"/>
      <w:bookmarkEnd w:id="1378"/>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本期末已逾期未偿还的短期借款总额为元，其中重要的已逾期未偿还的短期借款情况如下：</w:t>
      </w:r>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借款利率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逾期利率</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379" w:name="bookmark1379"/>
      <w:bookmarkStart w:id="1380" w:name="bookmark1380"/>
      <w:bookmarkStart w:id="1381" w:name="bookmark1381"/>
      <w:bookmarkStart w:id="1382" w:name="bookmark1382"/>
      <w:r>
        <w:rPr>
          <w:rFonts w:ascii="Times New Roman" w:eastAsia="Times New Roman" w:hAnsi="Times New Roman" w:cs="Times New Roman"/>
          <w:color w:val="000000"/>
          <w:spacing w:val="0"/>
          <w:w w:val="100"/>
          <w:position w:val="0"/>
        </w:rPr>
        <w:t>3</w:t>
      </w:r>
      <w:bookmarkEnd w:id="1381"/>
      <w:r>
        <w:rPr>
          <w:rFonts w:ascii="Times New Roman" w:eastAsia="Times New Roman" w:hAnsi="Times New Roman" w:cs="Times New Roman"/>
          <w:color w:val="000000"/>
          <w:spacing w:val="0"/>
          <w:w w:val="100"/>
          <w:position w:val="0"/>
        </w:rPr>
        <w:t>2</w:t>
      </w:r>
      <w:r>
        <w:rPr>
          <w:color w:val="000000"/>
          <w:spacing w:val="0"/>
          <w:w w:val="100"/>
          <w:position w:val="0"/>
        </w:rPr>
        <w:t>、以公允价值计量且其变动计入当期损益的金融负债</w:t>
      </w:r>
      <w:bookmarkEnd w:id="1379"/>
      <w:bookmarkEnd w:id="1380"/>
      <w:bookmarkEnd w:id="1382"/>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tabs>
          <w:tab w:pos="483" w:val="left"/>
        </w:tabs>
        <w:bidi w:val="0"/>
        <w:spacing w:before="0" w:after="380" w:line="240" w:lineRule="auto"/>
        <w:ind w:left="0" w:right="0" w:firstLine="0"/>
        <w:jc w:val="left"/>
      </w:pPr>
      <w:bookmarkStart w:id="1383" w:name="bookmark1383"/>
      <w:bookmarkStart w:id="1384" w:name="bookmark1384"/>
      <w:bookmarkStart w:id="1385" w:name="bookmark1385"/>
      <w:bookmarkStart w:id="1386" w:name="bookmark1386"/>
      <w:r>
        <w:rPr>
          <w:rFonts w:ascii="Times New Roman" w:eastAsia="Times New Roman" w:hAnsi="Times New Roman" w:cs="Times New Roman"/>
          <w:color w:val="000000"/>
          <w:spacing w:val="0"/>
          <w:w w:val="100"/>
          <w:position w:val="0"/>
        </w:rPr>
        <w:t>3</w:t>
      </w:r>
      <w:bookmarkEnd w:id="1385"/>
      <w:r>
        <w:rPr>
          <w:rFonts w:ascii="Times New Roman" w:eastAsia="Times New Roman" w:hAnsi="Times New Roman" w:cs="Times New Roman"/>
          <w:color w:val="000000"/>
          <w:spacing w:val="0"/>
          <w:w w:val="100"/>
          <w:position w:val="0"/>
        </w:rPr>
        <w:t>3</w:t>
      </w:r>
      <w:r>
        <w:rPr>
          <w:color w:val="000000"/>
          <w:spacing w:val="0"/>
          <w:w w:val="100"/>
          <w:position w:val="0"/>
        </w:rPr>
        <w:t>、</w:t>
        <w:tab/>
        <w:t>衍生金融负债</w:t>
      </w:r>
      <w:bookmarkEnd w:id="1383"/>
      <w:bookmarkEnd w:id="1384"/>
      <w:bookmarkEnd w:id="1386"/>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483" w:val="left"/>
        </w:tabs>
        <w:bidi w:val="0"/>
        <w:spacing w:before="0" w:after="380" w:line="240" w:lineRule="auto"/>
        <w:ind w:left="0" w:right="0" w:firstLine="0"/>
        <w:jc w:val="left"/>
      </w:pPr>
      <w:bookmarkStart w:id="1387" w:name="bookmark1387"/>
      <w:bookmarkStart w:id="1388" w:name="bookmark1388"/>
      <w:bookmarkStart w:id="1389" w:name="bookmark1389"/>
      <w:bookmarkStart w:id="1390" w:name="bookmark1390"/>
      <w:r>
        <w:rPr>
          <w:rFonts w:ascii="Times New Roman" w:eastAsia="Times New Roman" w:hAnsi="Times New Roman" w:cs="Times New Roman"/>
          <w:color w:val="000000"/>
          <w:spacing w:val="0"/>
          <w:w w:val="100"/>
          <w:position w:val="0"/>
        </w:rPr>
        <w:t>3</w:t>
      </w:r>
      <w:bookmarkEnd w:id="1389"/>
      <w:r>
        <w:rPr>
          <w:rFonts w:ascii="Times New Roman" w:eastAsia="Times New Roman" w:hAnsi="Times New Roman" w:cs="Times New Roman"/>
          <w:color w:val="000000"/>
          <w:spacing w:val="0"/>
          <w:w w:val="100"/>
          <w:position w:val="0"/>
        </w:rPr>
        <w:t>4</w:t>
      </w:r>
      <w:r>
        <w:rPr>
          <w:color w:val="000000"/>
          <w:spacing w:val="0"/>
          <w:w w:val="100"/>
          <w:position w:val="0"/>
        </w:rPr>
        <w:t>、</w:t>
        <w:tab/>
        <w:t>应付票据</w:t>
      </w:r>
      <w:bookmarkEnd w:id="1387"/>
      <w:bookmarkEnd w:id="1388"/>
      <w:bookmarkEnd w:id="139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12,582,499.00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20,626,533.00</w:t>
            </w:r>
          </w:p>
        </w:tc>
      </w:tr>
    </w:tbl>
    <w:p>
      <w:pPr>
        <w:widowControl w:val="0"/>
        <w:spacing w:line="1" w:lineRule="exact"/>
      </w:pPr>
      <w:r>
        <w:br w:type="page"/>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12,582,499.00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20,626,533.00</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本期末已到期未支付的应付票据总额为元。</w:t>
      </w:r>
    </w:p>
    <w:p>
      <w:pPr>
        <w:pStyle w:val="Style32"/>
        <w:keepNext/>
        <w:keepLines/>
        <w:widowControl w:val="0"/>
        <w:shd w:val="clear" w:color="auto" w:fill="auto"/>
        <w:bidi w:val="0"/>
        <w:spacing w:before="0" w:after="380" w:line="240" w:lineRule="auto"/>
        <w:ind w:left="0" w:right="0" w:firstLine="0"/>
        <w:jc w:val="both"/>
      </w:pPr>
      <w:bookmarkStart w:id="1391" w:name="bookmark1391"/>
      <w:bookmarkStart w:id="1392" w:name="bookmark1392"/>
      <w:bookmarkStart w:id="1393" w:name="bookmark1393"/>
      <w:bookmarkStart w:id="1394" w:name="bookmark1394"/>
      <w:r>
        <w:rPr>
          <w:rFonts w:ascii="Times New Roman" w:eastAsia="Times New Roman" w:hAnsi="Times New Roman" w:cs="Times New Roman"/>
          <w:color w:val="000000"/>
          <w:spacing w:val="0"/>
          <w:w w:val="100"/>
          <w:position w:val="0"/>
        </w:rPr>
        <w:t>3</w:t>
      </w:r>
      <w:bookmarkEnd w:id="1393"/>
      <w:r>
        <w:rPr>
          <w:rFonts w:ascii="Times New Roman" w:eastAsia="Times New Roman" w:hAnsi="Times New Roman" w:cs="Times New Roman"/>
          <w:color w:val="000000"/>
          <w:spacing w:val="0"/>
          <w:w w:val="100"/>
          <w:position w:val="0"/>
        </w:rPr>
        <w:t>5</w:t>
      </w:r>
      <w:r>
        <w:rPr>
          <w:color w:val="000000"/>
          <w:spacing w:val="0"/>
          <w:w w:val="100"/>
          <w:position w:val="0"/>
        </w:rPr>
        <w:t>、应付账款</w:t>
      </w:r>
      <w:bookmarkEnd w:id="1391"/>
      <w:bookmarkEnd w:id="1392"/>
      <w:bookmarkEnd w:id="1394"/>
    </w:p>
    <w:p>
      <w:pPr>
        <w:pStyle w:val="Style36"/>
        <w:keepNext/>
        <w:keepLines/>
        <w:widowControl w:val="0"/>
        <w:numPr>
          <w:ilvl w:val="0"/>
          <w:numId w:val="89"/>
        </w:numPr>
        <w:shd w:val="clear" w:color="auto" w:fill="auto"/>
        <w:bidi w:val="0"/>
        <w:spacing w:before="0" w:line="240" w:lineRule="auto"/>
        <w:ind w:left="0" w:right="0" w:firstLine="0"/>
        <w:jc w:val="both"/>
      </w:pPr>
      <w:bookmarkStart w:id="1395" w:name="bookmark1395"/>
      <w:bookmarkStart w:id="1396" w:name="bookmark1396"/>
      <w:bookmarkStart w:id="1397" w:name="bookmark1397"/>
      <w:bookmarkStart w:id="1398" w:name="bookmark1398"/>
      <w:bookmarkEnd w:id="1397"/>
      <w:r>
        <w:rPr>
          <w:color w:val="000000"/>
          <w:spacing w:val="0"/>
          <w:w w:val="100"/>
          <w:position w:val="0"/>
        </w:rPr>
        <w:t>应付账款列示</w:t>
      </w:r>
      <w:bookmarkEnd w:id="1395"/>
      <w:bookmarkEnd w:id="1396"/>
      <w:bookmarkEnd w:id="139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191,789,121.03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196,992,451.96</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191,789,121.03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196,992,451.96</w:t>
            </w:r>
          </w:p>
        </w:tc>
      </w:tr>
    </w:tbl>
    <w:p>
      <w:pPr>
        <w:widowControl w:val="0"/>
        <w:spacing w:after="319" w:line="1" w:lineRule="exact"/>
      </w:pPr>
    </w:p>
    <w:p>
      <w:pPr>
        <w:pStyle w:val="Style36"/>
        <w:keepNext/>
        <w:keepLines/>
        <w:widowControl w:val="0"/>
        <w:numPr>
          <w:ilvl w:val="0"/>
          <w:numId w:val="89"/>
        </w:numPr>
        <w:shd w:val="clear" w:color="auto" w:fill="auto"/>
        <w:bidi w:val="0"/>
        <w:spacing w:before="0" w:line="240" w:lineRule="auto"/>
        <w:ind w:left="0" w:right="0" w:firstLine="140"/>
        <w:jc w:val="left"/>
      </w:pPr>
      <w:bookmarkStart w:id="1399" w:name="bookmark1399"/>
      <w:bookmarkStart w:id="1400" w:name="bookmark1400"/>
      <w:bookmarkStart w:id="1401" w:name="bookmark1401"/>
      <w:bookmarkStart w:id="1402" w:name="bookmark1402"/>
      <w:bookmarkEnd w:id="1401"/>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399"/>
      <w:bookmarkEnd w:id="1400"/>
      <w:bookmarkEnd w:id="140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both"/>
      </w:pPr>
      <w:bookmarkStart w:id="1403" w:name="bookmark1403"/>
      <w:bookmarkStart w:id="1404" w:name="bookmark1404"/>
      <w:bookmarkStart w:id="1405" w:name="bookmark1405"/>
      <w:bookmarkStart w:id="1406" w:name="bookmark1406"/>
      <w:r>
        <w:rPr>
          <w:rFonts w:ascii="Times New Roman" w:eastAsia="Times New Roman" w:hAnsi="Times New Roman" w:cs="Times New Roman"/>
          <w:color w:val="000000"/>
          <w:spacing w:val="0"/>
          <w:w w:val="100"/>
          <w:position w:val="0"/>
        </w:rPr>
        <w:t>3</w:t>
      </w:r>
      <w:bookmarkEnd w:id="1405"/>
      <w:r>
        <w:rPr>
          <w:rFonts w:ascii="Times New Roman" w:eastAsia="Times New Roman" w:hAnsi="Times New Roman" w:cs="Times New Roman"/>
          <w:color w:val="000000"/>
          <w:spacing w:val="0"/>
          <w:w w:val="100"/>
          <w:position w:val="0"/>
        </w:rPr>
        <w:t>6</w:t>
      </w:r>
      <w:r>
        <w:rPr>
          <w:color w:val="000000"/>
          <w:spacing w:val="0"/>
          <w:w w:val="100"/>
          <w:position w:val="0"/>
        </w:rPr>
        <w:t>、预收款项</w:t>
      </w:r>
      <w:bookmarkEnd w:id="1403"/>
      <w:bookmarkEnd w:id="1404"/>
      <w:bookmarkEnd w:id="1406"/>
    </w:p>
    <w:p>
      <w:pPr>
        <w:pStyle w:val="Style36"/>
        <w:keepNext/>
        <w:keepLines/>
        <w:widowControl w:val="0"/>
        <w:numPr>
          <w:ilvl w:val="0"/>
          <w:numId w:val="91"/>
        </w:numPr>
        <w:shd w:val="clear" w:color="auto" w:fill="auto"/>
        <w:bidi w:val="0"/>
        <w:spacing w:before="0" w:line="240" w:lineRule="auto"/>
        <w:ind w:left="0" w:right="0" w:firstLine="0"/>
        <w:jc w:val="both"/>
      </w:pPr>
      <w:bookmarkStart w:id="1407" w:name="bookmark1407"/>
      <w:bookmarkStart w:id="1408" w:name="bookmark1408"/>
      <w:bookmarkStart w:id="1409" w:name="bookmark1409"/>
      <w:bookmarkStart w:id="1410" w:name="bookmark1410"/>
      <w:bookmarkEnd w:id="1409"/>
      <w:r>
        <w:rPr>
          <w:color w:val="000000"/>
          <w:spacing w:val="0"/>
          <w:w w:val="100"/>
          <w:position w:val="0"/>
        </w:rPr>
        <w:t>预收款项列示</w:t>
      </w:r>
      <w:bookmarkEnd w:id="1407"/>
      <w:bookmarkEnd w:id="1408"/>
      <w:bookmarkEnd w:id="141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37,870,065.72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21,234,485.72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37,870,065.72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21,234,485.72</w:t>
            </w:r>
          </w:p>
        </w:tc>
      </w:tr>
    </w:tbl>
    <w:p>
      <w:pPr>
        <w:widowControl w:val="0"/>
        <w:spacing w:after="319" w:line="1" w:lineRule="exact"/>
      </w:pPr>
    </w:p>
    <w:p>
      <w:pPr>
        <w:pStyle w:val="Style36"/>
        <w:keepNext/>
        <w:keepLines/>
        <w:widowControl w:val="0"/>
        <w:numPr>
          <w:ilvl w:val="0"/>
          <w:numId w:val="91"/>
        </w:numPr>
        <w:shd w:val="clear" w:color="auto" w:fill="auto"/>
        <w:bidi w:val="0"/>
        <w:spacing w:before="0" w:line="240" w:lineRule="auto"/>
        <w:ind w:left="0" w:right="0" w:firstLine="140"/>
        <w:jc w:val="left"/>
      </w:pPr>
      <w:bookmarkStart w:id="1411" w:name="bookmark1411"/>
      <w:bookmarkStart w:id="1412" w:name="bookmark1412"/>
      <w:bookmarkStart w:id="1413" w:name="bookmark1413"/>
      <w:bookmarkStart w:id="1414" w:name="bookmark1414"/>
      <w:bookmarkEnd w:id="1413"/>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411"/>
      <w:bookmarkEnd w:id="1412"/>
      <w:bookmarkEnd w:id="141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319" w:line="1" w:lineRule="exact"/>
      </w:pPr>
    </w:p>
    <w:p>
      <w:pPr>
        <w:pStyle w:val="Style36"/>
        <w:keepNext/>
        <w:keepLines/>
        <w:widowControl w:val="0"/>
        <w:numPr>
          <w:ilvl w:val="0"/>
          <w:numId w:val="91"/>
        </w:numPr>
        <w:shd w:val="clear" w:color="auto" w:fill="auto"/>
        <w:bidi w:val="0"/>
        <w:spacing w:before="0" w:line="240" w:lineRule="auto"/>
        <w:ind w:left="0" w:right="0" w:firstLine="140"/>
        <w:jc w:val="left"/>
      </w:pPr>
      <w:bookmarkStart w:id="1415" w:name="bookmark1415"/>
      <w:bookmarkStart w:id="1416" w:name="bookmark1416"/>
      <w:bookmarkStart w:id="1417" w:name="bookmark1417"/>
      <w:bookmarkStart w:id="1418" w:name="bookmark1418"/>
      <w:bookmarkEnd w:id="1417"/>
      <w:r>
        <w:rPr>
          <w:color w:val="000000"/>
          <w:spacing w:val="0"/>
          <w:w w:val="100"/>
          <w:position w:val="0"/>
        </w:rPr>
        <w:t>期末建造合同形成的已结算未完工项目情况</w:t>
      </w:r>
      <w:bookmarkEnd w:id="1415"/>
      <w:bookmarkEnd w:id="1416"/>
      <w:bookmarkEnd w:id="1418"/>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2"/>
        <w:keepNext/>
        <w:keepLines/>
        <w:widowControl w:val="0"/>
        <w:shd w:val="clear" w:color="auto" w:fill="auto"/>
        <w:bidi w:val="0"/>
        <w:spacing w:before="0" w:after="380" w:line="240" w:lineRule="auto"/>
        <w:ind w:left="0" w:right="0" w:firstLine="0"/>
        <w:jc w:val="left"/>
      </w:pPr>
      <w:bookmarkStart w:id="1419" w:name="bookmark1419"/>
      <w:bookmarkStart w:id="1420" w:name="bookmark1420"/>
      <w:bookmarkStart w:id="1421" w:name="bookmark1421"/>
      <w:bookmarkStart w:id="1422" w:name="bookmark1422"/>
      <w:r>
        <w:rPr>
          <w:rFonts w:ascii="Times New Roman" w:eastAsia="Times New Roman" w:hAnsi="Times New Roman" w:cs="Times New Roman"/>
          <w:color w:val="000000"/>
          <w:spacing w:val="0"/>
          <w:w w:val="100"/>
          <w:position w:val="0"/>
        </w:rPr>
        <w:t>3</w:t>
      </w:r>
      <w:bookmarkEnd w:id="1421"/>
      <w:r>
        <w:rPr>
          <w:rFonts w:ascii="Times New Roman" w:eastAsia="Times New Roman" w:hAnsi="Times New Roman" w:cs="Times New Roman"/>
          <w:color w:val="000000"/>
          <w:spacing w:val="0"/>
          <w:w w:val="100"/>
          <w:position w:val="0"/>
        </w:rPr>
        <w:t>7</w:t>
      </w:r>
      <w:r>
        <w:rPr>
          <w:color w:val="000000"/>
          <w:spacing w:val="0"/>
          <w:w w:val="100"/>
          <w:position w:val="0"/>
        </w:rPr>
        <w:t>、应付职工薪酬</w:t>
      </w:r>
      <w:bookmarkEnd w:id="1419"/>
      <w:bookmarkEnd w:id="1420"/>
      <w:bookmarkEnd w:id="1422"/>
    </w:p>
    <w:p>
      <w:pPr>
        <w:pStyle w:val="Style36"/>
        <w:keepNext/>
        <w:keepLines/>
        <w:widowControl w:val="0"/>
        <w:numPr>
          <w:ilvl w:val="0"/>
          <w:numId w:val="93"/>
        </w:numPr>
        <w:shd w:val="clear" w:color="auto" w:fill="auto"/>
        <w:bidi w:val="0"/>
        <w:spacing w:before="0" w:line="240" w:lineRule="auto"/>
        <w:ind w:left="0" w:right="0" w:firstLine="0"/>
        <w:jc w:val="left"/>
      </w:pPr>
      <w:bookmarkStart w:id="1423" w:name="bookmark1423"/>
      <w:bookmarkStart w:id="1424" w:name="bookmark1424"/>
      <w:bookmarkStart w:id="1425" w:name="bookmark1425"/>
      <w:bookmarkStart w:id="1426" w:name="bookmark1426"/>
      <w:bookmarkEnd w:id="1425"/>
      <w:r>
        <w:rPr>
          <w:color w:val="000000"/>
          <w:spacing w:val="0"/>
          <w:w w:val="100"/>
          <w:position w:val="0"/>
        </w:rPr>
        <w:t>应付职工薪酬列示</w:t>
      </w:r>
      <w:bookmarkEnd w:id="1423"/>
      <w:bookmarkEnd w:id="1424"/>
      <w:bookmarkEnd w:id="142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4,252,198.19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215,018,235.50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214,894,483.50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4,375,950.19</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 存计划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42,051.97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15,025,518.76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15,013,327.00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54,243.73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3,778,608.00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3,778,608.00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4,294,250.16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233,822,362.26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233,686,418.50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4,430,193.92</w:t>
            </w:r>
          </w:p>
        </w:tc>
      </w:tr>
    </w:tbl>
    <w:p>
      <w:pPr>
        <w:widowControl w:val="0"/>
        <w:spacing w:after="319" w:line="1" w:lineRule="exact"/>
      </w:pPr>
    </w:p>
    <w:p>
      <w:pPr>
        <w:pStyle w:val="Style36"/>
        <w:keepNext/>
        <w:keepLines/>
        <w:widowControl w:val="0"/>
        <w:numPr>
          <w:ilvl w:val="0"/>
          <w:numId w:val="93"/>
        </w:numPr>
        <w:shd w:val="clear" w:color="auto" w:fill="auto"/>
        <w:bidi w:val="0"/>
        <w:spacing w:before="0" w:line="240" w:lineRule="auto"/>
        <w:ind w:left="0" w:right="0" w:firstLine="0"/>
        <w:jc w:val="left"/>
      </w:pPr>
      <w:bookmarkStart w:id="1427" w:name="bookmark1427"/>
      <w:bookmarkStart w:id="1428" w:name="bookmark1428"/>
      <w:bookmarkStart w:id="1429" w:name="bookmark1429"/>
      <w:bookmarkStart w:id="1430" w:name="bookmark1430"/>
      <w:bookmarkEnd w:id="1429"/>
      <w:r>
        <w:rPr>
          <w:color w:val="000000"/>
          <w:spacing w:val="0"/>
          <w:w w:val="100"/>
          <w:position w:val="0"/>
        </w:rPr>
        <w:t>短期薪酬列示</w:t>
      </w:r>
      <w:bookmarkEnd w:id="1427"/>
      <w:bookmarkEnd w:id="1428"/>
      <w:bookmarkEnd w:id="1430"/>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4,185,112.25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193,278,689.87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193,133,652.57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4,330,149.55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2,731,577.45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2,731,577.45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7,129,765.02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7,129,765.02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6,298,425.52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6,298,425.52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工伤保险费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380,509.24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380,509.24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生育保险费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450,830.26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450,830.26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11,551,162.72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11,551,162.72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 经费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67,085.94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327,040.44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348,325.74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45,800.64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4,252,198.19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215,018,235.50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214,894,483.50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4,375,950.19</w:t>
            </w:r>
          </w:p>
        </w:tc>
      </w:tr>
    </w:tbl>
    <w:p>
      <w:pPr>
        <w:widowControl w:val="0"/>
        <w:spacing w:after="319" w:line="1" w:lineRule="exact"/>
      </w:pPr>
    </w:p>
    <w:p>
      <w:pPr>
        <w:pStyle w:val="Style36"/>
        <w:keepNext/>
        <w:keepLines/>
        <w:widowControl w:val="0"/>
        <w:numPr>
          <w:ilvl w:val="0"/>
          <w:numId w:val="93"/>
        </w:numPr>
        <w:shd w:val="clear" w:color="auto" w:fill="auto"/>
        <w:bidi w:val="0"/>
        <w:spacing w:before="0" w:line="240" w:lineRule="auto"/>
        <w:ind w:left="0" w:right="0" w:firstLine="0"/>
        <w:jc w:val="left"/>
      </w:pPr>
      <w:bookmarkStart w:id="1431" w:name="bookmark1431"/>
      <w:bookmarkStart w:id="1432" w:name="bookmark1432"/>
      <w:bookmarkStart w:id="1433" w:name="bookmark1433"/>
      <w:bookmarkStart w:id="1434" w:name="bookmark1434"/>
      <w:bookmarkEnd w:id="1433"/>
      <w:r>
        <w:rPr>
          <w:color w:val="000000"/>
          <w:spacing w:val="0"/>
          <w:w w:val="100"/>
          <w:position w:val="0"/>
        </w:rPr>
        <w:t>设定提存计划列示</w:t>
      </w:r>
      <w:bookmarkEnd w:id="1431"/>
      <w:bookmarkEnd w:id="1432"/>
      <w:bookmarkEnd w:id="143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42,051.97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14,254,685.93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14,242,494.17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54,243.73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770,832.83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770,832.83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42,051.97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15,025,518.76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15,013,327.00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54,243.73</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2"/>
        <w:keepNext/>
        <w:keepLines/>
        <w:widowControl w:val="0"/>
        <w:shd w:val="clear" w:color="auto" w:fill="auto"/>
        <w:bidi w:val="0"/>
        <w:spacing w:before="0" w:after="380" w:line="240" w:lineRule="auto"/>
        <w:ind w:left="0" w:right="0" w:firstLine="0"/>
        <w:jc w:val="left"/>
      </w:pPr>
      <w:bookmarkStart w:id="1435" w:name="bookmark1435"/>
      <w:bookmarkStart w:id="1436" w:name="bookmark1436"/>
      <w:bookmarkStart w:id="1437" w:name="bookmark1437"/>
      <w:bookmarkStart w:id="1438" w:name="bookmark1438"/>
      <w:r>
        <w:rPr>
          <w:rFonts w:ascii="Times New Roman" w:eastAsia="Times New Roman" w:hAnsi="Times New Roman" w:cs="Times New Roman"/>
          <w:color w:val="000000"/>
          <w:spacing w:val="0"/>
          <w:w w:val="100"/>
          <w:position w:val="0"/>
        </w:rPr>
        <w:t>3</w:t>
      </w:r>
      <w:bookmarkEnd w:id="1437"/>
      <w:r>
        <w:rPr>
          <w:rFonts w:ascii="Times New Roman" w:eastAsia="Times New Roman" w:hAnsi="Times New Roman" w:cs="Times New Roman"/>
          <w:color w:val="000000"/>
          <w:spacing w:val="0"/>
          <w:w w:val="100"/>
          <w:position w:val="0"/>
        </w:rPr>
        <w:t>8</w:t>
      </w:r>
      <w:r>
        <w:rPr>
          <w:color w:val="000000"/>
          <w:spacing w:val="0"/>
          <w:w w:val="100"/>
          <w:position w:val="0"/>
        </w:rPr>
        <w:t>、应交税费</w:t>
      </w:r>
      <w:bookmarkEnd w:id="1435"/>
      <w:bookmarkEnd w:id="1436"/>
      <w:bookmarkEnd w:id="143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8,687,304.08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12,421,794.24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4,806,647.60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16,217,984.73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1,006,393.41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1,169,067.12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591,782.90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897,917.77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286,590.90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282,229.91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422,702.21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641,369.84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87,099.98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77,393.49</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84,296.00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121,851.14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214,526.50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15,972,817.08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32,044,134.74</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439" w:name="bookmark1439"/>
      <w:bookmarkStart w:id="1440" w:name="bookmark1440"/>
      <w:bookmarkStart w:id="1441" w:name="bookmark1441"/>
      <w:bookmarkStart w:id="1442" w:name="bookmark1442"/>
      <w:r>
        <w:rPr>
          <w:rFonts w:ascii="Times New Roman" w:eastAsia="Times New Roman" w:hAnsi="Times New Roman" w:cs="Times New Roman"/>
          <w:color w:val="000000"/>
          <w:spacing w:val="0"/>
          <w:w w:val="100"/>
          <w:position w:val="0"/>
        </w:rPr>
        <w:t>3</w:t>
      </w:r>
      <w:bookmarkEnd w:id="1441"/>
      <w:r>
        <w:rPr>
          <w:rFonts w:ascii="Times New Roman" w:eastAsia="Times New Roman" w:hAnsi="Times New Roman" w:cs="Times New Roman"/>
          <w:color w:val="000000"/>
          <w:spacing w:val="0"/>
          <w:w w:val="100"/>
          <w:position w:val="0"/>
        </w:rPr>
        <w:t>9</w:t>
      </w:r>
      <w:r>
        <w:rPr>
          <w:color w:val="000000"/>
          <w:spacing w:val="0"/>
          <w:w w:val="100"/>
          <w:position w:val="0"/>
        </w:rPr>
        <w:t>、应付利息</w:t>
      </w:r>
      <w:bookmarkEnd w:id="1439"/>
      <w:bookmarkEnd w:id="1440"/>
      <w:bookmarkEnd w:id="144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5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754" w:hRule="exact"/>
        </w:trPr>
        <w:tc>
          <w:tcPr>
            <w:tcBorders>
              <w:top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pPr>
            <w:r>
              <w:rPr>
                <w:color w:val="000000"/>
                <w:spacing w:val="0"/>
                <w:w w:val="100"/>
                <w:position w:val="0"/>
              </w:rPr>
              <w:t>重要的已逾期未支付的利息情况：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逾期原因</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443" w:name="bookmark1443"/>
      <w:bookmarkStart w:id="1444" w:name="bookmark1444"/>
      <w:bookmarkStart w:id="1445" w:name="bookmark1445"/>
      <w:bookmarkStart w:id="1446" w:name="bookmark1446"/>
      <w:r>
        <w:rPr>
          <w:rFonts w:ascii="Times New Roman" w:eastAsia="Times New Roman" w:hAnsi="Times New Roman" w:cs="Times New Roman"/>
          <w:color w:val="000000"/>
          <w:spacing w:val="0"/>
          <w:w w:val="100"/>
          <w:position w:val="0"/>
        </w:rPr>
        <w:t>4</w:t>
      </w:r>
      <w:bookmarkEnd w:id="1445"/>
      <w:r>
        <w:rPr>
          <w:rFonts w:ascii="Times New Roman" w:eastAsia="Times New Roman" w:hAnsi="Times New Roman" w:cs="Times New Roman"/>
          <w:color w:val="000000"/>
          <w:spacing w:val="0"/>
          <w:w w:val="100"/>
          <w:position w:val="0"/>
        </w:rPr>
        <w:t>0</w:t>
      </w:r>
      <w:r>
        <w:rPr>
          <w:color w:val="000000"/>
          <w:spacing w:val="0"/>
          <w:w w:val="100"/>
          <w:position w:val="0"/>
        </w:rPr>
        <w:t>、应付股利</w:t>
      </w:r>
      <w:bookmarkEnd w:id="1443"/>
      <w:bookmarkEnd w:id="1444"/>
      <w:bookmarkEnd w:id="144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年未支付的应付股利，应披露未支付原因:</w:t>
      </w:r>
    </w:p>
    <w:p>
      <w:pPr>
        <w:pStyle w:val="Style32"/>
        <w:keepNext/>
        <w:keepLines/>
        <w:widowControl w:val="0"/>
        <w:shd w:val="clear" w:color="auto" w:fill="auto"/>
        <w:bidi w:val="0"/>
        <w:spacing w:before="0" w:after="380" w:line="240" w:lineRule="auto"/>
        <w:ind w:left="0" w:right="0" w:firstLine="0"/>
        <w:jc w:val="left"/>
      </w:pPr>
      <w:bookmarkStart w:id="1447" w:name="bookmark1447"/>
      <w:bookmarkStart w:id="1448" w:name="bookmark1448"/>
      <w:bookmarkStart w:id="1449" w:name="bookmark1449"/>
      <w:bookmarkStart w:id="1450" w:name="bookmark1450"/>
      <w:r>
        <w:rPr>
          <w:rFonts w:ascii="Times New Roman" w:eastAsia="Times New Roman" w:hAnsi="Times New Roman" w:cs="Times New Roman"/>
          <w:color w:val="000000"/>
          <w:spacing w:val="0"/>
          <w:w w:val="100"/>
          <w:position w:val="0"/>
        </w:rPr>
        <w:t>4</w:t>
      </w:r>
      <w:bookmarkEnd w:id="1449"/>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447"/>
      <w:bookmarkEnd w:id="1448"/>
      <w:bookmarkEnd w:id="1450"/>
    </w:p>
    <w:p>
      <w:pPr>
        <w:pStyle w:val="Style36"/>
        <w:keepNext/>
        <w:keepLines/>
        <w:widowControl w:val="0"/>
        <w:shd w:val="clear" w:color="auto" w:fill="auto"/>
        <w:bidi w:val="0"/>
        <w:spacing w:before="0" w:line="240" w:lineRule="auto"/>
        <w:ind w:left="0" w:right="0" w:firstLine="0"/>
        <w:jc w:val="left"/>
      </w:pPr>
      <w:bookmarkStart w:id="1451" w:name="bookmark1451"/>
      <w:bookmarkStart w:id="1452" w:name="bookmark1452"/>
      <w:bookmarkStart w:id="1453" w:name="bookmark145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451"/>
      <w:bookmarkEnd w:id="1452"/>
      <w:bookmarkEnd w:id="145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36,070,100.00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37,289,031.41</w:t>
            </w:r>
          </w:p>
        </w:tc>
      </w:tr>
    </w:tbl>
    <w:p>
      <w:pPr>
        <w:widowControl w:val="0"/>
        <w:spacing w:line="1" w:lineRule="exact"/>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已结算尚未支付的经营款项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501,552.36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426,189.48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应付暂收款项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1,121,580.39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587,043.24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8,601,952.00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21,094,080.00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46,295,184.75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59,396,344.13</w:t>
            </w:r>
          </w:p>
        </w:tc>
      </w:tr>
    </w:tbl>
    <w:p>
      <w:pPr>
        <w:widowControl w:val="0"/>
        <w:spacing w:after="319" w:line="1" w:lineRule="exact"/>
      </w:pPr>
    </w:p>
    <w:p>
      <w:pPr>
        <w:pStyle w:val="Style36"/>
        <w:keepNext/>
        <w:keepLines/>
        <w:widowControl w:val="0"/>
        <w:numPr>
          <w:ilvl w:val="0"/>
          <w:numId w:val="83"/>
        </w:numPr>
        <w:shd w:val="clear" w:color="auto" w:fill="auto"/>
        <w:bidi w:val="0"/>
        <w:spacing w:before="0" w:line="240" w:lineRule="auto"/>
        <w:ind w:left="0" w:right="0" w:firstLine="140"/>
        <w:jc w:val="left"/>
      </w:pPr>
      <w:bookmarkStart w:id="1454" w:name="bookmark1454"/>
      <w:bookmarkStart w:id="1455" w:name="bookmark1455"/>
      <w:bookmarkStart w:id="1456" w:name="bookmark1456"/>
      <w:bookmarkStart w:id="1457" w:name="bookmark1457"/>
      <w:bookmarkEnd w:id="1456"/>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454"/>
      <w:bookmarkEnd w:id="1455"/>
      <w:bookmarkEnd w:id="145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平安资产管理有限责任公司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非公开发行暂收押金，待实施时方可偿 还</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南京聚汇广投资合伙企业(有限合伙)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非公开发行暂收押金，待实施时方可偿 还</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西藏瑞华投资发展有限公司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非公开发行暂收押金，待实施时方可偿 还</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中国银河投资管理有限公司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非公开发行暂收押金，待实施时方可偿 还</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九泰基金管理有限公司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非公开发行暂收押金，待实施时方可偿 还</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8,601,952.00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限制性股票行权时方可结转</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44,602,052.00</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458" w:name="bookmark1458"/>
      <w:bookmarkStart w:id="1459" w:name="bookmark1459"/>
      <w:bookmarkStart w:id="1460" w:name="bookmark1460"/>
      <w:bookmarkStart w:id="1461" w:name="bookmark1461"/>
      <w:r>
        <w:rPr>
          <w:rFonts w:ascii="Times New Roman" w:eastAsia="Times New Roman" w:hAnsi="Times New Roman" w:cs="Times New Roman"/>
          <w:color w:val="000000"/>
          <w:spacing w:val="0"/>
          <w:w w:val="100"/>
          <w:position w:val="0"/>
        </w:rPr>
        <w:t>4</w:t>
      </w:r>
      <w:bookmarkEnd w:id="1460"/>
      <w:r>
        <w:rPr>
          <w:rFonts w:ascii="Times New Roman" w:eastAsia="Times New Roman" w:hAnsi="Times New Roman" w:cs="Times New Roman"/>
          <w:color w:val="000000"/>
          <w:spacing w:val="0"/>
          <w:w w:val="100"/>
          <w:position w:val="0"/>
        </w:rPr>
        <w:t>2</w:t>
      </w:r>
      <w:r>
        <w:rPr>
          <w:color w:val="000000"/>
          <w:spacing w:val="0"/>
          <w:w w:val="100"/>
          <w:position w:val="0"/>
        </w:rPr>
        <w:t>、划分为持有待售的负债</w:t>
      </w:r>
      <w:bookmarkEnd w:id="1458"/>
      <w:bookmarkEnd w:id="1459"/>
      <w:bookmarkEnd w:id="146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462" w:name="bookmark1462"/>
      <w:bookmarkStart w:id="1463" w:name="bookmark1463"/>
      <w:bookmarkStart w:id="1464" w:name="bookmark1464"/>
      <w:bookmarkStart w:id="1465" w:name="bookmark1465"/>
      <w:r>
        <w:rPr>
          <w:rFonts w:ascii="Times New Roman" w:eastAsia="Times New Roman" w:hAnsi="Times New Roman" w:cs="Times New Roman"/>
          <w:color w:val="000000"/>
          <w:spacing w:val="0"/>
          <w:w w:val="100"/>
          <w:position w:val="0"/>
        </w:rPr>
        <w:t>4</w:t>
      </w:r>
      <w:bookmarkEnd w:id="1464"/>
      <w:r>
        <w:rPr>
          <w:rFonts w:ascii="Times New Roman" w:eastAsia="Times New Roman" w:hAnsi="Times New Roman" w:cs="Times New Roman"/>
          <w:color w:val="000000"/>
          <w:spacing w:val="0"/>
          <w:w w:val="100"/>
          <w:position w:val="0"/>
        </w:rPr>
        <w:t>3</w:t>
      </w:r>
      <w:r>
        <w:rPr>
          <w:color w:val="000000"/>
          <w:spacing w:val="0"/>
          <w:w w:val="100"/>
          <w:position w:val="0"/>
        </w:rPr>
        <w:t>、一年内到期的非流动负债</w:t>
      </w:r>
      <w:bookmarkEnd w:id="1462"/>
      <w:bookmarkEnd w:id="1463"/>
      <w:bookmarkEnd w:id="1465"/>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both"/>
      </w:pPr>
      <w:bookmarkStart w:id="1466" w:name="bookmark1466"/>
      <w:bookmarkStart w:id="1467" w:name="bookmark1467"/>
      <w:bookmarkStart w:id="1468" w:name="bookmark1468"/>
      <w:bookmarkStart w:id="1469" w:name="bookmark1469"/>
      <w:r>
        <w:rPr>
          <w:rFonts w:ascii="Times New Roman" w:eastAsia="Times New Roman" w:hAnsi="Times New Roman" w:cs="Times New Roman"/>
          <w:color w:val="000000"/>
          <w:spacing w:val="0"/>
          <w:w w:val="100"/>
          <w:position w:val="0"/>
        </w:rPr>
        <w:t>4</w:t>
      </w:r>
      <w:bookmarkEnd w:id="1468"/>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466"/>
      <w:bookmarkEnd w:id="1467"/>
      <w:bookmarkEnd w:id="1469"/>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短期应付债券的增减变动：</w:t>
      </w:r>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单位：元</w:t>
      </w:r>
    </w:p>
    <w:tbl>
      <w:tblPr>
        <w:tblOverlap w:val="never"/>
        <w:jc w:val="center"/>
        <w:tblLayout w:type="fixed"/>
      </w:tblPr>
      <w:tblGrid>
        <w:gridCol w:w="802"/>
        <w:gridCol w:w="797"/>
        <w:gridCol w:w="802"/>
        <w:gridCol w:w="797"/>
        <w:gridCol w:w="797"/>
        <w:gridCol w:w="797"/>
        <w:gridCol w:w="802"/>
        <w:gridCol w:w="797"/>
        <w:gridCol w:w="797"/>
        <w:gridCol w:w="797"/>
        <w:gridCol w:w="802"/>
        <w:gridCol w:w="806"/>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发行日期</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按面值计 提利息</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溢折价摊 销</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本期偿还</w:t>
            </w:r>
          </w:p>
        </w:tc>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470" w:name="bookmark1470"/>
      <w:bookmarkStart w:id="1471" w:name="bookmark1471"/>
      <w:bookmarkStart w:id="1472" w:name="bookmark1472"/>
      <w:bookmarkStart w:id="1473" w:name="bookmark1473"/>
      <w:r>
        <w:rPr>
          <w:rFonts w:ascii="Times New Roman" w:eastAsia="Times New Roman" w:hAnsi="Times New Roman" w:cs="Times New Roman"/>
          <w:color w:val="000000"/>
          <w:spacing w:val="0"/>
          <w:w w:val="100"/>
          <w:position w:val="0"/>
        </w:rPr>
        <w:t>4</w:t>
      </w:r>
      <w:bookmarkEnd w:id="1472"/>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470"/>
      <w:bookmarkEnd w:id="1471"/>
      <w:bookmarkEnd w:id="1473"/>
    </w:p>
    <w:p>
      <w:pPr>
        <w:pStyle w:val="Style36"/>
        <w:keepNext/>
        <w:keepLines/>
        <w:widowControl w:val="0"/>
        <w:shd w:val="clear" w:color="auto" w:fill="auto"/>
        <w:bidi w:val="0"/>
        <w:spacing w:before="0" w:line="240" w:lineRule="auto"/>
        <w:ind w:left="0" w:right="0" w:firstLine="0"/>
        <w:jc w:val="left"/>
      </w:pPr>
      <w:bookmarkStart w:id="1474" w:name="bookmark1474"/>
      <w:bookmarkStart w:id="1475" w:name="bookmark1475"/>
      <w:bookmarkStart w:id="1476" w:name="bookmark147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474"/>
      <w:bookmarkEnd w:id="1475"/>
      <w:bookmarkEnd w:id="1476"/>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长期借款分类的说明：</w:t>
      </w: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其他说明，包括利率区间：</w:t>
      </w:r>
    </w:p>
    <w:p>
      <w:pPr>
        <w:pStyle w:val="Style32"/>
        <w:keepNext/>
        <w:keepLines/>
        <w:widowControl w:val="0"/>
        <w:shd w:val="clear" w:color="auto" w:fill="auto"/>
        <w:bidi w:val="0"/>
        <w:spacing w:before="0" w:after="380" w:line="240" w:lineRule="auto"/>
        <w:ind w:left="0" w:right="0" w:firstLine="0"/>
        <w:jc w:val="both"/>
      </w:pPr>
      <w:bookmarkStart w:id="1477" w:name="bookmark1477"/>
      <w:bookmarkStart w:id="1478" w:name="bookmark1478"/>
      <w:bookmarkStart w:id="1479" w:name="bookmark1479"/>
      <w:bookmarkStart w:id="1480" w:name="bookmark1480"/>
      <w:r>
        <w:rPr>
          <w:rFonts w:ascii="Times New Roman" w:eastAsia="Times New Roman" w:hAnsi="Times New Roman" w:cs="Times New Roman"/>
          <w:color w:val="000000"/>
          <w:spacing w:val="0"/>
          <w:w w:val="100"/>
          <w:position w:val="0"/>
        </w:rPr>
        <w:t>4</w:t>
      </w:r>
      <w:bookmarkEnd w:id="1479"/>
      <w:r>
        <w:rPr>
          <w:rFonts w:ascii="Times New Roman" w:eastAsia="Times New Roman" w:hAnsi="Times New Roman" w:cs="Times New Roman"/>
          <w:color w:val="000000"/>
          <w:spacing w:val="0"/>
          <w:w w:val="100"/>
          <w:position w:val="0"/>
        </w:rPr>
        <w:t>6</w:t>
      </w:r>
      <w:r>
        <w:rPr>
          <w:color w:val="000000"/>
          <w:spacing w:val="0"/>
          <w:w w:val="100"/>
          <w:position w:val="0"/>
        </w:rPr>
        <w:t>、应付债券</w:t>
      </w:r>
      <w:bookmarkEnd w:id="1477"/>
      <w:bookmarkEnd w:id="1478"/>
      <w:bookmarkEnd w:id="1480"/>
    </w:p>
    <w:p>
      <w:pPr>
        <w:pStyle w:val="Style36"/>
        <w:keepNext/>
        <w:keepLines/>
        <w:widowControl w:val="0"/>
        <w:shd w:val="clear" w:color="auto" w:fill="auto"/>
        <w:bidi w:val="0"/>
        <w:spacing w:before="0" w:line="240" w:lineRule="auto"/>
        <w:ind w:left="0" w:right="0" w:firstLine="0"/>
        <w:jc w:val="both"/>
      </w:pPr>
      <w:bookmarkStart w:id="1481" w:name="bookmark1481"/>
      <w:bookmarkStart w:id="1482" w:name="bookmark1482"/>
      <w:bookmarkStart w:id="1483" w:name="bookmark148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481"/>
      <w:bookmarkEnd w:id="1482"/>
      <w:bookmarkEnd w:id="1483"/>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140"/>
        <w:jc w:val="left"/>
      </w:pPr>
      <w:bookmarkStart w:id="1484" w:name="bookmark1484"/>
      <w:bookmarkStart w:id="1485" w:name="bookmark1485"/>
      <w:bookmarkStart w:id="1486" w:name="bookmark1486"/>
      <w:bookmarkStart w:id="1487" w:name="bookmark1487"/>
      <w:r>
        <w:rPr>
          <w:rFonts w:ascii="Times New Roman" w:eastAsia="Times New Roman" w:hAnsi="Times New Roman" w:cs="Times New Roman"/>
          <w:color w:val="000000"/>
          <w:spacing w:val="0"/>
          <w:w w:val="100"/>
          <w:position w:val="0"/>
        </w:rPr>
        <w:t>（</w:t>
      </w:r>
      <w:bookmarkEnd w:id="1486"/>
      <w:r>
        <w:rPr>
          <w:rFonts w:ascii="Times New Roman" w:eastAsia="Times New Roman" w:hAnsi="Times New Roman" w:cs="Times New Roman"/>
          <w:color w:val="000000"/>
          <w:spacing w:val="0"/>
          <w:w w:val="100"/>
          <w:position w:val="0"/>
        </w:rPr>
        <w:t>2</w:t>
      </w:r>
      <w:r>
        <w:rPr>
          <w:color w:val="000000"/>
          <w:spacing w:val="0"/>
          <w:w w:val="100"/>
          <w:position w:val="0"/>
        </w:rPr>
        <w:t>） 应付债券的增减变动（不包括划分为金融负债的优先股、永续债等其他金融工具）</w:t>
      </w:r>
      <w:bookmarkEnd w:id="1484"/>
      <w:bookmarkEnd w:id="1485"/>
      <w:bookmarkEnd w:id="1487"/>
    </w:p>
    <w:p>
      <w:pPr>
        <w:pStyle w:val="Style29"/>
        <w:keepNext w:val="0"/>
        <w:keepLines w:val="0"/>
        <w:widowControl w:val="0"/>
        <w:shd w:val="clear" w:color="auto" w:fill="auto"/>
        <w:bidi w:val="0"/>
        <w:spacing w:before="0" w:after="380" w:line="240" w:lineRule="auto"/>
        <w:ind w:left="8840" w:right="0" w:firstLine="0"/>
        <w:jc w:val="left"/>
      </w:pPr>
      <w:r>
        <w:rPr>
          <w:color w:val="000000"/>
          <w:spacing w:val="0"/>
          <w:w w:val="100"/>
          <w:position w:val="0"/>
        </w:rPr>
        <w:t>单位： 元</w:t>
      </w:r>
    </w:p>
    <w:p>
      <w:pPr>
        <w:pStyle w:val="Style36"/>
        <w:keepNext/>
        <w:keepLines/>
        <w:widowControl w:val="0"/>
        <w:shd w:val="clear" w:color="auto" w:fill="auto"/>
        <w:tabs>
          <w:tab w:pos="633" w:val="left"/>
        </w:tabs>
        <w:bidi w:val="0"/>
        <w:spacing w:before="0" w:line="240" w:lineRule="auto"/>
        <w:ind w:left="0" w:right="0" w:firstLine="140"/>
        <w:jc w:val="left"/>
      </w:pPr>
      <w:bookmarkStart w:id="1488" w:name="bookmark1488"/>
      <w:bookmarkStart w:id="1489" w:name="bookmark1489"/>
      <w:bookmarkStart w:id="1490" w:name="bookmark1490"/>
      <w:bookmarkStart w:id="1491" w:name="bookmark1491"/>
      <w:r>
        <w:rPr>
          <w:color w:val="000000"/>
          <w:spacing w:val="0"/>
          <w:w w:val="100"/>
          <w:position w:val="0"/>
        </w:rPr>
        <w:t>（</w:t>
      </w:r>
      <w:bookmarkEnd w:id="1490"/>
      <w:r>
        <w:rPr>
          <w:rFonts w:ascii="Times New Roman" w:eastAsia="Times New Roman" w:hAnsi="Times New Roman" w:cs="Times New Roman"/>
          <w:color w:val="000000"/>
          <w:spacing w:val="0"/>
          <w:w w:val="100"/>
          <w:position w:val="0"/>
        </w:rPr>
        <w:t>3</w:t>
      </w:r>
      <w:r>
        <w:rPr>
          <w:color w:val="000000"/>
          <w:spacing w:val="0"/>
          <w:w w:val="100"/>
          <w:position w:val="0"/>
        </w:rPr>
        <w:t>）</w:t>
        <w:tab/>
        <w:t>可转换公司债券的转股条件、转股时间说明</w:t>
      </w:r>
      <w:bookmarkEnd w:id="1488"/>
      <w:bookmarkEnd w:id="1489"/>
      <w:bookmarkEnd w:id="1491"/>
    </w:p>
    <w:p>
      <w:pPr>
        <w:pStyle w:val="Style36"/>
        <w:keepNext/>
        <w:keepLines/>
        <w:widowControl w:val="0"/>
        <w:shd w:val="clear" w:color="auto" w:fill="auto"/>
        <w:tabs>
          <w:tab w:pos="633" w:val="left"/>
        </w:tabs>
        <w:bidi w:val="0"/>
        <w:spacing w:before="0" w:line="240" w:lineRule="auto"/>
        <w:ind w:left="0" w:right="0" w:firstLine="140"/>
        <w:jc w:val="left"/>
      </w:pPr>
      <w:bookmarkStart w:id="1492" w:name="bookmark1492"/>
      <w:bookmarkStart w:id="1493" w:name="bookmark1493"/>
      <w:bookmarkStart w:id="1494" w:name="bookmark1494"/>
      <w:bookmarkStart w:id="1495" w:name="bookmark1495"/>
      <w:r>
        <w:rPr>
          <w:color w:val="000000"/>
          <w:spacing w:val="0"/>
          <w:w w:val="100"/>
          <w:position w:val="0"/>
        </w:rPr>
        <w:t>（</w:t>
      </w:r>
      <w:bookmarkEnd w:id="1494"/>
      <w:r>
        <w:rPr>
          <w:rFonts w:ascii="Times New Roman" w:eastAsia="Times New Roman" w:hAnsi="Times New Roman" w:cs="Times New Roman"/>
          <w:color w:val="000000"/>
          <w:spacing w:val="0"/>
          <w:w w:val="100"/>
          <w:position w:val="0"/>
        </w:rPr>
        <w:t>4</w:t>
      </w:r>
      <w:r>
        <w:rPr>
          <w:color w:val="000000"/>
          <w:spacing w:val="0"/>
          <w:w w:val="100"/>
          <w:position w:val="0"/>
        </w:rPr>
        <w:t>）</w:t>
        <w:tab/>
        <w:t>划分为金融负债的其他金融工具说明</w:t>
      </w:r>
      <w:bookmarkEnd w:id="1492"/>
      <w:bookmarkEnd w:id="1493"/>
      <w:bookmarkEnd w:id="1495"/>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期末发行在外的优先股、永续债等其他金融工具基本情况</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期末发行在外的优先股、永续债等金融工具变动情况表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070"/>
        <w:gridCol w:w="1066"/>
        <w:gridCol w:w="1066"/>
        <w:gridCol w:w="1061"/>
        <w:gridCol w:w="1061"/>
        <w:gridCol w:w="1066"/>
        <w:gridCol w:w="1061"/>
        <w:gridCol w:w="1061"/>
        <w:gridCol w:w="107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其他金融工具划分为金融负债的依据说明</w:t>
      </w:r>
    </w:p>
    <w:p>
      <w:pPr>
        <w:pStyle w:val="Style29"/>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496" w:name="bookmark1496"/>
      <w:bookmarkStart w:id="1497" w:name="bookmark1497"/>
      <w:bookmarkStart w:id="1498" w:name="bookmark1498"/>
      <w:bookmarkStart w:id="1499" w:name="bookmark1499"/>
      <w:r>
        <w:rPr>
          <w:rFonts w:ascii="Times New Roman" w:eastAsia="Times New Roman" w:hAnsi="Times New Roman" w:cs="Times New Roman"/>
          <w:color w:val="000000"/>
          <w:spacing w:val="0"/>
          <w:w w:val="100"/>
          <w:position w:val="0"/>
        </w:rPr>
        <w:t>4</w:t>
      </w:r>
      <w:bookmarkEnd w:id="1498"/>
      <w:r>
        <w:rPr>
          <w:rFonts w:ascii="Times New Roman" w:eastAsia="Times New Roman" w:hAnsi="Times New Roman" w:cs="Times New Roman"/>
          <w:color w:val="000000"/>
          <w:spacing w:val="0"/>
          <w:w w:val="100"/>
          <w:position w:val="0"/>
        </w:rPr>
        <w:t>7</w:t>
      </w:r>
      <w:r>
        <w:rPr>
          <w:color w:val="000000"/>
          <w:spacing w:val="0"/>
          <w:w w:val="100"/>
          <w:position w:val="0"/>
        </w:rPr>
        <w:t>、长期应付款</w:t>
      </w:r>
      <w:bookmarkEnd w:id="1496"/>
      <w:bookmarkEnd w:id="1497"/>
      <w:bookmarkEnd w:id="1499"/>
    </w:p>
    <w:p>
      <w:pPr>
        <w:pStyle w:val="Style36"/>
        <w:keepNext/>
        <w:keepLines/>
        <w:widowControl w:val="0"/>
        <w:shd w:val="clear" w:color="auto" w:fill="auto"/>
        <w:bidi w:val="0"/>
        <w:spacing w:before="0" w:line="240" w:lineRule="auto"/>
        <w:ind w:left="0" w:right="0" w:firstLine="0"/>
        <w:jc w:val="left"/>
      </w:pPr>
      <w:bookmarkStart w:id="1500" w:name="bookmark1500"/>
      <w:bookmarkStart w:id="1501" w:name="bookmark1501"/>
      <w:bookmarkStart w:id="1502" w:name="bookmark150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500"/>
      <w:bookmarkEnd w:id="1501"/>
      <w:bookmarkEnd w:id="1502"/>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503" w:name="bookmark1503"/>
      <w:bookmarkStart w:id="1504" w:name="bookmark1504"/>
      <w:bookmarkStart w:id="1505" w:name="bookmark1505"/>
      <w:bookmarkStart w:id="1506" w:name="bookmark1506"/>
      <w:r>
        <w:rPr>
          <w:rFonts w:ascii="Times New Roman" w:eastAsia="Times New Roman" w:hAnsi="Times New Roman" w:cs="Times New Roman"/>
          <w:color w:val="000000"/>
          <w:spacing w:val="0"/>
          <w:w w:val="100"/>
          <w:position w:val="0"/>
        </w:rPr>
        <w:t>4</w:t>
      </w:r>
      <w:bookmarkEnd w:id="1505"/>
      <w:r>
        <w:rPr>
          <w:rFonts w:ascii="Times New Roman" w:eastAsia="Times New Roman" w:hAnsi="Times New Roman" w:cs="Times New Roman"/>
          <w:color w:val="000000"/>
          <w:spacing w:val="0"/>
          <w:w w:val="100"/>
          <w:position w:val="0"/>
        </w:rPr>
        <w:t>8</w:t>
      </w:r>
      <w:r>
        <w:rPr>
          <w:color w:val="000000"/>
          <w:spacing w:val="0"/>
          <w:w w:val="100"/>
          <w:position w:val="0"/>
        </w:rPr>
        <w:t>、长期应付职工薪酬</w:t>
      </w:r>
      <w:bookmarkEnd w:id="1503"/>
      <w:bookmarkEnd w:id="1504"/>
      <w:bookmarkEnd w:id="1506"/>
    </w:p>
    <w:p>
      <w:pPr>
        <w:pStyle w:val="Style36"/>
        <w:keepNext/>
        <w:keepLines/>
        <w:widowControl w:val="0"/>
        <w:shd w:val="clear" w:color="auto" w:fill="auto"/>
        <w:bidi w:val="0"/>
        <w:spacing w:before="0" w:line="240" w:lineRule="auto"/>
        <w:ind w:left="0" w:right="0" w:firstLine="0"/>
        <w:jc w:val="left"/>
      </w:pPr>
      <w:bookmarkStart w:id="1507" w:name="bookmark1507"/>
      <w:bookmarkStart w:id="1508" w:name="bookmark1508"/>
      <w:bookmarkStart w:id="1509" w:name="bookmark150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）长期应付职工薪酬表</w:t>
      </w:r>
      <w:bookmarkEnd w:id="1507"/>
      <w:bookmarkEnd w:id="1508"/>
      <w:bookmarkEnd w:id="1509"/>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0"/>
        <w:jc w:val="left"/>
      </w:pPr>
      <w:bookmarkStart w:id="1510" w:name="bookmark1510"/>
      <w:bookmarkStart w:id="1511" w:name="bookmark1511"/>
      <w:bookmarkStart w:id="1512" w:name="bookmark151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）设定受益计划变动情况</w:t>
      </w:r>
      <w:bookmarkEnd w:id="1510"/>
      <w:bookmarkEnd w:id="1511"/>
      <w:bookmarkEnd w:id="1512"/>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设定受益计划义务现值：</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25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54" w:hRule="exact"/>
        </w:trPr>
        <w:tc>
          <w:tcPr>
            <w:gridSpan w:val="3"/>
            <w:tcBorders>
              <w:top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计划资产：</w:t>
            </w:r>
          </w:p>
          <w:p>
            <w:pPr>
              <w:pStyle w:val="Style22"/>
              <w:keepNext w:val="0"/>
              <w:keepLines w:val="0"/>
              <w:widowControl w:val="0"/>
              <w:shd w:val="clear" w:color="auto" w:fill="auto"/>
              <w:tabs>
                <w:tab w:pos="619" w:val="left"/>
              </w:tabs>
              <w:bidi w:val="0"/>
              <w:spacing w:before="0" w:after="0" w:line="240" w:lineRule="auto"/>
              <w:ind w:left="0" w:right="0" w:firstLine="0"/>
              <w:jc w:val="right"/>
            </w:pPr>
            <w:r>
              <w:rPr>
                <w:color w:val="000000"/>
                <w:spacing w:val="0"/>
                <w:w w:val="100"/>
                <w:position w:val="0"/>
              </w:rPr>
              <w:t>单位：</w:t>
              <w:tab/>
              <w:t>元</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54" w:hRule="exact"/>
        </w:trPr>
        <w:tc>
          <w:tcPr>
            <w:gridSpan w:val="3"/>
            <w:tcBorders>
              <w:top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设定受益计划净负债（净资产）</w:t>
            </w:r>
          </w:p>
          <w:p>
            <w:pPr>
              <w:pStyle w:val="Style22"/>
              <w:keepNext w:val="0"/>
              <w:keepLines w:val="0"/>
              <w:widowControl w:val="0"/>
              <w:shd w:val="clear" w:color="auto" w:fill="auto"/>
              <w:tabs>
                <w:tab w:pos="619" w:val="left"/>
              </w:tabs>
              <w:bidi w:val="0"/>
              <w:spacing w:before="0" w:after="0" w:line="240" w:lineRule="auto"/>
              <w:ind w:left="0" w:right="0" w:firstLine="0"/>
              <w:jc w:val="right"/>
            </w:pPr>
            <w:r>
              <w:rPr>
                <w:color w:val="000000"/>
                <w:spacing w:val="0"/>
                <w:w w:val="100"/>
                <w:position w:val="0"/>
              </w:rPr>
              <w:t>单位：</w:t>
              <w:tab/>
              <w:t>元</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设定受益计划的内容及与之相关风险、对公司未来现金流量、时间和不确定性的影响说明：</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设定受益计划重大精算假设及敏感性分析结果说明：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513" w:name="bookmark1513"/>
      <w:bookmarkStart w:id="1514" w:name="bookmark1514"/>
      <w:bookmarkStart w:id="1515" w:name="bookmark1515"/>
      <w:bookmarkStart w:id="1516" w:name="bookmark1516"/>
      <w:r>
        <w:rPr>
          <w:rFonts w:ascii="Times New Roman" w:eastAsia="Times New Roman" w:hAnsi="Times New Roman" w:cs="Times New Roman"/>
          <w:color w:val="000000"/>
          <w:spacing w:val="0"/>
          <w:w w:val="100"/>
          <w:position w:val="0"/>
        </w:rPr>
        <w:t>4</w:t>
      </w:r>
      <w:bookmarkEnd w:id="1515"/>
      <w:r>
        <w:rPr>
          <w:rFonts w:ascii="Times New Roman" w:eastAsia="Times New Roman" w:hAnsi="Times New Roman" w:cs="Times New Roman"/>
          <w:color w:val="000000"/>
          <w:spacing w:val="0"/>
          <w:w w:val="100"/>
          <w:position w:val="0"/>
        </w:rPr>
        <w:t>9</w:t>
      </w:r>
      <w:r>
        <w:rPr>
          <w:color w:val="000000"/>
          <w:spacing w:val="0"/>
          <w:w w:val="100"/>
          <w:position w:val="0"/>
        </w:rPr>
        <w:t>、专项应付款</w:t>
      </w:r>
      <w:bookmarkEnd w:id="1513"/>
      <w:bookmarkEnd w:id="1514"/>
      <w:bookmarkEnd w:id="1516"/>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1598"/>
        <w:gridCol w:w="1594"/>
        <w:gridCol w:w="1598"/>
        <w:gridCol w:w="1594"/>
        <w:gridCol w:w="1594"/>
        <w:gridCol w:w="1603"/>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517" w:name="bookmark1517"/>
      <w:bookmarkStart w:id="1518" w:name="bookmark1518"/>
      <w:bookmarkStart w:id="1519" w:name="bookmark1519"/>
      <w:bookmarkStart w:id="1520" w:name="bookmark1520"/>
      <w:r>
        <w:rPr>
          <w:rFonts w:ascii="Times New Roman" w:eastAsia="Times New Roman" w:hAnsi="Times New Roman" w:cs="Times New Roman"/>
          <w:color w:val="000000"/>
          <w:spacing w:val="0"/>
          <w:w w:val="100"/>
          <w:position w:val="0"/>
        </w:rPr>
        <w:t>5</w:t>
      </w:r>
      <w:bookmarkEnd w:id="1519"/>
      <w:r>
        <w:rPr>
          <w:rFonts w:ascii="Times New Roman" w:eastAsia="Times New Roman" w:hAnsi="Times New Roman" w:cs="Times New Roman"/>
          <w:color w:val="000000"/>
          <w:spacing w:val="0"/>
          <w:w w:val="100"/>
          <w:position w:val="0"/>
        </w:rPr>
        <w:t>0</w:t>
      </w:r>
      <w:r>
        <w:rPr>
          <w:color w:val="000000"/>
          <w:spacing w:val="0"/>
          <w:w w:val="100"/>
          <w:position w:val="0"/>
        </w:rPr>
        <w:t>、预计负债</w:t>
      </w:r>
      <w:bookmarkEnd w:id="1517"/>
      <w:bookmarkEnd w:id="1518"/>
      <w:bookmarkEnd w:id="1520"/>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widowControl w:val="0"/>
        <w:spacing w:line="1" w:lineRule="exact"/>
      </w:pPr>
      <w:r>
        <w:br w:type="page"/>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未决诉讼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其他说明，包括重要预计负债的相关重要假设、估计说明: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注：详见附注十四、（</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p>
      <w:pPr>
        <w:pStyle w:val="Style32"/>
        <w:keepNext/>
        <w:keepLines/>
        <w:widowControl w:val="0"/>
        <w:shd w:val="clear" w:color="auto" w:fill="auto"/>
        <w:bidi w:val="0"/>
        <w:spacing w:before="0" w:after="380" w:line="240" w:lineRule="auto"/>
        <w:ind w:left="0" w:right="0" w:firstLine="0"/>
        <w:jc w:val="left"/>
      </w:pPr>
      <w:bookmarkStart w:id="1521" w:name="bookmark1521"/>
      <w:bookmarkStart w:id="1522" w:name="bookmark1522"/>
      <w:bookmarkStart w:id="1523" w:name="bookmark1523"/>
      <w:bookmarkStart w:id="1524" w:name="bookmark1524"/>
      <w:r>
        <w:rPr>
          <w:rFonts w:ascii="Times New Roman" w:eastAsia="Times New Roman" w:hAnsi="Times New Roman" w:cs="Times New Roman"/>
          <w:color w:val="000000"/>
          <w:spacing w:val="0"/>
          <w:w w:val="100"/>
          <w:position w:val="0"/>
        </w:rPr>
        <w:t>5</w:t>
      </w:r>
      <w:bookmarkEnd w:id="1523"/>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1521"/>
      <w:bookmarkEnd w:id="1522"/>
      <w:bookmarkEnd w:id="152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18,012,104.09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7,397,063.21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10,615,040.88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研发项目补贴</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18,012,104.09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7,397,063.21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10,615,040.88</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7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负债项目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本期新增补助金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本期计入营业外 收入金额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与收 益相关</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研发项目补贴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7,903,826.32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3,762,385.43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4,141,440.89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研发项目补贴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10,108,277.77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3,634,677.78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6,473,599.99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18,012,104.09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7,397,063.21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10,615,040.88</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525" w:name="bookmark1525"/>
      <w:bookmarkStart w:id="1526" w:name="bookmark1526"/>
      <w:bookmarkStart w:id="1527" w:name="bookmark1527"/>
      <w:bookmarkStart w:id="1528" w:name="bookmark1528"/>
      <w:r>
        <w:rPr>
          <w:rFonts w:ascii="Times New Roman" w:eastAsia="Times New Roman" w:hAnsi="Times New Roman" w:cs="Times New Roman"/>
          <w:color w:val="000000"/>
          <w:spacing w:val="0"/>
          <w:w w:val="100"/>
          <w:position w:val="0"/>
        </w:rPr>
        <w:t>5</w:t>
      </w:r>
      <w:bookmarkEnd w:id="1527"/>
      <w:r>
        <w:rPr>
          <w:rFonts w:ascii="Times New Roman" w:eastAsia="Times New Roman" w:hAnsi="Times New Roman" w:cs="Times New Roman"/>
          <w:color w:val="000000"/>
          <w:spacing w:val="0"/>
          <w:w w:val="100"/>
          <w:position w:val="0"/>
        </w:rPr>
        <w:t>2</w:t>
      </w:r>
      <w:r>
        <w:rPr>
          <w:color w:val="000000"/>
          <w:spacing w:val="0"/>
          <w:w w:val="100"/>
          <w:position w:val="0"/>
        </w:rPr>
        <w:t>、其他非流动负债</w:t>
      </w:r>
      <w:bookmarkEnd w:id="1525"/>
      <w:bookmarkEnd w:id="1526"/>
      <w:bookmarkEnd w:id="152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529" w:name="bookmark1529"/>
      <w:bookmarkStart w:id="1530" w:name="bookmark1530"/>
      <w:bookmarkStart w:id="1531" w:name="bookmark1531"/>
      <w:r>
        <w:rPr>
          <w:rFonts w:ascii="Times New Roman" w:eastAsia="Times New Roman" w:hAnsi="Times New Roman" w:cs="Times New Roman"/>
          <w:color w:val="000000"/>
          <w:spacing w:val="0"/>
          <w:w w:val="100"/>
          <w:position w:val="0"/>
        </w:rPr>
        <w:t>53</w:t>
      </w:r>
      <w:r>
        <w:rPr>
          <w:color w:val="000000"/>
          <w:spacing w:val="0"/>
          <w:w w:val="100"/>
          <w:position w:val="0"/>
        </w:rPr>
        <w:t>、股本</w:t>
      </w:r>
      <w:bookmarkEnd w:id="1529"/>
      <w:bookmarkEnd w:id="1530"/>
      <w:bookmarkEnd w:id="1531"/>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1195"/>
        <w:gridCol w:w="1200"/>
        <w:gridCol w:w="1195"/>
        <w:gridCol w:w="1195"/>
        <w:gridCol w:w="1195"/>
        <w:gridCol w:w="1205"/>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400" w:firstLine="0"/>
              <w:jc w:val="right"/>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713,544,000.00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713,648,000.00</w:t>
            </w:r>
          </w:p>
        </w:tc>
      </w:tr>
    </w:tbl>
    <w:p>
      <w:pPr>
        <w:pStyle w:val="Style29"/>
        <w:keepNext w:val="0"/>
        <w:keepLines w:val="0"/>
        <w:widowControl w:val="0"/>
        <w:shd w:val="clear" w:color="auto" w:fill="auto"/>
        <w:bidi w:val="0"/>
        <w:spacing w:before="0" w:after="80" w:line="312" w:lineRule="exact"/>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260" w:line="312" w:lineRule="exact"/>
        <w:ind w:left="0" w:right="0" w:firstLine="0"/>
        <w:jc w:val="left"/>
      </w:pPr>
      <w:r>
        <w:rPr>
          <w:color w:val="000000"/>
          <w:spacing w:val="0"/>
          <w:w w:val="100"/>
          <w:position w:val="0"/>
        </w:rPr>
        <w:t>股权激励系股票期权第二次行权，增加股本</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44,000.00</w:t>
      </w:r>
      <w:r>
        <w:rPr>
          <w:color w:val="000000"/>
          <w:spacing w:val="0"/>
          <w:w w:val="100"/>
          <w:position w:val="0"/>
        </w:rPr>
        <w:t>元，因人员离职注销股本</w:t>
      </w:r>
      <w:r>
        <w:rPr>
          <w:rFonts w:ascii="Times New Roman" w:eastAsia="Times New Roman" w:hAnsi="Times New Roman" w:cs="Times New Roman"/>
          <w:color w:val="000000"/>
          <w:spacing w:val="0"/>
          <w:w w:val="100"/>
          <w:position w:val="0"/>
          <w:sz w:val="18"/>
          <w:szCs w:val="18"/>
        </w:rPr>
        <w:t>40,000.00</w:t>
      </w:r>
      <w:r>
        <w:rPr>
          <w:color w:val="000000"/>
          <w:spacing w:val="0"/>
          <w:w w:val="100"/>
          <w:position w:val="0"/>
        </w:rPr>
        <w:t>元，详见附注十三。 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日，此次股本变更的工商变更登记正在办理中。</w:t>
      </w:r>
    </w:p>
    <w:p>
      <w:pPr>
        <w:pStyle w:val="Style32"/>
        <w:keepNext/>
        <w:keepLines/>
        <w:widowControl w:val="0"/>
        <w:shd w:val="clear" w:color="auto" w:fill="auto"/>
        <w:bidi w:val="0"/>
        <w:spacing w:before="0" w:after="380" w:line="240" w:lineRule="auto"/>
        <w:ind w:left="0" w:right="0" w:firstLine="0"/>
        <w:jc w:val="left"/>
      </w:pPr>
      <w:bookmarkStart w:id="1532" w:name="bookmark1532"/>
      <w:bookmarkStart w:id="1533" w:name="bookmark1533"/>
      <w:bookmarkStart w:id="1534" w:name="bookmark1534"/>
      <w:bookmarkStart w:id="1535" w:name="bookmark1535"/>
      <w:r>
        <w:rPr>
          <w:rFonts w:ascii="Times New Roman" w:eastAsia="Times New Roman" w:hAnsi="Times New Roman" w:cs="Times New Roman"/>
          <w:color w:val="000000"/>
          <w:spacing w:val="0"/>
          <w:w w:val="100"/>
          <w:position w:val="0"/>
        </w:rPr>
        <w:t>5</w:t>
      </w:r>
      <w:bookmarkEnd w:id="1534"/>
      <w:r>
        <w:rPr>
          <w:rFonts w:ascii="Times New Roman" w:eastAsia="Times New Roman" w:hAnsi="Times New Roman" w:cs="Times New Roman"/>
          <w:color w:val="000000"/>
          <w:spacing w:val="0"/>
          <w:w w:val="100"/>
          <w:position w:val="0"/>
        </w:rPr>
        <w:t>4</w:t>
      </w:r>
      <w:r>
        <w:rPr>
          <w:color w:val="000000"/>
          <w:spacing w:val="0"/>
          <w:w w:val="100"/>
          <w:position w:val="0"/>
        </w:rPr>
        <w:t>、其他权益工具</w:t>
      </w:r>
      <w:bookmarkEnd w:id="1532"/>
      <w:bookmarkEnd w:id="1533"/>
      <w:bookmarkEnd w:id="1535"/>
    </w:p>
    <w:p>
      <w:pPr>
        <w:pStyle w:val="Style36"/>
        <w:keepNext/>
        <w:keepLines/>
        <w:widowControl w:val="0"/>
        <w:shd w:val="clear" w:color="auto" w:fill="auto"/>
        <w:bidi w:val="0"/>
        <w:spacing w:before="0" w:line="240" w:lineRule="auto"/>
        <w:ind w:left="0" w:right="0" w:firstLine="0"/>
        <w:jc w:val="left"/>
      </w:pPr>
      <w:bookmarkStart w:id="1536" w:name="bookmark1536"/>
      <w:bookmarkStart w:id="1537" w:name="bookmark1537"/>
      <w:bookmarkStart w:id="1538" w:name="bookmark1538"/>
      <w:bookmarkStart w:id="1539" w:name="bookmark1539"/>
      <w:r>
        <w:rPr>
          <w:color w:val="000000"/>
          <w:spacing w:val="0"/>
          <w:w w:val="100"/>
          <w:position w:val="0"/>
        </w:rPr>
        <w:t>（</w:t>
      </w:r>
      <w:bookmarkEnd w:id="1538"/>
      <w:r>
        <w:rPr>
          <w:rFonts w:ascii="Times New Roman" w:eastAsia="Times New Roman" w:hAnsi="Times New Roman" w:cs="Times New Roman"/>
          <w:color w:val="000000"/>
          <w:spacing w:val="0"/>
          <w:w w:val="100"/>
          <w:position w:val="0"/>
        </w:rPr>
        <w:t>1</w:t>
      </w:r>
      <w:r>
        <w:rPr>
          <w:color w:val="000000"/>
          <w:spacing w:val="0"/>
          <w:w w:val="100"/>
          <w:position w:val="0"/>
        </w:rPr>
        <w:t>） 期末发行在外的优先股、永续债等其他金融工具基本情况</w:t>
      </w:r>
      <w:bookmarkEnd w:id="1536"/>
      <w:bookmarkEnd w:id="1537"/>
      <w:bookmarkEnd w:id="1539"/>
    </w:p>
    <w:p>
      <w:pPr>
        <w:pStyle w:val="Style36"/>
        <w:keepNext/>
        <w:keepLines/>
        <w:widowControl w:val="0"/>
        <w:shd w:val="clear" w:color="auto" w:fill="auto"/>
        <w:bidi w:val="0"/>
        <w:spacing w:before="0" w:line="240" w:lineRule="auto"/>
        <w:ind w:left="0" w:right="0" w:firstLine="0"/>
        <w:jc w:val="left"/>
      </w:pPr>
      <w:bookmarkStart w:id="1540" w:name="bookmark1540"/>
      <w:bookmarkStart w:id="1541" w:name="bookmark1541"/>
      <w:bookmarkStart w:id="1542" w:name="bookmark1542"/>
      <w:bookmarkStart w:id="1543" w:name="bookmark1543"/>
      <w:r>
        <w:rPr>
          <w:color w:val="000000"/>
          <w:spacing w:val="0"/>
          <w:w w:val="100"/>
          <w:position w:val="0"/>
        </w:rPr>
        <w:t>（</w:t>
      </w:r>
      <w:bookmarkEnd w:id="1542"/>
      <w:r>
        <w:rPr>
          <w:rFonts w:ascii="Times New Roman" w:eastAsia="Times New Roman" w:hAnsi="Times New Roman" w:cs="Times New Roman"/>
          <w:color w:val="000000"/>
          <w:spacing w:val="0"/>
          <w:w w:val="100"/>
          <w:position w:val="0"/>
        </w:rPr>
        <w:t>2</w:t>
      </w:r>
      <w:r>
        <w:rPr>
          <w:color w:val="000000"/>
          <w:spacing w:val="0"/>
          <w:w w:val="100"/>
          <w:position w:val="0"/>
        </w:rPr>
        <w:t>） 期末发行在外的优先股、永续债等金融工具变动情况表</w:t>
      </w:r>
      <w:bookmarkEnd w:id="1540"/>
      <w:bookmarkEnd w:id="1541"/>
      <w:bookmarkEnd w:id="154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6"/>
        <w:gridCol w:w="1061"/>
        <w:gridCol w:w="1061"/>
        <w:gridCol w:w="1066"/>
        <w:gridCol w:w="1061"/>
        <w:gridCol w:w="1061"/>
        <w:gridCol w:w="107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其他权益工具本期增减变动情况、变动原因说明，以及相关会计处理的依据:</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544" w:name="bookmark1544"/>
      <w:bookmarkStart w:id="1545" w:name="bookmark1545"/>
      <w:bookmarkStart w:id="1546" w:name="bookmark1546"/>
      <w:bookmarkStart w:id="1547" w:name="bookmark1547"/>
      <w:r>
        <w:rPr>
          <w:rFonts w:ascii="Times New Roman" w:eastAsia="Times New Roman" w:hAnsi="Times New Roman" w:cs="Times New Roman"/>
          <w:color w:val="000000"/>
          <w:spacing w:val="0"/>
          <w:w w:val="100"/>
          <w:position w:val="0"/>
        </w:rPr>
        <w:t>5</w:t>
      </w:r>
      <w:bookmarkEnd w:id="1546"/>
      <w:r>
        <w:rPr>
          <w:rFonts w:ascii="Times New Roman" w:eastAsia="Times New Roman" w:hAnsi="Times New Roman" w:cs="Times New Roman"/>
          <w:color w:val="000000"/>
          <w:spacing w:val="0"/>
          <w:w w:val="100"/>
          <w:position w:val="0"/>
        </w:rPr>
        <w:t>5</w:t>
      </w:r>
      <w:r>
        <w:rPr>
          <w:color w:val="000000"/>
          <w:spacing w:val="0"/>
          <w:w w:val="100"/>
          <w:position w:val="0"/>
        </w:rPr>
        <w:t>、资本公积</w:t>
      </w:r>
      <w:bookmarkEnd w:id="1544"/>
      <w:bookmarkEnd w:id="1545"/>
      <w:bookmarkEnd w:id="154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62,636,590.00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24,536,950.00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14,965,320.75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72,208,219.25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910,916.47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99,734.20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811,182.27</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其他资本公积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股份支</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付计入所有者权益的金</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31,203,750.00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3,743,958.78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23,180,470.00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11,767,238.78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94,751,256.47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28,280,908.78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38,245,524.95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84,786,640.30</w:t>
            </w:r>
          </w:p>
        </w:tc>
      </w:tr>
    </w:tbl>
    <w:p>
      <w:pPr>
        <w:pStyle w:val="Style29"/>
        <w:keepNext w:val="0"/>
        <w:keepLines w:val="0"/>
        <w:widowControl w:val="0"/>
        <w:shd w:val="clear" w:color="auto" w:fill="auto"/>
        <w:bidi w:val="0"/>
        <w:spacing w:before="0" w:after="40" w:line="312" w:lineRule="exact"/>
        <w:ind w:left="0" w:right="0" w:firstLine="0"/>
        <w:jc w:val="left"/>
      </w:pPr>
      <w:r>
        <w:rPr>
          <w:color w:val="000000"/>
          <w:spacing w:val="0"/>
          <w:w w:val="100"/>
          <w:position w:val="0"/>
        </w:rPr>
        <w:t>其他说明，包括本期增减变动情况、变动原因说明：</w:t>
      </w:r>
    </w:p>
    <w:p>
      <w:pPr>
        <w:pStyle w:val="Style29"/>
        <w:keepNext w:val="0"/>
        <w:keepLines w:val="0"/>
        <w:widowControl w:val="0"/>
        <w:shd w:val="clear" w:color="auto" w:fill="auto"/>
        <w:tabs>
          <w:tab w:pos="440" w:val="left"/>
        </w:tabs>
        <w:bidi w:val="0"/>
        <w:spacing w:before="0" w:after="300" w:line="312" w:lineRule="exact"/>
        <w:ind w:left="0" w:right="0" w:firstLine="0"/>
        <w:jc w:val="left"/>
      </w:pPr>
      <w:bookmarkStart w:id="1548" w:name="bookmark1548"/>
      <w:r>
        <w:rPr>
          <w:color w:val="000000"/>
          <w:spacing w:val="0"/>
          <w:w w:val="100"/>
          <w:position w:val="0"/>
        </w:rPr>
        <w:t>（</w:t>
      </w:r>
      <w:bookmarkEnd w:id="154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股权激励第二次行权，新增资本溢价</w:t>
      </w:r>
      <w:r>
        <w:rPr>
          <w:rFonts w:ascii="Times New Roman" w:eastAsia="Times New Roman" w:hAnsi="Times New Roman" w:cs="Times New Roman"/>
          <w:color w:val="000000"/>
          <w:spacing w:val="0"/>
          <w:w w:val="100"/>
          <w:position w:val="0"/>
          <w:sz w:val="18"/>
          <w:szCs w:val="18"/>
        </w:rPr>
        <w:t>1,356,480.00</w:t>
      </w:r>
      <w:r>
        <w:rPr>
          <w:color w:val="000000"/>
          <w:spacing w:val="0"/>
          <w:w w:val="100"/>
          <w:position w:val="0"/>
        </w:rPr>
        <w:t>元，同时由其他资本公积转入资本溢价</w:t>
      </w:r>
      <w:r>
        <w:rPr>
          <w:rFonts w:ascii="Times New Roman" w:eastAsia="Times New Roman" w:hAnsi="Times New Roman" w:cs="Times New Roman"/>
          <w:color w:val="000000"/>
          <w:spacing w:val="0"/>
          <w:w w:val="100"/>
          <w:position w:val="0"/>
          <w:sz w:val="18"/>
          <w:szCs w:val="18"/>
        </w:rPr>
        <w:t>23,180,470.00</w:t>
      </w:r>
      <w:r>
        <w:rPr>
          <w:color w:val="000000"/>
          <w:spacing w:val="0"/>
          <w:w w:val="100"/>
          <w:position w:val="0"/>
        </w:rPr>
        <w:t>元，详见附注十</w:t>
      </w:r>
    </w:p>
    <w:p>
      <w:pPr>
        <w:pStyle w:val="Style29"/>
        <w:keepNext w:val="0"/>
        <w:keepLines w:val="0"/>
        <w:widowControl w:val="0"/>
        <w:shd w:val="clear" w:color="auto" w:fill="auto"/>
        <w:tabs>
          <w:tab w:pos="440" w:val="left"/>
        </w:tabs>
        <w:bidi w:val="0"/>
        <w:spacing w:before="0" w:after="0" w:line="312" w:lineRule="exact"/>
        <w:ind w:left="0" w:right="0" w:firstLine="0"/>
        <w:jc w:val="left"/>
      </w:pPr>
      <w:bookmarkStart w:id="1549" w:name="bookmark1549"/>
      <w:r>
        <w:rPr>
          <w:color w:val="000000"/>
          <w:spacing w:val="0"/>
          <w:w w:val="100"/>
          <w:position w:val="0"/>
        </w:rPr>
        <w:t>（</w:t>
      </w:r>
      <w:bookmarkEnd w:id="154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因吸收少数股东股权减少资本溢价</w:t>
      </w:r>
      <w:r>
        <w:rPr>
          <w:rFonts w:ascii="Times New Roman" w:eastAsia="Times New Roman" w:hAnsi="Times New Roman" w:cs="Times New Roman"/>
          <w:color w:val="000000"/>
          <w:spacing w:val="0"/>
          <w:w w:val="100"/>
          <w:position w:val="0"/>
          <w:sz w:val="18"/>
          <w:szCs w:val="18"/>
        </w:rPr>
        <w:t>14,802,920.75</w:t>
      </w:r>
      <w:r>
        <w:rPr>
          <w:color w:val="000000"/>
          <w:spacing w:val="0"/>
          <w:w w:val="100"/>
          <w:position w:val="0"/>
        </w:rPr>
        <w:t>元，因员工离职注销限制性股票减少资本溢价</w:t>
      </w:r>
      <w:r>
        <w:rPr>
          <w:rFonts w:ascii="Times New Roman" w:eastAsia="Times New Roman" w:hAnsi="Times New Roman" w:cs="Times New Roman"/>
          <w:color w:val="000000"/>
          <w:spacing w:val="0"/>
          <w:w w:val="100"/>
          <w:position w:val="0"/>
          <w:sz w:val="18"/>
          <w:szCs w:val="18"/>
        </w:rPr>
        <w:t>162,400.00</w:t>
      </w:r>
      <w:r>
        <w:rPr>
          <w:color w:val="000000"/>
          <w:spacing w:val="0"/>
          <w:w w:val="100"/>
          <w:position w:val="0"/>
        </w:rPr>
        <w:t>元；</w:t>
      </w:r>
    </w:p>
    <w:p>
      <w:pPr>
        <w:pStyle w:val="Style29"/>
        <w:keepNext w:val="0"/>
        <w:keepLines w:val="0"/>
        <w:widowControl w:val="0"/>
        <w:shd w:val="clear" w:color="auto" w:fill="auto"/>
        <w:tabs>
          <w:tab w:pos="440" w:val="left"/>
        </w:tabs>
        <w:bidi w:val="0"/>
        <w:spacing w:before="0" w:after="0" w:line="312" w:lineRule="exact"/>
        <w:ind w:left="0" w:right="0" w:firstLine="0"/>
        <w:jc w:val="left"/>
      </w:pPr>
      <w:bookmarkStart w:id="1550" w:name="bookmark1550"/>
      <w:r>
        <w:rPr>
          <w:color w:val="000000"/>
          <w:spacing w:val="0"/>
          <w:w w:val="100"/>
          <w:position w:val="0"/>
        </w:rPr>
        <w:t>（</w:t>
      </w:r>
      <w:bookmarkEnd w:id="1550"/>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股份支付计入所有者权益的金额系本期因权益结算的股份支付而确认的费用总额</w:t>
      </w:r>
      <w:r>
        <w:rPr>
          <w:rFonts w:ascii="Times New Roman" w:eastAsia="Times New Roman" w:hAnsi="Times New Roman" w:cs="Times New Roman"/>
          <w:color w:val="000000"/>
          <w:spacing w:val="0"/>
          <w:w w:val="100"/>
          <w:position w:val="0"/>
          <w:sz w:val="18"/>
          <w:szCs w:val="18"/>
        </w:rPr>
        <w:t>3,743,958.78</w:t>
      </w:r>
      <w:r>
        <w:rPr>
          <w:color w:val="000000"/>
          <w:spacing w:val="0"/>
          <w:w w:val="100"/>
          <w:position w:val="0"/>
        </w:rPr>
        <w:t>元，详见附注十三；</w:t>
      </w:r>
    </w:p>
    <w:p>
      <w:pPr>
        <w:pStyle w:val="Style29"/>
        <w:keepNext w:val="0"/>
        <w:keepLines w:val="0"/>
        <w:widowControl w:val="0"/>
        <w:shd w:val="clear" w:color="auto" w:fill="auto"/>
        <w:bidi w:val="0"/>
        <w:spacing w:before="0" w:after="700" w:line="312" w:lineRule="exact"/>
        <w:ind w:left="0" w:right="0" w:firstLine="0"/>
        <w:jc w:val="left"/>
      </w:pPr>
      <w:bookmarkStart w:id="1551" w:name="bookmark1551"/>
      <w:r>
        <w:rPr>
          <w:color w:val="000000"/>
          <w:spacing w:val="0"/>
          <w:w w:val="100"/>
          <w:position w:val="0"/>
        </w:rPr>
        <w:t>（</w:t>
      </w:r>
      <w:bookmarkEnd w:id="1551"/>
      <w:r>
        <w:rPr>
          <w:rFonts w:ascii="Times New Roman" w:eastAsia="Times New Roman" w:hAnsi="Times New Roman" w:cs="Times New Roman"/>
          <w:color w:val="000000"/>
          <w:spacing w:val="0"/>
          <w:w w:val="100"/>
          <w:position w:val="0"/>
          <w:sz w:val="18"/>
          <w:szCs w:val="18"/>
        </w:rPr>
        <w:t>4</w:t>
      </w:r>
      <w:r>
        <w:rPr>
          <w:color w:val="000000"/>
          <w:spacing w:val="0"/>
          <w:w w:val="100"/>
          <w:position w:val="0"/>
        </w:rPr>
        <w:t>） 因投资权益法单位上海恒毓投资中心（有限合伙）的持股比例发生变化，因权益法单位其他权益变动引起其他资本公 积减少</w:t>
      </w:r>
      <w:r>
        <w:rPr>
          <w:rFonts w:ascii="Times New Roman" w:eastAsia="Times New Roman" w:hAnsi="Times New Roman" w:cs="Times New Roman"/>
          <w:color w:val="000000"/>
          <w:spacing w:val="0"/>
          <w:w w:val="100"/>
          <w:position w:val="0"/>
          <w:sz w:val="18"/>
          <w:szCs w:val="18"/>
        </w:rPr>
        <w:t>99,734.20</w:t>
      </w:r>
      <w:r>
        <w:rPr>
          <w:color w:val="000000"/>
          <w:spacing w:val="0"/>
          <w:w w:val="100"/>
          <w:position w:val="0"/>
        </w:rPr>
        <w:t>元。</w:t>
      </w:r>
    </w:p>
    <w:p>
      <w:pPr>
        <w:pStyle w:val="Style32"/>
        <w:keepNext/>
        <w:keepLines/>
        <w:widowControl w:val="0"/>
        <w:shd w:val="clear" w:color="auto" w:fill="auto"/>
        <w:bidi w:val="0"/>
        <w:spacing w:before="0" w:after="380" w:line="240" w:lineRule="auto"/>
        <w:ind w:left="0" w:right="0" w:firstLine="0"/>
        <w:jc w:val="left"/>
      </w:pPr>
      <w:bookmarkStart w:id="1552" w:name="bookmark1552"/>
      <w:bookmarkStart w:id="1553" w:name="bookmark1553"/>
      <w:bookmarkStart w:id="1554" w:name="bookmark1554"/>
      <w:bookmarkStart w:id="1555" w:name="bookmark1555"/>
      <w:r>
        <w:rPr>
          <w:rFonts w:ascii="Times New Roman" w:eastAsia="Times New Roman" w:hAnsi="Times New Roman" w:cs="Times New Roman"/>
          <w:color w:val="000000"/>
          <w:spacing w:val="0"/>
          <w:w w:val="100"/>
          <w:position w:val="0"/>
        </w:rPr>
        <w:t>5</w:t>
      </w:r>
      <w:bookmarkEnd w:id="1554"/>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552"/>
      <w:bookmarkEnd w:id="1553"/>
      <w:bookmarkEnd w:id="155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21,094,080.00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12,492,128.00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8,601,952.00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21,094,080.00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12,492,128.00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8,601,952.00</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其他说明，包括本期增减变动情况、变动原因说明：</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其他说明，包括本期增减变动情况、变动原因说明：</w:t>
      </w:r>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报告期内，因限制性股票第二次行权</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，解锁限制性股票</w:t>
      </w:r>
      <w:r>
        <w:rPr>
          <w:rFonts w:ascii="Times New Roman" w:eastAsia="Times New Roman" w:hAnsi="Times New Roman" w:cs="Times New Roman"/>
          <w:color w:val="000000"/>
          <w:spacing w:val="0"/>
          <w:w w:val="100"/>
          <w:position w:val="0"/>
          <w:sz w:val="18"/>
          <w:szCs w:val="18"/>
        </w:rPr>
        <w:t>2,428,800.00</w:t>
      </w:r>
      <w:r>
        <w:rPr>
          <w:color w:val="000000"/>
          <w:spacing w:val="0"/>
          <w:w w:val="100"/>
          <w:position w:val="0"/>
        </w:rPr>
        <w:t>元，相应减少库存股金额</w:t>
      </w:r>
      <w:r>
        <w:rPr>
          <w:rFonts w:ascii="Times New Roman" w:eastAsia="Times New Roman" w:hAnsi="Times New Roman" w:cs="Times New Roman"/>
          <w:color w:val="000000"/>
          <w:spacing w:val="0"/>
          <w:w w:val="100"/>
          <w:position w:val="0"/>
          <w:sz w:val="18"/>
          <w:szCs w:val="18"/>
        </w:rPr>
        <w:t>12,492,128.00</w:t>
      </w:r>
      <w:r>
        <w:rPr>
          <w:color w:val="000000"/>
          <w:spacing w:val="0"/>
          <w:w w:val="100"/>
          <w:position w:val="0"/>
        </w:rPr>
        <w:t>元。</w:t>
      </w:r>
      <w:r>
        <w:br w:type="page"/>
      </w:r>
    </w:p>
    <w:p>
      <w:pPr>
        <w:pStyle w:val="Style32"/>
        <w:keepNext/>
        <w:keepLines/>
        <w:widowControl w:val="0"/>
        <w:shd w:val="clear" w:color="auto" w:fill="auto"/>
        <w:bidi w:val="0"/>
        <w:spacing w:before="0" w:after="380" w:line="240" w:lineRule="auto"/>
        <w:ind w:left="0" w:right="0" w:firstLine="0"/>
        <w:jc w:val="both"/>
      </w:pPr>
      <w:bookmarkStart w:id="1556" w:name="bookmark1556"/>
      <w:bookmarkStart w:id="1557" w:name="bookmark1557"/>
      <w:bookmarkStart w:id="1558" w:name="bookmark1558"/>
      <w:bookmarkStart w:id="1559" w:name="bookmark1559"/>
      <w:r>
        <w:rPr>
          <w:rFonts w:ascii="Times New Roman" w:eastAsia="Times New Roman" w:hAnsi="Times New Roman" w:cs="Times New Roman"/>
          <w:color w:val="000000"/>
          <w:spacing w:val="0"/>
          <w:w w:val="100"/>
          <w:position w:val="0"/>
        </w:rPr>
        <w:t>5</w:t>
      </w:r>
      <w:bookmarkEnd w:id="1558"/>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556"/>
      <w:bookmarkEnd w:id="1557"/>
      <w:bookmarkEnd w:id="155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13"/>
        <w:gridCol w:w="1070"/>
        <w:gridCol w:w="936"/>
        <w:gridCol w:w="1152"/>
        <w:gridCol w:w="936"/>
        <w:gridCol w:w="936"/>
        <w:gridCol w:w="931"/>
        <w:gridCol w:w="806"/>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本期所得 税前发生</w:t>
            </w:r>
          </w:p>
          <w:p>
            <w:pPr>
              <w:pStyle w:val="Style22"/>
              <w:keepNext w:val="0"/>
              <w:keepLines w:val="0"/>
              <w:widowControl w:val="0"/>
              <w:shd w:val="clear" w:color="auto" w:fill="auto"/>
              <w:bidi w:val="0"/>
              <w:spacing w:before="0" w:after="0" w:line="312" w:lineRule="exact"/>
              <w:ind w:left="0" w:right="0" w:firstLine="360"/>
              <w:jc w:val="left"/>
            </w:pPr>
            <w:r>
              <w:rPr>
                <w:color w:val="000000"/>
                <w:spacing w:val="0"/>
                <w:w w:val="100"/>
                <w:position w:val="0"/>
              </w:rPr>
              <w:t>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减：前期计入 其他综合收益 当期转入损益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减：所得税 费用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税后归属 于母公司</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4" w:lineRule="exact"/>
              <w:ind w:left="0" w:right="0" w:firstLine="0"/>
              <w:jc w:val="center"/>
            </w:pPr>
            <w:r>
              <w:rPr>
                <w:color w:val="000000"/>
                <w:spacing w:val="0"/>
                <w:w w:val="100"/>
                <w:position w:val="0"/>
              </w:rPr>
              <w:t>税后归属 于少数股 东</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二、以后将重分类进损益的其他综 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894,808.80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1,093,605.9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1,093,605.9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1,988,414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894,808.80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1,093,605.9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1,093,605.9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1,988,414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w:t>
            </w: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894,808.80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1,093,605.9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1,093,605.9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1,988,414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其他说明，包括对现金流量套期损益的有效部分转为被套期项目初始确认金额调整:</w:t>
      </w:r>
    </w:p>
    <w:p>
      <w:pPr>
        <w:pStyle w:val="Style32"/>
        <w:keepNext/>
        <w:keepLines/>
        <w:widowControl w:val="0"/>
        <w:shd w:val="clear" w:color="auto" w:fill="auto"/>
        <w:bidi w:val="0"/>
        <w:spacing w:before="0" w:after="380" w:line="240" w:lineRule="auto"/>
        <w:ind w:left="0" w:right="0" w:firstLine="0"/>
        <w:jc w:val="both"/>
      </w:pPr>
      <w:bookmarkStart w:id="1560" w:name="bookmark1560"/>
      <w:bookmarkStart w:id="1561" w:name="bookmark1561"/>
      <w:bookmarkStart w:id="1562" w:name="bookmark1562"/>
      <w:bookmarkStart w:id="1563" w:name="bookmark1563"/>
      <w:r>
        <w:rPr>
          <w:rFonts w:ascii="Times New Roman" w:eastAsia="Times New Roman" w:hAnsi="Times New Roman" w:cs="Times New Roman"/>
          <w:color w:val="000000"/>
          <w:spacing w:val="0"/>
          <w:w w:val="100"/>
          <w:position w:val="0"/>
        </w:rPr>
        <w:t>5</w:t>
      </w:r>
      <w:bookmarkEnd w:id="1562"/>
      <w:r>
        <w:rPr>
          <w:rFonts w:ascii="Times New Roman" w:eastAsia="Times New Roman" w:hAnsi="Times New Roman" w:cs="Times New Roman"/>
          <w:color w:val="000000"/>
          <w:spacing w:val="0"/>
          <w:w w:val="100"/>
          <w:position w:val="0"/>
        </w:rPr>
        <w:t>8</w:t>
      </w:r>
      <w:r>
        <w:rPr>
          <w:color w:val="000000"/>
          <w:spacing w:val="0"/>
          <w:w w:val="100"/>
          <w:position w:val="0"/>
        </w:rPr>
        <w:t>、专项储备</w:t>
      </w:r>
      <w:bookmarkEnd w:id="1560"/>
      <w:bookmarkEnd w:id="1561"/>
      <w:bookmarkEnd w:id="156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其他说明，包括本期增减变动情况、变动原因说明:</w:t>
      </w:r>
    </w:p>
    <w:p>
      <w:pPr>
        <w:pStyle w:val="Style32"/>
        <w:keepNext/>
        <w:keepLines/>
        <w:widowControl w:val="0"/>
        <w:shd w:val="clear" w:color="auto" w:fill="auto"/>
        <w:bidi w:val="0"/>
        <w:spacing w:before="0" w:after="380" w:line="240" w:lineRule="auto"/>
        <w:ind w:left="0" w:right="0" w:firstLine="0"/>
        <w:jc w:val="both"/>
      </w:pPr>
      <w:bookmarkStart w:id="1564" w:name="bookmark1564"/>
      <w:bookmarkStart w:id="1565" w:name="bookmark1565"/>
      <w:bookmarkStart w:id="1566" w:name="bookmark1566"/>
      <w:bookmarkStart w:id="1567" w:name="bookmark1567"/>
      <w:r>
        <w:rPr>
          <w:rFonts w:ascii="Times New Roman" w:eastAsia="Times New Roman" w:hAnsi="Times New Roman" w:cs="Times New Roman"/>
          <w:color w:val="000000"/>
          <w:spacing w:val="0"/>
          <w:w w:val="100"/>
          <w:position w:val="0"/>
        </w:rPr>
        <w:t>5</w:t>
      </w:r>
      <w:bookmarkEnd w:id="1566"/>
      <w:r>
        <w:rPr>
          <w:rFonts w:ascii="Times New Roman" w:eastAsia="Times New Roman" w:hAnsi="Times New Roman" w:cs="Times New Roman"/>
          <w:color w:val="000000"/>
          <w:spacing w:val="0"/>
          <w:w w:val="100"/>
          <w:position w:val="0"/>
        </w:rPr>
        <w:t>9</w:t>
      </w:r>
      <w:r>
        <w:rPr>
          <w:color w:val="000000"/>
          <w:spacing w:val="0"/>
          <w:w w:val="100"/>
          <w:position w:val="0"/>
        </w:rPr>
        <w:t>、盈余公积</w:t>
      </w:r>
      <w:bookmarkEnd w:id="1564"/>
      <w:bookmarkEnd w:id="1565"/>
      <w:bookmarkEnd w:id="156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159,126,198.44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16,735,680.05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175,861,878.49</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159,126,198.44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16,735,680.05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175,861,878.49</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盈余公积说明，包括本期增减变动情况、变动原因说明:</w:t>
      </w:r>
    </w:p>
    <w:p>
      <w:pPr>
        <w:pStyle w:val="Style32"/>
        <w:keepNext/>
        <w:keepLines/>
        <w:widowControl w:val="0"/>
        <w:shd w:val="clear" w:color="auto" w:fill="auto"/>
        <w:bidi w:val="0"/>
        <w:spacing w:before="0" w:after="380" w:line="240" w:lineRule="auto"/>
        <w:ind w:left="0" w:right="0" w:firstLine="0"/>
        <w:jc w:val="both"/>
      </w:pPr>
      <w:bookmarkStart w:id="1568" w:name="bookmark1568"/>
      <w:bookmarkStart w:id="1569" w:name="bookmark1569"/>
      <w:bookmarkStart w:id="1570" w:name="bookmark1570"/>
      <w:bookmarkStart w:id="1571" w:name="bookmark1571"/>
      <w:r>
        <w:rPr>
          <w:rFonts w:ascii="Times New Roman" w:eastAsia="Times New Roman" w:hAnsi="Times New Roman" w:cs="Times New Roman"/>
          <w:color w:val="000000"/>
          <w:spacing w:val="0"/>
          <w:w w:val="100"/>
          <w:position w:val="0"/>
        </w:rPr>
        <w:t>6</w:t>
      </w:r>
      <w:bookmarkEnd w:id="1570"/>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568"/>
      <w:bookmarkEnd w:id="1569"/>
      <w:bookmarkEnd w:id="157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730"/>
        <w:gridCol w:w="2923"/>
        <w:gridCol w:w="292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609,806,792.08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347,586,941.46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609,806,792.08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347,586,941.46</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146,405,344.51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370,934,191.02</w:t>
            </w:r>
          </w:p>
        </w:tc>
      </w:tr>
    </w:tbl>
    <w:p>
      <w:pPr>
        <w:widowControl w:val="0"/>
        <w:spacing w:line="1" w:lineRule="exact"/>
      </w:pPr>
      <w:r>
        <w:br w:type="page"/>
      </w:r>
    </w:p>
    <w:tbl>
      <w:tblPr>
        <w:tblOverlap w:val="never"/>
        <w:jc w:val="center"/>
        <w:tblLayout w:type="fixed"/>
      </w:tblPr>
      <w:tblGrid>
        <w:gridCol w:w="3730"/>
        <w:gridCol w:w="2923"/>
        <w:gridCol w:w="2928"/>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16,735,680.05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37,394,340.40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71,350,400.00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71,320,000.00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668,126,056.54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609,806,792.08</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调整期初未分配利润明细：</w:t>
      </w:r>
    </w:p>
    <w:p>
      <w:pPr>
        <w:pStyle w:val="Style29"/>
        <w:keepNext w:val="0"/>
        <w:keepLines w:val="0"/>
        <w:widowControl w:val="0"/>
        <w:shd w:val="clear" w:color="auto" w:fill="auto"/>
        <w:tabs>
          <w:tab w:pos="330" w:val="left"/>
        </w:tabs>
        <w:bidi w:val="0"/>
        <w:spacing w:before="0" w:after="120" w:line="240" w:lineRule="auto"/>
        <w:ind w:left="0" w:right="0" w:firstLine="0"/>
        <w:jc w:val="left"/>
      </w:pPr>
      <w:bookmarkStart w:id="1572" w:name="bookmark1572"/>
      <w:r>
        <w:rPr>
          <w:rFonts w:ascii="Times New Roman" w:eastAsia="Times New Roman" w:hAnsi="Times New Roman" w:cs="Times New Roman"/>
          <w:color w:val="000000"/>
          <w:spacing w:val="0"/>
          <w:w w:val="100"/>
          <w:position w:val="0"/>
          <w:sz w:val="18"/>
          <w:szCs w:val="18"/>
        </w:rPr>
        <w:t>1</w:t>
      </w:r>
      <w:bookmarkEnd w:id="157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val="0"/>
        <w:keepLines w:val="0"/>
        <w:widowControl w:val="0"/>
        <w:shd w:val="clear" w:color="auto" w:fill="auto"/>
        <w:tabs>
          <w:tab w:pos="349" w:val="left"/>
        </w:tabs>
        <w:bidi w:val="0"/>
        <w:spacing w:before="0" w:after="120" w:line="240" w:lineRule="auto"/>
        <w:ind w:left="0" w:right="0" w:firstLine="0"/>
        <w:jc w:val="left"/>
      </w:pPr>
      <w:bookmarkStart w:id="1573" w:name="bookmark1573"/>
      <w:r>
        <w:rPr>
          <w:rFonts w:ascii="Times New Roman" w:eastAsia="Times New Roman" w:hAnsi="Times New Roman" w:cs="Times New Roman"/>
          <w:color w:val="000000"/>
          <w:spacing w:val="0"/>
          <w:w w:val="100"/>
          <w:position w:val="0"/>
          <w:sz w:val="18"/>
          <w:szCs w:val="18"/>
        </w:rPr>
        <w:t>2</w:t>
      </w:r>
      <w:bookmarkEnd w:id="157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val="0"/>
        <w:keepLines w:val="0"/>
        <w:widowControl w:val="0"/>
        <w:shd w:val="clear" w:color="auto" w:fill="auto"/>
        <w:tabs>
          <w:tab w:pos="349" w:val="left"/>
        </w:tabs>
        <w:bidi w:val="0"/>
        <w:spacing w:before="0" w:after="120" w:line="240" w:lineRule="auto"/>
        <w:ind w:left="0" w:right="0" w:firstLine="0"/>
        <w:jc w:val="left"/>
      </w:pPr>
      <w:bookmarkStart w:id="1574" w:name="bookmark1574"/>
      <w:r>
        <w:rPr>
          <w:rFonts w:ascii="Times New Roman" w:eastAsia="Times New Roman" w:hAnsi="Times New Roman" w:cs="Times New Roman"/>
          <w:color w:val="000000"/>
          <w:spacing w:val="0"/>
          <w:w w:val="100"/>
          <w:position w:val="0"/>
          <w:sz w:val="18"/>
          <w:szCs w:val="18"/>
        </w:rPr>
        <w:t>3</w:t>
      </w:r>
      <w:bookmarkEnd w:id="1574"/>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val="0"/>
        <w:keepLines w:val="0"/>
        <w:widowControl w:val="0"/>
        <w:shd w:val="clear" w:color="auto" w:fill="auto"/>
        <w:tabs>
          <w:tab w:pos="349" w:val="left"/>
        </w:tabs>
        <w:bidi w:val="0"/>
        <w:spacing w:before="0" w:after="120" w:line="240" w:lineRule="auto"/>
        <w:ind w:left="0" w:right="0" w:firstLine="0"/>
        <w:jc w:val="left"/>
      </w:pPr>
      <w:bookmarkStart w:id="1575" w:name="bookmark1575"/>
      <w:r>
        <w:rPr>
          <w:rFonts w:ascii="Times New Roman" w:eastAsia="Times New Roman" w:hAnsi="Times New Roman" w:cs="Times New Roman"/>
          <w:color w:val="000000"/>
          <w:spacing w:val="0"/>
          <w:w w:val="100"/>
          <w:position w:val="0"/>
          <w:sz w:val="18"/>
          <w:szCs w:val="18"/>
        </w:rPr>
        <w:t>4</w:t>
      </w:r>
      <w:bookmarkEnd w:id="157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val="0"/>
        <w:keepLines w:val="0"/>
        <w:widowControl w:val="0"/>
        <w:shd w:val="clear" w:color="auto" w:fill="auto"/>
        <w:tabs>
          <w:tab w:pos="349" w:val="left"/>
        </w:tabs>
        <w:bidi w:val="0"/>
        <w:spacing w:before="0" w:after="380" w:line="240" w:lineRule="auto"/>
        <w:ind w:left="0" w:right="0" w:firstLine="0"/>
        <w:jc w:val="left"/>
      </w:pPr>
      <w:bookmarkStart w:id="1576" w:name="bookmark1576"/>
      <w:r>
        <w:rPr>
          <w:rFonts w:ascii="Times New Roman" w:eastAsia="Times New Roman" w:hAnsi="Times New Roman" w:cs="Times New Roman"/>
          <w:color w:val="000000"/>
          <w:spacing w:val="0"/>
          <w:w w:val="100"/>
          <w:position w:val="0"/>
          <w:sz w:val="18"/>
          <w:szCs w:val="18"/>
        </w:rPr>
        <w:t>5</w:t>
      </w:r>
      <w:bookmarkEnd w:id="157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2"/>
        <w:keepNext/>
        <w:keepLines/>
        <w:widowControl w:val="0"/>
        <w:shd w:val="clear" w:color="auto" w:fill="auto"/>
        <w:bidi w:val="0"/>
        <w:spacing w:before="0" w:after="380" w:line="240" w:lineRule="auto"/>
        <w:ind w:left="0" w:right="0" w:firstLine="0"/>
        <w:jc w:val="left"/>
      </w:pPr>
      <w:bookmarkStart w:id="1577" w:name="bookmark1577"/>
      <w:bookmarkStart w:id="1578" w:name="bookmark1578"/>
      <w:bookmarkStart w:id="1579" w:name="bookmark1579"/>
      <w:bookmarkStart w:id="1580" w:name="bookmark1580"/>
      <w:r>
        <w:rPr>
          <w:rFonts w:ascii="Times New Roman" w:eastAsia="Times New Roman" w:hAnsi="Times New Roman" w:cs="Times New Roman"/>
          <w:color w:val="000000"/>
          <w:spacing w:val="0"/>
          <w:w w:val="100"/>
          <w:position w:val="0"/>
        </w:rPr>
        <w:t>6</w:t>
      </w:r>
      <w:bookmarkEnd w:id="1579"/>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577"/>
      <w:bookmarkEnd w:id="1578"/>
      <w:bookmarkEnd w:id="158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1,346,229,230.79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875,071,816.20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1,809,167,498.42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1,158,148,223.68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7,123,366.29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7,331,677.46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11,494,279.53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6,543,086.29</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1,353,352,597.08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882,403,493.66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1,820,661,777.95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1,164,691,309.97</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581" w:name="bookmark1581"/>
      <w:bookmarkStart w:id="1582" w:name="bookmark1582"/>
      <w:bookmarkStart w:id="1583" w:name="bookmark1583"/>
      <w:bookmarkStart w:id="1584" w:name="bookmark1584"/>
      <w:r>
        <w:rPr>
          <w:rFonts w:ascii="Times New Roman" w:eastAsia="Times New Roman" w:hAnsi="Times New Roman" w:cs="Times New Roman"/>
          <w:color w:val="000000"/>
          <w:spacing w:val="0"/>
          <w:w w:val="100"/>
          <w:position w:val="0"/>
        </w:rPr>
        <w:t>6</w:t>
      </w:r>
      <w:bookmarkEnd w:id="1583"/>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581"/>
      <w:bookmarkEnd w:id="1582"/>
      <w:bookmarkEnd w:id="158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6,513,660.68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8,154,862.35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4,652,614.90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5,824,901.70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859,682.39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261,299.95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279,302.93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382,849.53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1,392,147.22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12,949,410.38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15,371,911.27</w:t>
            </w:r>
          </w:p>
        </w:tc>
      </w:tr>
    </w:tbl>
    <w:p>
      <w:pPr>
        <w:widowControl w:val="0"/>
        <w:spacing w:after="11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585" w:name="bookmark1585"/>
      <w:bookmarkStart w:id="1586" w:name="bookmark1586"/>
      <w:bookmarkStart w:id="1587" w:name="bookmark1587"/>
      <w:bookmarkStart w:id="1588" w:name="bookmark1588"/>
      <w:r>
        <w:rPr>
          <w:rFonts w:ascii="Times New Roman" w:eastAsia="Times New Roman" w:hAnsi="Times New Roman" w:cs="Times New Roman"/>
          <w:color w:val="000000"/>
          <w:spacing w:val="0"/>
          <w:w w:val="100"/>
          <w:position w:val="0"/>
        </w:rPr>
        <w:t>6</w:t>
      </w:r>
      <w:bookmarkEnd w:id="1587"/>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585"/>
      <w:bookmarkEnd w:id="1586"/>
      <w:bookmarkEnd w:id="158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工资及社保福利费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42,077,834.24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31,505,420.19</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运输费</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23,545,651.96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23,753,426.68</w:t>
            </w:r>
          </w:p>
        </w:tc>
      </w:tr>
    </w:tbl>
    <w:p>
      <w:pPr>
        <w:widowControl w:val="0"/>
        <w:spacing w:line="1" w:lineRule="exact"/>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10,289,141.19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7,741,601.57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731,275.29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915,681.68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6,253,927.72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8,066,793.66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730,161.05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847,114.28</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549,529.05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803,214.84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销售佣金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1,564,506.73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5,312,878.64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459,765.83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22,721.88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2,013,155.47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433,166.67</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3,491,423.18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1,961,178.86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91,706,371.71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81,363,198.95</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589" w:name="bookmark1589"/>
      <w:bookmarkStart w:id="1590" w:name="bookmark1590"/>
      <w:bookmarkStart w:id="1591" w:name="bookmark1591"/>
      <w:bookmarkStart w:id="1592" w:name="bookmark1592"/>
      <w:r>
        <w:rPr>
          <w:rFonts w:ascii="Times New Roman" w:eastAsia="Times New Roman" w:hAnsi="Times New Roman" w:cs="Times New Roman"/>
          <w:color w:val="000000"/>
          <w:spacing w:val="0"/>
          <w:w w:val="100"/>
          <w:position w:val="0"/>
        </w:rPr>
        <w:t>6</w:t>
      </w:r>
      <w:bookmarkEnd w:id="1591"/>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589"/>
      <w:bookmarkEnd w:id="1590"/>
      <w:bookmarkEnd w:id="159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工资及社保福利费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30,840,103.16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24,146,928.78</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8,047,326.78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5,945,737.12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1,894,204.41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1,589,419.39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3,555,021.03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2,364,683.39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1,664,037.60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2,475,159.65</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研究与开发费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156,710,757.70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148,633,999.81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3,663,820.36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2,231,379.19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3,942,677.61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1,603,293.80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595,748.27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543,495.38</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车辆费用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425,280.95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492,673.23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901,632.86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789,174.48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429,680.09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361,799.46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92,580.81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324,761.41</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8,762,693.13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4,586,297.47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修理费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965,378.86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1,262,357.34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108,065.04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597,365.76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审计咨询费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3,602,189.90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3,360,640.02</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4,111,842.12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3,193,349.83</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股权激励费用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3,743,958.78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22,291,100.00</w:t>
            </w:r>
          </w:p>
        </w:tc>
      </w:tr>
    </w:tbl>
    <w:p>
      <w:pPr>
        <w:widowControl w:val="0"/>
        <w:spacing w:line="1" w:lineRule="exact"/>
      </w:pPr>
      <w:r>
        <w:br w:type="page"/>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234,056,999.46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226,793,615.51</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593" w:name="bookmark1593"/>
      <w:bookmarkStart w:id="1594" w:name="bookmark1594"/>
      <w:bookmarkStart w:id="1595" w:name="bookmark1595"/>
      <w:bookmarkStart w:id="1596" w:name="bookmark1596"/>
      <w:r>
        <w:rPr>
          <w:rFonts w:ascii="Times New Roman" w:eastAsia="Times New Roman" w:hAnsi="Times New Roman" w:cs="Times New Roman"/>
          <w:color w:val="000000"/>
          <w:spacing w:val="0"/>
          <w:w w:val="100"/>
          <w:position w:val="0"/>
        </w:rPr>
        <w:t>6</w:t>
      </w:r>
      <w:bookmarkEnd w:id="1595"/>
      <w:r>
        <w:rPr>
          <w:rFonts w:ascii="Times New Roman" w:eastAsia="Times New Roman" w:hAnsi="Times New Roman" w:cs="Times New Roman"/>
          <w:color w:val="000000"/>
          <w:spacing w:val="0"/>
          <w:w w:val="100"/>
          <w:position w:val="0"/>
        </w:rPr>
        <w:t>5</w:t>
      </w:r>
      <w:r>
        <w:rPr>
          <w:color w:val="000000"/>
          <w:spacing w:val="0"/>
          <w:w w:val="100"/>
          <w:position w:val="0"/>
        </w:rPr>
        <w:t>、财务费用</w:t>
      </w:r>
      <w:bookmarkEnd w:id="1593"/>
      <w:bookmarkEnd w:id="1594"/>
      <w:bookmarkEnd w:id="159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169,133.04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502,542.05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-1,275,752.30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-5,047,475.73</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8,413,010.97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3,462,829.32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319,078.58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1,091,728.63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7,625,470.29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9,624.27</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597" w:name="bookmark1597"/>
      <w:bookmarkStart w:id="1598" w:name="bookmark1598"/>
      <w:bookmarkStart w:id="1599" w:name="bookmark1599"/>
      <w:bookmarkStart w:id="1600" w:name="bookmark1600"/>
      <w:r>
        <w:rPr>
          <w:rFonts w:ascii="Times New Roman" w:eastAsia="Times New Roman" w:hAnsi="Times New Roman" w:cs="Times New Roman"/>
          <w:color w:val="000000"/>
          <w:spacing w:val="0"/>
          <w:w w:val="100"/>
          <w:position w:val="0"/>
        </w:rPr>
        <w:t>6</w:t>
      </w:r>
      <w:bookmarkEnd w:id="1599"/>
      <w:r>
        <w:rPr>
          <w:rFonts w:ascii="Times New Roman" w:eastAsia="Times New Roman" w:hAnsi="Times New Roman" w:cs="Times New Roman"/>
          <w:color w:val="000000"/>
          <w:spacing w:val="0"/>
          <w:w w:val="100"/>
          <w:position w:val="0"/>
        </w:rPr>
        <w:t>6</w:t>
      </w:r>
      <w:r>
        <w:rPr>
          <w:color w:val="000000"/>
          <w:spacing w:val="0"/>
          <w:w w:val="100"/>
          <w:position w:val="0"/>
        </w:rPr>
        <w:t>、资产减值损失</w:t>
      </w:r>
      <w:bookmarkEnd w:id="1597"/>
      <w:bookmarkEnd w:id="1598"/>
      <w:bookmarkEnd w:id="160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3,445,147.53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10,804,079.99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3,445,147.53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10,804,079.99</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601" w:name="bookmark1601"/>
      <w:bookmarkStart w:id="1602" w:name="bookmark1602"/>
      <w:bookmarkStart w:id="1603" w:name="bookmark1603"/>
      <w:bookmarkStart w:id="1604" w:name="bookmark1604"/>
      <w:r>
        <w:rPr>
          <w:rFonts w:ascii="Times New Roman" w:eastAsia="Times New Roman" w:hAnsi="Times New Roman" w:cs="Times New Roman"/>
          <w:color w:val="000000"/>
          <w:spacing w:val="0"/>
          <w:w w:val="100"/>
          <w:position w:val="0"/>
        </w:rPr>
        <w:t>6</w:t>
      </w:r>
      <w:bookmarkEnd w:id="1603"/>
      <w:r>
        <w:rPr>
          <w:rFonts w:ascii="Times New Roman" w:eastAsia="Times New Roman" w:hAnsi="Times New Roman" w:cs="Times New Roman"/>
          <w:color w:val="000000"/>
          <w:spacing w:val="0"/>
          <w:w w:val="100"/>
          <w:position w:val="0"/>
        </w:rPr>
        <w:t>7</w:t>
      </w:r>
      <w:r>
        <w:rPr>
          <w:color w:val="000000"/>
          <w:spacing w:val="0"/>
          <w:w w:val="100"/>
          <w:position w:val="0"/>
        </w:rPr>
        <w:t>、公允价值变动收益</w:t>
      </w:r>
      <w:bookmarkEnd w:id="1601"/>
      <w:bookmarkEnd w:id="1602"/>
      <w:bookmarkEnd w:id="160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产生公允价值变动收益的来源</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605" w:name="bookmark1605"/>
      <w:bookmarkStart w:id="1606" w:name="bookmark1606"/>
      <w:bookmarkStart w:id="1607" w:name="bookmark1607"/>
      <w:bookmarkStart w:id="1608" w:name="bookmark1608"/>
      <w:r>
        <w:rPr>
          <w:rFonts w:ascii="Times New Roman" w:eastAsia="Times New Roman" w:hAnsi="Times New Roman" w:cs="Times New Roman"/>
          <w:color w:val="000000"/>
          <w:spacing w:val="0"/>
          <w:w w:val="100"/>
          <w:position w:val="0"/>
        </w:rPr>
        <w:t>6</w:t>
      </w:r>
      <w:bookmarkEnd w:id="1607"/>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605"/>
      <w:bookmarkEnd w:id="1606"/>
      <w:bookmarkEnd w:id="160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466"/>
        <w:gridCol w:w="3187"/>
        <w:gridCol w:w="292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660,069.93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185,340.53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可供出售金融资产在持有期间的投资收益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2,781,676.03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委托他人投资或管理资产的投资收益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12,695,044.78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9,489,894.67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委托贷款的投资收益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2,977,777.78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13,222,222.20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19,114,568.52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32,737,457.40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2"/>
        <w:keepNext/>
        <w:keepLines/>
        <w:widowControl w:val="0"/>
        <w:shd w:val="clear" w:color="auto" w:fill="auto"/>
        <w:bidi w:val="0"/>
        <w:spacing w:before="0" w:after="380" w:line="240" w:lineRule="auto"/>
        <w:ind w:left="0" w:right="0" w:firstLine="0"/>
        <w:jc w:val="left"/>
      </w:pPr>
      <w:bookmarkStart w:id="1609" w:name="bookmark1609"/>
      <w:bookmarkStart w:id="1610" w:name="bookmark1610"/>
      <w:bookmarkStart w:id="1611" w:name="bookmark1611"/>
      <w:bookmarkStart w:id="1612" w:name="bookmark1612"/>
      <w:r>
        <w:rPr>
          <w:rFonts w:ascii="Times New Roman" w:eastAsia="Times New Roman" w:hAnsi="Times New Roman" w:cs="Times New Roman"/>
          <w:color w:val="000000"/>
          <w:spacing w:val="0"/>
          <w:w w:val="100"/>
          <w:position w:val="0"/>
        </w:rPr>
        <w:t>6</w:t>
      </w:r>
      <w:bookmarkEnd w:id="1611"/>
      <w:r>
        <w:rPr>
          <w:rFonts w:ascii="Times New Roman" w:eastAsia="Times New Roman" w:hAnsi="Times New Roman" w:cs="Times New Roman"/>
          <w:color w:val="000000"/>
          <w:spacing w:val="0"/>
          <w:w w:val="100"/>
          <w:position w:val="0"/>
        </w:rPr>
        <w:t>9</w:t>
      </w:r>
      <w:r>
        <w:rPr>
          <w:color w:val="000000"/>
          <w:spacing w:val="0"/>
          <w:w w:val="100"/>
          <w:position w:val="0"/>
        </w:rPr>
        <w:t>、营业外收入</w:t>
      </w:r>
      <w:bookmarkEnd w:id="1609"/>
      <w:bookmarkEnd w:id="1610"/>
      <w:bookmarkEnd w:id="1612"/>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315.83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315.83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61,930,958.96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59,656,970.52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18,114,031.38</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1,485,743.13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342,184.83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1,485,743.13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63,417,017.92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59,999,155.35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19,600,090.34</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11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6"/>
        <w:gridCol w:w="1061"/>
        <w:gridCol w:w="1066"/>
        <w:gridCol w:w="1061"/>
        <w:gridCol w:w="1066"/>
        <w:gridCol w:w="1061"/>
        <w:gridCol w:w="1070"/>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补助项目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发放主体</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发放原因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补贴是否影 响当年盈亏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是否特殊补 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本期发生金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上期发生金 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增值税返还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丹阳市国税 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43,816,927.5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50,507,003.6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财政扶持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丹阳市政府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10,716,968.1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5,295,559.74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科研项目补</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工业和信息</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化部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3,634,677.78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2,705,301.94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科研项目补</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工业和信息</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化部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3,762,385.43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1,149,105.21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61,930,958.9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59,656,970.5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2"/>
        <w:keepNext/>
        <w:keepLines/>
        <w:widowControl w:val="0"/>
        <w:shd w:val="clear" w:color="auto" w:fill="auto"/>
        <w:bidi w:val="0"/>
        <w:spacing w:before="0" w:after="380" w:line="240" w:lineRule="auto"/>
        <w:ind w:left="0" w:right="0" w:firstLine="0"/>
        <w:jc w:val="left"/>
      </w:pPr>
      <w:bookmarkStart w:id="1613" w:name="bookmark1613"/>
      <w:bookmarkStart w:id="1614" w:name="bookmark1614"/>
      <w:bookmarkStart w:id="1615" w:name="bookmark1615"/>
      <w:bookmarkStart w:id="1616" w:name="bookmark1616"/>
      <w:r>
        <w:rPr>
          <w:rFonts w:ascii="Times New Roman" w:eastAsia="Times New Roman" w:hAnsi="Times New Roman" w:cs="Times New Roman"/>
          <w:color w:val="000000"/>
          <w:spacing w:val="0"/>
          <w:w w:val="100"/>
          <w:position w:val="0"/>
        </w:rPr>
        <w:t>7</w:t>
      </w:r>
      <w:bookmarkEnd w:id="1615"/>
      <w:r>
        <w:rPr>
          <w:rFonts w:ascii="Times New Roman" w:eastAsia="Times New Roman" w:hAnsi="Times New Roman" w:cs="Times New Roman"/>
          <w:color w:val="000000"/>
          <w:spacing w:val="0"/>
          <w:w w:val="100"/>
          <w:position w:val="0"/>
        </w:rPr>
        <w:t>0</w:t>
      </w:r>
      <w:r>
        <w:rPr>
          <w:color w:val="000000"/>
          <w:spacing w:val="0"/>
          <w:w w:val="100"/>
          <w:position w:val="0"/>
        </w:rPr>
        <w:t>、营业外支出</w:t>
      </w:r>
      <w:bookmarkEnd w:id="1613"/>
      <w:bookmarkEnd w:id="1614"/>
      <w:bookmarkEnd w:id="161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24,510.61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94,413.83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24,510.61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24,202.82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94,413.83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24,202.82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无形资产处置损失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307.79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461,725.51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602,966.34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461,725.51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50,536,236.12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1,403,380.17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50,536,236.12</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详见附注十四、（</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p>
      <w:pPr>
        <w:pStyle w:val="Style32"/>
        <w:keepNext/>
        <w:keepLines/>
        <w:widowControl w:val="0"/>
        <w:shd w:val="clear" w:color="auto" w:fill="auto"/>
        <w:bidi w:val="0"/>
        <w:spacing w:before="0" w:after="380" w:line="240" w:lineRule="auto"/>
        <w:ind w:left="0" w:right="0" w:firstLine="0"/>
        <w:jc w:val="left"/>
      </w:pPr>
      <w:bookmarkStart w:id="1617" w:name="bookmark1617"/>
      <w:bookmarkStart w:id="1618" w:name="bookmark1618"/>
      <w:bookmarkStart w:id="1619" w:name="bookmark1619"/>
      <w:bookmarkStart w:id="1620" w:name="bookmark1620"/>
      <w:r>
        <w:rPr>
          <w:rFonts w:ascii="Times New Roman" w:eastAsia="Times New Roman" w:hAnsi="Times New Roman" w:cs="Times New Roman"/>
          <w:color w:val="000000"/>
          <w:spacing w:val="0"/>
          <w:w w:val="100"/>
          <w:position w:val="0"/>
        </w:rPr>
        <w:t>7</w:t>
      </w:r>
      <w:bookmarkEnd w:id="1619"/>
      <w:r>
        <w:rPr>
          <w:rFonts w:ascii="Times New Roman" w:eastAsia="Times New Roman" w:hAnsi="Times New Roman" w:cs="Times New Roman"/>
          <w:color w:val="000000"/>
          <w:spacing w:val="0"/>
          <w:w w:val="100"/>
          <w:position w:val="0"/>
        </w:rPr>
        <w:t>1</w:t>
      </w:r>
      <w:r>
        <w:rPr>
          <w:color w:val="000000"/>
          <w:spacing w:val="0"/>
          <w:w w:val="100"/>
          <w:position w:val="0"/>
        </w:rPr>
        <w:t>、所得税费用</w:t>
      </w:r>
      <w:bookmarkEnd w:id="1617"/>
      <w:bookmarkEnd w:id="1618"/>
      <w:bookmarkEnd w:id="1620"/>
    </w:p>
    <w:p>
      <w:pPr>
        <w:pStyle w:val="Style36"/>
        <w:keepNext/>
        <w:keepLines/>
        <w:widowControl w:val="0"/>
        <w:shd w:val="clear" w:color="auto" w:fill="auto"/>
        <w:bidi w:val="0"/>
        <w:spacing w:before="0" w:line="240" w:lineRule="auto"/>
        <w:ind w:left="0" w:right="0" w:firstLine="0"/>
        <w:jc w:val="left"/>
      </w:pPr>
      <w:bookmarkStart w:id="1621" w:name="bookmark1621"/>
      <w:bookmarkStart w:id="1622" w:name="bookmark1622"/>
      <w:bookmarkStart w:id="1623" w:name="bookmark162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621"/>
      <w:bookmarkEnd w:id="1622"/>
      <w:bookmarkEnd w:id="1623"/>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-718,900.61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45,898,106.34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1,119,719.82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-7,108,059.69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400,819.21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38,790,046.65</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0"/>
        <w:jc w:val="left"/>
      </w:pPr>
      <w:bookmarkStart w:id="1624" w:name="bookmark1624"/>
      <w:bookmarkStart w:id="1625" w:name="bookmark1625"/>
      <w:bookmarkStart w:id="1626" w:name="bookmark1626"/>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624"/>
      <w:bookmarkEnd w:id="1625"/>
      <w:bookmarkEnd w:id="1626"/>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153,161,054.37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15,316,105.44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-1,701,569.44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-13,626,153.33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-5,953,881.89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6,366,318.43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400,819.21</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19" w:line="1" w:lineRule="exact"/>
      </w:pPr>
    </w:p>
    <w:p>
      <w:pPr>
        <w:pStyle w:val="Style29"/>
        <w:keepNext w:val="0"/>
        <w:keepLines w:val="0"/>
        <w:widowControl w:val="0"/>
        <w:shd w:val="clear" w:color="auto" w:fill="auto"/>
        <w:bidi w:val="0"/>
        <w:spacing w:before="0" w:after="1020" w:line="240" w:lineRule="auto"/>
        <w:ind w:left="0" w:right="0" w:firstLine="0"/>
        <w:jc w:val="left"/>
      </w:pPr>
      <w:r>
        <w:rPr>
          <w:color w:val="000000"/>
          <w:spacing w:val="0"/>
          <w:w w:val="100"/>
          <w:position w:val="0"/>
        </w:rPr>
        <w:t>注：根据财税</w:t>
      </w:r>
      <w:r>
        <w:rPr>
          <w:rFonts w:ascii="Times New Roman" w:eastAsia="Times New Roman" w:hAnsi="Times New Roman" w:cs="Times New Roman"/>
          <w:color w:val="000000"/>
          <w:spacing w:val="0"/>
          <w:w w:val="100"/>
          <w:position w:val="0"/>
          <w:sz w:val="18"/>
          <w:szCs w:val="18"/>
        </w:rPr>
        <w:t>[2012]27</w:t>
      </w:r>
      <w:r>
        <w:rPr>
          <w:color w:val="000000"/>
          <w:spacing w:val="0"/>
          <w:w w:val="100"/>
          <w:position w:val="0"/>
        </w:rPr>
        <w:t>号规定，国家规划布局内的重点软件企业和集成电路设计企业，如当年未享受免税优惠的，可减按</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的税率征收企业所得税。因本公司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年度符合国家重点软件企业的申请条件，</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月本公司汇算清缴</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年度所得税 减按</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的所得税率计算，</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年度所得税费用审定计算税率为</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 xml:space="preserve">，因此引起本公司调整以前期间所得税的影响额为 </w:t>
      </w:r>
      <w:r>
        <w:rPr>
          <w:rFonts w:ascii="Times New Roman" w:eastAsia="Times New Roman" w:hAnsi="Times New Roman" w:cs="Times New Roman"/>
          <w:color w:val="000000"/>
          <w:spacing w:val="0"/>
          <w:w w:val="100"/>
          <w:position w:val="0"/>
          <w:sz w:val="18"/>
          <w:szCs w:val="18"/>
        </w:rPr>
        <w:t>-18,249,526.94</w:t>
      </w:r>
      <w:r>
        <w:rPr>
          <w:color w:val="000000"/>
          <w:spacing w:val="0"/>
          <w:w w:val="100"/>
          <w:position w:val="0"/>
        </w:rPr>
        <w:t>元。</w:t>
      </w:r>
    </w:p>
    <w:p>
      <w:pPr>
        <w:pStyle w:val="Style32"/>
        <w:keepNext/>
        <w:keepLines/>
        <w:widowControl w:val="0"/>
        <w:shd w:val="clear" w:color="auto" w:fill="auto"/>
        <w:tabs>
          <w:tab w:pos="478" w:val="left"/>
        </w:tabs>
        <w:bidi w:val="0"/>
        <w:spacing w:before="0" w:after="260" w:line="240" w:lineRule="auto"/>
        <w:ind w:left="0" w:right="0" w:firstLine="0"/>
        <w:jc w:val="left"/>
      </w:pPr>
      <w:bookmarkStart w:id="1627" w:name="bookmark1627"/>
      <w:bookmarkStart w:id="1628" w:name="bookmark1628"/>
      <w:bookmarkStart w:id="1629" w:name="bookmark1629"/>
      <w:bookmarkStart w:id="1630" w:name="bookmark1630"/>
      <w:r>
        <w:rPr>
          <w:rFonts w:ascii="Times New Roman" w:eastAsia="Times New Roman" w:hAnsi="Times New Roman" w:cs="Times New Roman"/>
          <w:color w:val="000000"/>
          <w:spacing w:val="0"/>
          <w:w w:val="100"/>
          <w:position w:val="0"/>
        </w:rPr>
        <w:t>7</w:t>
      </w:r>
      <w:bookmarkEnd w:id="1629"/>
      <w:r>
        <w:rPr>
          <w:rFonts w:ascii="Times New Roman" w:eastAsia="Times New Roman" w:hAnsi="Times New Roman" w:cs="Times New Roman"/>
          <w:color w:val="000000"/>
          <w:spacing w:val="0"/>
          <w:w w:val="100"/>
          <w:position w:val="0"/>
        </w:rPr>
        <w:t>2</w:t>
      </w:r>
      <w:r>
        <w:rPr>
          <w:color w:val="000000"/>
          <w:spacing w:val="0"/>
          <w:w w:val="100"/>
          <w:position w:val="0"/>
        </w:rPr>
        <w:t>、</w:t>
        <w:tab/>
        <w:t>其他综合收益</w:t>
      </w:r>
      <w:bookmarkEnd w:id="1627"/>
      <w:bookmarkEnd w:id="1628"/>
      <w:bookmarkEnd w:id="1630"/>
    </w:p>
    <w:p>
      <w:pPr>
        <w:pStyle w:val="Style29"/>
        <w:keepNext w:val="0"/>
        <w:keepLines w:val="0"/>
        <w:widowControl w:val="0"/>
        <w:shd w:val="clear" w:color="auto" w:fill="auto"/>
        <w:bidi w:val="0"/>
        <w:spacing w:before="0" w:after="380" w:line="310" w:lineRule="exact"/>
        <w:ind w:left="0" w:right="0" w:firstLine="0"/>
        <w:jc w:val="left"/>
      </w:pPr>
      <w:r>
        <w:rPr>
          <w:color w:val="000000"/>
          <w:spacing w:val="0"/>
          <w:w w:val="100"/>
          <w:position w:val="0"/>
        </w:rPr>
        <w:t>详见附注</w:t>
      </w:r>
      <w:r>
        <w:rPr>
          <w:rFonts w:ascii="Times New Roman" w:eastAsia="Times New Roman" w:hAnsi="Times New Roman" w:cs="Times New Roman"/>
          <w:color w:val="000000"/>
          <w:spacing w:val="0"/>
          <w:w w:val="100"/>
          <w:position w:val="0"/>
          <w:sz w:val="18"/>
          <w:szCs w:val="18"/>
        </w:rPr>
        <w:t>57</w:t>
      </w:r>
      <w:r>
        <w:rPr>
          <w:color w:val="000000"/>
          <w:spacing w:val="0"/>
          <w:w w:val="100"/>
          <w:position w:val="0"/>
        </w:rPr>
        <w:t>。</w:t>
      </w:r>
    </w:p>
    <w:p>
      <w:pPr>
        <w:pStyle w:val="Style32"/>
        <w:keepNext/>
        <w:keepLines/>
        <w:widowControl w:val="0"/>
        <w:shd w:val="clear" w:color="auto" w:fill="auto"/>
        <w:tabs>
          <w:tab w:pos="478" w:val="left"/>
        </w:tabs>
        <w:bidi w:val="0"/>
        <w:spacing w:before="0" w:after="380" w:line="240" w:lineRule="auto"/>
        <w:ind w:left="0" w:right="0" w:firstLine="0"/>
        <w:jc w:val="left"/>
      </w:pPr>
      <w:bookmarkStart w:id="1631" w:name="bookmark1631"/>
      <w:bookmarkStart w:id="1632" w:name="bookmark1632"/>
      <w:bookmarkStart w:id="1633" w:name="bookmark1633"/>
      <w:bookmarkStart w:id="1634" w:name="bookmark1634"/>
      <w:r>
        <w:rPr>
          <w:rFonts w:ascii="Times New Roman" w:eastAsia="Times New Roman" w:hAnsi="Times New Roman" w:cs="Times New Roman"/>
          <w:color w:val="000000"/>
          <w:spacing w:val="0"/>
          <w:w w:val="100"/>
          <w:position w:val="0"/>
        </w:rPr>
        <w:t>7</w:t>
      </w:r>
      <w:bookmarkEnd w:id="1633"/>
      <w:r>
        <w:rPr>
          <w:rFonts w:ascii="Times New Roman" w:eastAsia="Times New Roman" w:hAnsi="Times New Roman" w:cs="Times New Roman"/>
          <w:color w:val="000000"/>
          <w:spacing w:val="0"/>
          <w:w w:val="100"/>
          <w:position w:val="0"/>
        </w:rPr>
        <w:t>3</w:t>
      </w:r>
      <w:r>
        <w:rPr>
          <w:color w:val="000000"/>
          <w:spacing w:val="0"/>
          <w:w w:val="100"/>
          <w:position w:val="0"/>
        </w:rPr>
        <w:t>、</w:t>
        <w:tab/>
        <w:t>现金流量表项目</w:t>
      </w:r>
      <w:bookmarkEnd w:id="1631"/>
      <w:bookmarkEnd w:id="1632"/>
      <w:bookmarkEnd w:id="1634"/>
    </w:p>
    <w:p>
      <w:pPr>
        <w:pStyle w:val="Style36"/>
        <w:keepNext/>
        <w:keepLines/>
        <w:widowControl w:val="0"/>
        <w:shd w:val="clear" w:color="auto" w:fill="auto"/>
        <w:bidi w:val="0"/>
        <w:spacing w:before="0" w:line="240" w:lineRule="auto"/>
        <w:ind w:left="0" w:right="0" w:firstLine="0"/>
        <w:jc w:val="left"/>
      </w:pPr>
      <w:bookmarkStart w:id="1635" w:name="bookmark1635"/>
      <w:bookmarkStart w:id="1636" w:name="bookmark1636"/>
      <w:bookmarkStart w:id="1637" w:name="bookmark163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635"/>
      <w:bookmarkEnd w:id="1636"/>
      <w:bookmarkEnd w:id="163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1,275,752.30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5,047,475.73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12,202,711.30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5,637,744.57</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研发项目补贴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15,550,000.00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其他企业间往来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2,265,446.45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36,793,343.70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15,743,910.05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63,028,564.00</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w:t>
      </w:r>
    </w:p>
    <w:p>
      <w:pPr>
        <w:pStyle w:val="Style36"/>
        <w:keepNext/>
        <w:keepLines/>
        <w:widowControl w:val="0"/>
        <w:shd w:val="clear" w:color="auto" w:fill="auto"/>
        <w:bidi w:val="0"/>
        <w:spacing w:before="0" w:line="240" w:lineRule="auto"/>
        <w:ind w:left="0" w:right="0" w:firstLine="0"/>
        <w:jc w:val="left"/>
      </w:pPr>
      <w:bookmarkStart w:id="1638" w:name="bookmark1638"/>
      <w:bookmarkStart w:id="1639" w:name="bookmark1639"/>
      <w:bookmarkStart w:id="1640" w:name="bookmark164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638"/>
      <w:bookmarkEnd w:id="1639"/>
      <w:bookmarkEnd w:id="164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费用支出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103,604,435.10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99,996,342.24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511,725.51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1,308,966.34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其他企业间往来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3,279,773.35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5,460,284.59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107,395,933.96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106,765,593.17</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36"/>
        <w:keepNext/>
        <w:keepLines/>
        <w:widowControl w:val="0"/>
        <w:shd w:val="clear" w:color="auto" w:fill="auto"/>
        <w:bidi w:val="0"/>
        <w:spacing w:before="0" w:line="240" w:lineRule="auto"/>
        <w:ind w:left="0" w:right="0" w:firstLine="0"/>
        <w:jc w:val="left"/>
      </w:pPr>
      <w:bookmarkStart w:id="1641" w:name="bookmark1641"/>
      <w:bookmarkStart w:id="1642" w:name="bookmark1642"/>
      <w:bookmarkStart w:id="1643" w:name="bookmark1643"/>
      <w:bookmarkStart w:id="1644" w:name="bookmark1644"/>
      <w:r>
        <w:rPr>
          <w:color w:val="000000"/>
          <w:spacing w:val="0"/>
          <w:w w:val="100"/>
          <w:position w:val="0"/>
        </w:rPr>
        <w:t>（</w:t>
      </w:r>
      <w:bookmarkEnd w:id="1643"/>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641"/>
      <w:bookmarkEnd w:id="1642"/>
      <w:bookmarkEnd w:id="164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收到的其他与投资活动有关的现金说明:</w:t>
      </w:r>
      <w:r>
        <w:br w:type="page"/>
      </w:r>
    </w:p>
    <w:p>
      <w:pPr>
        <w:pStyle w:val="Style36"/>
        <w:keepNext/>
        <w:keepLines/>
        <w:widowControl w:val="0"/>
        <w:shd w:val="clear" w:color="auto" w:fill="auto"/>
        <w:bidi w:val="0"/>
        <w:spacing w:before="0" w:line="240" w:lineRule="auto"/>
        <w:ind w:left="0" w:right="0" w:firstLine="0"/>
        <w:jc w:val="left"/>
      </w:pPr>
      <w:bookmarkStart w:id="1645" w:name="bookmark1645"/>
      <w:bookmarkStart w:id="1646" w:name="bookmark1646"/>
      <w:bookmarkStart w:id="1647" w:name="bookmark1647"/>
      <w:bookmarkStart w:id="1648" w:name="bookmark1648"/>
      <w:r>
        <w:rPr>
          <w:rFonts w:ascii="Times New Roman" w:eastAsia="Times New Roman" w:hAnsi="Times New Roman" w:cs="Times New Roman"/>
          <w:color w:val="000000"/>
          <w:spacing w:val="0"/>
          <w:w w:val="100"/>
          <w:position w:val="0"/>
        </w:rPr>
        <w:t>（</w:t>
      </w:r>
      <w:bookmarkEnd w:id="1647"/>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645"/>
      <w:bookmarkEnd w:id="1646"/>
      <w:bookmarkEnd w:id="1648"/>
    </w:p>
    <w:p>
      <w:pPr>
        <w:pStyle w:val="Style29"/>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支付的其他与投资活动有关的现金说明：</w:t>
      </w:r>
    </w:p>
    <w:p>
      <w:pPr>
        <w:pStyle w:val="Style36"/>
        <w:keepNext/>
        <w:keepLines/>
        <w:widowControl w:val="0"/>
        <w:shd w:val="clear" w:color="auto" w:fill="auto"/>
        <w:bidi w:val="0"/>
        <w:spacing w:before="0" w:line="240" w:lineRule="auto"/>
        <w:ind w:left="0" w:right="0" w:firstLine="0"/>
        <w:jc w:val="left"/>
      </w:pPr>
      <w:bookmarkStart w:id="1649" w:name="bookmark1649"/>
      <w:bookmarkStart w:id="1650" w:name="bookmark1650"/>
      <w:bookmarkStart w:id="1651" w:name="bookmark1651"/>
      <w:bookmarkStart w:id="1652" w:name="bookmark1652"/>
      <w:r>
        <w:rPr>
          <w:color w:val="000000"/>
          <w:spacing w:val="0"/>
          <w:w w:val="100"/>
          <w:position w:val="0"/>
        </w:rPr>
        <w:t>（</w:t>
      </w:r>
      <w:bookmarkEnd w:id="1651"/>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649"/>
      <w:bookmarkEnd w:id="1650"/>
      <w:bookmarkEnd w:id="1652"/>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收到的其他与筹资活动有关的现金说明：</w:t>
      </w:r>
    </w:p>
    <w:p>
      <w:pPr>
        <w:pStyle w:val="Style36"/>
        <w:keepNext/>
        <w:keepLines/>
        <w:widowControl w:val="0"/>
        <w:shd w:val="clear" w:color="auto" w:fill="auto"/>
        <w:bidi w:val="0"/>
        <w:spacing w:before="0" w:line="240" w:lineRule="auto"/>
        <w:ind w:left="0" w:right="0" w:firstLine="0"/>
        <w:jc w:val="left"/>
      </w:pPr>
      <w:bookmarkStart w:id="1653" w:name="bookmark1653"/>
      <w:bookmarkStart w:id="1654" w:name="bookmark1654"/>
      <w:bookmarkStart w:id="1655" w:name="bookmark1655"/>
      <w:bookmarkStart w:id="1656" w:name="bookmark1656"/>
      <w:r>
        <w:rPr>
          <w:color w:val="000000"/>
          <w:spacing w:val="0"/>
          <w:w w:val="100"/>
          <w:position w:val="0"/>
        </w:rPr>
        <w:t>（</w:t>
      </w:r>
      <w:bookmarkEnd w:id="1655"/>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653"/>
      <w:bookmarkEnd w:id="1654"/>
      <w:bookmarkEnd w:id="165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因人员离职注销股权激励授予的限制性 股票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202,400.00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202,400.00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32"/>
        <w:keepNext/>
        <w:keepLines/>
        <w:widowControl w:val="0"/>
        <w:shd w:val="clear" w:color="auto" w:fill="auto"/>
        <w:bidi w:val="0"/>
        <w:spacing w:before="0" w:after="380" w:line="240" w:lineRule="auto"/>
        <w:ind w:left="0" w:right="0" w:firstLine="0"/>
        <w:jc w:val="left"/>
      </w:pPr>
      <w:bookmarkStart w:id="1657" w:name="bookmark1657"/>
      <w:bookmarkStart w:id="1658" w:name="bookmark1658"/>
      <w:bookmarkStart w:id="1659" w:name="bookmark1659"/>
      <w:bookmarkStart w:id="1660" w:name="bookmark1660"/>
      <w:r>
        <w:rPr>
          <w:rFonts w:ascii="Times New Roman" w:eastAsia="Times New Roman" w:hAnsi="Times New Roman" w:cs="Times New Roman"/>
          <w:color w:val="000000"/>
          <w:spacing w:val="0"/>
          <w:w w:val="100"/>
          <w:position w:val="0"/>
        </w:rPr>
        <w:t>7</w:t>
      </w:r>
      <w:bookmarkEnd w:id="1659"/>
      <w:r>
        <w:rPr>
          <w:rFonts w:ascii="Times New Roman" w:eastAsia="Times New Roman" w:hAnsi="Times New Roman" w:cs="Times New Roman"/>
          <w:color w:val="000000"/>
          <w:spacing w:val="0"/>
          <w:w w:val="100"/>
          <w:position w:val="0"/>
        </w:rPr>
        <w:t>4</w:t>
      </w:r>
      <w:r>
        <w:rPr>
          <w:color w:val="000000"/>
          <w:spacing w:val="0"/>
          <w:w w:val="100"/>
          <w:position w:val="0"/>
        </w:rPr>
        <w:t>、现金流量表补充资料</w:t>
      </w:r>
      <w:bookmarkEnd w:id="1657"/>
      <w:bookmarkEnd w:id="1658"/>
      <w:bookmarkEnd w:id="1660"/>
    </w:p>
    <w:p>
      <w:pPr>
        <w:pStyle w:val="Style36"/>
        <w:keepNext/>
        <w:keepLines/>
        <w:widowControl w:val="0"/>
        <w:shd w:val="clear" w:color="auto" w:fill="auto"/>
        <w:bidi w:val="0"/>
        <w:spacing w:before="0" w:line="240" w:lineRule="auto"/>
        <w:ind w:left="0" w:right="0" w:firstLine="0"/>
        <w:jc w:val="left"/>
      </w:pPr>
      <w:bookmarkStart w:id="1661" w:name="bookmark1661"/>
      <w:bookmarkStart w:id="1662" w:name="bookmark1662"/>
      <w:bookmarkStart w:id="1663" w:name="bookmark1663"/>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661"/>
      <w:bookmarkEnd w:id="1662"/>
      <w:bookmarkEnd w:id="166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152,760,235.16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374,171,223.92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3,445,147.53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10,804,079.99</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固定资产折旧、油气资产折耗、生产性生 物资产折旧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37,437,120.62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33,570,324.85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11,247,674.99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6,514,545.47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6,593,741.80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8,511,264.03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处置固定资产、无形资产和其他长期资产 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24,194.78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94,413.83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8,582,144.01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3,965,371.37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-19,114,568.52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-32,737,457.40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888,910.45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-7,270,537.89</w:t>
            </w:r>
          </w:p>
        </w:tc>
      </w:tr>
    </w:tbl>
    <w:p>
      <w:pPr>
        <w:widowControl w:val="0"/>
        <w:spacing w:line="1" w:lineRule="exact"/>
      </w:pPr>
      <w:r>
        <w:br w:type="page"/>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230,809.37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162,478.20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1,830,800.43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-34,479,616.94</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61,446,530.70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-181,888,563.67</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39,318,816.81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12,822,592.27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304,691,558.13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194,240,118.03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729,374,598.49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534,997,222.53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534,997,222.53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599,509,904.48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194,377,375.96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-64,512,681.95</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0"/>
        <w:jc w:val="left"/>
      </w:pPr>
      <w:bookmarkStart w:id="1664" w:name="bookmark1664"/>
      <w:bookmarkStart w:id="1665" w:name="bookmark1665"/>
      <w:bookmarkStart w:id="1666" w:name="bookmark166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664"/>
      <w:bookmarkEnd w:id="1665"/>
      <w:bookmarkEnd w:id="166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left"/>
      </w:pPr>
      <w:bookmarkStart w:id="1667" w:name="bookmark1667"/>
      <w:bookmarkStart w:id="1668" w:name="bookmark1668"/>
      <w:bookmarkStart w:id="1669" w:name="bookmark1669"/>
      <w:bookmarkStart w:id="1670" w:name="bookmark1670"/>
      <w:r>
        <w:rPr>
          <w:color w:val="000000"/>
          <w:spacing w:val="0"/>
          <w:w w:val="100"/>
          <w:position w:val="0"/>
        </w:rPr>
        <w:t>（</w:t>
      </w:r>
      <w:bookmarkEnd w:id="1669"/>
      <w:r>
        <w:rPr>
          <w:rFonts w:ascii="Times New Roman" w:eastAsia="Times New Roman" w:hAnsi="Times New Roman" w:cs="Times New Roman"/>
          <w:color w:val="000000"/>
          <w:spacing w:val="0"/>
          <w:w w:val="100"/>
          <w:position w:val="0"/>
        </w:rPr>
        <w:t>3</w:t>
      </w:r>
      <w:r>
        <w:rPr>
          <w:color w:val="000000"/>
          <w:spacing w:val="0"/>
          <w:w w:val="100"/>
          <w:position w:val="0"/>
        </w:rPr>
        <w:t>）本期收到的处置子公司的现金净额</w:t>
      </w:r>
      <w:bookmarkEnd w:id="1667"/>
      <w:bookmarkEnd w:id="1668"/>
      <w:bookmarkEnd w:id="1670"/>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left"/>
      </w:pPr>
      <w:bookmarkStart w:id="1671" w:name="bookmark1671"/>
      <w:bookmarkStart w:id="1672" w:name="bookmark1672"/>
      <w:bookmarkStart w:id="1673" w:name="bookmark1673"/>
      <w:bookmarkStart w:id="1674" w:name="bookmark1674"/>
      <w:r>
        <w:rPr>
          <w:color w:val="000000"/>
          <w:spacing w:val="0"/>
          <w:w w:val="100"/>
          <w:position w:val="0"/>
        </w:rPr>
        <w:t>（</w:t>
      </w:r>
      <w:bookmarkEnd w:id="1673"/>
      <w:r>
        <w:rPr>
          <w:rFonts w:ascii="Times New Roman" w:eastAsia="Times New Roman" w:hAnsi="Times New Roman" w:cs="Times New Roman"/>
          <w:color w:val="000000"/>
          <w:spacing w:val="0"/>
          <w:w w:val="100"/>
          <w:position w:val="0"/>
        </w:rPr>
        <w:t>4</w:t>
      </w:r>
      <w:r>
        <w:rPr>
          <w:color w:val="000000"/>
          <w:spacing w:val="0"/>
          <w:w w:val="100"/>
          <w:position w:val="0"/>
        </w:rPr>
        <w:t>）现金和现金等价物的构成</w:t>
      </w:r>
      <w:bookmarkEnd w:id="1671"/>
      <w:bookmarkEnd w:id="1672"/>
      <w:bookmarkEnd w:id="1674"/>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729,374,598.49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534,997,222.53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178,997.65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876,216.17</w:t>
            </w:r>
          </w:p>
        </w:tc>
      </w:tr>
    </w:tbl>
    <w:p>
      <w:pPr>
        <w:widowControl w:val="0"/>
        <w:spacing w:line="1" w:lineRule="exact"/>
      </w:pPr>
      <w:r>
        <w:br w:type="page"/>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719,356,547.10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515,280,004.65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9,839,053.74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18,841,001.71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729,374,598.49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534,997,222.53</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其中：母公司或集团内子公司使用受限制 的现金和现金等价物</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6,757,122.80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6,070,440.40</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tabs>
          <w:tab w:pos="478" w:val="left"/>
        </w:tabs>
        <w:bidi w:val="0"/>
        <w:spacing w:before="0" w:line="240" w:lineRule="auto"/>
        <w:ind w:left="0" w:right="0" w:firstLine="0"/>
        <w:jc w:val="left"/>
      </w:pPr>
      <w:bookmarkStart w:id="1675" w:name="bookmark1675"/>
      <w:bookmarkStart w:id="1676" w:name="bookmark1676"/>
      <w:bookmarkStart w:id="1677" w:name="bookmark1677"/>
      <w:bookmarkStart w:id="1678" w:name="bookmark1678"/>
      <w:r>
        <w:rPr>
          <w:rFonts w:ascii="Times New Roman" w:eastAsia="Times New Roman" w:hAnsi="Times New Roman" w:cs="Times New Roman"/>
          <w:color w:val="000000"/>
          <w:spacing w:val="0"/>
          <w:w w:val="100"/>
          <w:position w:val="0"/>
        </w:rPr>
        <w:t>7</w:t>
      </w:r>
      <w:bookmarkEnd w:id="1677"/>
      <w:r>
        <w:rPr>
          <w:rFonts w:ascii="Times New Roman" w:eastAsia="Times New Roman" w:hAnsi="Times New Roman" w:cs="Times New Roman"/>
          <w:color w:val="000000"/>
          <w:spacing w:val="0"/>
          <w:w w:val="100"/>
          <w:position w:val="0"/>
        </w:rPr>
        <w:t>5</w:t>
      </w:r>
      <w:r>
        <w:rPr>
          <w:color w:val="000000"/>
          <w:spacing w:val="0"/>
          <w:w w:val="100"/>
          <w:position w:val="0"/>
        </w:rPr>
        <w:t>、</w:t>
        <w:tab/>
        <w:t>所有者权益变动表项目注释</w:t>
      </w:r>
      <w:bookmarkEnd w:id="1675"/>
      <w:bookmarkEnd w:id="1676"/>
      <w:bookmarkEnd w:id="1678"/>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其他，，项目名称及调整金额等事项：</w:t>
      </w:r>
    </w:p>
    <w:p>
      <w:pPr>
        <w:pStyle w:val="Style29"/>
        <w:keepNext w:val="0"/>
        <w:keepLines w:val="0"/>
        <w:widowControl w:val="0"/>
        <w:shd w:val="clear" w:color="auto" w:fill="auto"/>
        <w:bidi w:val="0"/>
        <w:spacing w:before="0" w:after="360" w:line="240" w:lineRule="auto"/>
        <w:ind w:left="0" w:right="0" w:firstLine="0"/>
        <w:jc w:val="left"/>
        <w:rPr>
          <w:sz w:val="18"/>
          <w:szCs w:val="18"/>
        </w:rPr>
      </w:pPr>
      <w:r>
        <w:rPr>
          <w:color w:val="000000"/>
          <w:spacing w:val="0"/>
          <w:w w:val="100"/>
          <w:position w:val="0"/>
          <w:sz w:val="17"/>
          <w:szCs w:val="17"/>
        </w:rPr>
        <w:t>合并所有者权益变动表中对本年发生额额进行调整的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其他</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项目形成原因，详见本附注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九、（</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w:t>
      </w:r>
    </w:p>
    <w:p>
      <w:pPr>
        <w:pStyle w:val="Style32"/>
        <w:keepNext/>
        <w:keepLines/>
        <w:widowControl w:val="0"/>
        <w:shd w:val="clear" w:color="auto" w:fill="auto"/>
        <w:tabs>
          <w:tab w:pos="478" w:val="left"/>
        </w:tabs>
        <w:bidi w:val="0"/>
        <w:spacing w:before="0" w:line="240" w:lineRule="auto"/>
        <w:ind w:left="0" w:right="0" w:firstLine="0"/>
        <w:jc w:val="left"/>
      </w:pPr>
      <w:bookmarkStart w:id="1679" w:name="bookmark1679"/>
      <w:bookmarkStart w:id="1680" w:name="bookmark1680"/>
      <w:bookmarkStart w:id="1681" w:name="bookmark1681"/>
      <w:bookmarkStart w:id="1682" w:name="bookmark1682"/>
      <w:r>
        <w:rPr>
          <w:rFonts w:ascii="Times New Roman" w:eastAsia="Times New Roman" w:hAnsi="Times New Roman" w:cs="Times New Roman"/>
          <w:color w:val="000000"/>
          <w:spacing w:val="0"/>
          <w:w w:val="100"/>
          <w:position w:val="0"/>
        </w:rPr>
        <w:t>7</w:t>
      </w:r>
      <w:bookmarkEnd w:id="1681"/>
      <w:r>
        <w:rPr>
          <w:rFonts w:ascii="Times New Roman" w:eastAsia="Times New Roman" w:hAnsi="Times New Roman" w:cs="Times New Roman"/>
          <w:color w:val="000000"/>
          <w:spacing w:val="0"/>
          <w:w w:val="100"/>
          <w:position w:val="0"/>
        </w:rPr>
        <w:t>6</w:t>
      </w:r>
      <w:r>
        <w:rPr>
          <w:color w:val="000000"/>
          <w:spacing w:val="0"/>
          <w:w w:val="100"/>
          <w:position w:val="0"/>
        </w:rPr>
        <w:t>、</w:t>
        <w:tab/>
        <w:t>所有权或使用权受到限制的资产</w:t>
      </w:r>
      <w:bookmarkEnd w:id="1679"/>
      <w:bookmarkEnd w:id="1680"/>
      <w:bookmarkEnd w:id="168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6,757,122.80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个月的保函保证金</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6,757,122.80</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683" w:name="bookmark1683"/>
      <w:bookmarkStart w:id="1684" w:name="bookmark1684"/>
      <w:bookmarkStart w:id="1685" w:name="bookmark1685"/>
      <w:bookmarkStart w:id="1686" w:name="bookmark1686"/>
      <w:r>
        <w:rPr>
          <w:rFonts w:ascii="Times New Roman" w:eastAsia="Times New Roman" w:hAnsi="Times New Roman" w:cs="Times New Roman"/>
          <w:color w:val="000000"/>
          <w:spacing w:val="0"/>
          <w:w w:val="100"/>
          <w:position w:val="0"/>
        </w:rPr>
        <w:t>7</w:t>
      </w:r>
      <w:bookmarkEnd w:id="1685"/>
      <w:r>
        <w:rPr>
          <w:rFonts w:ascii="Times New Roman" w:eastAsia="Times New Roman" w:hAnsi="Times New Roman" w:cs="Times New Roman"/>
          <w:color w:val="000000"/>
          <w:spacing w:val="0"/>
          <w:w w:val="100"/>
          <w:position w:val="0"/>
        </w:rPr>
        <w:t>7</w:t>
      </w:r>
      <w:r>
        <w:rPr>
          <w:color w:val="000000"/>
          <w:spacing w:val="0"/>
          <w:w w:val="100"/>
          <w:position w:val="0"/>
        </w:rPr>
        <w:t>、外币货币性项目</w:t>
      </w:r>
      <w:bookmarkEnd w:id="1683"/>
      <w:bookmarkEnd w:id="1684"/>
      <w:bookmarkEnd w:id="1686"/>
    </w:p>
    <w:p>
      <w:pPr>
        <w:pStyle w:val="Style36"/>
        <w:keepNext/>
        <w:keepLines/>
        <w:widowControl w:val="0"/>
        <w:shd w:val="clear" w:color="auto" w:fill="auto"/>
        <w:bidi w:val="0"/>
        <w:spacing w:before="0" w:after="360" w:line="240" w:lineRule="auto"/>
        <w:ind w:left="0" w:right="0" w:firstLine="0"/>
        <w:jc w:val="left"/>
      </w:pPr>
      <w:bookmarkStart w:id="1687" w:name="bookmark1687"/>
      <w:bookmarkStart w:id="1688" w:name="bookmark1688"/>
      <w:bookmarkStart w:id="1689" w:name="bookmark168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687"/>
      <w:bookmarkEnd w:id="1688"/>
      <w:bookmarkEnd w:id="168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501"/>
        <w:gridCol w:w="2290"/>
        <w:gridCol w:w="2390"/>
        <w:gridCol w:w="240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1,730,351.48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6.9370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12,003,448.21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917,317.69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7.3359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6,729,329.98</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87,219.17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4.7969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418,384.76</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印度卢比</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120,492.46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0.1021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12,302.28</w:t>
            </w:r>
          </w:p>
        </w:tc>
      </w:tr>
    </w:tbl>
    <w:p>
      <w:pPr>
        <w:widowControl w:val="0"/>
        <w:spacing w:after="79" w:line="1" w:lineRule="exact"/>
      </w:pPr>
    </w:p>
    <w:p>
      <w:pPr>
        <w:pStyle w:val="Style29"/>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60" w:line="317" w:lineRule="exact"/>
        <w:ind w:left="0" w:right="0" w:firstLine="0"/>
        <w:jc w:val="left"/>
      </w:pPr>
      <w:bookmarkStart w:id="1690" w:name="bookmark1690"/>
      <w:bookmarkStart w:id="1691" w:name="bookmark1691"/>
      <w:bookmarkStart w:id="1692" w:name="bookmark169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690"/>
      <w:bookmarkEnd w:id="1691"/>
      <w:bookmarkEnd w:id="1692"/>
    </w:p>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230"/>
        <w:gridCol w:w="2266"/>
        <w:gridCol w:w="2333"/>
      </w:tblGrid>
      <w:tr>
        <w:trPr>
          <w:trHeight w:val="43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经营地址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记账本位币</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恒宝国际有限责任公司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新加坡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美元</w:t>
            </w:r>
          </w:p>
        </w:tc>
      </w:tr>
      <w:tr>
        <w:trPr>
          <w:trHeight w:val="43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恒宝科技（印度）私人有限公司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印度</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印度卢比</w:t>
            </w:r>
          </w:p>
        </w:tc>
      </w:tr>
    </w:tbl>
    <w:p>
      <w:pPr>
        <w:pStyle w:val="Style32"/>
        <w:keepNext/>
        <w:keepLines/>
        <w:widowControl w:val="0"/>
        <w:shd w:val="clear" w:color="auto" w:fill="auto"/>
        <w:tabs>
          <w:tab w:pos="478" w:val="left"/>
        </w:tabs>
        <w:bidi w:val="0"/>
        <w:spacing w:before="0" w:after="380" w:line="240" w:lineRule="auto"/>
        <w:ind w:left="0" w:right="0" w:firstLine="0"/>
        <w:jc w:val="left"/>
      </w:pPr>
      <w:bookmarkStart w:id="1693" w:name="bookmark1693"/>
      <w:bookmarkStart w:id="1694" w:name="bookmark1694"/>
      <w:bookmarkStart w:id="1695" w:name="bookmark1695"/>
      <w:bookmarkStart w:id="1696" w:name="bookmark1696"/>
      <w:r>
        <w:rPr>
          <w:rFonts w:ascii="Times New Roman" w:eastAsia="Times New Roman" w:hAnsi="Times New Roman" w:cs="Times New Roman"/>
          <w:color w:val="000000"/>
          <w:spacing w:val="0"/>
          <w:w w:val="100"/>
          <w:position w:val="0"/>
        </w:rPr>
        <w:t>7</w:t>
      </w:r>
      <w:bookmarkEnd w:id="1695"/>
      <w:r>
        <w:rPr>
          <w:rFonts w:ascii="Times New Roman" w:eastAsia="Times New Roman" w:hAnsi="Times New Roman" w:cs="Times New Roman"/>
          <w:color w:val="000000"/>
          <w:spacing w:val="0"/>
          <w:w w:val="100"/>
          <w:position w:val="0"/>
        </w:rPr>
        <w:t>8</w:t>
      </w:r>
      <w:r>
        <w:rPr>
          <w:color w:val="000000"/>
          <w:spacing w:val="0"/>
          <w:w w:val="100"/>
          <w:position w:val="0"/>
        </w:rPr>
        <w:t>、</w:t>
        <w:tab/>
        <w:t>套期</w:t>
      </w:r>
      <w:bookmarkEnd w:id="1693"/>
      <w:bookmarkEnd w:id="1694"/>
      <w:bookmarkEnd w:id="1696"/>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按照套期类别披露套期项目及相关套期工具、被套期风险的定性和定量信息：</w:t>
      </w:r>
    </w:p>
    <w:p>
      <w:pPr>
        <w:pStyle w:val="Style32"/>
        <w:keepNext/>
        <w:keepLines/>
        <w:widowControl w:val="0"/>
        <w:shd w:val="clear" w:color="auto" w:fill="auto"/>
        <w:tabs>
          <w:tab w:pos="478" w:val="left"/>
        </w:tabs>
        <w:bidi w:val="0"/>
        <w:spacing w:before="0" w:after="380" w:line="240" w:lineRule="auto"/>
        <w:ind w:left="0" w:right="0" w:firstLine="0"/>
        <w:jc w:val="left"/>
      </w:pPr>
      <w:bookmarkStart w:id="1697" w:name="bookmark1697"/>
      <w:bookmarkStart w:id="1698" w:name="bookmark1698"/>
      <w:bookmarkStart w:id="1699" w:name="bookmark1699"/>
      <w:bookmarkStart w:id="1700" w:name="bookmark1700"/>
      <w:r>
        <w:rPr>
          <w:rFonts w:ascii="Times New Roman" w:eastAsia="Times New Roman" w:hAnsi="Times New Roman" w:cs="Times New Roman"/>
          <w:color w:val="000000"/>
          <w:spacing w:val="0"/>
          <w:w w:val="100"/>
          <w:position w:val="0"/>
        </w:rPr>
        <w:t>7</w:t>
      </w:r>
      <w:bookmarkEnd w:id="1699"/>
      <w:r>
        <w:rPr>
          <w:rFonts w:ascii="Times New Roman" w:eastAsia="Times New Roman" w:hAnsi="Times New Roman" w:cs="Times New Roman"/>
          <w:color w:val="000000"/>
          <w:spacing w:val="0"/>
          <w:w w:val="100"/>
          <w:position w:val="0"/>
        </w:rPr>
        <w:t>9</w:t>
      </w:r>
      <w:r>
        <w:rPr>
          <w:color w:val="000000"/>
          <w:spacing w:val="0"/>
          <w:w w:val="100"/>
          <w:position w:val="0"/>
        </w:rPr>
        <w:t>、</w:t>
        <w:tab/>
        <w:t>其他</w:t>
      </w:r>
      <w:bookmarkEnd w:id="1697"/>
      <w:bookmarkEnd w:id="1698"/>
      <w:bookmarkEnd w:id="1700"/>
    </w:p>
    <w:p>
      <w:pPr>
        <w:pStyle w:val="Style25"/>
        <w:keepNext/>
        <w:keepLines/>
        <w:widowControl w:val="0"/>
        <w:shd w:val="clear" w:color="auto" w:fill="auto"/>
        <w:bidi w:val="0"/>
        <w:spacing w:before="0" w:after="380" w:line="240" w:lineRule="auto"/>
        <w:ind w:left="0" w:right="0" w:firstLine="0"/>
        <w:jc w:val="left"/>
      </w:pPr>
      <w:bookmarkStart w:id="1701" w:name="bookmark1701"/>
      <w:bookmarkStart w:id="1702" w:name="bookmark1702"/>
      <w:bookmarkStart w:id="1703" w:name="bookmark1703"/>
      <w:bookmarkStart w:id="1704" w:name="bookmark1704"/>
      <w:r>
        <w:rPr>
          <w:color w:val="000000"/>
          <w:spacing w:val="0"/>
          <w:w w:val="100"/>
          <w:position w:val="0"/>
        </w:rPr>
        <w:t>八</w:t>
      </w:r>
      <w:bookmarkEnd w:id="1703"/>
      <w:r>
        <w:rPr>
          <w:color w:val="000000"/>
          <w:spacing w:val="0"/>
          <w:w w:val="100"/>
          <w:position w:val="0"/>
        </w:rPr>
        <w:t>、合并范围的变更</w:t>
      </w:r>
      <w:bookmarkEnd w:id="1701"/>
      <w:bookmarkEnd w:id="1702"/>
      <w:bookmarkEnd w:id="1704"/>
    </w:p>
    <w:p>
      <w:pPr>
        <w:pStyle w:val="Style32"/>
        <w:keepNext/>
        <w:keepLines/>
        <w:widowControl w:val="0"/>
        <w:shd w:val="clear" w:color="auto" w:fill="auto"/>
        <w:bidi w:val="0"/>
        <w:spacing w:before="0" w:after="380" w:line="240" w:lineRule="auto"/>
        <w:ind w:left="0" w:right="0" w:firstLine="0"/>
        <w:jc w:val="left"/>
      </w:pPr>
      <w:bookmarkStart w:id="1705" w:name="bookmark1705"/>
      <w:bookmarkStart w:id="1706" w:name="bookmark1706"/>
      <w:bookmarkStart w:id="1707" w:name="bookmark1707"/>
      <w:bookmarkStart w:id="1708" w:name="bookmark1708"/>
      <w:r>
        <w:rPr>
          <w:rFonts w:ascii="Times New Roman" w:eastAsia="Times New Roman" w:hAnsi="Times New Roman" w:cs="Times New Roman"/>
          <w:color w:val="000000"/>
          <w:spacing w:val="0"/>
          <w:w w:val="100"/>
          <w:position w:val="0"/>
        </w:rPr>
        <w:t>1</w:t>
      </w:r>
      <w:bookmarkEnd w:id="1707"/>
      <w:r>
        <w:rPr>
          <w:color w:val="000000"/>
          <w:spacing w:val="0"/>
          <w:w w:val="100"/>
          <w:position w:val="0"/>
        </w:rPr>
        <w:t>、非同一控制下企业合并</w:t>
      </w:r>
      <w:bookmarkEnd w:id="1705"/>
      <w:bookmarkEnd w:id="1706"/>
      <w:bookmarkEnd w:id="1708"/>
    </w:p>
    <w:p>
      <w:pPr>
        <w:pStyle w:val="Style36"/>
        <w:keepNext/>
        <w:keepLines/>
        <w:widowControl w:val="0"/>
        <w:shd w:val="clear" w:color="auto" w:fill="auto"/>
        <w:bidi w:val="0"/>
        <w:spacing w:before="0" w:line="240" w:lineRule="auto"/>
        <w:ind w:left="0" w:right="0" w:firstLine="0"/>
        <w:jc w:val="left"/>
      </w:pPr>
      <w:bookmarkStart w:id="1709" w:name="bookmark1709"/>
      <w:bookmarkStart w:id="1710" w:name="bookmark1710"/>
      <w:bookmarkStart w:id="1711" w:name="bookmark171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709"/>
      <w:bookmarkEnd w:id="1710"/>
      <w:bookmarkEnd w:id="1711"/>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6"/>
        <w:gridCol w:w="1066"/>
        <w:gridCol w:w="1061"/>
        <w:gridCol w:w="1066"/>
        <w:gridCol w:w="1066"/>
        <w:gridCol w:w="1061"/>
        <w:gridCol w:w="1061"/>
        <w:gridCol w:w="1070"/>
      </w:tblGrid>
      <w:tr>
        <w:trPr>
          <w:trHeight w:val="1042"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被购买方名 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股权取得时 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股权取得成 本</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股权取得比 例</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股权取得方 式</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购买日的确 定依据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 末被购买方</w:t>
            </w:r>
          </w:p>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的收入</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 末被购买方 的净利润</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left"/>
      </w:pPr>
      <w:bookmarkStart w:id="1712" w:name="bookmark1712"/>
      <w:bookmarkStart w:id="1713" w:name="bookmark1713"/>
      <w:bookmarkStart w:id="1714" w:name="bookmark171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712"/>
      <w:bookmarkEnd w:id="1713"/>
      <w:bookmarkEnd w:id="1714"/>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4790"/>
        <w:gridCol w:w="4790"/>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bottom w:val="single" w:sz="4"/>
              <w:right w:val="single" w:sz="4"/>
            </w:tcBorders>
            <w:shd w:val="clear" w:color="auto" w:fill="E1FFFF"/>
            <w:vAlign w:val="top"/>
          </w:tcPr>
          <w:p>
            <w:pPr>
              <w:widowControl w:val="0"/>
              <w:rPr>
                <w:sz w:val="10"/>
                <w:szCs w:val="10"/>
              </w:rPr>
            </w:pPr>
          </w:p>
        </w:tc>
      </w:tr>
    </w:tbl>
    <w:p>
      <w:pPr>
        <w:widowControl w:val="0"/>
        <w:spacing w:after="79" w:line="1" w:lineRule="exact"/>
      </w:pP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合并成本公允价值的确定方法、或有对价及其变动的说明:</w:t>
      </w: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大额商誉形成的主要原因：</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numPr>
          <w:ilvl w:val="0"/>
          <w:numId w:val="95"/>
        </w:numPr>
        <w:shd w:val="clear" w:color="auto" w:fill="auto"/>
        <w:bidi w:val="0"/>
        <w:spacing w:before="0" w:line="240" w:lineRule="auto"/>
        <w:ind w:left="0" w:right="0" w:firstLine="0"/>
        <w:jc w:val="left"/>
      </w:pPr>
      <w:bookmarkStart w:id="1715" w:name="bookmark1715"/>
      <w:bookmarkStart w:id="1716" w:name="bookmark1716"/>
      <w:bookmarkStart w:id="1717" w:name="bookmark1717"/>
      <w:bookmarkStart w:id="1718" w:name="bookmark1718"/>
      <w:bookmarkEnd w:id="1717"/>
      <w:r>
        <w:rPr>
          <w:color w:val="000000"/>
          <w:spacing w:val="0"/>
          <w:w w:val="100"/>
          <w:position w:val="0"/>
        </w:rPr>
        <w:t>被购买方于购买日可辨认资产、负债</w:t>
      </w:r>
      <w:bookmarkEnd w:id="1715"/>
      <w:bookmarkEnd w:id="1716"/>
      <w:bookmarkEnd w:id="1718"/>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E1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r>
    </w:tbl>
    <w:p>
      <w:pPr>
        <w:pStyle w:val="Style29"/>
        <w:keepNext w:val="0"/>
        <w:keepLines w:val="0"/>
        <w:widowControl w:val="0"/>
        <w:shd w:val="clear" w:color="auto" w:fill="auto"/>
        <w:bidi w:val="0"/>
        <w:spacing w:before="0" w:after="380" w:line="350" w:lineRule="exact"/>
        <w:ind w:left="0" w:right="0" w:firstLine="0"/>
        <w:jc w:val="left"/>
      </w:pPr>
      <w:r>
        <w:rPr>
          <w:color w:val="000000"/>
          <w:spacing w:val="0"/>
          <w:w w:val="100"/>
          <w:position w:val="0"/>
        </w:rPr>
        <w:t>可辨认资产、负债公允价值的确定方法: 企业合并中承担的被购买方的或有负债: 其他说明：</w:t>
      </w:r>
    </w:p>
    <w:p>
      <w:pPr>
        <w:pStyle w:val="Style36"/>
        <w:keepNext/>
        <w:keepLines/>
        <w:widowControl w:val="0"/>
        <w:numPr>
          <w:ilvl w:val="0"/>
          <w:numId w:val="95"/>
        </w:numPr>
        <w:shd w:val="clear" w:color="auto" w:fill="auto"/>
        <w:bidi w:val="0"/>
        <w:spacing w:before="0" w:after="240" w:line="240" w:lineRule="auto"/>
        <w:ind w:left="0" w:right="0" w:firstLine="0"/>
        <w:jc w:val="left"/>
      </w:pPr>
      <w:bookmarkStart w:id="1719" w:name="bookmark1719"/>
      <w:bookmarkStart w:id="1720" w:name="bookmark1720"/>
      <w:bookmarkStart w:id="1721" w:name="bookmark1721"/>
      <w:bookmarkStart w:id="1722" w:name="bookmark1722"/>
      <w:bookmarkEnd w:id="1721"/>
      <w:r>
        <w:rPr>
          <w:color w:val="000000"/>
          <w:spacing w:val="0"/>
          <w:w w:val="100"/>
          <w:position w:val="0"/>
        </w:rPr>
        <w:t>购买日之前持有的股权按照公允价值重新计量产生的利得或损失</w:t>
      </w:r>
      <w:bookmarkEnd w:id="1719"/>
      <w:bookmarkEnd w:id="1720"/>
      <w:bookmarkEnd w:id="1722"/>
    </w:p>
    <w:p>
      <w:pPr>
        <w:pStyle w:val="Style29"/>
        <w:keepNext w:val="0"/>
        <w:keepLines w:val="0"/>
        <w:widowControl w:val="0"/>
        <w:shd w:val="clear" w:color="auto" w:fill="auto"/>
        <w:bidi w:val="0"/>
        <w:spacing w:before="0" w:after="380" w:line="341" w:lineRule="exact"/>
        <w:ind w:left="0" w:right="0" w:firstLine="0"/>
        <w:jc w:val="left"/>
      </w:pPr>
      <w:r>
        <w:rPr>
          <w:color w:val="000000"/>
          <w:spacing w:val="0"/>
          <w:w w:val="100"/>
          <w:position w:val="0"/>
        </w:rPr>
        <w:t xml:space="preserve">是否存在通过多次交易分步实现企业合并且在报告期内取得控制权的交易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6"/>
        <w:keepNext/>
        <w:keepLines/>
        <w:widowControl w:val="0"/>
        <w:shd w:val="clear" w:color="auto" w:fill="auto"/>
        <w:bidi w:val="0"/>
        <w:spacing w:before="0" w:line="240" w:lineRule="auto"/>
        <w:ind w:left="0" w:right="0" w:firstLine="0"/>
        <w:jc w:val="left"/>
      </w:pPr>
      <w:bookmarkStart w:id="1723" w:name="bookmark1723"/>
      <w:bookmarkStart w:id="1724" w:name="bookmark1724"/>
      <w:bookmarkStart w:id="1725" w:name="bookmark1725"/>
      <w:bookmarkStart w:id="1726" w:name="bookmark1726"/>
      <w:r>
        <w:rPr>
          <w:color w:val="000000"/>
          <w:spacing w:val="0"/>
          <w:w w:val="100"/>
          <w:position w:val="0"/>
        </w:rPr>
        <w:t>（</w:t>
      </w:r>
      <w:bookmarkEnd w:id="1725"/>
      <w:r>
        <w:rPr>
          <w:rFonts w:ascii="Times New Roman" w:eastAsia="Times New Roman" w:hAnsi="Times New Roman" w:cs="Times New Roman"/>
          <w:color w:val="000000"/>
          <w:spacing w:val="0"/>
          <w:w w:val="100"/>
          <w:position w:val="0"/>
        </w:rPr>
        <w:t>5</w:t>
      </w:r>
      <w:r>
        <w:rPr>
          <w:color w:val="000000"/>
          <w:spacing w:val="0"/>
          <w:w w:val="100"/>
          <w:position w:val="0"/>
        </w:rPr>
        <w:t>） 购买日或合并当期期末无法合理确定合并对价或被购买方可辨认资产、负债公允价值的相关说明</w:t>
      </w:r>
      <w:bookmarkEnd w:id="1723"/>
      <w:bookmarkEnd w:id="1724"/>
      <w:bookmarkEnd w:id="1726"/>
    </w:p>
    <w:p>
      <w:pPr>
        <w:pStyle w:val="Style36"/>
        <w:keepNext/>
        <w:keepLines/>
        <w:widowControl w:val="0"/>
        <w:shd w:val="clear" w:color="auto" w:fill="auto"/>
        <w:tabs>
          <w:tab w:pos="493" w:val="left"/>
        </w:tabs>
        <w:bidi w:val="0"/>
        <w:spacing w:before="0" w:line="240" w:lineRule="auto"/>
        <w:ind w:left="0" w:right="0" w:firstLine="0"/>
        <w:jc w:val="left"/>
      </w:pPr>
      <w:bookmarkStart w:id="1727" w:name="bookmark1727"/>
      <w:bookmarkStart w:id="1728" w:name="bookmark1728"/>
      <w:bookmarkStart w:id="1729" w:name="bookmark1729"/>
      <w:bookmarkStart w:id="1730" w:name="bookmark1730"/>
      <w:r>
        <w:rPr>
          <w:color w:val="000000"/>
          <w:spacing w:val="0"/>
          <w:w w:val="100"/>
          <w:position w:val="0"/>
        </w:rPr>
        <w:t>（</w:t>
      </w:r>
      <w:bookmarkEnd w:id="1729"/>
      <w:r>
        <w:rPr>
          <w:rFonts w:ascii="Times New Roman" w:eastAsia="Times New Roman" w:hAnsi="Times New Roman" w:cs="Times New Roman"/>
          <w:color w:val="000000"/>
          <w:spacing w:val="0"/>
          <w:w w:val="100"/>
          <w:position w:val="0"/>
        </w:rPr>
        <w:t>6</w:t>
      </w:r>
      <w:r>
        <w:rPr>
          <w:color w:val="000000"/>
          <w:spacing w:val="0"/>
          <w:w w:val="100"/>
          <w:position w:val="0"/>
        </w:rPr>
        <w:t>）</w:t>
        <w:tab/>
        <w:t>其他说明</w:t>
      </w:r>
      <w:bookmarkEnd w:id="1727"/>
      <w:bookmarkEnd w:id="1728"/>
      <w:bookmarkEnd w:id="1730"/>
    </w:p>
    <w:p>
      <w:pPr>
        <w:pStyle w:val="Style32"/>
        <w:keepNext/>
        <w:keepLines/>
        <w:widowControl w:val="0"/>
        <w:shd w:val="clear" w:color="auto" w:fill="auto"/>
        <w:bidi w:val="0"/>
        <w:spacing w:before="0" w:after="380" w:line="240" w:lineRule="auto"/>
        <w:ind w:left="0" w:right="0" w:firstLine="0"/>
        <w:jc w:val="left"/>
      </w:pPr>
      <w:bookmarkStart w:id="1731" w:name="bookmark1731"/>
      <w:bookmarkStart w:id="1732" w:name="bookmark1732"/>
      <w:bookmarkStart w:id="1733" w:name="bookmark1733"/>
      <w:bookmarkStart w:id="1734" w:name="bookmark1734"/>
      <w:r>
        <w:rPr>
          <w:rFonts w:ascii="Times New Roman" w:eastAsia="Times New Roman" w:hAnsi="Times New Roman" w:cs="Times New Roman"/>
          <w:color w:val="000000"/>
          <w:spacing w:val="0"/>
          <w:w w:val="100"/>
          <w:position w:val="0"/>
        </w:rPr>
        <w:t>2</w:t>
      </w:r>
      <w:bookmarkEnd w:id="1733"/>
      <w:r>
        <w:rPr>
          <w:color w:val="000000"/>
          <w:spacing w:val="0"/>
          <w:w w:val="100"/>
          <w:position w:val="0"/>
        </w:rPr>
        <w:t>、同一控制下企业合并</w:t>
      </w:r>
      <w:bookmarkEnd w:id="1731"/>
      <w:bookmarkEnd w:id="1732"/>
      <w:bookmarkEnd w:id="1734"/>
    </w:p>
    <w:p>
      <w:pPr>
        <w:pStyle w:val="Style36"/>
        <w:keepNext/>
        <w:keepLines/>
        <w:widowControl w:val="0"/>
        <w:shd w:val="clear" w:color="auto" w:fill="auto"/>
        <w:bidi w:val="0"/>
        <w:spacing w:before="0" w:line="240" w:lineRule="auto"/>
        <w:ind w:left="0" w:right="0" w:firstLine="0"/>
        <w:jc w:val="left"/>
      </w:pPr>
      <w:bookmarkStart w:id="1735" w:name="bookmark1735"/>
      <w:bookmarkStart w:id="1736" w:name="bookmark1736"/>
      <w:bookmarkStart w:id="1737" w:name="bookmark173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）本期发生的同一控制下企业合并</w:t>
      </w:r>
      <w:bookmarkEnd w:id="1735"/>
      <w:bookmarkEnd w:id="1736"/>
      <w:bookmarkEnd w:id="1737"/>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1"/>
        <w:gridCol w:w="1061"/>
        <w:gridCol w:w="1066"/>
        <w:gridCol w:w="1066"/>
        <w:gridCol w:w="1061"/>
        <w:gridCol w:w="1066"/>
        <w:gridCol w:w="1066"/>
        <w:gridCol w:w="1070"/>
      </w:tblGrid>
      <w:tr>
        <w:trPr>
          <w:trHeight w:val="1354"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被合并方名 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企业合并中 取得的权益 比例</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构成同一控 制下企业合 并的依据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合并日的确 定依据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合并当期期 初至合并日 被合并方的</w:t>
            </w:r>
          </w:p>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合并当期期 初至合并日 被合并方的</w:t>
            </w:r>
          </w:p>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比较期间被 合并方的收 入</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比较期间被 合并方的净 利润</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left"/>
      </w:pPr>
      <w:bookmarkStart w:id="1738" w:name="bookmark1738"/>
      <w:bookmarkStart w:id="1739" w:name="bookmark1739"/>
      <w:bookmarkStart w:id="1740" w:name="bookmark174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w:t>
      </w:r>
      <w:bookmarkEnd w:id="1738"/>
      <w:bookmarkEnd w:id="1739"/>
      <w:bookmarkEnd w:id="1740"/>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bottom w:val="single" w:sz="4"/>
              <w:right w:val="single" w:sz="4"/>
            </w:tcBorders>
            <w:shd w:val="clear" w:color="auto" w:fill="E1FFFF"/>
            <w:vAlign w:val="top"/>
          </w:tcPr>
          <w:p>
            <w:pPr>
              <w:widowControl w:val="0"/>
              <w:rPr>
                <w:sz w:val="10"/>
                <w:szCs w:val="10"/>
              </w:rPr>
            </w:pP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或有对价及其变动的说明：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left"/>
      </w:pPr>
      <w:bookmarkStart w:id="1741" w:name="bookmark1741"/>
      <w:bookmarkStart w:id="1742" w:name="bookmark1742"/>
      <w:bookmarkStart w:id="1743" w:name="bookmark1743"/>
      <w:bookmarkStart w:id="1744" w:name="bookmark1744"/>
      <w:r>
        <w:rPr>
          <w:color w:val="000000"/>
          <w:spacing w:val="0"/>
          <w:w w:val="100"/>
          <w:position w:val="0"/>
        </w:rPr>
        <w:t>（</w:t>
      </w:r>
      <w:bookmarkEnd w:id="1743"/>
      <w:r>
        <w:rPr>
          <w:rFonts w:ascii="Times New Roman" w:eastAsia="Times New Roman" w:hAnsi="Times New Roman" w:cs="Times New Roman"/>
          <w:color w:val="000000"/>
          <w:spacing w:val="0"/>
          <w:w w:val="100"/>
          <w:position w:val="0"/>
        </w:rPr>
        <w:t>3</w:t>
      </w:r>
      <w:r>
        <w:rPr>
          <w:color w:val="000000"/>
          <w:spacing w:val="0"/>
          <w:w w:val="100"/>
          <w:position w:val="0"/>
        </w:rPr>
        <w:t>）合并日被合并方资产、负债的账面价值</w:t>
      </w:r>
      <w:bookmarkEnd w:id="1741"/>
      <w:bookmarkEnd w:id="1742"/>
      <w:bookmarkEnd w:id="174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E1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企业合并中承担的被合并方的或有负债：</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tabs>
          <w:tab w:pos="378" w:val="left"/>
        </w:tabs>
        <w:bidi w:val="0"/>
        <w:spacing w:before="0" w:after="380" w:line="240" w:lineRule="auto"/>
        <w:ind w:left="0" w:right="0" w:firstLine="0"/>
        <w:jc w:val="left"/>
      </w:pPr>
      <w:bookmarkStart w:id="1745" w:name="bookmark1745"/>
      <w:bookmarkStart w:id="1746" w:name="bookmark1746"/>
      <w:bookmarkStart w:id="1747" w:name="bookmark1747"/>
      <w:bookmarkStart w:id="1748" w:name="bookmark1748"/>
      <w:r>
        <w:rPr>
          <w:rFonts w:ascii="Times New Roman" w:eastAsia="Times New Roman" w:hAnsi="Times New Roman" w:cs="Times New Roman"/>
          <w:color w:val="000000"/>
          <w:spacing w:val="0"/>
          <w:w w:val="100"/>
          <w:position w:val="0"/>
        </w:rPr>
        <w:t>3</w:t>
      </w:r>
      <w:bookmarkEnd w:id="1747"/>
      <w:r>
        <w:rPr>
          <w:color w:val="000000"/>
          <w:spacing w:val="0"/>
          <w:w w:val="100"/>
          <w:position w:val="0"/>
        </w:rPr>
        <w:t>、</w:t>
        <w:tab/>
        <w:t>反向购买</w:t>
      </w:r>
      <w:bookmarkEnd w:id="1745"/>
      <w:bookmarkEnd w:id="1746"/>
      <w:bookmarkEnd w:id="1748"/>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交易基本信息、交易构成反向购买的依据、上市公司保留的资产、负债是否构成业务及其依据、合并成本的确定、按照权益</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性交易处理时调整权益的金额及其计算：</w:t>
      </w:r>
    </w:p>
    <w:p>
      <w:pPr>
        <w:pStyle w:val="Style32"/>
        <w:keepNext/>
        <w:keepLines/>
        <w:widowControl w:val="0"/>
        <w:shd w:val="clear" w:color="auto" w:fill="auto"/>
        <w:tabs>
          <w:tab w:pos="378" w:val="left"/>
        </w:tabs>
        <w:bidi w:val="0"/>
        <w:spacing w:before="0" w:after="380" w:line="240" w:lineRule="auto"/>
        <w:ind w:left="0" w:right="0" w:firstLine="0"/>
        <w:jc w:val="left"/>
      </w:pPr>
      <w:bookmarkStart w:id="1749" w:name="bookmark1749"/>
      <w:bookmarkStart w:id="1750" w:name="bookmark1750"/>
      <w:bookmarkStart w:id="1751" w:name="bookmark1751"/>
      <w:bookmarkStart w:id="1752" w:name="bookmark1752"/>
      <w:r>
        <w:rPr>
          <w:rFonts w:ascii="Times New Roman" w:eastAsia="Times New Roman" w:hAnsi="Times New Roman" w:cs="Times New Roman"/>
          <w:color w:val="000000"/>
          <w:spacing w:val="0"/>
          <w:w w:val="100"/>
          <w:position w:val="0"/>
        </w:rPr>
        <w:t>4</w:t>
      </w:r>
      <w:bookmarkEnd w:id="1751"/>
      <w:r>
        <w:rPr>
          <w:color w:val="000000"/>
          <w:spacing w:val="0"/>
          <w:w w:val="100"/>
          <w:position w:val="0"/>
        </w:rPr>
        <w:t>、</w:t>
        <w:tab/>
        <w:t>处置子公司</w:t>
      </w:r>
      <w:bookmarkEnd w:id="1749"/>
      <w:bookmarkEnd w:id="1750"/>
      <w:bookmarkEnd w:id="1752"/>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是否存在单次处置对子公司投资即丧失控制权的情形</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是否存在通过多次交易分步处置对子公司投资且在本期丧失控制权的情形</w:t>
      </w:r>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keepLines/>
        <w:widowControl w:val="0"/>
        <w:shd w:val="clear" w:color="auto" w:fill="auto"/>
        <w:tabs>
          <w:tab w:pos="378" w:val="left"/>
        </w:tabs>
        <w:bidi w:val="0"/>
        <w:spacing w:before="0" w:line="240" w:lineRule="auto"/>
        <w:ind w:left="0" w:right="0" w:firstLine="0"/>
        <w:jc w:val="both"/>
      </w:pPr>
      <w:bookmarkStart w:id="1753" w:name="bookmark1753"/>
      <w:bookmarkStart w:id="1754" w:name="bookmark1754"/>
      <w:bookmarkStart w:id="1755" w:name="bookmark1755"/>
      <w:bookmarkStart w:id="1756" w:name="bookmark1756"/>
      <w:r>
        <w:rPr>
          <w:rFonts w:ascii="Times New Roman" w:eastAsia="Times New Roman" w:hAnsi="Times New Roman" w:cs="Times New Roman"/>
          <w:color w:val="000000"/>
          <w:spacing w:val="0"/>
          <w:w w:val="100"/>
          <w:position w:val="0"/>
        </w:rPr>
        <w:t>5</w:t>
      </w:r>
      <w:bookmarkEnd w:id="1755"/>
      <w:r>
        <w:rPr>
          <w:color w:val="000000"/>
          <w:spacing w:val="0"/>
          <w:w w:val="100"/>
          <w:position w:val="0"/>
        </w:rPr>
        <w:t>、</w:t>
        <w:tab/>
        <w:t>其他原因的合并范围变动</w:t>
      </w:r>
      <w:bookmarkEnd w:id="1753"/>
      <w:bookmarkEnd w:id="1754"/>
      <w:bookmarkEnd w:id="1756"/>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说明其他原因导致的合并范围变动（如，新设子公司、清算子公司等）及其相关情况:</w:t>
      </w:r>
    </w:p>
    <w:p>
      <w:pPr>
        <w:pStyle w:val="Style32"/>
        <w:keepNext/>
        <w:keepLines/>
        <w:widowControl w:val="0"/>
        <w:shd w:val="clear" w:color="auto" w:fill="auto"/>
        <w:tabs>
          <w:tab w:pos="378" w:val="left"/>
        </w:tabs>
        <w:bidi w:val="0"/>
        <w:spacing w:before="0" w:line="240" w:lineRule="auto"/>
        <w:ind w:left="0" w:right="0" w:firstLine="0"/>
        <w:jc w:val="both"/>
      </w:pPr>
      <w:bookmarkStart w:id="1757" w:name="bookmark1757"/>
      <w:bookmarkStart w:id="1758" w:name="bookmark1758"/>
      <w:bookmarkStart w:id="1759" w:name="bookmark1759"/>
      <w:bookmarkStart w:id="1760" w:name="bookmark1760"/>
      <w:r>
        <w:rPr>
          <w:rFonts w:ascii="Times New Roman" w:eastAsia="Times New Roman" w:hAnsi="Times New Roman" w:cs="Times New Roman"/>
          <w:color w:val="000000"/>
          <w:spacing w:val="0"/>
          <w:w w:val="100"/>
          <w:position w:val="0"/>
        </w:rPr>
        <w:t>6</w:t>
      </w:r>
      <w:bookmarkEnd w:id="1759"/>
      <w:r>
        <w:rPr>
          <w:color w:val="000000"/>
          <w:spacing w:val="0"/>
          <w:w w:val="100"/>
          <w:position w:val="0"/>
        </w:rPr>
        <w:t>、</w:t>
        <w:tab/>
        <w:t>其他</w:t>
      </w:r>
      <w:bookmarkEnd w:id="1757"/>
      <w:bookmarkEnd w:id="1758"/>
      <w:bookmarkEnd w:id="1760"/>
    </w:p>
    <w:p>
      <w:pPr>
        <w:pStyle w:val="Style25"/>
        <w:keepNext/>
        <w:keepLines/>
        <w:widowControl w:val="0"/>
        <w:shd w:val="clear" w:color="auto" w:fill="auto"/>
        <w:bidi w:val="0"/>
        <w:spacing w:before="0" w:line="240" w:lineRule="auto"/>
        <w:ind w:left="0" w:right="0" w:firstLine="0"/>
        <w:jc w:val="both"/>
      </w:pPr>
      <w:bookmarkStart w:id="1761" w:name="bookmark1761"/>
      <w:bookmarkStart w:id="1762" w:name="bookmark1762"/>
      <w:bookmarkStart w:id="1763" w:name="bookmark1763"/>
      <w:bookmarkStart w:id="1764" w:name="bookmark1764"/>
      <w:r>
        <w:rPr>
          <w:color w:val="000000"/>
          <w:spacing w:val="0"/>
          <w:w w:val="100"/>
          <w:position w:val="0"/>
        </w:rPr>
        <w:t>九</w:t>
      </w:r>
      <w:bookmarkEnd w:id="1763"/>
      <w:r>
        <w:rPr>
          <w:color w:val="000000"/>
          <w:spacing w:val="0"/>
          <w:w w:val="100"/>
          <w:position w:val="0"/>
        </w:rPr>
        <w:t>、在其他主体中的权益</w:t>
      </w:r>
      <w:bookmarkEnd w:id="1761"/>
      <w:bookmarkEnd w:id="1762"/>
      <w:bookmarkEnd w:id="1764"/>
    </w:p>
    <w:p>
      <w:pPr>
        <w:pStyle w:val="Style32"/>
        <w:keepNext/>
        <w:keepLines/>
        <w:widowControl w:val="0"/>
        <w:shd w:val="clear" w:color="auto" w:fill="auto"/>
        <w:bidi w:val="0"/>
        <w:spacing w:before="0" w:line="240" w:lineRule="auto"/>
        <w:ind w:left="0" w:right="0" w:firstLine="0"/>
        <w:jc w:val="both"/>
      </w:pPr>
      <w:bookmarkStart w:id="1765" w:name="bookmark1765"/>
      <w:bookmarkStart w:id="1766" w:name="bookmark1766"/>
      <w:bookmarkStart w:id="1767" w:name="bookmark1767"/>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765"/>
      <w:bookmarkEnd w:id="1766"/>
      <w:bookmarkEnd w:id="1767"/>
    </w:p>
    <w:p>
      <w:pPr>
        <w:pStyle w:val="Style36"/>
        <w:keepNext/>
        <w:keepLines/>
        <w:widowControl w:val="0"/>
        <w:shd w:val="clear" w:color="auto" w:fill="auto"/>
        <w:bidi w:val="0"/>
        <w:spacing w:before="0" w:after="360" w:line="240" w:lineRule="auto"/>
        <w:ind w:left="0" w:right="0" w:firstLine="140"/>
        <w:jc w:val="left"/>
      </w:pPr>
      <w:bookmarkStart w:id="1768" w:name="bookmark1768"/>
      <w:bookmarkStart w:id="1769" w:name="bookmark1769"/>
      <w:bookmarkStart w:id="1770" w:name="bookmark1770"/>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768"/>
      <w:bookmarkEnd w:id="1769"/>
      <w:bookmarkEnd w:id="1770"/>
    </w:p>
    <w:tbl>
      <w:tblPr>
        <w:tblOverlap w:val="never"/>
        <w:jc w:val="center"/>
        <w:tblLayout w:type="fixed"/>
      </w:tblPr>
      <w:tblGrid>
        <w:gridCol w:w="1378"/>
        <w:gridCol w:w="1363"/>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江苏恒宝智能系 统技术有限公司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江苏丹阳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江苏丹阳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北京东方英卡数 字信息技术有限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非同一控制下企 业合并取得</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恒宝国际有限责</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恒宝科技（印度） 私人有限公司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江苏云宝金融信 息服务有限公司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江苏丹阳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江苏丹阳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云宝金服（北京） 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深圳一卡易科技 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广东深圳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广东深圳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互联网信息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非同一控制下企 业合并取得</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深圳百云信息技 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广东深圳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广东深圳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互联网信息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非同一控制下企 业合并取得（一 卡易持股）</w:t>
            </w:r>
          </w:p>
        </w:tc>
      </w:tr>
      <w:tr>
        <w:trPr>
          <w:trHeight w:val="103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深圳一卡易网络 科技有限公司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广东深圳</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广东深圳</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互联网信息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非同一控制下企 业合并取得（一 卡易持股）</w:t>
            </w:r>
          </w:p>
        </w:tc>
      </w:tr>
    </w:tbl>
    <w:p>
      <w:pPr>
        <w:pStyle w:val="Style29"/>
        <w:keepNext w:val="0"/>
        <w:keepLines w:val="0"/>
        <w:widowControl w:val="0"/>
        <w:shd w:val="clear" w:color="auto" w:fill="auto"/>
        <w:bidi w:val="0"/>
        <w:spacing w:before="0" w:after="0" w:line="346" w:lineRule="exact"/>
        <w:ind w:left="0" w:right="0" w:firstLine="0"/>
        <w:jc w:val="left"/>
      </w:pPr>
      <w:r>
        <w:rPr>
          <w:color w:val="000000"/>
          <w:spacing w:val="0"/>
          <w:w w:val="100"/>
          <w:position w:val="0"/>
        </w:rPr>
        <w:t>在子公司的持股比例不同于表决权比例的说明：</w:t>
      </w:r>
    </w:p>
    <w:p>
      <w:pPr>
        <w:pStyle w:val="Style29"/>
        <w:keepNext w:val="0"/>
        <w:keepLines w:val="0"/>
        <w:widowControl w:val="0"/>
        <w:shd w:val="clear" w:color="auto" w:fill="auto"/>
        <w:bidi w:val="0"/>
        <w:spacing w:before="0" w:after="0" w:line="346" w:lineRule="exact"/>
        <w:ind w:left="0" w:right="0" w:firstLine="0"/>
        <w:jc w:val="left"/>
      </w:pPr>
      <w:r>
        <w:rPr>
          <w:color w:val="000000"/>
          <w:spacing w:val="0"/>
          <w:w w:val="100"/>
          <w:position w:val="0"/>
        </w:rPr>
        <w:t>持有半数或以下表决权但仍控制被投资单位、以及持有半数以上表决权但不控制被投资单位的依据: 对于纳入合并范围的重要的结构化主体，控制的依据：</w:t>
      </w:r>
    </w:p>
    <w:p>
      <w:pPr>
        <w:pStyle w:val="Style29"/>
        <w:keepNext w:val="0"/>
        <w:keepLines w:val="0"/>
        <w:widowControl w:val="0"/>
        <w:shd w:val="clear" w:color="auto" w:fill="auto"/>
        <w:bidi w:val="0"/>
        <w:spacing w:before="0" w:after="0" w:line="346" w:lineRule="exact"/>
        <w:ind w:left="0" w:right="0" w:firstLine="0"/>
        <w:jc w:val="left"/>
      </w:pPr>
      <w:r>
        <w:rPr>
          <w:color w:val="000000"/>
          <w:spacing w:val="0"/>
          <w:w w:val="100"/>
          <w:position w:val="0"/>
        </w:rPr>
        <w:t>确定公司是代理人还是委托人的依据：</w:t>
      </w:r>
    </w:p>
    <w:p>
      <w:pPr>
        <w:pStyle w:val="Style29"/>
        <w:keepNext w:val="0"/>
        <w:keepLines w:val="0"/>
        <w:widowControl w:val="0"/>
        <w:shd w:val="clear" w:color="auto" w:fill="auto"/>
        <w:bidi w:val="0"/>
        <w:spacing w:before="0" w:after="360" w:line="346" w:lineRule="exact"/>
        <w:ind w:left="0" w:right="0" w:firstLine="0"/>
        <w:jc w:val="left"/>
      </w:pPr>
      <w:r>
        <w:rPr>
          <w:color w:val="000000"/>
          <w:spacing w:val="0"/>
          <w:w w:val="100"/>
          <w:position w:val="0"/>
        </w:rPr>
        <w:t>其他说明：</w:t>
      </w:r>
      <w:r>
        <w:br w:type="page"/>
      </w:r>
    </w:p>
    <w:p>
      <w:pPr>
        <w:pStyle w:val="Style36"/>
        <w:keepNext/>
        <w:keepLines/>
        <w:widowControl w:val="0"/>
        <w:shd w:val="clear" w:color="auto" w:fill="auto"/>
        <w:bidi w:val="0"/>
        <w:spacing w:before="0" w:after="360" w:line="240" w:lineRule="auto"/>
        <w:ind w:left="0" w:right="0" w:firstLine="0"/>
        <w:jc w:val="left"/>
      </w:pPr>
      <w:bookmarkStart w:id="1771" w:name="bookmark1771"/>
      <w:bookmarkStart w:id="1772" w:name="bookmark1772"/>
      <w:bookmarkStart w:id="1773" w:name="bookmark1773"/>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771"/>
      <w:bookmarkEnd w:id="1772"/>
      <w:bookmarkEnd w:id="177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5"/>
        <w:gridCol w:w="1906"/>
        <w:gridCol w:w="1901"/>
        <w:gridCol w:w="1934"/>
      </w:tblGrid>
      <w:tr>
        <w:trPr>
          <w:trHeight w:val="76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少数股东持股比例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本期归属于少数股东的</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本期向少数股东宣告分</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派的股利</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深圳一卡易科技股份有 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6,354,890.65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28,161,035.27</w:t>
            </w:r>
          </w:p>
        </w:tc>
      </w:tr>
    </w:tbl>
    <w:p>
      <w:pPr>
        <w:widowControl w:val="0"/>
        <w:spacing w:after="79" w:line="1" w:lineRule="exact"/>
      </w:pP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子公司少数股东的持股比例不同于表决权比例的说明:</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numPr>
          <w:ilvl w:val="0"/>
          <w:numId w:val="97"/>
        </w:numPr>
        <w:shd w:val="clear" w:color="auto" w:fill="auto"/>
        <w:bidi w:val="0"/>
        <w:spacing w:before="0" w:after="360" w:line="240" w:lineRule="auto"/>
        <w:ind w:left="0" w:right="0" w:firstLine="0"/>
        <w:jc w:val="left"/>
      </w:pPr>
      <w:bookmarkStart w:id="1774" w:name="bookmark1774"/>
      <w:bookmarkStart w:id="1775" w:name="bookmark1775"/>
      <w:bookmarkStart w:id="1776" w:name="bookmark1776"/>
      <w:bookmarkStart w:id="1777" w:name="bookmark1777"/>
      <w:bookmarkEnd w:id="1776"/>
      <w:r>
        <w:rPr>
          <w:color w:val="000000"/>
          <w:spacing w:val="0"/>
          <w:w w:val="100"/>
          <w:position w:val="0"/>
        </w:rPr>
        <w:t>重要非全资子公司的主要财务信息</w:t>
      </w:r>
      <w:bookmarkEnd w:id="1774"/>
      <w:bookmarkEnd w:id="1775"/>
      <w:bookmarkEnd w:id="1777"/>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739"/>
        <w:gridCol w:w="739"/>
        <w:gridCol w:w="734"/>
        <w:gridCol w:w="734"/>
        <w:gridCol w:w="739"/>
        <w:gridCol w:w="734"/>
        <w:gridCol w:w="734"/>
        <w:gridCol w:w="734"/>
        <w:gridCol w:w="734"/>
        <w:gridCol w:w="734"/>
        <w:gridCol w:w="739"/>
        <w:gridCol w:w="734"/>
        <w:gridCol w:w="744"/>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子公司</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6"/>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资产合</w:t>
            </w:r>
          </w:p>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负债合</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非流动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资产合</w:t>
            </w:r>
          </w:p>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非流动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r>
      <w:tr>
        <w:trPr>
          <w:trHeight w:val="166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left"/>
            </w:pPr>
            <w:r>
              <w:rPr>
                <w:color w:val="000000"/>
                <w:spacing w:val="0"/>
                <w:w w:val="100"/>
                <w:position w:val="0"/>
              </w:rPr>
              <w:t>深圳一 卡易科 技股份 有限公 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78,609,8</w:t>
            </w:r>
          </w:p>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50.11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1,522,30</w:t>
            </w:r>
          </w:p>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4.89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80,132,1</w:t>
            </w:r>
          </w:p>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55.00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22,367,3</w:t>
            </w:r>
          </w:p>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29.46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173,440.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22,540,7</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70.34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35,936,0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998,387.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36,934,4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15,844,6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1,170,40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17,015,0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24.27</w:t>
            </w:r>
          </w:p>
        </w:tc>
      </w:tr>
    </w:tbl>
    <w:p>
      <w:pPr>
        <w:widowControl w:val="0"/>
        <w:spacing w:after="7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066"/>
        <w:gridCol w:w="1061"/>
        <w:gridCol w:w="1061"/>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净利润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r>
      <w:tr>
        <w:trPr>
          <w:trHeight w:val="533"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深圳一卡易 科技股份有 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40,411,767.7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12,671,944.3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12,671,944.3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17,310,724.9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36,651,207.8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14,192,521.0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14,192,521.0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23,293,258.0</w:t>
            </w:r>
          </w:p>
        </w:tc>
      </w:tr>
      <w:tr>
        <w:trPr>
          <w:trHeight w:val="504" w:hRule="exact"/>
        </w:trPr>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bl>
    <w:p>
      <w:pPr>
        <w:widowControl w:val="0"/>
        <w:spacing w:after="79" w:line="1" w:lineRule="exact"/>
      </w:pP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720" w:line="240" w:lineRule="auto"/>
        <w:ind w:left="0" w:right="0" w:firstLine="0"/>
        <w:jc w:val="left"/>
      </w:pPr>
      <w:r>
        <w:rPr>
          <w:color w:val="000000"/>
          <w:spacing w:val="0"/>
          <w:w w:val="100"/>
          <w:position w:val="0"/>
        </w:rPr>
        <w:t>注：本报告披露的深圳一卡易科技股份有限公司相关财务数据均为其合并报表的财务数据</w:t>
      </w:r>
    </w:p>
    <w:p>
      <w:pPr>
        <w:pStyle w:val="Style36"/>
        <w:keepNext/>
        <w:keepLines/>
        <w:widowControl w:val="0"/>
        <w:numPr>
          <w:ilvl w:val="0"/>
          <w:numId w:val="97"/>
        </w:numPr>
        <w:shd w:val="clear" w:color="auto" w:fill="auto"/>
        <w:tabs>
          <w:tab w:pos="493" w:val="left"/>
        </w:tabs>
        <w:bidi w:val="0"/>
        <w:spacing w:before="0" w:after="360" w:line="240" w:lineRule="auto"/>
        <w:ind w:left="0" w:right="0" w:firstLine="0"/>
        <w:jc w:val="left"/>
      </w:pPr>
      <w:bookmarkStart w:id="1778" w:name="bookmark1778"/>
      <w:bookmarkStart w:id="1779" w:name="bookmark1779"/>
      <w:bookmarkStart w:id="1780" w:name="bookmark1780"/>
      <w:bookmarkStart w:id="1781" w:name="bookmark1781"/>
      <w:bookmarkEnd w:id="1780"/>
      <w:r>
        <w:rPr>
          <w:color w:val="000000"/>
          <w:spacing w:val="0"/>
          <w:w w:val="100"/>
          <w:position w:val="0"/>
        </w:rPr>
        <w:t>使用企业集团资产和清偿企业集团债务的重大限制</w:t>
      </w:r>
      <w:bookmarkEnd w:id="1778"/>
      <w:bookmarkEnd w:id="1779"/>
      <w:bookmarkEnd w:id="1781"/>
    </w:p>
    <w:p>
      <w:pPr>
        <w:pStyle w:val="Style36"/>
        <w:keepNext/>
        <w:keepLines/>
        <w:widowControl w:val="0"/>
        <w:numPr>
          <w:ilvl w:val="0"/>
          <w:numId w:val="97"/>
        </w:numPr>
        <w:shd w:val="clear" w:color="auto" w:fill="auto"/>
        <w:tabs>
          <w:tab w:pos="493" w:val="left"/>
        </w:tabs>
        <w:bidi w:val="0"/>
        <w:spacing w:before="0" w:after="360" w:line="240" w:lineRule="auto"/>
        <w:ind w:left="0" w:right="0" w:firstLine="0"/>
        <w:jc w:val="left"/>
      </w:pPr>
      <w:bookmarkStart w:id="1782" w:name="bookmark1782"/>
      <w:bookmarkStart w:id="1783" w:name="bookmark1783"/>
      <w:bookmarkStart w:id="1784" w:name="bookmark1784"/>
      <w:bookmarkStart w:id="1785" w:name="bookmark1785"/>
      <w:bookmarkEnd w:id="1784"/>
      <w:r>
        <w:rPr>
          <w:color w:val="000000"/>
          <w:spacing w:val="0"/>
          <w:w w:val="100"/>
          <w:position w:val="0"/>
        </w:rPr>
        <w:t>向纳入合并财务报表范围的结构化主体提供的财务支持或其他支持</w:t>
      </w:r>
      <w:bookmarkEnd w:id="1782"/>
      <w:bookmarkEnd w:id="1783"/>
      <w:bookmarkEnd w:id="1785"/>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786" w:name="bookmark1786"/>
      <w:bookmarkStart w:id="1787" w:name="bookmark1787"/>
      <w:bookmarkStart w:id="1788" w:name="bookmark1788"/>
      <w:bookmarkStart w:id="1789" w:name="bookmark1789"/>
      <w:r>
        <w:rPr>
          <w:rFonts w:ascii="Times New Roman" w:eastAsia="Times New Roman" w:hAnsi="Times New Roman" w:cs="Times New Roman"/>
          <w:color w:val="000000"/>
          <w:spacing w:val="0"/>
          <w:w w:val="100"/>
          <w:position w:val="0"/>
        </w:rPr>
        <w:t>2</w:t>
      </w:r>
      <w:bookmarkEnd w:id="1788"/>
      <w:r>
        <w:rPr>
          <w:color w:val="000000"/>
          <w:spacing w:val="0"/>
          <w:w w:val="100"/>
          <w:position w:val="0"/>
        </w:rPr>
        <w:t>、在子公司的所有者权益份额发生变化且仍控制子公司的交易</w:t>
      </w:r>
      <w:bookmarkEnd w:id="1786"/>
      <w:bookmarkEnd w:id="1787"/>
      <w:bookmarkEnd w:id="1789"/>
    </w:p>
    <w:p>
      <w:pPr>
        <w:pStyle w:val="Style36"/>
        <w:keepNext/>
        <w:keepLines/>
        <w:widowControl w:val="0"/>
        <w:shd w:val="clear" w:color="auto" w:fill="auto"/>
        <w:tabs>
          <w:tab w:pos="493" w:val="left"/>
        </w:tabs>
        <w:bidi w:val="0"/>
        <w:spacing w:before="0" w:after="260" w:line="240" w:lineRule="auto"/>
        <w:ind w:left="0" w:right="0" w:firstLine="0"/>
        <w:jc w:val="left"/>
      </w:pPr>
      <w:bookmarkStart w:id="1790" w:name="bookmark1790"/>
      <w:bookmarkStart w:id="1791" w:name="bookmark1791"/>
      <w:bookmarkStart w:id="1792" w:name="bookmark1792"/>
      <w:bookmarkStart w:id="1793" w:name="bookmark1793"/>
      <w:r>
        <w:rPr>
          <w:color w:val="000000"/>
          <w:spacing w:val="0"/>
          <w:w w:val="100"/>
          <w:position w:val="0"/>
        </w:rPr>
        <w:t>（</w:t>
      </w:r>
      <w:bookmarkEnd w:id="1792"/>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790"/>
      <w:bookmarkEnd w:id="1791"/>
      <w:bookmarkEnd w:id="1793"/>
    </w:p>
    <w:p>
      <w:pPr>
        <w:pStyle w:val="Style29"/>
        <w:keepNext w:val="0"/>
        <w:keepLines w:val="0"/>
        <w:widowControl w:val="0"/>
        <w:shd w:val="clear" w:color="auto" w:fill="auto"/>
        <w:tabs>
          <w:tab w:pos="3090" w:val="left"/>
        </w:tabs>
        <w:bidi w:val="0"/>
        <w:spacing w:before="0" w:after="680" w:line="312" w:lineRule="exact"/>
        <w:ind w:left="0" w:right="0" w:firstLine="38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月，本公司通过协议受让本公司控股子公司深圳一卡易科技股份有限公司（以下简称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一卡易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）股权</w:t>
      </w:r>
      <w:r>
        <w:rPr>
          <w:rFonts w:ascii="Times New Roman" w:eastAsia="Times New Roman" w:hAnsi="Times New Roman" w:cs="Times New Roman"/>
          <w:color w:val="000000"/>
          <w:spacing w:val="0"/>
          <w:w w:val="100"/>
          <w:position w:val="0"/>
          <w:sz w:val="18"/>
          <w:szCs w:val="18"/>
        </w:rPr>
        <w:t>5.34%</w:t>
      </w:r>
      <w:r>
        <w:rPr>
          <w:color w:val="000000"/>
          <w:spacing w:val="0"/>
          <w:w w:val="100"/>
          <w:position w:val="0"/>
        </w:rPr>
        <w:t>，本 公司所持一卡易股权因此变更为</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月，因一卡易增发股份</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万股，本公司所持一卡易股权变更为</w:t>
      </w:r>
      <w:r>
        <w:rPr>
          <w:rFonts w:ascii="Times New Roman" w:eastAsia="Times New Roman" w:hAnsi="Times New Roman" w:cs="Times New Roman"/>
          <w:color w:val="000000"/>
          <w:spacing w:val="0"/>
          <w:w w:val="100"/>
          <w:position w:val="0"/>
          <w:sz w:val="18"/>
          <w:szCs w:val="18"/>
        </w:rPr>
        <w:t>51.102%</w:t>
      </w:r>
      <w:r>
        <w:rPr>
          <w:color w:val="000000"/>
          <w:spacing w:val="0"/>
          <w:w w:val="100"/>
          <w:position w:val="0"/>
        </w:rPr>
        <w:t>。</w:t>
      </w:r>
    </w:p>
    <w:p>
      <w:pPr>
        <w:pStyle w:val="Style36"/>
        <w:keepNext/>
        <w:keepLines/>
        <w:widowControl w:val="0"/>
        <w:shd w:val="clear" w:color="auto" w:fill="auto"/>
        <w:tabs>
          <w:tab w:pos="493" w:val="left"/>
        </w:tabs>
        <w:bidi w:val="0"/>
        <w:spacing w:before="0" w:line="240" w:lineRule="auto"/>
        <w:ind w:left="0" w:right="0" w:firstLine="0"/>
        <w:jc w:val="left"/>
      </w:pPr>
      <w:bookmarkStart w:id="1794" w:name="bookmark1794"/>
      <w:bookmarkStart w:id="1795" w:name="bookmark1795"/>
      <w:bookmarkStart w:id="1796" w:name="bookmark1796"/>
      <w:bookmarkStart w:id="1797" w:name="bookmark1797"/>
      <w:r>
        <w:rPr>
          <w:color w:val="000000"/>
          <w:spacing w:val="0"/>
          <w:w w:val="100"/>
          <w:position w:val="0"/>
        </w:rPr>
        <w:t>（</w:t>
      </w:r>
      <w:bookmarkEnd w:id="1796"/>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1794"/>
      <w:bookmarkEnd w:id="1795"/>
      <w:bookmarkEnd w:id="179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E1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处置对价</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16,020,000.00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16,020,000.00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处置对价合计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16,020,000.00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减：按取得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处置的股权比例计算的子公司净资产份额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1,217,079.25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14,802,920.75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其中：调整资本公积</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14,802,920.75</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2"/>
        <w:keepNext/>
        <w:keepLines/>
        <w:widowControl w:val="0"/>
        <w:shd w:val="clear" w:color="auto" w:fill="auto"/>
        <w:bidi w:val="0"/>
        <w:spacing w:before="0" w:after="380" w:line="240" w:lineRule="auto"/>
        <w:ind w:left="0" w:right="0" w:firstLine="0"/>
        <w:jc w:val="left"/>
      </w:pPr>
      <w:bookmarkStart w:id="1798" w:name="bookmark1798"/>
      <w:bookmarkStart w:id="1799" w:name="bookmark1799"/>
      <w:bookmarkStart w:id="1800" w:name="bookmark1800"/>
      <w:bookmarkStart w:id="1801" w:name="bookmark1801"/>
      <w:r>
        <w:rPr>
          <w:rFonts w:ascii="Times New Roman" w:eastAsia="Times New Roman" w:hAnsi="Times New Roman" w:cs="Times New Roman"/>
          <w:color w:val="000000"/>
          <w:spacing w:val="0"/>
          <w:w w:val="100"/>
          <w:position w:val="0"/>
        </w:rPr>
        <w:t>3</w:t>
      </w:r>
      <w:bookmarkEnd w:id="1800"/>
      <w:r>
        <w:rPr>
          <w:color w:val="000000"/>
          <w:spacing w:val="0"/>
          <w:w w:val="100"/>
          <w:position w:val="0"/>
        </w:rPr>
        <w:t>、在合营安排或联营企业中的权益</w:t>
      </w:r>
      <w:bookmarkEnd w:id="1798"/>
      <w:bookmarkEnd w:id="1799"/>
      <w:bookmarkEnd w:id="1801"/>
    </w:p>
    <w:p>
      <w:pPr>
        <w:pStyle w:val="Style36"/>
        <w:keepNext/>
        <w:keepLines/>
        <w:widowControl w:val="0"/>
        <w:shd w:val="clear" w:color="auto" w:fill="auto"/>
        <w:bidi w:val="0"/>
        <w:spacing w:before="0" w:after="320" w:line="240" w:lineRule="auto"/>
        <w:ind w:left="0" w:right="0" w:firstLine="0"/>
        <w:jc w:val="left"/>
      </w:pPr>
      <w:bookmarkStart w:id="1802" w:name="bookmark1802"/>
      <w:bookmarkStart w:id="1803" w:name="bookmark1803"/>
      <w:bookmarkStart w:id="1804" w:name="bookmark180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802"/>
      <w:bookmarkEnd w:id="1803"/>
      <w:bookmarkEnd w:id="1804"/>
    </w:p>
    <w:tbl>
      <w:tblPr>
        <w:tblOverlap w:val="never"/>
        <w:jc w:val="center"/>
        <w:tblLayout w:type="fixed"/>
      </w:tblPr>
      <w:tblGrid>
        <w:gridCol w:w="1378"/>
        <w:gridCol w:w="1363"/>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合营企业或联营 企业名称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对合营企业或联 营企业投资的会 计处理方法</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上海恒毓投资中 心（有限合伙）</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bl>
    <w:p>
      <w:pPr>
        <w:pStyle w:val="Style29"/>
        <w:keepNext w:val="0"/>
        <w:keepLines w:val="0"/>
        <w:widowControl w:val="0"/>
        <w:shd w:val="clear" w:color="auto" w:fill="auto"/>
        <w:bidi w:val="0"/>
        <w:spacing w:before="0" w:after="0" w:line="310" w:lineRule="exact"/>
        <w:ind w:left="0" w:right="0" w:firstLine="0"/>
        <w:jc w:val="left"/>
      </w:pPr>
      <w:r>
        <w:rPr>
          <w:color w:val="000000"/>
          <w:spacing w:val="0"/>
          <w:w w:val="100"/>
          <w:position w:val="0"/>
        </w:rPr>
        <w:t>在合营企业或联营企业的持股比例不同于表决权比例的说明：</w:t>
      </w:r>
    </w:p>
    <w:p>
      <w:pPr>
        <w:pStyle w:val="Style29"/>
        <w:keepNext w:val="0"/>
        <w:keepLines w:val="0"/>
        <w:widowControl w:val="0"/>
        <w:shd w:val="clear" w:color="auto" w:fill="auto"/>
        <w:bidi w:val="0"/>
        <w:spacing w:before="0" w:after="0" w:line="310"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月，本公司已签署最新的合伙协议，约定上海恒毓投资中心（有限合伙）（以下简称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上海恒毓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）的出资总额 由</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亿元增加至</w:t>
      </w:r>
      <w:r>
        <w:rPr>
          <w:rFonts w:ascii="Times New Roman" w:eastAsia="Times New Roman" w:hAnsi="Times New Roman" w:cs="Times New Roman"/>
          <w:color w:val="000000"/>
          <w:spacing w:val="0"/>
          <w:w w:val="100"/>
          <w:position w:val="0"/>
          <w:sz w:val="18"/>
          <w:szCs w:val="18"/>
        </w:rPr>
        <w:t>5.0743</w:t>
      </w:r>
      <w:r>
        <w:rPr>
          <w:color w:val="000000"/>
          <w:spacing w:val="0"/>
          <w:w w:val="100"/>
          <w:position w:val="0"/>
        </w:rPr>
        <w:t>亿元，本公司的出资比例由</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降至</w:t>
      </w:r>
      <w:r>
        <w:rPr>
          <w:rFonts w:ascii="Times New Roman" w:eastAsia="Times New Roman" w:hAnsi="Times New Roman" w:cs="Times New Roman"/>
          <w:color w:val="000000"/>
          <w:spacing w:val="0"/>
          <w:w w:val="100"/>
          <w:position w:val="0"/>
          <w:sz w:val="18"/>
          <w:szCs w:val="18"/>
        </w:rPr>
        <w:t>39.40%</w:t>
      </w: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日，本公司认缴出资比例为</w:t>
      </w:r>
      <w:r>
        <w:rPr>
          <w:rFonts w:ascii="Times New Roman" w:eastAsia="Times New Roman" w:hAnsi="Times New Roman" w:cs="Times New Roman"/>
          <w:color w:val="000000"/>
          <w:spacing w:val="0"/>
          <w:w w:val="100"/>
          <w:position w:val="0"/>
          <w:sz w:val="18"/>
          <w:szCs w:val="18"/>
        </w:rPr>
        <w:t>39.40%</w:t>
      </w:r>
      <w:r>
        <w:rPr>
          <w:color w:val="000000"/>
          <w:spacing w:val="0"/>
          <w:w w:val="100"/>
          <w:position w:val="0"/>
        </w:rPr>
        <w:t>， 实缴出资比例为</w:t>
      </w:r>
      <w:r>
        <w:rPr>
          <w:rFonts w:ascii="Times New Roman" w:eastAsia="Times New Roman" w:hAnsi="Times New Roman" w:cs="Times New Roman"/>
          <w:color w:val="000000"/>
          <w:spacing w:val="0"/>
          <w:w w:val="100"/>
          <w:position w:val="0"/>
          <w:sz w:val="18"/>
          <w:szCs w:val="18"/>
        </w:rPr>
        <w:t>44.10%</w:t>
      </w:r>
      <w:r>
        <w:rPr>
          <w:color w:val="000000"/>
          <w:spacing w:val="0"/>
          <w:w w:val="100"/>
          <w:position w:val="0"/>
        </w:rPr>
        <w:t>。</w:t>
      </w:r>
    </w:p>
    <w:p>
      <w:pPr>
        <w:pStyle w:val="Style29"/>
        <w:keepNext w:val="0"/>
        <w:keepLines w:val="0"/>
        <w:widowControl w:val="0"/>
        <w:shd w:val="clear" w:color="auto" w:fill="auto"/>
        <w:bidi w:val="0"/>
        <w:spacing w:before="0" w:after="380" w:line="310" w:lineRule="exact"/>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w:t>
      </w:r>
    </w:p>
    <w:p>
      <w:pPr>
        <w:pStyle w:val="Style36"/>
        <w:keepNext/>
        <w:keepLines/>
        <w:widowControl w:val="0"/>
        <w:shd w:val="clear" w:color="auto" w:fill="auto"/>
        <w:bidi w:val="0"/>
        <w:spacing w:before="0" w:line="240" w:lineRule="auto"/>
        <w:ind w:left="0" w:right="0" w:firstLine="0"/>
        <w:jc w:val="left"/>
      </w:pPr>
      <w:bookmarkStart w:id="1805" w:name="bookmark1805"/>
      <w:bookmarkStart w:id="1806" w:name="bookmark1806"/>
      <w:bookmarkStart w:id="1807" w:name="bookmark180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1805"/>
      <w:bookmarkEnd w:id="1806"/>
      <w:bookmarkEnd w:id="180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right w:val="single" w:sz="4"/>
            </w:tcBorders>
            <w:shd w:val="clear" w:color="auto" w:fill="E1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6"/>
        <w:keepNext/>
        <w:keepLines/>
        <w:widowControl w:val="0"/>
        <w:numPr>
          <w:ilvl w:val="0"/>
          <w:numId w:val="99"/>
        </w:numPr>
        <w:shd w:val="clear" w:color="auto" w:fill="auto"/>
        <w:bidi w:val="0"/>
        <w:spacing w:before="0" w:line="240" w:lineRule="auto"/>
        <w:ind w:left="0" w:right="0" w:firstLine="140"/>
        <w:jc w:val="left"/>
      </w:pPr>
      <w:bookmarkStart w:id="1808" w:name="bookmark1808"/>
      <w:bookmarkStart w:id="1809" w:name="bookmark1809"/>
      <w:bookmarkStart w:id="1810" w:name="bookmark1810"/>
      <w:bookmarkStart w:id="1811" w:name="bookmark1811"/>
      <w:bookmarkEnd w:id="1810"/>
      <w:r>
        <w:rPr>
          <w:color w:val="000000"/>
          <w:spacing w:val="0"/>
          <w:w w:val="100"/>
          <w:position w:val="0"/>
        </w:rPr>
        <w:t>重要联营企业的主要财务信息</w:t>
      </w:r>
      <w:bookmarkEnd w:id="1808"/>
      <w:bookmarkEnd w:id="1809"/>
      <w:bookmarkEnd w:id="181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E1FFFF"/>
            <w:vAlign w:val="top"/>
          </w:tcPr>
          <w:p>
            <w:pPr>
              <w:widowControl w:val="0"/>
              <w:rPr>
                <w:sz w:val="10"/>
                <w:szCs w:val="10"/>
              </w:rPr>
            </w:pPr>
          </w:p>
        </w:tc>
        <w:tc>
          <w:tcPr>
            <w:tcBorders>
              <w:top w:val="single" w:sz="4"/>
              <w:left w:val="single" w:sz="4"/>
              <w:right w:val="single" w:sz="4"/>
            </w:tcBorders>
            <w:shd w:val="clear" w:color="auto" w:fill="E1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400,191,620.91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102,370,681.06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455,191,620.91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107,370,681.06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200,745,676.26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53,685,340.53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1,320,139.85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370,681.06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1,320,139.85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370,681.06</w:t>
            </w:r>
          </w:p>
        </w:tc>
      </w:tr>
    </w:tbl>
    <w:p>
      <w:pPr>
        <w:pStyle w:val="Style29"/>
        <w:keepNext w:val="0"/>
        <w:keepLines w:val="0"/>
        <w:widowControl w:val="0"/>
        <w:shd w:val="clear" w:color="auto" w:fill="auto"/>
        <w:bidi w:val="0"/>
        <w:spacing w:before="0" w:after="0" w:line="331" w:lineRule="exact"/>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80" w:line="331" w:lineRule="exact"/>
        <w:ind w:left="0" w:right="0" w:firstLine="0"/>
        <w:jc w:val="left"/>
      </w:pPr>
      <w:r>
        <w:rPr>
          <w:color w:val="000000"/>
          <w:spacing w:val="0"/>
          <w:w w:val="100"/>
          <w:position w:val="0"/>
        </w:rPr>
        <w:t>注：截止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日，本公司认缴出资比例为</w:t>
      </w:r>
      <w:r>
        <w:rPr>
          <w:rFonts w:ascii="Times New Roman" w:eastAsia="Times New Roman" w:hAnsi="Times New Roman" w:cs="Times New Roman"/>
          <w:color w:val="000000"/>
          <w:spacing w:val="0"/>
          <w:w w:val="100"/>
          <w:position w:val="0"/>
          <w:sz w:val="18"/>
          <w:szCs w:val="18"/>
        </w:rPr>
        <w:t>39.40%</w:t>
      </w:r>
      <w:r>
        <w:rPr>
          <w:color w:val="000000"/>
          <w:spacing w:val="0"/>
          <w:w w:val="100"/>
          <w:position w:val="0"/>
        </w:rPr>
        <w:t>,实缴出资比例为</w:t>
      </w:r>
      <w:r>
        <w:rPr>
          <w:rFonts w:ascii="Times New Roman" w:eastAsia="Times New Roman" w:hAnsi="Times New Roman" w:cs="Times New Roman"/>
          <w:color w:val="000000"/>
          <w:spacing w:val="0"/>
          <w:w w:val="100"/>
          <w:position w:val="0"/>
          <w:sz w:val="18"/>
          <w:szCs w:val="18"/>
        </w:rPr>
        <w:t>44.10%</w:t>
      </w:r>
      <w:r>
        <w:rPr>
          <w:color w:val="000000"/>
          <w:spacing w:val="0"/>
          <w:w w:val="100"/>
          <w:position w:val="0"/>
        </w:rPr>
        <w:t>，按实缴出资比例确认本公司的净资产 份额。</w:t>
      </w:r>
    </w:p>
    <w:p>
      <w:pPr>
        <w:pStyle w:val="Style36"/>
        <w:keepNext/>
        <w:keepLines/>
        <w:widowControl w:val="0"/>
        <w:numPr>
          <w:ilvl w:val="0"/>
          <w:numId w:val="99"/>
        </w:numPr>
        <w:shd w:val="clear" w:color="auto" w:fill="auto"/>
        <w:bidi w:val="0"/>
        <w:spacing w:before="0" w:line="240" w:lineRule="auto"/>
        <w:ind w:left="0" w:right="0" w:firstLine="0"/>
        <w:jc w:val="left"/>
      </w:pPr>
      <w:bookmarkStart w:id="1812" w:name="bookmark1812"/>
      <w:bookmarkStart w:id="1813" w:name="bookmark1813"/>
      <w:bookmarkStart w:id="1814" w:name="bookmark1814"/>
      <w:bookmarkStart w:id="1815" w:name="bookmark1815"/>
      <w:bookmarkEnd w:id="1814"/>
      <w:r>
        <w:rPr>
          <w:color w:val="000000"/>
          <w:spacing w:val="0"/>
          <w:w w:val="100"/>
          <w:position w:val="0"/>
        </w:rPr>
        <w:t>不重要的合营企业和联营企业的汇总财务信息</w:t>
      </w:r>
      <w:bookmarkEnd w:id="1812"/>
      <w:bookmarkEnd w:id="1813"/>
      <w:bookmarkEnd w:id="1815"/>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26"/>
        <w:gridCol w:w="3062"/>
        <w:gridCol w:w="319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6"/>
        <w:keepNext/>
        <w:keepLines/>
        <w:widowControl w:val="0"/>
        <w:numPr>
          <w:ilvl w:val="0"/>
          <w:numId w:val="99"/>
        </w:numPr>
        <w:shd w:val="clear" w:color="auto" w:fill="auto"/>
        <w:tabs>
          <w:tab w:pos="633" w:val="left"/>
        </w:tabs>
        <w:bidi w:val="0"/>
        <w:spacing w:before="0" w:line="240" w:lineRule="auto"/>
        <w:ind w:left="0" w:right="0" w:firstLine="140"/>
        <w:jc w:val="left"/>
      </w:pPr>
      <w:bookmarkStart w:id="1816" w:name="bookmark1816"/>
      <w:bookmarkStart w:id="1817" w:name="bookmark1817"/>
      <w:bookmarkStart w:id="1818" w:name="bookmark1818"/>
      <w:bookmarkStart w:id="1819" w:name="bookmark1819"/>
      <w:bookmarkEnd w:id="1818"/>
      <w:r>
        <w:rPr>
          <w:color w:val="000000"/>
          <w:spacing w:val="0"/>
          <w:w w:val="100"/>
          <w:position w:val="0"/>
        </w:rPr>
        <w:t>合营企业或联营企业向本公司转移资金的能力存在重大限制的说明</w:t>
      </w:r>
      <w:bookmarkEnd w:id="1816"/>
      <w:bookmarkEnd w:id="1817"/>
      <w:bookmarkEnd w:id="1819"/>
    </w:p>
    <w:p>
      <w:pPr>
        <w:pStyle w:val="Style36"/>
        <w:keepNext/>
        <w:keepLines/>
        <w:widowControl w:val="0"/>
        <w:numPr>
          <w:ilvl w:val="0"/>
          <w:numId w:val="99"/>
        </w:numPr>
        <w:shd w:val="clear" w:color="auto" w:fill="auto"/>
        <w:tabs>
          <w:tab w:pos="633" w:val="left"/>
        </w:tabs>
        <w:bidi w:val="0"/>
        <w:spacing w:before="0" w:line="240" w:lineRule="auto"/>
        <w:ind w:left="0" w:right="0" w:firstLine="140"/>
        <w:jc w:val="left"/>
      </w:pPr>
      <w:bookmarkStart w:id="1820" w:name="bookmark1820"/>
      <w:bookmarkStart w:id="1821" w:name="bookmark1821"/>
      <w:bookmarkStart w:id="1822" w:name="bookmark1822"/>
      <w:bookmarkStart w:id="1823" w:name="bookmark1823"/>
      <w:bookmarkEnd w:id="1822"/>
      <w:r>
        <w:rPr>
          <w:color w:val="000000"/>
          <w:spacing w:val="0"/>
          <w:w w:val="100"/>
          <w:position w:val="0"/>
        </w:rPr>
        <w:t>合营企业或联营企业发生的超额亏损</w:t>
      </w:r>
      <w:bookmarkEnd w:id="1820"/>
      <w:bookmarkEnd w:id="1821"/>
      <w:bookmarkEnd w:id="1823"/>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0"/>
        <w:gridCol w:w="2390"/>
        <w:gridCol w:w="2405"/>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合营企业或联营企业名称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累积未确认前期累计认的损 失</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本期未确认的损失(或本期分</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享的净利润)</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本期末累积未确认的损失</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6"/>
        <w:keepNext/>
        <w:keepLines/>
        <w:widowControl w:val="0"/>
        <w:shd w:val="clear" w:color="auto" w:fill="auto"/>
        <w:tabs>
          <w:tab w:pos="493" w:val="left"/>
        </w:tabs>
        <w:bidi w:val="0"/>
        <w:spacing w:before="0" w:after="360" w:line="240" w:lineRule="auto"/>
        <w:ind w:left="0" w:right="0" w:firstLine="0"/>
        <w:jc w:val="left"/>
      </w:pPr>
      <w:bookmarkStart w:id="1824" w:name="bookmark1824"/>
      <w:bookmarkStart w:id="1825" w:name="bookmark1825"/>
      <w:bookmarkStart w:id="1826" w:name="bookmark1826"/>
      <w:bookmarkStart w:id="1827" w:name="bookmark1827"/>
      <w:r>
        <w:rPr>
          <w:color w:val="000000"/>
          <w:spacing w:val="0"/>
          <w:w w:val="100"/>
          <w:position w:val="0"/>
        </w:rPr>
        <w:t>（</w:t>
      </w:r>
      <w:bookmarkEnd w:id="1826"/>
      <w:r>
        <w:rPr>
          <w:rFonts w:ascii="Times New Roman" w:eastAsia="Times New Roman" w:hAnsi="Times New Roman" w:cs="Times New Roman"/>
          <w:color w:val="000000"/>
          <w:spacing w:val="0"/>
          <w:w w:val="100"/>
          <w:position w:val="0"/>
        </w:rPr>
        <w:t>7</w:t>
      </w:r>
      <w:r>
        <w:rPr>
          <w:color w:val="000000"/>
          <w:spacing w:val="0"/>
          <w:w w:val="100"/>
          <w:position w:val="0"/>
        </w:rPr>
        <w:t>）</w:t>
        <w:tab/>
        <w:t>与合营企业投资相关的未确认承诺</w:t>
      </w:r>
      <w:bookmarkEnd w:id="1824"/>
      <w:bookmarkEnd w:id="1825"/>
      <w:bookmarkEnd w:id="1827"/>
    </w:p>
    <w:p>
      <w:pPr>
        <w:pStyle w:val="Style36"/>
        <w:keepNext/>
        <w:keepLines/>
        <w:widowControl w:val="0"/>
        <w:shd w:val="clear" w:color="auto" w:fill="auto"/>
        <w:tabs>
          <w:tab w:pos="493" w:val="left"/>
        </w:tabs>
        <w:bidi w:val="0"/>
        <w:spacing w:before="0" w:after="360" w:line="240" w:lineRule="auto"/>
        <w:ind w:left="0" w:right="0" w:firstLine="0"/>
        <w:jc w:val="left"/>
      </w:pPr>
      <w:bookmarkStart w:id="1828" w:name="bookmark1828"/>
      <w:bookmarkStart w:id="1829" w:name="bookmark1829"/>
      <w:bookmarkStart w:id="1830" w:name="bookmark1830"/>
      <w:bookmarkStart w:id="1831" w:name="bookmark1831"/>
      <w:r>
        <w:rPr>
          <w:color w:val="000000"/>
          <w:spacing w:val="0"/>
          <w:w w:val="100"/>
          <w:position w:val="0"/>
        </w:rPr>
        <w:t>（</w:t>
      </w:r>
      <w:bookmarkEnd w:id="1830"/>
      <w:r>
        <w:rPr>
          <w:rFonts w:ascii="Times New Roman" w:eastAsia="Times New Roman" w:hAnsi="Times New Roman" w:cs="Times New Roman"/>
          <w:color w:val="000000"/>
          <w:spacing w:val="0"/>
          <w:w w:val="100"/>
          <w:position w:val="0"/>
        </w:rPr>
        <w:t>8</w:t>
      </w:r>
      <w:r>
        <w:rPr>
          <w:color w:val="000000"/>
          <w:spacing w:val="0"/>
          <w:w w:val="100"/>
          <w:position w:val="0"/>
        </w:rPr>
        <w:t>）</w:t>
        <w:tab/>
        <w:t>与合营企业或联营企业投资相关的或有负债</w:t>
      </w:r>
      <w:bookmarkEnd w:id="1828"/>
      <w:bookmarkEnd w:id="1829"/>
      <w:bookmarkEnd w:id="1831"/>
    </w:p>
    <w:p>
      <w:pPr>
        <w:pStyle w:val="Style32"/>
        <w:keepNext/>
        <w:keepLines/>
        <w:widowControl w:val="0"/>
        <w:shd w:val="clear" w:color="auto" w:fill="auto"/>
        <w:bidi w:val="0"/>
        <w:spacing w:before="0" w:line="240" w:lineRule="auto"/>
        <w:ind w:left="0" w:right="0" w:firstLine="0"/>
        <w:jc w:val="left"/>
      </w:pPr>
      <w:bookmarkStart w:id="1832" w:name="bookmark1832"/>
      <w:bookmarkStart w:id="1833" w:name="bookmark1833"/>
      <w:bookmarkStart w:id="1834" w:name="bookmark1834"/>
      <w:bookmarkStart w:id="1835" w:name="bookmark1835"/>
      <w:r>
        <w:rPr>
          <w:rFonts w:ascii="Times New Roman" w:eastAsia="Times New Roman" w:hAnsi="Times New Roman" w:cs="Times New Roman"/>
          <w:color w:val="000000"/>
          <w:spacing w:val="0"/>
          <w:w w:val="100"/>
          <w:position w:val="0"/>
        </w:rPr>
        <w:t>4</w:t>
      </w:r>
      <w:bookmarkEnd w:id="1834"/>
      <w:r>
        <w:rPr>
          <w:color w:val="000000"/>
          <w:spacing w:val="0"/>
          <w:w w:val="100"/>
          <w:position w:val="0"/>
        </w:rPr>
        <w:t>、重要的共同经营</w:t>
      </w:r>
      <w:bookmarkEnd w:id="1832"/>
      <w:bookmarkEnd w:id="1833"/>
      <w:bookmarkEnd w:id="1835"/>
    </w:p>
    <w:tbl>
      <w:tblPr>
        <w:tblOverlap w:val="never"/>
        <w:jc w:val="center"/>
        <w:tblLayout w:type="fixed"/>
      </w:tblPr>
      <w:tblGrid>
        <w:gridCol w:w="1603"/>
        <w:gridCol w:w="1594"/>
        <w:gridCol w:w="1594"/>
        <w:gridCol w:w="1594"/>
        <w:gridCol w:w="1594"/>
        <w:gridCol w:w="1603"/>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共同经营名称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持股比例淳有的份额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r>
    </w:tbl>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在共同经营中的持股比例或享有的份额不同于表决权比例的说明：</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共同经营为单独主体的，分类为共同经营的依据：</w:t>
      </w:r>
    </w:p>
    <w:p>
      <w:pPr>
        <w:pStyle w:val="Style29"/>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其他说明</w:t>
      </w:r>
    </w:p>
    <w:p>
      <w:pPr>
        <w:pStyle w:val="Style32"/>
        <w:keepNext/>
        <w:keepLines/>
        <w:widowControl w:val="0"/>
        <w:shd w:val="clear" w:color="auto" w:fill="auto"/>
        <w:tabs>
          <w:tab w:pos="378" w:val="left"/>
        </w:tabs>
        <w:bidi w:val="0"/>
        <w:spacing w:before="0" w:after="260" w:line="240" w:lineRule="auto"/>
        <w:ind w:left="0" w:right="0" w:firstLine="0"/>
        <w:jc w:val="left"/>
      </w:pPr>
      <w:bookmarkStart w:id="1836" w:name="bookmark1836"/>
      <w:bookmarkStart w:id="1837" w:name="bookmark1837"/>
      <w:bookmarkStart w:id="1838" w:name="bookmark1838"/>
      <w:bookmarkStart w:id="1839" w:name="bookmark1839"/>
      <w:r>
        <w:rPr>
          <w:rFonts w:ascii="Times New Roman" w:eastAsia="Times New Roman" w:hAnsi="Times New Roman" w:cs="Times New Roman"/>
          <w:color w:val="000000"/>
          <w:spacing w:val="0"/>
          <w:w w:val="100"/>
          <w:position w:val="0"/>
        </w:rPr>
        <w:t>5</w:t>
      </w:r>
      <w:bookmarkEnd w:id="1838"/>
      <w:r>
        <w:rPr>
          <w:color w:val="000000"/>
          <w:spacing w:val="0"/>
          <w:w w:val="100"/>
          <w:position w:val="0"/>
        </w:rPr>
        <w:t>、</w:t>
        <w:tab/>
        <w:t>在未纳入合并财务报表范围的结构化主体中的权益</w:t>
      </w:r>
      <w:bookmarkEnd w:id="1836"/>
      <w:bookmarkEnd w:id="1837"/>
      <w:bookmarkEnd w:id="1839"/>
    </w:p>
    <w:p>
      <w:pPr>
        <w:pStyle w:val="Style29"/>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未纳入合并财务报表范围的结构化主体的相关说明：</w:t>
      </w:r>
    </w:p>
    <w:p>
      <w:pPr>
        <w:pStyle w:val="Style32"/>
        <w:keepNext/>
        <w:keepLines/>
        <w:widowControl w:val="0"/>
        <w:shd w:val="clear" w:color="auto" w:fill="auto"/>
        <w:tabs>
          <w:tab w:pos="378" w:val="left"/>
        </w:tabs>
        <w:bidi w:val="0"/>
        <w:spacing w:before="0" w:line="240" w:lineRule="auto"/>
        <w:ind w:left="0" w:right="0" w:firstLine="0"/>
        <w:jc w:val="left"/>
      </w:pPr>
      <w:bookmarkStart w:id="1840" w:name="bookmark1840"/>
      <w:bookmarkStart w:id="1841" w:name="bookmark1841"/>
      <w:bookmarkStart w:id="1842" w:name="bookmark1842"/>
      <w:bookmarkStart w:id="1843" w:name="bookmark1843"/>
      <w:r>
        <w:rPr>
          <w:rFonts w:ascii="Times New Roman" w:eastAsia="Times New Roman" w:hAnsi="Times New Roman" w:cs="Times New Roman"/>
          <w:color w:val="000000"/>
          <w:spacing w:val="0"/>
          <w:w w:val="100"/>
          <w:position w:val="0"/>
        </w:rPr>
        <w:t>6</w:t>
      </w:r>
      <w:bookmarkEnd w:id="1842"/>
      <w:r>
        <w:rPr>
          <w:color w:val="000000"/>
          <w:spacing w:val="0"/>
          <w:w w:val="100"/>
          <w:position w:val="0"/>
        </w:rPr>
        <w:t>、</w:t>
        <w:tab/>
        <w:t>其他</w:t>
      </w:r>
      <w:bookmarkEnd w:id="1840"/>
      <w:bookmarkEnd w:id="1841"/>
      <w:bookmarkEnd w:id="1843"/>
    </w:p>
    <w:p>
      <w:pPr>
        <w:pStyle w:val="Style25"/>
        <w:keepNext/>
        <w:keepLines/>
        <w:widowControl w:val="0"/>
        <w:shd w:val="clear" w:color="auto" w:fill="auto"/>
        <w:bidi w:val="0"/>
        <w:spacing w:before="0" w:after="260" w:line="240" w:lineRule="auto"/>
        <w:ind w:left="0" w:right="0" w:firstLine="0"/>
        <w:jc w:val="left"/>
      </w:pPr>
      <w:bookmarkStart w:id="1844" w:name="bookmark1844"/>
      <w:bookmarkStart w:id="1845" w:name="bookmark1845"/>
      <w:bookmarkStart w:id="1846" w:name="bookmark1846"/>
      <w:r>
        <w:rPr>
          <w:color w:val="000000"/>
          <w:spacing w:val="0"/>
          <w:w w:val="100"/>
          <w:position w:val="0"/>
        </w:rPr>
        <w:t>十、与金融工具相关的风险</w:t>
      </w:r>
      <w:bookmarkEnd w:id="1844"/>
      <w:bookmarkEnd w:id="1845"/>
      <w:bookmarkEnd w:id="1846"/>
    </w:p>
    <w:p>
      <w:pPr>
        <w:pStyle w:val="Style29"/>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本公司在经营过程中面临各种金融风险：信用风险、市场风险和流动性风险。公司董事会全面负责风险管理目标和政策 的确定，并对风险管理目标和政策承担最终责任。经营管理层通过职能部门递交的月度报告来审查已执行程序的有效性以及 风险管理目标和政策的合理性。本公司的内部审计师也会审计风险管理的政策和程序，并且将有关发现汇报给审计委员会。</w:t>
      </w:r>
    </w:p>
    <w:p>
      <w:pPr>
        <w:pStyle w:val="Style29"/>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本公司风险管理的总体目标是在不过度影响公司竞争力和应变力的情况下，制定尽可能降低风险的风险管理政策。</w:t>
      </w:r>
    </w:p>
    <w:p>
      <w:pPr>
        <w:pStyle w:val="Style29"/>
        <w:keepNext w:val="0"/>
        <w:keepLines w:val="0"/>
        <w:widowControl w:val="0"/>
        <w:shd w:val="clear" w:color="auto" w:fill="auto"/>
        <w:tabs>
          <w:tab w:pos="1263" w:val="left"/>
        </w:tabs>
        <w:bidi w:val="0"/>
        <w:spacing w:before="0" w:after="0" w:line="360" w:lineRule="auto"/>
        <w:ind w:left="0" w:right="0" w:firstLine="780"/>
        <w:jc w:val="left"/>
      </w:pPr>
      <w:bookmarkStart w:id="1847" w:name="bookmark1847"/>
      <w:r>
        <w:rPr>
          <w:rFonts w:ascii="Times New Roman" w:eastAsia="Times New Roman" w:hAnsi="Times New Roman" w:cs="Times New Roman"/>
          <w:b/>
          <w:bCs/>
          <w:color w:val="000000"/>
          <w:spacing w:val="0"/>
          <w:w w:val="100"/>
          <w:position w:val="0"/>
          <w:sz w:val="18"/>
          <w:szCs w:val="18"/>
        </w:rPr>
        <w:t>（</w:t>
      </w:r>
      <w:bookmarkEnd w:id="1847"/>
      <w:r>
        <w:rPr>
          <w:b/>
          <w:bCs/>
          <w:color w:val="000000"/>
          <w:spacing w:val="0"/>
          <w:w w:val="100"/>
          <w:position w:val="0"/>
        </w:rPr>
        <w:t>一</w:t>
      </w:r>
      <w:r>
        <w:rPr>
          <w:b/>
          <w:bCs/>
          <w:color w:val="000000"/>
          <w:spacing w:val="0"/>
          <w:w w:val="100"/>
          <w:position w:val="0"/>
          <w:sz w:val="19"/>
          <w:szCs w:val="19"/>
        </w:rPr>
        <w:t>）</w:t>
      </w:r>
      <w:r>
        <w:rPr>
          <w:rFonts w:ascii="Times New Roman" w:eastAsia="Times New Roman" w:hAnsi="Times New Roman" w:cs="Times New Roman"/>
          <w:b/>
          <w:bCs/>
          <w:color w:val="000000"/>
          <w:spacing w:val="0"/>
          <w:w w:val="100"/>
          <w:position w:val="0"/>
          <w:sz w:val="18"/>
          <w:szCs w:val="18"/>
        </w:rPr>
        <w:tab/>
      </w:r>
      <w:r>
        <w:rPr>
          <w:b/>
          <w:bCs/>
          <w:color w:val="000000"/>
          <w:spacing w:val="0"/>
          <w:w w:val="100"/>
          <w:position w:val="0"/>
        </w:rPr>
        <w:t>信用风险</w:t>
      </w:r>
    </w:p>
    <w:p>
      <w:pPr>
        <w:pStyle w:val="Style29"/>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信用风险是指金融工具的一方不履行义务，造成另一方发生财务损失的风险。本公司主要面临赊销导致的客户信用风险。 在签订新合同之前，本公司会对新客户的信用风险进行评估，包括外部信用评级和在某些情况下的银行资信证明（当此信息 可获取时）。公司对每一客户均设置了赊销限额，该限额为无需获得额外批准的最大额度。</w:t>
      </w:r>
    </w:p>
    <w:p>
      <w:pPr>
        <w:pStyle w:val="Style29"/>
        <w:keepNext w:val="0"/>
        <w:keepLines w:val="0"/>
        <w:widowControl w:val="0"/>
        <w:shd w:val="clear" w:color="auto" w:fill="auto"/>
        <w:bidi w:val="0"/>
        <w:spacing w:before="0" w:after="100" w:line="312" w:lineRule="exact"/>
        <w:ind w:left="0" w:right="0" w:firstLine="380"/>
        <w:jc w:val="left"/>
      </w:pPr>
      <w:r>
        <w:rPr>
          <w:color w:val="000000"/>
          <w:spacing w:val="0"/>
          <w:w w:val="100"/>
          <w:position w:val="0"/>
        </w:rPr>
        <w:t>公司通过对已有客户信用评级的季度监控以及应收账款账龄分析的月度审核来确保公司的整体信用风险在可控的范围 内。在监控客户的信用风险时，按照客户的信用特征对其分组。被评为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高风险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'级别的客户会放在受限制客户名单里，并且 只有在额外批准的前提下，公司才可在未来期间内对其赊销，否则必须要求其提前支付相应款项。</w:t>
      </w:r>
    </w:p>
    <w:p>
      <w:pPr>
        <w:pStyle w:val="Style29"/>
        <w:keepNext w:val="0"/>
        <w:keepLines w:val="0"/>
        <w:widowControl w:val="0"/>
        <w:shd w:val="clear" w:color="auto" w:fill="auto"/>
        <w:tabs>
          <w:tab w:pos="1263" w:val="left"/>
        </w:tabs>
        <w:bidi w:val="0"/>
        <w:spacing w:before="0" w:after="0" w:line="360" w:lineRule="auto"/>
        <w:ind w:left="0" w:right="0" w:firstLine="780"/>
        <w:jc w:val="both"/>
      </w:pPr>
      <w:bookmarkStart w:id="1848" w:name="bookmark1848"/>
      <w:r>
        <w:rPr>
          <w:rFonts w:ascii="Times New Roman" w:eastAsia="Times New Roman" w:hAnsi="Times New Roman" w:cs="Times New Roman"/>
          <w:b/>
          <w:bCs/>
          <w:color w:val="000000"/>
          <w:spacing w:val="0"/>
          <w:w w:val="100"/>
          <w:position w:val="0"/>
          <w:sz w:val="18"/>
          <w:szCs w:val="18"/>
        </w:rPr>
        <w:t>（</w:t>
      </w:r>
      <w:bookmarkEnd w:id="1848"/>
      <w:r>
        <w:rPr>
          <w:b/>
          <w:bCs/>
          <w:color w:val="000000"/>
          <w:spacing w:val="0"/>
          <w:w w:val="100"/>
          <w:position w:val="0"/>
        </w:rPr>
        <w:t>二</w:t>
      </w:r>
      <w:r>
        <w:rPr>
          <w:b/>
          <w:bCs/>
          <w:color w:val="000000"/>
          <w:spacing w:val="0"/>
          <w:w w:val="100"/>
          <w:position w:val="0"/>
          <w:sz w:val="19"/>
          <w:szCs w:val="19"/>
        </w:rPr>
        <w:t>）</w:t>
      </w:r>
      <w:r>
        <w:rPr>
          <w:rFonts w:ascii="Times New Roman" w:eastAsia="Times New Roman" w:hAnsi="Times New Roman" w:cs="Times New Roman"/>
          <w:b/>
          <w:bCs/>
          <w:color w:val="000000"/>
          <w:spacing w:val="0"/>
          <w:w w:val="100"/>
          <w:position w:val="0"/>
          <w:sz w:val="18"/>
          <w:szCs w:val="18"/>
        </w:rPr>
        <w:tab/>
      </w:r>
      <w:r>
        <w:rPr>
          <w:b/>
          <w:bCs/>
          <w:color w:val="000000"/>
          <w:spacing w:val="0"/>
          <w:w w:val="100"/>
          <w:position w:val="0"/>
        </w:rPr>
        <w:t>市场风险</w:t>
      </w:r>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金融工具的市场风险，是指金融工具的公允价值或未来现金流量因市场价格变动而发生波动的风险，包括汇率风险、利 率风险和其他价格风险。</w:t>
      </w:r>
    </w:p>
    <w:p>
      <w:pPr>
        <w:pStyle w:val="Style29"/>
        <w:keepNext w:val="0"/>
        <w:keepLines w:val="0"/>
        <w:widowControl w:val="0"/>
        <w:shd w:val="clear" w:color="auto" w:fill="auto"/>
        <w:tabs>
          <w:tab w:pos="440" w:val="left"/>
        </w:tabs>
        <w:bidi w:val="0"/>
        <w:spacing w:before="0" w:after="0" w:line="312" w:lineRule="exact"/>
        <w:ind w:left="0" w:right="0" w:firstLine="0"/>
        <w:jc w:val="left"/>
      </w:pPr>
      <w:bookmarkStart w:id="1849" w:name="bookmark1849"/>
      <w:r>
        <w:rPr>
          <w:color w:val="000000"/>
          <w:spacing w:val="0"/>
          <w:w w:val="100"/>
          <w:position w:val="0"/>
        </w:rPr>
        <w:t>（</w:t>
      </w:r>
      <w:bookmarkEnd w:id="184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利率风险</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利率风险，是指金融工具的公允价值或未来现金流量因市场利率变动而发生波动的风险。本公司面临的利率风险可能来源于 银行短期借款。</w:t>
      </w:r>
    </w:p>
    <w:p>
      <w:pPr>
        <w:pStyle w:val="Style29"/>
        <w:keepNext w:val="0"/>
        <w:keepLines w:val="0"/>
        <w:widowControl w:val="0"/>
        <w:shd w:val="clear" w:color="auto" w:fill="auto"/>
        <w:tabs>
          <w:tab w:pos="440" w:val="left"/>
        </w:tabs>
        <w:bidi w:val="0"/>
        <w:spacing w:before="0" w:after="0" w:line="312" w:lineRule="exact"/>
        <w:ind w:left="0" w:right="0" w:firstLine="0"/>
        <w:jc w:val="left"/>
      </w:pPr>
      <w:bookmarkStart w:id="1850" w:name="bookmark1850"/>
      <w:r>
        <w:rPr>
          <w:color w:val="000000"/>
          <w:spacing w:val="0"/>
          <w:w w:val="100"/>
          <w:position w:val="0"/>
        </w:rPr>
        <w:t>（</w:t>
      </w:r>
      <w:bookmarkEnd w:id="185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汇率风险</w:t>
      </w:r>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汇率风险，是指金融工具的公允价值或未来现金流量因外汇汇率变动而发生波动的风险。本公司尽可能将外币收入与外 币支出相匹配以降低汇率风险。此外，公司还可能签署远期外汇合约或货币互换合约以达到规避汇率风险的目的。于</w:t>
      </w: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年度及</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年度，本公司未签署任何远期外汇合约或货币互换合约。</w:t>
      </w:r>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本公司面临的汇率风险主要来源于以美元计价的金融资产，外币金融资产折算成人民币的金额列示如下：</w:t>
      </w:r>
    </w:p>
    <w:tbl>
      <w:tblPr>
        <w:tblOverlap w:val="never"/>
        <w:jc w:val="center"/>
        <w:tblLayout w:type="fixed"/>
      </w:tblPr>
      <w:tblGrid>
        <w:gridCol w:w="826"/>
        <w:gridCol w:w="3466"/>
        <w:gridCol w:w="3480"/>
      </w:tblGrid>
      <w:tr>
        <w:trPr>
          <w:trHeight w:val="379"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项目</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期末余额</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年初余额</w:t>
            </w:r>
          </w:p>
        </w:tc>
      </w:tr>
    </w:tbl>
    <w:p>
      <w:pPr>
        <w:widowControl w:val="0"/>
        <w:spacing w:line="1" w:lineRule="exact"/>
      </w:pPr>
    </w:p>
    <w:tbl>
      <w:tblPr>
        <w:tblOverlap w:val="never"/>
        <w:jc w:val="center"/>
        <w:tblLayout w:type="fixed"/>
      </w:tblPr>
      <w:tblGrid>
        <w:gridCol w:w="826"/>
        <w:gridCol w:w="1157"/>
        <w:gridCol w:w="1152"/>
        <w:gridCol w:w="1157"/>
        <w:gridCol w:w="1157"/>
        <w:gridCol w:w="1157"/>
        <w:gridCol w:w="1166"/>
      </w:tblGrid>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美元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其他外币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4"/>
                <w:szCs w:val="14"/>
              </w:rPr>
            </w:pPr>
            <w:r>
              <w:rPr>
                <w:color w:val="000000"/>
                <w:spacing w:val="0"/>
                <w:w w:val="100"/>
                <w:position w:val="0"/>
                <w:sz w:val="14"/>
                <w:szCs w:val="14"/>
              </w:rPr>
              <w:t>美元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其他外币</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440" w:firstLine="0"/>
              <w:jc w:val="right"/>
              <w:rPr>
                <w:sz w:val="14"/>
                <w:szCs w:val="14"/>
              </w:rPr>
            </w:pPr>
            <w:r>
              <w:rPr>
                <w:color w:val="000000"/>
                <w:spacing w:val="0"/>
                <w:w w:val="100"/>
                <w:position w:val="0"/>
                <w:sz w:val="14"/>
                <w:szCs w:val="14"/>
              </w:rPr>
              <w:t>合计</w:t>
            </w:r>
          </w:p>
        </w:tc>
      </w:tr>
      <w:tr>
        <w:trPr>
          <w:trHeight w:val="37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货币资金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20"/>
                <w:szCs w:val="20"/>
              </w:rPr>
            </w:pPr>
            <w:r>
              <w:rPr>
                <w:rFonts w:ascii="Arial" w:eastAsia="Arial" w:hAnsi="Arial" w:cs="Arial"/>
                <w:color w:val="000000"/>
                <w:spacing w:val="0"/>
                <w:w w:val="100"/>
                <w:position w:val="0"/>
                <w:sz w:val="20"/>
                <w:szCs w:val="20"/>
              </w:rPr>
              <w:t>12,003,448.21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20"/>
                <w:szCs w:val="20"/>
              </w:rPr>
            </w:pPr>
            <w:r>
              <w:rPr>
                <w:rFonts w:ascii="Arial" w:eastAsia="Arial" w:hAnsi="Arial" w:cs="Arial"/>
                <w:color w:val="000000"/>
                <w:spacing w:val="0"/>
                <w:w w:val="100"/>
                <w:position w:val="0"/>
                <w:sz w:val="20"/>
                <w:szCs w:val="20"/>
              </w:rPr>
              <w:t>7,160,017.02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20"/>
                <w:szCs w:val="20"/>
              </w:rPr>
            </w:pPr>
            <w:r>
              <w:rPr>
                <w:rFonts w:ascii="Arial" w:eastAsia="Arial" w:hAnsi="Arial" w:cs="Arial"/>
                <w:color w:val="000000"/>
                <w:spacing w:val="0"/>
                <w:w w:val="100"/>
                <w:position w:val="0"/>
                <w:sz w:val="20"/>
                <w:szCs w:val="20"/>
              </w:rPr>
              <w:t>19,163,465.23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26,311,905.74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5,039,263.72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31,351,169.46</w:t>
            </w:r>
          </w:p>
        </w:tc>
      </w:tr>
    </w:tbl>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日，在所有其他变量保持不变的情况下，如果人民币对美元升值或贬值</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,则公司将增加或减少净 利润</w:t>
      </w:r>
      <w:r>
        <w:rPr>
          <w:rFonts w:ascii="Times New Roman" w:eastAsia="Times New Roman" w:hAnsi="Times New Roman" w:cs="Times New Roman"/>
          <w:color w:val="000000"/>
          <w:spacing w:val="0"/>
          <w:w w:val="100"/>
          <w:position w:val="0"/>
          <w:sz w:val="18"/>
          <w:szCs w:val="18"/>
        </w:rPr>
        <w:t>95,817.33</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156,755.85</w:t>
      </w:r>
      <w:r>
        <w:rPr>
          <w:color w:val="000000"/>
          <w:spacing w:val="0"/>
          <w:w w:val="100"/>
          <w:position w:val="0"/>
        </w:rPr>
        <w:t>元）。管理层认为</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合理反映了下一年度人民币对美元可能发生变动的合 理范围。</w:t>
      </w:r>
    </w:p>
    <w:p>
      <w:pPr>
        <w:pStyle w:val="Style29"/>
        <w:keepNext w:val="0"/>
        <w:keepLines w:val="0"/>
        <w:widowControl w:val="0"/>
        <w:shd w:val="clear" w:color="auto" w:fill="auto"/>
        <w:bidi w:val="0"/>
        <w:spacing w:before="0" w:after="0" w:line="312" w:lineRule="exact"/>
        <w:ind w:left="0" w:right="0" w:firstLine="0"/>
        <w:jc w:val="both"/>
      </w:pPr>
      <w:bookmarkStart w:id="1851" w:name="bookmark1851"/>
      <w:r>
        <w:rPr>
          <w:color w:val="000000"/>
          <w:spacing w:val="0"/>
          <w:w w:val="100"/>
          <w:position w:val="0"/>
        </w:rPr>
        <w:t>（</w:t>
      </w:r>
      <w:bookmarkEnd w:id="1851"/>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）其他价格风险</w:t>
      </w:r>
    </w:p>
    <w:p>
      <w:pPr>
        <w:pStyle w:val="Style29"/>
        <w:keepNext w:val="0"/>
        <w:keepLines w:val="0"/>
        <w:widowControl w:val="0"/>
        <w:shd w:val="clear" w:color="auto" w:fill="auto"/>
        <w:bidi w:val="0"/>
        <w:spacing w:before="0" w:after="0" w:line="312" w:lineRule="exact"/>
        <w:ind w:left="0" w:right="0"/>
        <w:jc w:val="left"/>
      </w:pPr>
      <w:r>
        <w:rPr>
          <w:color w:val="000000"/>
          <w:spacing w:val="0"/>
          <w:w w:val="100"/>
          <w:position w:val="0"/>
        </w:rPr>
        <w:t>本公司未持有其他上市公司的权益投资。</w:t>
      </w:r>
    </w:p>
    <w:p>
      <w:pPr>
        <w:pStyle w:val="Style29"/>
        <w:keepNext w:val="0"/>
        <w:keepLines w:val="0"/>
        <w:widowControl w:val="0"/>
        <w:shd w:val="clear" w:color="auto" w:fill="auto"/>
        <w:bidi w:val="0"/>
        <w:spacing w:before="0" w:after="0" w:line="312" w:lineRule="exact"/>
        <w:ind w:left="0" w:right="0" w:firstLine="760"/>
        <w:jc w:val="left"/>
      </w:pP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三</w:t>
      </w:r>
      <w:r>
        <w:rPr>
          <w:b/>
          <w:bCs/>
          <w:color w:val="000000"/>
          <w:spacing w:val="0"/>
          <w:w w:val="100"/>
          <w:position w:val="0"/>
          <w:sz w:val="19"/>
          <w:szCs w:val="19"/>
        </w:rPr>
        <w:t>）</w:t>
      </w:r>
      <w:r>
        <w:rPr>
          <w:b/>
          <w:bCs/>
          <w:color w:val="000000"/>
          <w:spacing w:val="0"/>
          <w:w w:val="100"/>
          <w:position w:val="0"/>
        </w:rPr>
        <w:t>流动性风险</w:t>
      </w:r>
    </w:p>
    <w:p>
      <w:pPr>
        <w:pStyle w:val="Style29"/>
        <w:keepNext w:val="0"/>
        <w:keepLines w:val="0"/>
        <w:widowControl w:val="0"/>
        <w:shd w:val="clear" w:color="auto" w:fill="auto"/>
        <w:bidi w:val="0"/>
        <w:spacing w:before="0" w:after="720" w:line="310" w:lineRule="exact"/>
        <w:ind w:left="0" w:right="0"/>
        <w:jc w:val="both"/>
      </w:pPr>
      <w:r>
        <w:rPr>
          <w:color w:val="000000"/>
          <w:spacing w:val="0"/>
          <w:w w:val="100"/>
          <w:position w:val="0"/>
        </w:rPr>
        <w:t>流动风险，是指企业在履行以交付现金或其他金融资产的方式结算的义务时发生资金短缺的风险。本公司的政策是确保 拥有充足的现金以偿还到期债务。流动性风险由本公司的财务部门集中控制。财务部门通过监控现金余额、可随时变现的有 价证券以及对未来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个月现金流量的滚动预测，确保公司在所有合理预测的情况下拥有充足的资金偿还债务。</w:t>
      </w:r>
    </w:p>
    <w:p>
      <w:pPr>
        <w:pStyle w:val="Style25"/>
        <w:keepNext/>
        <w:keepLines/>
        <w:widowControl w:val="0"/>
        <w:shd w:val="clear" w:color="auto" w:fill="auto"/>
        <w:bidi w:val="0"/>
        <w:spacing w:before="0" w:line="240" w:lineRule="auto"/>
        <w:ind w:left="0" w:right="0" w:firstLine="0"/>
        <w:jc w:val="left"/>
      </w:pPr>
      <w:bookmarkStart w:id="1852" w:name="bookmark1852"/>
      <w:bookmarkStart w:id="1853" w:name="bookmark1853"/>
      <w:bookmarkStart w:id="1854" w:name="bookmark1854"/>
      <w:r>
        <w:rPr>
          <w:color w:val="000000"/>
          <w:spacing w:val="0"/>
          <w:w w:val="100"/>
          <w:position w:val="0"/>
        </w:rPr>
        <w:t>十一、公允价值的披露</w:t>
      </w:r>
      <w:bookmarkEnd w:id="1852"/>
      <w:bookmarkEnd w:id="1853"/>
      <w:bookmarkEnd w:id="1854"/>
    </w:p>
    <w:p>
      <w:pPr>
        <w:pStyle w:val="Style32"/>
        <w:keepNext/>
        <w:keepLines/>
        <w:widowControl w:val="0"/>
        <w:shd w:val="clear" w:color="auto" w:fill="auto"/>
        <w:bidi w:val="0"/>
        <w:spacing w:before="0" w:line="240" w:lineRule="auto"/>
        <w:ind w:left="0" w:right="0" w:firstLine="0"/>
        <w:jc w:val="left"/>
      </w:pPr>
      <w:bookmarkStart w:id="1855" w:name="bookmark1855"/>
      <w:bookmarkStart w:id="1856" w:name="bookmark1856"/>
      <w:bookmarkStart w:id="1857" w:name="bookmark1857"/>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855"/>
      <w:bookmarkEnd w:id="1856"/>
      <w:bookmarkEnd w:id="185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第一层次公允价值计</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第二层次公允价值计量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第三层次公允价值计量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41" w:lineRule="exact"/>
              <w:ind w:left="0" w:right="0" w:firstLine="0"/>
              <w:jc w:val="left"/>
            </w:pPr>
            <w:r>
              <w:rPr>
                <w:color w:val="000000"/>
                <w:spacing w:val="0"/>
                <w:w w:val="100"/>
                <w:position w:val="0"/>
              </w:rPr>
              <w:t>二、非持续的公允价值计 量</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sectPr>
          <w:footnotePr>
            <w:pos w:val="pageBottom"/>
            <w:numFmt w:val="decimal"/>
            <w:numRestart w:val="continuous"/>
          </w:footnotePr>
          <w:pgSz w:w="11900" w:h="16840"/>
          <w:pgMar w:top="1354" w:right="1060" w:bottom="1440" w:left="1062" w:header="0" w:footer="3" w:gutter="0"/>
          <w:cols w:space="720"/>
          <w:noEndnote/>
          <w:rtlGutter w:val="0"/>
          <w:docGrid w:linePitch="360"/>
        </w:sectPr>
      </w:pPr>
    </w:p>
    <w:p>
      <w:pPr>
        <w:pStyle w:val="Style32"/>
        <w:keepNext/>
        <w:keepLines/>
        <w:widowControl w:val="0"/>
        <w:shd w:val="clear" w:color="auto" w:fill="auto"/>
        <w:tabs>
          <w:tab w:pos="378" w:val="left"/>
        </w:tabs>
        <w:bidi w:val="0"/>
        <w:spacing w:before="300" w:line="240" w:lineRule="auto"/>
        <w:ind w:left="0" w:right="0" w:firstLine="0"/>
        <w:jc w:val="left"/>
      </w:pPr>
      <w:bookmarkStart w:id="1858" w:name="bookmark1858"/>
      <w:bookmarkStart w:id="1859" w:name="bookmark1859"/>
      <w:bookmarkStart w:id="1860" w:name="bookmark1860"/>
      <w:bookmarkStart w:id="1861" w:name="bookmark1861"/>
      <w:r>
        <w:rPr>
          <w:rFonts w:ascii="Times New Roman" w:eastAsia="Times New Roman" w:hAnsi="Times New Roman" w:cs="Times New Roman"/>
          <w:color w:val="000000"/>
          <w:spacing w:val="0"/>
          <w:w w:val="100"/>
          <w:position w:val="0"/>
        </w:rPr>
        <w:t>2</w:t>
      </w:r>
      <w:bookmarkEnd w:id="1860"/>
      <w:r>
        <w:rPr>
          <w:color w:val="000000"/>
          <w:spacing w:val="0"/>
          <w:w w:val="100"/>
          <w:position w:val="0"/>
        </w:rPr>
        <w:t>、</w:t>
        <w:tab/>
        <w:t>持续和非持续第一层次公允价值计量项目市价的确定依据</w:t>
      </w:r>
      <w:bookmarkEnd w:id="1858"/>
      <w:bookmarkEnd w:id="1859"/>
      <w:bookmarkEnd w:id="1861"/>
    </w:p>
    <w:p>
      <w:pPr>
        <w:pStyle w:val="Style32"/>
        <w:keepNext/>
        <w:keepLines/>
        <w:widowControl w:val="0"/>
        <w:shd w:val="clear" w:color="auto" w:fill="auto"/>
        <w:tabs>
          <w:tab w:pos="378" w:val="left"/>
        </w:tabs>
        <w:bidi w:val="0"/>
        <w:spacing w:before="0" w:line="240" w:lineRule="auto"/>
        <w:ind w:left="0" w:right="0" w:firstLine="0"/>
        <w:jc w:val="left"/>
      </w:pPr>
      <w:bookmarkStart w:id="1862" w:name="bookmark1862"/>
      <w:bookmarkStart w:id="1863" w:name="bookmark1863"/>
      <w:bookmarkStart w:id="1864" w:name="bookmark1864"/>
      <w:bookmarkStart w:id="1865" w:name="bookmark1865"/>
      <w:r>
        <w:rPr>
          <w:rFonts w:ascii="Times New Roman" w:eastAsia="Times New Roman" w:hAnsi="Times New Roman" w:cs="Times New Roman"/>
          <w:color w:val="000000"/>
          <w:spacing w:val="0"/>
          <w:w w:val="100"/>
          <w:position w:val="0"/>
        </w:rPr>
        <w:t>3</w:t>
      </w:r>
      <w:bookmarkEnd w:id="1864"/>
      <w:r>
        <w:rPr>
          <w:color w:val="000000"/>
          <w:spacing w:val="0"/>
          <w:w w:val="100"/>
          <w:position w:val="0"/>
        </w:rPr>
        <w:t>、</w:t>
        <w:tab/>
        <w:t>持续和非持续第二层次公允价值计量项目，采用的估值技术和重要参数的定性及定量信息</w:t>
      </w:r>
      <w:bookmarkEnd w:id="1862"/>
      <w:bookmarkEnd w:id="1863"/>
      <w:bookmarkEnd w:id="1865"/>
    </w:p>
    <w:p>
      <w:pPr>
        <w:pStyle w:val="Style32"/>
        <w:keepNext/>
        <w:keepLines/>
        <w:widowControl w:val="0"/>
        <w:shd w:val="clear" w:color="auto" w:fill="auto"/>
        <w:tabs>
          <w:tab w:pos="378" w:val="left"/>
        </w:tabs>
        <w:bidi w:val="0"/>
        <w:spacing w:before="0" w:line="240" w:lineRule="auto"/>
        <w:ind w:left="0" w:right="0" w:firstLine="0"/>
        <w:jc w:val="left"/>
      </w:pPr>
      <w:bookmarkStart w:id="1866" w:name="bookmark1866"/>
      <w:bookmarkStart w:id="1867" w:name="bookmark1867"/>
      <w:bookmarkStart w:id="1868" w:name="bookmark1868"/>
      <w:bookmarkStart w:id="1869" w:name="bookmark1869"/>
      <w:r>
        <w:rPr>
          <w:rFonts w:ascii="Times New Roman" w:eastAsia="Times New Roman" w:hAnsi="Times New Roman" w:cs="Times New Roman"/>
          <w:color w:val="000000"/>
          <w:spacing w:val="0"/>
          <w:w w:val="100"/>
          <w:position w:val="0"/>
        </w:rPr>
        <w:t>4</w:t>
      </w:r>
      <w:bookmarkEnd w:id="1868"/>
      <w:r>
        <w:rPr>
          <w:color w:val="000000"/>
          <w:spacing w:val="0"/>
          <w:w w:val="100"/>
          <w:position w:val="0"/>
        </w:rPr>
        <w:t>、</w:t>
        <w:tab/>
        <w:t>持续和非持续第三层次公允价值计量项目，采用的估值技术和重要参数的定性及定量信息</w:t>
      </w:r>
      <w:bookmarkEnd w:id="1866"/>
      <w:bookmarkEnd w:id="1867"/>
      <w:bookmarkEnd w:id="1869"/>
    </w:p>
    <w:p>
      <w:pPr>
        <w:pStyle w:val="Style32"/>
        <w:keepNext/>
        <w:keepLines/>
        <w:widowControl w:val="0"/>
        <w:shd w:val="clear" w:color="auto" w:fill="auto"/>
        <w:tabs>
          <w:tab w:pos="378" w:val="left"/>
        </w:tabs>
        <w:bidi w:val="0"/>
        <w:spacing w:before="0" w:line="240" w:lineRule="auto"/>
        <w:ind w:left="0" w:right="0" w:firstLine="0"/>
        <w:jc w:val="left"/>
      </w:pPr>
      <w:bookmarkStart w:id="1870" w:name="bookmark1870"/>
      <w:bookmarkStart w:id="1871" w:name="bookmark1871"/>
      <w:bookmarkStart w:id="1872" w:name="bookmark1872"/>
      <w:bookmarkStart w:id="1873" w:name="bookmark1873"/>
      <w:r>
        <w:rPr>
          <w:rFonts w:ascii="Times New Roman" w:eastAsia="Times New Roman" w:hAnsi="Times New Roman" w:cs="Times New Roman"/>
          <w:color w:val="000000"/>
          <w:spacing w:val="0"/>
          <w:w w:val="100"/>
          <w:position w:val="0"/>
        </w:rPr>
        <w:t>5</w:t>
      </w:r>
      <w:bookmarkEnd w:id="1872"/>
      <w:r>
        <w:rPr>
          <w:color w:val="000000"/>
          <w:spacing w:val="0"/>
          <w:w w:val="100"/>
          <w:position w:val="0"/>
        </w:rPr>
        <w:t>、</w:t>
        <w:tab/>
        <w:t>持续的第三层次公允价值计量项目，期初与期末账面价值间的调节信息及不可观察参数敏感性分析</w:t>
      </w:r>
      <w:bookmarkEnd w:id="1870"/>
      <w:bookmarkEnd w:id="1871"/>
      <w:bookmarkEnd w:id="1873"/>
    </w:p>
    <w:p>
      <w:pPr>
        <w:pStyle w:val="Style32"/>
        <w:keepNext/>
        <w:keepLines/>
        <w:widowControl w:val="0"/>
        <w:shd w:val="clear" w:color="auto" w:fill="auto"/>
        <w:tabs>
          <w:tab w:pos="378" w:val="left"/>
        </w:tabs>
        <w:bidi w:val="0"/>
        <w:spacing w:before="0" w:line="240" w:lineRule="auto"/>
        <w:ind w:left="0" w:right="0" w:firstLine="0"/>
        <w:jc w:val="left"/>
      </w:pPr>
      <w:bookmarkStart w:id="1874" w:name="bookmark1874"/>
      <w:bookmarkStart w:id="1875" w:name="bookmark1875"/>
      <w:bookmarkStart w:id="1876" w:name="bookmark1876"/>
      <w:bookmarkStart w:id="1877" w:name="bookmark1877"/>
      <w:r>
        <w:rPr>
          <w:rFonts w:ascii="Times New Roman" w:eastAsia="Times New Roman" w:hAnsi="Times New Roman" w:cs="Times New Roman"/>
          <w:color w:val="000000"/>
          <w:spacing w:val="0"/>
          <w:w w:val="100"/>
          <w:position w:val="0"/>
        </w:rPr>
        <w:t>6</w:t>
      </w:r>
      <w:bookmarkEnd w:id="1876"/>
      <w:r>
        <w:rPr>
          <w:color w:val="000000"/>
          <w:spacing w:val="0"/>
          <w:w w:val="100"/>
          <w:position w:val="0"/>
        </w:rPr>
        <w:t>、</w:t>
        <w:tab/>
        <w:t>持续的公允价值计量项目，本期内发生各层级之间转换的，转换的原因及确定转换时点的政策</w:t>
      </w:r>
      <w:bookmarkEnd w:id="1874"/>
      <w:bookmarkEnd w:id="1875"/>
      <w:bookmarkEnd w:id="1877"/>
    </w:p>
    <w:p>
      <w:pPr>
        <w:pStyle w:val="Style32"/>
        <w:keepNext/>
        <w:keepLines/>
        <w:widowControl w:val="0"/>
        <w:shd w:val="clear" w:color="auto" w:fill="auto"/>
        <w:tabs>
          <w:tab w:pos="373" w:val="left"/>
        </w:tabs>
        <w:bidi w:val="0"/>
        <w:spacing w:before="0" w:line="240" w:lineRule="auto"/>
        <w:ind w:left="0" w:right="0" w:firstLine="0"/>
        <w:jc w:val="left"/>
      </w:pPr>
      <w:bookmarkStart w:id="1878" w:name="bookmark1878"/>
      <w:bookmarkStart w:id="1879" w:name="bookmark1879"/>
      <w:bookmarkStart w:id="1880" w:name="bookmark1880"/>
      <w:bookmarkStart w:id="1881" w:name="bookmark1881"/>
      <w:r>
        <w:rPr>
          <w:rFonts w:ascii="Times New Roman" w:eastAsia="Times New Roman" w:hAnsi="Times New Roman" w:cs="Times New Roman"/>
          <w:color w:val="000000"/>
          <w:spacing w:val="0"/>
          <w:w w:val="100"/>
          <w:position w:val="0"/>
        </w:rPr>
        <w:t>7</w:t>
      </w:r>
      <w:bookmarkEnd w:id="1880"/>
      <w:r>
        <w:rPr>
          <w:color w:val="000000"/>
          <w:spacing w:val="0"/>
          <w:w w:val="100"/>
          <w:position w:val="0"/>
        </w:rPr>
        <w:t>、</w:t>
        <w:tab/>
        <w:t>本期内发生的估值技术变更及变更原因</w:t>
      </w:r>
      <w:bookmarkEnd w:id="1878"/>
      <w:bookmarkEnd w:id="1879"/>
      <w:bookmarkEnd w:id="1881"/>
    </w:p>
    <w:p>
      <w:pPr>
        <w:pStyle w:val="Style32"/>
        <w:keepNext/>
        <w:keepLines/>
        <w:widowControl w:val="0"/>
        <w:shd w:val="clear" w:color="auto" w:fill="auto"/>
        <w:tabs>
          <w:tab w:pos="378" w:val="left"/>
        </w:tabs>
        <w:bidi w:val="0"/>
        <w:spacing w:before="0" w:line="240" w:lineRule="auto"/>
        <w:ind w:left="0" w:right="0" w:firstLine="0"/>
        <w:jc w:val="left"/>
      </w:pPr>
      <w:bookmarkStart w:id="1882" w:name="bookmark1882"/>
      <w:bookmarkStart w:id="1883" w:name="bookmark1883"/>
      <w:bookmarkStart w:id="1884" w:name="bookmark1884"/>
      <w:bookmarkStart w:id="1885" w:name="bookmark1885"/>
      <w:r>
        <w:rPr>
          <w:rFonts w:ascii="Times New Roman" w:eastAsia="Times New Roman" w:hAnsi="Times New Roman" w:cs="Times New Roman"/>
          <w:color w:val="000000"/>
          <w:spacing w:val="0"/>
          <w:w w:val="100"/>
          <w:position w:val="0"/>
        </w:rPr>
        <w:t>8</w:t>
      </w:r>
      <w:bookmarkEnd w:id="1884"/>
      <w:r>
        <w:rPr>
          <w:color w:val="000000"/>
          <w:spacing w:val="0"/>
          <w:w w:val="100"/>
          <w:position w:val="0"/>
        </w:rPr>
        <w:t>、</w:t>
        <w:tab/>
        <w:t>不以公允价值计量的金融资产和金融负债的公允价值情况</w:t>
      </w:r>
      <w:bookmarkEnd w:id="1882"/>
      <w:bookmarkEnd w:id="1883"/>
      <w:bookmarkEnd w:id="1885"/>
    </w:p>
    <w:p>
      <w:pPr>
        <w:pStyle w:val="Style32"/>
        <w:keepNext/>
        <w:keepLines/>
        <w:widowControl w:val="0"/>
        <w:shd w:val="clear" w:color="auto" w:fill="auto"/>
        <w:tabs>
          <w:tab w:pos="378" w:val="left"/>
        </w:tabs>
        <w:bidi w:val="0"/>
        <w:spacing w:before="0" w:line="240" w:lineRule="auto"/>
        <w:ind w:left="0" w:right="0" w:firstLine="0"/>
        <w:jc w:val="left"/>
      </w:pPr>
      <w:bookmarkStart w:id="1886" w:name="bookmark1886"/>
      <w:bookmarkStart w:id="1887" w:name="bookmark1887"/>
      <w:bookmarkStart w:id="1888" w:name="bookmark1888"/>
      <w:bookmarkStart w:id="1889" w:name="bookmark1889"/>
      <w:r>
        <w:rPr>
          <w:rFonts w:ascii="Times New Roman" w:eastAsia="Times New Roman" w:hAnsi="Times New Roman" w:cs="Times New Roman"/>
          <w:color w:val="000000"/>
          <w:spacing w:val="0"/>
          <w:w w:val="100"/>
          <w:position w:val="0"/>
        </w:rPr>
        <w:t>9</w:t>
      </w:r>
      <w:bookmarkEnd w:id="1888"/>
      <w:r>
        <w:rPr>
          <w:color w:val="000000"/>
          <w:spacing w:val="0"/>
          <w:w w:val="100"/>
          <w:position w:val="0"/>
        </w:rPr>
        <w:t>、</w:t>
        <w:tab/>
        <w:t>其他</w:t>
      </w:r>
      <w:bookmarkEnd w:id="1886"/>
      <w:bookmarkEnd w:id="1887"/>
      <w:bookmarkEnd w:id="1889"/>
    </w:p>
    <w:p>
      <w:pPr>
        <w:pStyle w:val="Style25"/>
        <w:keepNext/>
        <w:keepLines/>
        <w:widowControl w:val="0"/>
        <w:shd w:val="clear" w:color="auto" w:fill="auto"/>
        <w:bidi w:val="0"/>
        <w:spacing w:before="0" w:line="240" w:lineRule="auto"/>
        <w:ind w:left="0" w:right="0" w:firstLine="0"/>
        <w:jc w:val="left"/>
      </w:pPr>
      <w:bookmarkStart w:id="1890" w:name="bookmark1890"/>
      <w:bookmarkStart w:id="1891" w:name="bookmark1891"/>
      <w:bookmarkStart w:id="1892" w:name="bookmark1892"/>
      <w:r>
        <w:rPr>
          <w:color w:val="000000"/>
          <w:spacing w:val="0"/>
          <w:w w:val="100"/>
          <w:position w:val="0"/>
        </w:rPr>
        <w:t>十二、关联方及关联交易</w:t>
      </w:r>
      <w:bookmarkEnd w:id="1890"/>
      <w:bookmarkEnd w:id="1891"/>
      <w:bookmarkEnd w:id="1892"/>
    </w:p>
    <w:p>
      <w:pPr>
        <w:pStyle w:val="Style32"/>
        <w:keepNext/>
        <w:keepLines/>
        <w:widowControl w:val="0"/>
        <w:shd w:val="clear" w:color="auto" w:fill="auto"/>
        <w:bidi w:val="0"/>
        <w:spacing w:before="0" w:after="300" w:line="240" w:lineRule="auto"/>
        <w:ind w:left="0" w:right="0" w:firstLine="0"/>
        <w:jc w:val="left"/>
      </w:pPr>
      <w:bookmarkStart w:id="1893" w:name="bookmark1893"/>
      <w:bookmarkStart w:id="1894" w:name="bookmark1894"/>
      <w:bookmarkStart w:id="1895" w:name="bookmark1895"/>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893"/>
      <w:bookmarkEnd w:id="1894"/>
      <w:bookmarkEnd w:id="1895"/>
    </w:p>
    <w:tbl>
      <w:tblPr>
        <w:tblOverlap w:val="never"/>
        <w:jc w:val="center"/>
        <w:tblLayout w:type="fixed"/>
      </w:tblPr>
      <w:tblGrid>
        <w:gridCol w:w="1598"/>
        <w:gridCol w:w="1594"/>
        <w:gridCol w:w="1594"/>
        <w:gridCol w:w="1594"/>
        <w:gridCol w:w="1598"/>
        <w:gridCol w:w="1603"/>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母公司对本企业的 持股比例</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41" w:lineRule="exact"/>
              <w:ind w:left="0" w:right="0" w:firstLine="0"/>
              <w:jc w:val="center"/>
            </w:pPr>
            <w:r>
              <w:rPr>
                <w:color w:val="000000"/>
                <w:spacing w:val="0"/>
                <w:w w:val="100"/>
                <w:position w:val="0"/>
              </w:rPr>
              <w:t>母公司对本企业的 表决权比例</w:t>
            </w:r>
          </w:p>
        </w:tc>
      </w:tr>
    </w:tbl>
    <w:p>
      <w:pPr>
        <w:pStyle w:val="Style29"/>
        <w:keepNext w:val="0"/>
        <w:keepLines w:val="0"/>
        <w:widowControl w:val="0"/>
        <w:shd w:val="clear" w:color="auto" w:fill="auto"/>
        <w:bidi w:val="0"/>
        <w:spacing w:before="0" w:after="40" w:line="312" w:lineRule="exact"/>
        <w:ind w:left="0" w:right="0" w:firstLine="0"/>
        <w:jc w:val="left"/>
      </w:pPr>
      <w:r>
        <w:rPr>
          <w:color w:val="000000"/>
          <w:spacing w:val="0"/>
          <w:w w:val="100"/>
          <w:position w:val="0"/>
        </w:rPr>
        <w:t>本企业的母公司情况的说明</w:t>
      </w:r>
    </w:p>
    <w:p>
      <w:pPr>
        <w:pStyle w:val="Style29"/>
        <w:keepNext w:val="0"/>
        <w:keepLines w:val="0"/>
        <w:widowControl w:val="0"/>
        <w:shd w:val="clear" w:color="auto" w:fill="auto"/>
        <w:bidi w:val="0"/>
        <w:spacing w:before="0" w:after="40" w:line="312" w:lineRule="exact"/>
        <w:ind w:left="0" w:right="0" w:firstLine="380"/>
        <w:jc w:val="left"/>
      </w:pPr>
      <w:r>
        <w:rPr>
          <w:color w:val="000000"/>
          <w:spacing w:val="0"/>
          <w:w w:val="100"/>
          <w:position w:val="0"/>
        </w:rPr>
        <w:t>报告期内，本企业的第一大股东系自然人钱云宝先生。</w:t>
      </w:r>
    </w:p>
    <w:p>
      <w:pPr>
        <w:pStyle w:val="Style29"/>
        <w:keepNext w:val="0"/>
        <w:keepLines w:val="0"/>
        <w:widowControl w:val="0"/>
        <w:shd w:val="clear" w:color="auto" w:fill="auto"/>
        <w:bidi w:val="0"/>
        <w:spacing w:before="0" w:after="40" w:line="312" w:lineRule="exact"/>
        <w:ind w:left="0" w:right="0" w:firstLine="380"/>
        <w:jc w:val="left"/>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日，钱云宝先生对本企业的持股比例和表决权比例均为</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w:t>
      </w:r>
    </w:p>
    <w:p>
      <w:pPr>
        <w:pStyle w:val="Style29"/>
        <w:keepNext w:val="0"/>
        <w:keepLines w:val="0"/>
        <w:widowControl w:val="0"/>
        <w:shd w:val="clear" w:color="auto" w:fill="auto"/>
        <w:bidi w:val="0"/>
        <w:spacing w:before="0" w:after="360" w:line="312" w:lineRule="exact"/>
        <w:ind w:left="0" w:right="0" w:firstLine="380"/>
        <w:jc w:val="left"/>
      </w:pPr>
      <w:r>
        <w:rPr>
          <w:color w:val="000000"/>
          <w:spacing w:val="0"/>
          <w:w w:val="100"/>
          <w:position w:val="0"/>
        </w:rPr>
        <w:t>本公司实际控制人的变更情况详见本附注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十五、（</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29"/>
        <w:keepNext w:val="0"/>
        <w:keepLines w:val="0"/>
        <w:widowControl w:val="0"/>
        <w:shd w:val="clear" w:color="auto" w:fill="auto"/>
        <w:bidi w:val="0"/>
        <w:spacing w:before="0" w:after="40" w:line="312" w:lineRule="exact"/>
        <w:ind w:left="0" w:right="0" w:firstLine="0"/>
        <w:jc w:val="left"/>
      </w:pPr>
      <w:r>
        <w:rPr>
          <w:color w:val="000000"/>
          <w:spacing w:val="0"/>
          <w:w w:val="100"/>
          <w:position w:val="0"/>
        </w:rPr>
        <w:t>本企业最终控制方是钱京。</w:t>
      </w:r>
    </w:p>
    <w:p>
      <w:pPr>
        <w:pStyle w:val="Style29"/>
        <w:keepNext w:val="0"/>
        <w:keepLines w:val="0"/>
        <w:widowControl w:val="0"/>
        <w:shd w:val="clear" w:color="auto" w:fill="auto"/>
        <w:bidi w:val="0"/>
        <w:spacing w:before="0" w:after="100" w:line="312" w:lineRule="exact"/>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60" w:line="312" w:lineRule="exact"/>
        <w:ind w:left="0" w:right="0" w:firstLine="320"/>
        <w:jc w:val="left"/>
      </w:pPr>
      <w:r>
        <w:rPr>
          <w:color w:val="000000"/>
          <w:spacing w:val="0"/>
          <w:w w:val="100"/>
          <w:position w:val="0"/>
        </w:rPr>
        <w:t>公司董事会于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日收到实际控制人钱云宝先生家属的通知，钱云宝先生于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日因病治疗无效，不幸 逝世。钱云宝先生持有公司</w:t>
      </w:r>
      <w:r>
        <w:rPr>
          <w:rFonts w:ascii="Times New Roman" w:eastAsia="Times New Roman" w:hAnsi="Times New Roman" w:cs="Times New Roman"/>
          <w:color w:val="000000"/>
          <w:spacing w:val="0"/>
          <w:w w:val="100"/>
          <w:position w:val="0"/>
          <w:sz w:val="18"/>
          <w:szCs w:val="18"/>
        </w:rPr>
        <w:t>143,925,147</w:t>
      </w:r>
      <w:r>
        <w:rPr>
          <w:color w:val="000000"/>
          <w:spacing w:val="0"/>
          <w:w w:val="100"/>
          <w:position w:val="0"/>
        </w:rPr>
        <w:t>股股份，占公司总发行股份的</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。根据《中华人民共和国继承法》规定，被继 承人钱云宝先生所持有的公司股份，应该由其配偶胡兆凤女士和其子女钱京先生、钱杰先生按照法定继承的方式继承并所有。 胡兆凤女士、钱杰先生已自愿放弃公司股票的继承权，本次权益变动行为完成后，钱京先生将合法共计持有公司股票 </w:t>
      </w:r>
      <w:r>
        <w:rPr>
          <w:rFonts w:ascii="Times New Roman" w:eastAsia="Times New Roman" w:hAnsi="Times New Roman" w:cs="Times New Roman"/>
          <w:color w:val="000000"/>
          <w:spacing w:val="0"/>
          <w:w w:val="100"/>
          <w:position w:val="0"/>
          <w:sz w:val="18"/>
          <w:szCs w:val="18"/>
        </w:rPr>
        <w:t>143,925,147</w:t>
      </w:r>
      <w:r>
        <w:rPr>
          <w:color w:val="000000"/>
          <w:spacing w:val="0"/>
          <w:w w:val="100"/>
          <w:position w:val="0"/>
        </w:rPr>
        <w:t>股，占公司总股本的</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,公司实际控制人变更为钱京先生。截止报告发出日止，钱云宝先生的继承人尚未 办妥股权继承相关手续。详见公司于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日披露的《关于公司实际控制人变更的提示性公告</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2017-020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//www.cinfo.com</w:t>
      </w:r>
      <w:r>
        <w:rPr>
          <w:rFonts w:ascii="Times New Roman" w:eastAsia="Times New Roman" w:hAnsi="Times New Roman" w:cs="Times New Roman"/>
          <w:color w:val="000000"/>
          <w:spacing w:val="0"/>
          <w:w w:val="100"/>
          <w:position w:val="0"/>
          <w:sz w:val="18"/>
          <w:szCs w:val="18"/>
        </w:rPr>
        <w:t>. cn</w:t>
      </w:r>
      <w:r>
        <w:rPr>
          <w:color w:val="000000"/>
          <w:spacing w:val="0"/>
          <w:w w:val="100"/>
          <w:position w:val="0"/>
        </w:rPr>
        <w:t>）</w:t>
      </w:r>
    </w:p>
    <w:p>
      <w:pPr>
        <w:pStyle w:val="Style32"/>
        <w:keepNext/>
        <w:keepLines/>
        <w:widowControl w:val="0"/>
        <w:shd w:val="clear" w:color="auto" w:fill="auto"/>
        <w:bidi w:val="0"/>
        <w:spacing w:before="0" w:after="300" w:line="240" w:lineRule="auto"/>
        <w:ind w:left="0" w:right="0" w:firstLine="0"/>
        <w:jc w:val="left"/>
      </w:pPr>
      <w:bookmarkStart w:id="1896" w:name="bookmark1896"/>
      <w:bookmarkStart w:id="1897" w:name="bookmark1897"/>
      <w:bookmarkStart w:id="1898" w:name="bookmark1898"/>
      <w:r>
        <w:rPr>
          <w:rFonts w:ascii="Times New Roman" w:eastAsia="Times New Roman" w:hAnsi="Times New Roman" w:cs="Times New Roman"/>
          <w:color w:val="000000"/>
          <w:spacing w:val="0"/>
          <w:w w:val="100"/>
          <w:position w:val="0"/>
        </w:rPr>
        <w:t>2</w:t>
      </w:r>
      <w:r>
        <w:rPr>
          <w:color w:val="000000"/>
          <w:spacing w:val="0"/>
          <w:w w:val="100"/>
          <w:position w:val="0"/>
        </w:rPr>
        <w:t>、本企业的子公司情况</w:t>
      </w:r>
      <w:bookmarkEnd w:id="1896"/>
      <w:bookmarkEnd w:id="1897"/>
      <w:bookmarkEnd w:id="1898"/>
    </w:p>
    <w:p>
      <w:pPr>
        <w:pStyle w:val="Style29"/>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本企业子公司的情况详见附注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九、在其他主体中的权益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2"/>
        <w:keepNext/>
        <w:keepLines/>
        <w:widowControl w:val="0"/>
        <w:shd w:val="clear" w:color="auto" w:fill="auto"/>
        <w:bidi w:val="0"/>
        <w:spacing w:before="0" w:after="380" w:line="240" w:lineRule="auto"/>
        <w:ind w:left="0" w:right="0" w:firstLine="0"/>
        <w:jc w:val="left"/>
      </w:pPr>
      <w:bookmarkStart w:id="1899" w:name="bookmark1899"/>
      <w:bookmarkStart w:id="1900" w:name="bookmark1900"/>
      <w:bookmarkStart w:id="1901" w:name="bookmark1901"/>
      <w:bookmarkStart w:id="1902" w:name="bookmark1902"/>
      <w:r>
        <w:rPr>
          <w:rFonts w:ascii="Times New Roman" w:eastAsia="Times New Roman" w:hAnsi="Times New Roman" w:cs="Times New Roman"/>
          <w:color w:val="000000"/>
          <w:spacing w:val="0"/>
          <w:w w:val="100"/>
          <w:position w:val="0"/>
        </w:rPr>
        <w:t>3</w:t>
      </w:r>
      <w:bookmarkEnd w:id="1901"/>
      <w:r>
        <w:rPr>
          <w:color w:val="000000"/>
          <w:spacing w:val="0"/>
          <w:w w:val="100"/>
          <w:position w:val="0"/>
        </w:rPr>
        <w:t>、本企业合营和联营企业情况</w:t>
      </w:r>
      <w:bookmarkEnd w:id="1899"/>
      <w:bookmarkEnd w:id="1900"/>
      <w:bookmarkEnd w:id="1902"/>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本企业重要的合营或联营企业详见附注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九、在其他主体中的权益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903" w:name="bookmark1903"/>
      <w:bookmarkStart w:id="1904" w:name="bookmark1904"/>
      <w:bookmarkStart w:id="1905" w:name="bookmark1905"/>
      <w:bookmarkStart w:id="1906" w:name="bookmark1906"/>
      <w:r>
        <w:rPr>
          <w:rFonts w:ascii="Times New Roman" w:eastAsia="Times New Roman" w:hAnsi="Times New Roman" w:cs="Times New Roman"/>
          <w:color w:val="000000"/>
          <w:spacing w:val="0"/>
          <w:w w:val="100"/>
          <w:position w:val="0"/>
        </w:rPr>
        <w:t>4</w:t>
      </w:r>
      <w:bookmarkEnd w:id="1905"/>
      <w:r>
        <w:rPr>
          <w:color w:val="000000"/>
          <w:spacing w:val="0"/>
          <w:w w:val="100"/>
          <w:position w:val="0"/>
        </w:rPr>
        <w:t>、其他关联方情况</w:t>
      </w:r>
      <w:bookmarkEnd w:id="1903"/>
      <w:bookmarkEnd w:id="1904"/>
      <w:bookmarkEnd w:id="1906"/>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907" w:name="bookmark1907"/>
      <w:bookmarkStart w:id="1908" w:name="bookmark1908"/>
      <w:bookmarkStart w:id="1909" w:name="bookmark1909"/>
      <w:bookmarkStart w:id="1910" w:name="bookmark1910"/>
      <w:r>
        <w:rPr>
          <w:rFonts w:ascii="Times New Roman" w:eastAsia="Times New Roman" w:hAnsi="Times New Roman" w:cs="Times New Roman"/>
          <w:color w:val="000000"/>
          <w:spacing w:val="0"/>
          <w:w w:val="100"/>
          <w:position w:val="0"/>
        </w:rPr>
        <w:t>5</w:t>
      </w:r>
      <w:bookmarkEnd w:id="1909"/>
      <w:r>
        <w:rPr>
          <w:color w:val="000000"/>
          <w:spacing w:val="0"/>
          <w:w w:val="100"/>
          <w:position w:val="0"/>
        </w:rPr>
        <w:t>、关联交易情况</w:t>
      </w:r>
      <w:bookmarkEnd w:id="1907"/>
      <w:bookmarkEnd w:id="1908"/>
      <w:bookmarkEnd w:id="1910"/>
    </w:p>
    <w:p>
      <w:pPr>
        <w:pStyle w:val="Style36"/>
        <w:keepNext/>
        <w:keepLines/>
        <w:widowControl w:val="0"/>
        <w:shd w:val="clear" w:color="auto" w:fill="auto"/>
        <w:bidi w:val="0"/>
        <w:spacing w:before="0" w:line="240" w:lineRule="auto"/>
        <w:ind w:left="0" w:right="0" w:firstLine="0"/>
        <w:jc w:val="left"/>
      </w:pPr>
      <w:bookmarkStart w:id="1911" w:name="bookmark1911"/>
      <w:bookmarkStart w:id="1912" w:name="bookmark1912"/>
      <w:bookmarkStart w:id="1913" w:name="bookmark191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911"/>
      <w:bookmarkEnd w:id="1912"/>
      <w:bookmarkEnd w:id="1913"/>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单位：元</w:t>
      </w:r>
    </w:p>
    <w:tbl>
      <w:tblPr>
        <w:tblOverlap w:val="never"/>
        <w:jc w:val="center"/>
        <w:tblLayout w:type="fixed"/>
      </w:tblPr>
      <w:tblGrid>
        <w:gridCol w:w="1546"/>
        <w:gridCol w:w="1454"/>
        <w:gridCol w:w="1454"/>
        <w:gridCol w:w="1704"/>
        <w:gridCol w:w="1709"/>
        <w:gridCol w:w="1714"/>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获批的交易额度</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是否超过交易额度</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99" w:line="1" w:lineRule="exact"/>
      </w:pP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单位：元</w:t>
      </w:r>
    </w:p>
    <w:tbl>
      <w:tblPr>
        <w:tblOverlap w:val="never"/>
        <w:jc w:val="center"/>
        <w:tblLayout w:type="fixed"/>
      </w:tblPr>
      <w:tblGrid>
        <w:gridCol w:w="2400"/>
        <w:gridCol w:w="2261"/>
        <w:gridCol w:w="2261"/>
        <w:gridCol w:w="2659"/>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购销商品、提供和接受劳务的关联交易说明</w:t>
      </w:r>
    </w:p>
    <w:p>
      <w:pPr>
        <w:widowControl w:val="0"/>
        <w:spacing w:after="379" w:line="1" w:lineRule="exact"/>
      </w:pPr>
    </w:p>
    <w:p>
      <w:pPr>
        <w:pStyle w:val="Style36"/>
        <w:keepNext/>
        <w:keepLines/>
        <w:widowControl w:val="0"/>
        <w:shd w:val="clear" w:color="auto" w:fill="auto"/>
        <w:bidi w:val="0"/>
        <w:spacing w:before="0" w:line="240" w:lineRule="auto"/>
        <w:ind w:left="0" w:right="0" w:firstLine="140"/>
        <w:jc w:val="left"/>
      </w:pPr>
      <w:bookmarkStart w:id="1914" w:name="bookmark1914"/>
      <w:bookmarkStart w:id="1915" w:name="bookmark1915"/>
      <w:bookmarkStart w:id="1916" w:name="bookmark191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1914"/>
      <w:bookmarkEnd w:id="1915"/>
      <w:bookmarkEnd w:id="1916"/>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本公司受托管理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出包方名 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承包资产类 型</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承包起始日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承包终止日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托管收益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益定价依据</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本期确认的托管 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承包收益</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关联托管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承包情况说明</w:t>
      </w:r>
    </w:p>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本公司委托管理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出包情况表：</w:t>
      </w:r>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出包方名 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出包资产类 型</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出包起始日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出包终止日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托管费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出包费定</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价依据</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本期确认的托管 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出包情况说明</w:t>
      </w:r>
    </w:p>
    <w:p>
      <w:pPr>
        <w:widowControl w:val="0"/>
        <w:spacing w:after="379" w:line="1" w:lineRule="exact"/>
      </w:pPr>
    </w:p>
    <w:p>
      <w:pPr>
        <w:pStyle w:val="Style36"/>
        <w:keepNext/>
        <w:keepLines/>
        <w:widowControl w:val="0"/>
        <w:shd w:val="clear" w:color="auto" w:fill="auto"/>
        <w:bidi w:val="0"/>
        <w:spacing w:before="0" w:line="240" w:lineRule="auto"/>
        <w:ind w:left="0" w:right="0" w:firstLine="140"/>
        <w:jc w:val="left"/>
      </w:pPr>
      <w:bookmarkStart w:id="1917" w:name="bookmark1917"/>
      <w:bookmarkStart w:id="1918" w:name="bookmark1918"/>
      <w:bookmarkStart w:id="1919" w:name="bookmark1919"/>
      <w:bookmarkStart w:id="1920" w:name="bookmark1920"/>
      <w:r>
        <w:rPr>
          <w:rFonts w:ascii="Times New Roman" w:eastAsia="Times New Roman" w:hAnsi="Times New Roman" w:cs="Times New Roman"/>
          <w:color w:val="000000"/>
          <w:spacing w:val="0"/>
          <w:w w:val="100"/>
          <w:position w:val="0"/>
        </w:rPr>
        <w:t>（</w:t>
      </w:r>
      <w:bookmarkEnd w:id="1919"/>
      <w:r>
        <w:rPr>
          <w:rFonts w:ascii="Times New Roman" w:eastAsia="Times New Roman" w:hAnsi="Times New Roman" w:cs="Times New Roman"/>
          <w:color w:val="000000"/>
          <w:spacing w:val="0"/>
          <w:w w:val="100"/>
          <w:position w:val="0"/>
        </w:rPr>
        <w:t>3</w:t>
      </w:r>
      <w:r>
        <w:rPr>
          <w:color w:val="000000"/>
          <w:spacing w:val="0"/>
          <w:w w:val="100"/>
          <w:position w:val="0"/>
        </w:rPr>
        <w:t>）关联租赁情况</w:t>
      </w:r>
      <w:bookmarkEnd w:id="1917"/>
      <w:bookmarkEnd w:id="1918"/>
      <w:bookmarkEnd w:id="1920"/>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本公司作为出租方:</w:t>
      </w:r>
      <w:r>
        <w:br w:type="page"/>
      </w:r>
    </w:p>
    <w:tbl>
      <w:tblPr>
        <w:tblOverlap w:val="never"/>
        <w:jc w:val="center"/>
        <w:tblLayout w:type="fixed"/>
      </w:tblPr>
      <w:tblGrid>
        <w:gridCol w:w="2424"/>
        <w:gridCol w:w="2395"/>
        <w:gridCol w:w="2390"/>
        <w:gridCol w:w="2496"/>
      </w:tblGrid>
      <w:tr>
        <w:trPr>
          <w:trHeight w:val="691" w:hRule="exact"/>
        </w:trPr>
        <w:tc>
          <w:tcPr>
            <w:gridSpan w:val="4"/>
            <w:tcBorders>
              <w:top w:val="single" w:sz="4"/>
              <w:left w:val="single" w:sz="4"/>
              <w:right w:val="single" w:sz="4"/>
            </w:tcBorders>
            <w:shd w:val="clear" w:color="auto" w:fill="FFFFFF"/>
            <w:vAlign w:val="bottom"/>
          </w:tcPr>
          <w:p>
            <w:pPr>
              <w:pStyle w:val="Style22"/>
              <w:keepNext w:val="0"/>
              <w:keepLines w:val="0"/>
              <w:widowControl w:val="0"/>
              <w:shd w:val="clear" w:color="auto" w:fill="auto"/>
              <w:tabs>
                <w:tab w:pos="619" w:val="left"/>
              </w:tabs>
              <w:bidi w:val="0"/>
              <w:spacing w:before="0" w:after="0" w:line="240" w:lineRule="auto"/>
              <w:ind w:left="0" w:right="0" w:firstLine="0"/>
              <w:jc w:val="right"/>
            </w:pPr>
            <w:r>
              <w:rPr>
                <w:color w:val="000000"/>
                <w:spacing w:val="0"/>
                <w:w w:val="100"/>
                <w:position w:val="0"/>
              </w:rPr>
              <w:t>单位：</w:t>
              <w:tab/>
              <w:t>元</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承租方名称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上期确认的租赁收入</w:t>
            </w:r>
          </w:p>
        </w:tc>
      </w:tr>
      <w:tr>
        <w:trPr>
          <w:trHeight w:val="754"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pPr>
            <w:r>
              <w:rPr>
                <w:color w:val="000000"/>
                <w:spacing w:val="0"/>
                <w:w w:val="100"/>
                <w:position w:val="0"/>
              </w:rPr>
              <w:t>本公司作为承租方：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上期确认的租赁费</w:t>
            </w:r>
          </w:p>
        </w:tc>
      </w:tr>
    </w:tbl>
    <w:p>
      <w:pPr>
        <w:pStyle w:val="Style27"/>
        <w:keepNext w:val="0"/>
        <w:keepLines w:val="0"/>
        <w:widowControl w:val="0"/>
        <w:shd w:val="clear" w:color="auto" w:fill="auto"/>
        <w:bidi w:val="0"/>
        <w:spacing w:before="0" w:after="0" w:line="240" w:lineRule="auto"/>
        <w:ind w:left="14" w:right="0" w:firstLine="0"/>
        <w:jc w:val="left"/>
      </w:pPr>
      <w:r>
        <w:rPr>
          <w:color w:val="000000"/>
          <w:spacing w:val="0"/>
          <w:w w:val="100"/>
          <w:position w:val="0"/>
        </w:rPr>
        <w:t>关联租赁情况说明</w:t>
      </w:r>
    </w:p>
    <w:p>
      <w:pPr>
        <w:widowControl w:val="0"/>
        <w:spacing w:after="339" w:line="1" w:lineRule="exact"/>
      </w:pPr>
    </w:p>
    <w:p>
      <w:pPr>
        <w:pStyle w:val="Style36"/>
        <w:keepNext/>
        <w:keepLines/>
        <w:widowControl w:val="0"/>
        <w:numPr>
          <w:ilvl w:val="0"/>
          <w:numId w:val="101"/>
        </w:numPr>
        <w:shd w:val="clear" w:color="auto" w:fill="auto"/>
        <w:bidi w:val="0"/>
        <w:spacing w:before="0" w:after="400" w:line="240" w:lineRule="auto"/>
        <w:ind w:left="0" w:right="0" w:firstLine="140"/>
        <w:jc w:val="left"/>
      </w:pPr>
      <w:bookmarkStart w:id="1921" w:name="bookmark1921"/>
      <w:bookmarkStart w:id="1922" w:name="bookmark1922"/>
      <w:bookmarkStart w:id="1923" w:name="bookmark1923"/>
      <w:bookmarkStart w:id="1924" w:name="bookmark1924"/>
      <w:bookmarkEnd w:id="1923"/>
      <w:r>
        <w:rPr>
          <w:color w:val="000000"/>
          <w:spacing w:val="0"/>
          <w:w w:val="100"/>
          <w:position w:val="0"/>
        </w:rPr>
        <w:t>关联担保情况</w:t>
      </w:r>
      <w:bookmarkEnd w:id="1921"/>
      <w:bookmarkEnd w:id="1922"/>
      <w:bookmarkEnd w:id="1924"/>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本公司作为担保方</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本公司作为被担保方</w:t>
      </w:r>
    </w:p>
    <w:p>
      <w:pPr>
        <w:widowControl w:val="0"/>
        <w:spacing w:after="11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关联担保情况说明</w:t>
      </w:r>
    </w:p>
    <w:p>
      <w:pPr>
        <w:widowControl w:val="0"/>
        <w:spacing w:after="339" w:line="1" w:lineRule="exact"/>
      </w:pPr>
    </w:p>
    <w:p>
      <w:pPr>
        <w:pStyle w:val="Style36"/>
        <w:keepNext/>
        <w:keepLines/>
        <w:widowControl w:val="0"/>
        <w:numPr>
          <w:ilvl w:val="0"/>
          <w:numId w:val="101"/>
        </w:numPr>
        <w:shd w:val="clear" w:color="auto" w:fill="auto"/>
        <w:bidi w:val="0"/>
        <w:spacing w:before="0" w:after="400" w:line="240" w:lineRule="auto"/>
        <w:ind w:left="0" w:right="0" w:firstLine="140"/>
        <w:jc w:val="left"/>
      </w:pPr>
      <w:bookmarkStart w:id="1925" w:name="bookmark1925"/>
      <w:bookmarkStart w:id="1926" w:name="bookmark1926"/>
      <w:bookmarkStart w:id="1927" w:name="bookmark1927"/>
      <w:bookmarkStart w:id="1928" w:name="bookmark1928"/>
      <w:bookmarkEnd w:id="1927"/>
      <w:r>
        <w:rPr>
          <w:color w:val="000000"/>
          <w:spacing w:val="0"/>
          <w:w w:val="100"/>
          <w:position w:val="0"/>
        </w:rPr>
        <w:t>关联方资金拆借</w:t>
      </w:r>
      <w:bookmarkEnd w:id="1925"/>
      <w:bookmarkEnd w:id="1926"/>
      <w:bookmarkEnd w:id="1928"/>
    </w:p>
    <w:p>
      <w:pPr>
        <w:widowControl w:val="0"/>
        <w:jc w:val="center"/>
        <w:rPr>
          <w:sz w:val="2"/>
          <w:szCs w:val="2"/>
        </w:rPr>
      </w:pPr>
      <w:r>
        <w:drawing>
          <wp:inline>
            <wp:extent cx="6120130" cy="951230"/>
            <wp:docPr id="50" name="Picutre 50"/>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13"/>
                    <a:stretch/>
                  </pic:blipFill>
                  <pic:spPr>
                    <a:xfrm>
                      <a:ext cx="6120130" cy="951230"/>
                    </a:xfrm>
                    <a:prstGeom prst="rect"/>
                  </pic:spPr>
                </pic:pic>
              </a:graphicData>
            </a:graphic>
          </wp:inline>
        </w:drawing>
      </w:r>
    </w:p>
    <w:p>
      <w:pPr>
        <w:widowControl w:val="0"/>
        <w:spacing w:after="339" w:line="1" w:lineRule="exact"/>
      </w:pPr>
    </w:p>
    <w:p>
      <w:pPr>
        <w:pStyle w:val="Style36"/>
        <w:keepNext/>
        <w:keepLines/>
        <w:widowControl w:val="0"/>
        <w:numPr>
          <w:ilvl w:val="0"/>
          <w:numId w:val="101"/>
        </w:numPr>
        <w:shd w:val="clear" w:color="auto" w:fill="auto"/>
        <w:bidi w:val="0"/>
        <w:spacing w:before="0" w:after="340" w:line="240" w:lineRule="auto"/>
        <w:ind w:left="0" w:right="0" w:firstLine="140"/>
        <w:jc w:val="left"/>
      </w:pPr>
      <w:bookmarkStart w:id="1929" w:name="bookmark1929"/>
      <w:bookmarkStart w:id="1930" w:name="bookmark1930"/>
      <w:bookmarkStart w:id="1931" w:name="bookmark1931"/>
      <w:bookmarkStart w:id="1932" w:name="bookmark1932"/>
      <w:bookmarkEnd w:id="1931"/>
      <w:r>
        <w:rPr>
          <w:color w:val="000000"/>
          <w:spacing w:val="0"/>
          <w:w w:val="100"/>
          <w:position w:val="0"/>
        </w:rPr>
        <w:t>关联方资产转让、债务重组情况</w:t>
      </w:r>
      <w:bookmarkEnd w:id="1929"/>
      <w:bookmarkEnd w:id="1930"/>
      <w:bookmarkEnd w:id="193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339" w:line="1" w:lineRule="exact"/>
      </w:pPr>
    </w:p>
    <w:p>
      <w:pPr>
        <w:pStyle w:val="Style36"/>
        <w:keepNext/>
        <w:keepLines/>
        <w:widowControl w:val="0"/>
        <w:numPr>
          <w:ilvl w:val="0"/>
          <w:numId w:val="101"/>
        </w:numPr>
        <w:shd w:val="clear" w:color="auto" w:fill="auto"/>
        <w:bidi w:val="0"/>
        <w:spacing w:before="0" w:after="340" w:line="240" w:lineRule="auto"/>
        <w:ind w:left="0" w:right="0" w:firstLine="140"/>
        <w:jc w:val="left"/>
      </w:pPr>
      <w:bookmarkStart w:id="1933" w:name="bookmark1933"/>
      <w:bookmarkStart w:id="1934" w:name="bookmark1934"/>
      <w:bookmarkStart w:id="1935" w:name="bookmark1935"/>
      <w:bookmarkStart w:id="1936" w:name="bookmark1936"/>
      <w:bookmarkEnd w:id="1935"/>
      <w:r>
        <w:rPr>
          <w:color w:val="000000"/>
          <w:spacing w:val="0"/>
          <w:w w:val="100"/>
          <w:position w:val="0"/>
        </w:rPr>
        <w:t>关键管理人员报酬</w:t>
      </w:r>
      <w:bookmarkEnd w:id="1933"/>
      <w:bookmarkEnd w:id="1934"/>
      <w:bookmarkEnd w:id="193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关键管理人员薪酬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5,991,700.00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6,011,900.00</w:t>
            </w:r>
          </w:p>
        </w:tc>
      </w:tr>
    </w:tbl>
    <w:p>
      <w:pPr>
        <w:pStyle w:val="Style36"/>
        <w:keepNext/>
        <w:keepLines/>
        <w:widowControl w:val="0"/>
        <w:shd w:val="clear" w:color="auto" w:fill="auto"/>
        <w:bidi w:val="0"/>
        <w:spacing w:before="0" w:after="360" w:line="240" w:lineRule="auto"/>
        <w:ind w:left="0" w:right="0" w:firstLine="0"/>
        <w:jc w:val="left"/>
      </w:pPr>
      <w:bookmarkStart w:id="1937" w:name="bookmark1937"/>
      <w:bookmarkStart w:id="1938" w:name="bookmark1938"/>
      <w:bookmarkStart w:id="1939" w:name="bookmark1939"/>
      <w:bookmarkStart w:id="1940" w:name="bookmark1940"/>
      <w:r>
        <w:rPr>
          <w:color w:val="000000"/>
          <w:spacing w:val="0"/>
          <w:w w:val="100"/>
          <w:position w:val="0"/>
        </w:rPr>
        <w:t>（</w:t>
      </w:r>
      <w:bookmarkEnd w:id="1939"/>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1937"/>
      <w:bookmarkEnd w:id="1938"/>
      <w:bookmarkEnd w:id="1940"/>
    </w:p>
    <w:p>
      <w:pPr>
        <w:pStyle w:val="Style32"/>
        <w:keepNext/>
        <w:keepLines/>
        <w:widowControl w:val="0"/>
        <w:shd w:val="clear" w:color="auto" w:fill="auto"/>
        <w:bidi w:val="0"/>
        <w:spacing w:before="0" w:line="240" w:lineRule="auto"/>
        <w:ind w:left="0" w:right="0" w:firstLine="0"/>
        <w:jc w:val="left"/>
      </w:pPr>
      <w:bookmarkStart w:id="1941" w:name="bookmark1941"/>
      <w:bookmarkStart w:id="1942" w:name="bookmark1942"/>
      <w:bookmarkStart w:id="1943" w:name="bookmark1943"/>
      <w:bookmarkStart w:id="1944" w:name="bookmark1944"/>
      <w:r>
        <w:rPr>
          <w:rFonts w:ascii="Times New Roman" w:eastAsia="Times New Roman" w:hAnsi="Times New Roman" w:cs="Times New Roman"/>
          <w:color w:val="000000"/>
          <w:spacing w:val="0"/>
          <w:w w:val="100"/>
          <w:position w:val="0"/>
        </w:rPr>
        <w:t>6</w:t>
      </w:r>
      <w:bookmarkEnd w:id="1943"/>
      <w:r>
        <w:rPr>
          <w:color w:val="000000"/>
          <w:spacing w:val="0"/>
          <w:w w:val="100"/>
          <w:position w:val="0"/>
        </w:rPr>
        <w:t>、关联方应收应付款项</w:t>
      </w:r>
      <w:bookmarkEnd w:id="1941"/>
      <w:bookmarkEnd w:id="1942"/>
      <w:bookmarkEnd w:id="1944"/>
    </w:p>
    <w:p>
      <w:pPr>
        <w:pStyle w:val="Style36"/>
        <w:keepNext/>
        <w:keepLines/>
        <w:widowControl w:val="0"/>
        <w:shd w:val="clear" w:color="auto" w:fill="auto"/>
        <w:bidi w:val="0"/>
        <w:spacing w:before="0" w:after="360" w:line="240" w:lineRule="auto"/>
        <w:ind w:left="0" w:right="0" w:firstLine="0"/>
        <w:jc w:val="left"/>
      </w:pPr>
      <w:bookmarkStart w:id="1945" w:name="bookmark1945"/>
      <w:bookmarkStart w:id="1946" w:name="bookmark1946"/>
      <w:bookmarkStart w:id="1947" w:name="bookmark194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945"/>
      <w:bookmarkEnd w:id="1946"/>
      <w:bookmarkEnd w:id="1947"/>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bl>
    <w:p>
      <w:pPr>
        <w:widowControl w:val="0"/>
        <w:spacing w:after="359" w:line="1" w:lineRule="exact"/>
      </w:pPr>
    </w:p>
    <w:p>
      <w:pPr>
        <w:pStyle w:val="Style36"/>
        <w:keepNext/>
        <w:keepLines/>
        <w:widowControl w:val="0"/>
        <w:shd w:val="clear" w:color="auto" w:fill="auto"/>
        <w:bidi w:val="0"/>
        <w:spacing w:before="0" w:after="360" w:line="240" w:lineRule="auto"/>
        <w:ind w:left="0" w:right="0" w:firstLine="140"/>
        <w:jc w:val="left"/>
      </w:pPr>
      <w:bookmarkStart w:id="1948" w:name="bookmark1948"/>
      <w:bookmarkStart w:id="1949" w:name="bookmark1949"/>
      <w:bookmarkStart w:id="1950" w:name="bookmark1950"/>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948"/>
      <w:bookmarkEnd w:id="1949"/>
      <w:bookmarkEnd w:id="1950"/>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bl>
    <w:p>
      <w:pPr>
        <w:widowControl w:val="0"/>
        <w:spacing w:after="359" w:line="1" w:lineRule="exact"/>
      </w:pPr>
    </w:p>
    <w:p>
      <w:pPr>
        <w:pStyle w:val="Style32"/>
        <w:keepNext/>
        <w:keepLines/>
        <w:widowControl w:val="0"/>
        <w:shd w:val="clear" w:color="auto" w:fill="auto"/>
        <w:bidi w:val="0"/>
        <w:spacing w:before="0" w:after="1320" w:line="240" w:lineRule="auto"/>
        <w:ind w:left="0" w:right="0" w:firstLine="0"/>
        <w:jc w:val="both"/>
      </w:pPr>
      <w:bookmarkStart w:id="1951" w:name="bookmark1951"/>
      <w:bookmarkStart w:id="1952" w:name="bookmark1952"/>
      <w:bookmarkStart w:id="1953" w:name="bookmark1953"/>
      <w:bookmarkStart w:id="1954" w:name="bookmark1954"/>
      <w:r>
        <w:rPr>
          <w:rFonts w:ascii="Times New Roman" w:eastAsia="Times New Roman" w:hAnsi="Times New Roman" w:cs="Times New Roman"/>
          <w:color w:val="000000"/>
          <w:spacing w:val="0"/>
          <w:w w:val="100"/>
          <w:position w:val="0"/>
        </w:rPr>
        <w:t>7</w:t>
      </w:r>
      <w:bookmarkEnd w:id="1953"/>
      <w:r>
        <w:rPr>
          <w:color w:val="000000"/>
          <w:spacing w:val="0"/>
          <w:w w:val="100"/>
          <w:position w:val="0"/>
        </w:rPr>
        <w:t>、关联方承诺</w:t>
      </w:r>
      <w:bookmarkEnd w:id="1951"/>
      <w:bookmarkEnd w:id="1952"/>
      <w:bookmarkEnd w:id="1954"/>
    </w:p>
    <w:p>
      <w:pPr>
        <w:pStyle w:val="Style32"/>
        <w:keepNext/>
        <w:keepLines/>
        <w:widowControl w:val="0"/>
        <w:shd w:val="clear" w:color="auto" w:fill="auto"/>
        <w:bidi w:val="0"/>
        <w:spacing w:before="0" w:line="240" w:lineRule="auto"/>
        <w:ind w:left="0" w:right="0" w:firstLine="0"/>
        <w:jc w:val="both"/>
      </w:pPr>
      <w:bookmarkStart w:id="1955" w:name="bookmark1955"/>
      <w:bookmarkStart w:id="1956" w:name="bookmark1956"/>
      <w:bookmarkStart w:id="1957" w:name="bookmark1957"/>
      <w:bookmarkStart w:id="1958" w:name="bookmark1958"/>
      <w:r>
        <w:rPr>
          <w:rFonts w:ascii="Times New Roman" w:eastAsia="Times New Roman" w:hAnsi="Times New Roman" w:cs="Times New Roman"/>
          <w:color w:val="000000"/>
          <w:spacing w:val="0"/>
          <w:w w:val="100"/>
          <w:position w:val="0"/>
        </w:rPr>
        <w:t>8</w:t>
      </w:r>
      <w:bookmarkEnd w:id="1957"/>
      <w:r>
        <w:rPr>
          <w:color w:val="000000"/>
          <w:spacing w:val="0"/>
          <w:w w:val="100"/>
          <w:position w:val="0"/>
        </w:rPr>
        <w:t>、其他</w:t>
      </w:r>
      <w:bookmarkEnd w:id="1955"/>
      <w:bookmarkEnd w:id="1956"/>
      <w:bookmarkEnd w:id="1958"/>
    </w:p>
    <w:p>
      <w:pPr>
        <w:pStyle w:val="Style25"/>
        <w:keepNext/>
        <w:keepLines/>
        <w:widowControl w:val="0"/>
        <w:shd w:val="clear" w:color="auto" w:fill="auto"/>
        <w:bidi w:val="0"/>
        <w:spacing w:before="0" w:line="240" w:lineRule="auto"/>
        <w:ind w:left="0" w:right="0" w:firstLine="0"/>
        <w:jc w:val="both"/>
      </w:pPr>
      <w:bookmarkStart w:id="1959" w:name="bookmark1959"/>
      <w:bookmarkStart w:id="1960" w:name="bookmark1960"/>
      <w:bookmarkStart w:id="1961" w:name="bookmark1961"/>
      <w:r>
        <w:rPr>
          <w:color w:val="000000"/>
          <w:spacing w:val="0"/>
          <w:w w:val="100"/>
          <w:position w:val="0"/>
        </w:rPr>
        <w:t>十三、股份支付</w:t>
      </w:r>
      <w:bookmarkEnd w:id="1959"/>
      <w:bookmarkEnd w:id="1960"/>
      <w:bookmarkEnd w:id="1961"/>
    </w:p>
    <w:p>
      <w:pPr>
        <w:pStyle w:val="Style32"/>
        <w:keepNext/>
        <w:keepLines/>
        <w:widowControl w:val="0"/>
        <w:shd w:val="clear" w:color="auto" w:fill="auto"/>
        <w:bidi w:val="0"/>
        <w:spacing w:before="0" w:line="240" w:lineRule="auto"/>
        <w:ind w:left="0" w:right="0" w:firstLine="0"/>
        <w:jc w:val="both"/>
      </w:pPr>
      <w:bookmarkStart w:id="1962" w:name="bookmark1962"/>
      <w:bookmarkStart w:id="1963" w:name="bookmark1963"/>
      <w:bookmarkStart w:id="1964" w:name="bookmark1964"/>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1962"/>
      <w:bookmarkEnd w:id="1963"/>
      <w:bookmarkEnd w:id="1964"/>
    </w:p>
    <w:p>
      <w:pPr>
        <w:pStyle w:val="Style2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5458"/>
        <w:gridCol w:w="412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2,572,800.00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公司期末发行在外的股票期权行权价格的范围和合同剩余期限</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授予价格每股</w:t>
            </w:r>
            <w:r>
              <w:rPr>
                <w:rFonts w:ascii="Times New Roman" w:eastAsia="Times New Roman" w:hAnsi="Times New Roman" w:cs="Times New Roman"/>
                <w:color w:val="000000"/>
                <w:spacing w:val="0"/>
                <w:w w:val="100"/>
                <w:position w:val="0"/>
                <w:sz w:val="18"/>
                <w:szCs w:val="18"/>
              </w:rPr>
              <w:t>10.62</w:t>
            </w:r>
            <w:r>
              <w:rPr>
                <w:color w:val="000000"/>
                <w:spacing w:val="0"/>
                <w:w w:val="100"/>
                <w:position w:val="0"/>
              </w:rPr>
              <w:t>元，行权时间安排为</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公司期末发行在外的其他权益工具行权价格的范围和合同剩余期限</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授予价格每股</w:t>
            </w:r>
            <w:r>
              <w:rPr>
                <w:rFonts w:ascii="Times New Roman" w:eastAsia="Times New Roman" w:hAnsi="Times New Roman" w:cs="Times New Roman"/>
                <w:color w:val="000000"/>
                <w:spacing w:val="0"/>
                <w:w w:val="100"/>
                <w:position w:val="0"/>
                <w:sz w:val="18"/>
                <w:szCs w:val="18"/>
              </w:rPr>
              <w:t>5.16</w:t>
            </w:r>
            <w:r>
              <w:rPr>
                <w:color w:val="000000"/>
                <w:spacing w:val="0"/>
                <w:w w:val="100"/>
                <w:position w:val="0"/>
              </w:rPr>
              <w:t>元，解锁期为</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 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29"/>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股份支付情况的说明</w:t>
      </w:r>
    </w:p>
    <w:p>
      <w:pPr>
        <w:pStyle w:val="Style29"/>
        <w:keepNext w:val="0"/>
        <w:keepLines w:val="0"/>
        <w:widowControl w:val="0"/>
        <w:shd w:val="clear" w:color="auto" w:fill="auto"/>
        <w:bidi w:val="0"/>
        <w:spacing w:before="0" w:after="0" w:line="312" w:lineRule="exact"/>
        <w:ind w:left="0" w:right="0" w:firstLine="380"/>
        <w:jc w:val="both"/>
      </w:pPr>
      <w:bookmarkStart w:id="1965" w:name="bookmark1965"/>
      <w:r>
        <w:rPr>
          <w:color w:val="000000"/>
          <w:spacing w:val="0"/>
          <w:w w:val="100"/>
          <w:position w:val="0"/>
        </w:rPr>
        <w:t>（</w:t>
      </w:r>
      <w:bookmarkEnd w:id="1965"/>
      <w:r>
        <w:rPr>
          <w:rFonts w:ascii="Times New Roman" w:eastAsia="Times New Roman" w:hAnsi="Times New Roman" w:cs="Times New Roman"/>
          <w:color w:val="000000"/>
          <w:spacing w:val="0"/>
          <w:w w:val="100"/>
          <w:position w:val="0"/>
          <w:sz w:val="18"/>
          <w:szCs w:val="18"/>
        </w:rPr>
        <w:t>1</w:t>
      </w: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日召开</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年第一次临时股东大会决议通过《恒宝股份有限公司股票期权与限制性股票激励计划</w:t>
      </w:r>
    </w:p>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（草案）》，</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日第五届董事会第三次会议决议通过《关于对</w:t>
      </w:r>
      <w:r>
        <w:rPr>
          <w:color w:val="000000"/>
          <w:spacing w:val="0"/>
          <w:w w:val="100"/>
          <w:position w:val="0"/>
          <w:sz w:val="18"/>
          <w:szCs w:val="18"/>
        </w:rPr>
        <w:t>〈</w:t>
      </w:r>
      <w:r>
        <w:rPr>
          <w:color w:val="000000"/>
          <w:spacing w:val="0"/>
          <w:w w:val="100"/>
          <w:position w:val="0"/>
        </w:rPr>
        <w:t>股票期权和限制性股票激励计划</w:t>
      </w:r>
      <w:r>
        <w:rPr>
          <w:color w:val="000000"/>
          <w:spacing w:val="0"/>
          <w:w w:val="100"/>
          <w:position w:val="0"/>
          <w:sz w:val="18"/>
          <w:szCs w:val="18"/>
        </w:rPr>
        <w:t>〉</w:t>
      </w:r>
      <w:r>
        <w:rPr>
          <w:color w:val="000000"/>
          <w:spacing w:val="0"/>
          <w:w w:val="100"/>
          <w:position w:val="0"/>
        </w:rPr>
        <w:t>进行调整的议案》 调整后公司向中层管理人员及业务骨干共计</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人发行股票期权，股票期权首次行权数量为</w:t>
      </w:r>
      <w:r>
        <w:rPr>
          <w:rFonts w:ascii="Times New Roman" w:eastAsia="Times New Roman" w:hAnsi="Times New Roman" w:cs="Times New Roman"/>
          <w:color w:val="000000"/>
          <w:spacing w:val="0"/>
          <w:w w:val="100"/>
          <w:position w:val="0"/>
          <w:sz w:val="18"/>
          <w:szCs w:val="18"/>
        </w:rPr>
        <w:t>68.80</w:t>
      </w:r>
      <w:r>
        <w:rPr>
          <w:color w:val="000000"/>
          <w:spacing w:val="0"/>
          <w:w w:val="100"/>
          <w:position w:val="0"/>
        </w:rPr>
        <w:t>万股，首次行权价格为</w:t>
      </w:r>
      <w:r>
        <w:rPr>
          <w:rFonts w:ascii="Times New Roman" w:eastAsia="Times New Roman" w:hAnsi="Times New Roman" w:cs="Times New Roman"/>
          <w:color w:val="000000"/>
          <w:spacing w:val="0"/>
          <w:w w:val="100"/>
          <w:position w:val="0"/>
          <w:sz w:val="18"/>
          <w:szCs w:val="18"/>
        </w:rPr>
        <w:t xml:space="preserve">10.62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股；调整后公司向董事及高管人员共计</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人、中层管理人员及业务骨干共计</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人授予限制性股票，限制性股票授予数量为 </w:t>
      </w:r>
      <w:r>
        <w:rPr>
          <w:rFonts w:ascii="Times New Roman" w:eastAsia="Times New Roman" w:hAnsi="Times New Roman" w:cs="Times New Roman"/>
          <w:color w:val="000000"/>
          <w:spacing w:val="0"/>
          <w:w w:val="100"/>
          <w:position w:val="0"/>
          <w:sz w:val="18"/>
          <w:szCs w:val="18"/>
        </w:rPr>
        <w:t>904.00</w:t>
      </w:r>
      <w:r>
        <w:rPr>
          <w:color w:val="000000"/>
          <w:spacing w:val="0"/>
          <w:w w:val="100"/>
          <w:position w:val="0"/>
        </w:rPr>
        <w:t>万股，其中首次拟授予限制性股票数量为</w:t>
      </w:r>
      <w:r>
        <w:rPr>
          <w:rFonts w:ascii="Times New Roman" w:eastAsia="Times New Roman" w:hAnsi="Times New Roman" w:cs="Times New Roman"/>
          <w:color w:val="000000"/>
          <w:spacing w:val="0"/>
          <w:w w:val="100"/>
          <w:position w:val="0"/>
          <w:sz w:val="18"/>
          <w:szCs w:val="18"/>
        </w:rPr>
        <w:t xml:space="preserve">817.6 </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万股，预留份额为</w:t>
      </w:r>
      <w:r>
        <w:rPr>
          <w:rFonts w:ascii="Times New Roman" w:eastAsia="Times New Roman" w:hAnsi="Times New Roman" w:cs="Times New Roman"/>
          <w:color w:val="000000"/>
          <w:spacing w:val="0"/>
          <w:w w:val="100"/>
          <w:position w:val="0"/>
          <w:sz w:val="18"/>
          <w:szCs w:val="18"/>
        </w:rPr>
        <w:t>86.4</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万股，首次授予价格为</w:t>
      </w:r>
      <w:r>
        <w:rPr>
          <w:rFonts w:ascii="Times New Roman" w:eastAsia="Times New Roman" w:hAnsi="Times New Roman" w:cs="Times New Roman"/>
          <w:color w:val="000000"/>
          <w:spacing w:val="0"/>
          <w:w w:val="100"/>
          <w:position w:val="0"/>
          <w:sz w:val="18"/>
          <w:szCs w:val="18"/>
        </w:rPr>
        <w:t>5.16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p>
      <w:pPr>
        <w:pStyle w:val="Style22"/>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公司已于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日收到</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人缴存的出资款</w:t>
      </w:r>
      <w:r>
        <w:rPr>
          <w:rFonts w:ascii="Times New Roman" w:eastAsia="Times New Roman" w:hAnsi="Times New Roman" w:cs="Times New Roman"/>
          <w:color w:val="000000"/>
          <w:spacing w:val="0"/>
          <w:w w:val="100"/>
          <w:position w:val="0"/>
          <w:sz w:val="18"/>
          <w:szCs w:val="18"/>
        </w:rPr>
        <w:t>42,188,160.00</w:t>
      </w:r>
      <w:r>
        <w:rPr>
          <w:color w:val="000000"/>
          <w:spacing w:val="0"/>
          <w:w w:val="100"/>
          <w:position w:val="0"/>
        </w:rPr>
        <w:t>元，其中：新增注册资本</w:t>
      </w:r>
      <w:r>
        <w:rPr>
          <w:rFonts w:ascii="Times New Roman" w:eastAsia="Times New Roman" w:hAnsi="Times New Roman" w:cs="Times New Roman"/>
          <w:color w:val="000000"/>
          <w:spacing w:val="0"/>
          <w:w w:val="100"/>
          <w:position w:val="0"/>
          <w:sz w:val="18"/>
          <w:szCs w:val="18"/>
        </w:rPr>
        <w:t>8,176,000.00</w:t>
      </w:r>
      <w:r>
        <w:rPr>
          <w:color w:val="000000"/>
          <w:spacing w:val="0"/>
          <w:w w:val="100"/>
          <w:position w:val="0"/>
        </w:rPr>
        <w:t xml:space="preserve">元，新增资本公积 </w:t>
      </w:r>
      <w:r>
        <w:rPr>
          <w:rFonts w:ascii="Times New Roman" w:eastAsia="Times New Roman" w:hAnsi="Times New Roman" w:cs="Times New Roman"/>
          <w:color w:val="000000"/>
          <w:spacing w:val="0"/>
          <w:w w:val="100"/>
          <w:position w:val="0"/>
          <w:sz w:val="18"/>
          <w:szCs w:val="18"/>
        </w:rPr>
        <w:t>34,012,160.00</w:t>
      </w:r>
      <w:r>
        <w:rPr>
          <w:color w:val="000000"/>
          <w:spacing w:val="0"/>
          <w:w w:val="100"/>
          <w:position w:val="0"/>
        </w:rPr>
        <w:t>元。</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公司已于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日收到因股票期权行权缴存的出资款</w:t>
      </w:r>
      <w:r>
        <w:rPr>
          <w:rFonts w:ascii="Times New Roman" w:eastAsia="Times New Roman" w:hAnsi="Times New Roman" w:cs="Times New Roman"/>
          <w:color w:val="000000"/>
          <w:spacing w:val="0"/>
          <w:w w:val="100"/>
          <w:position w:val="0"/>
          <w:sz w:val="18"/>
          <w:szCs w:val="18"/>
        </w:rPr>
        <w:t>3,618,880.00</w:t>
      </w:r>
      <w:r>
        <w:rPr>
          <w:color w:val="000000"/>
          <w:spacing w:val="0"/>
          <w:w w:val="100"/>
          <w:position w:val="0"/>
        </w:rPr>
        <w:t>元，其中：新增股本</w:t>
      </w:r>
      <w:r>
        <w:rPr>
          <w:rFonts w:ascii="Times New Roman" w:eastAsia="Times New Roman" w:hAnsi="Times New Roman" w:cs="Times New Roman"/>
          <w:color w:val="000000"/>
          <w:spacing w:val="0"/>
          <w:w w:val="100"/>
          <w:position w:val="0"/>
          <w:sz w:val="18"/>
          <w:szCs w:val="18"/>
        </w:rPr>
        <w:t>344,000.00</w:t>
      </w:r>
      <w:r>
        <w:rPr>
          <w:color w:val="000000"/>
          <w:spacing w:val="0"/>
          <w:w w:val="100"/>
          <w:position w:val="0"/>
        </w:rPr>
        <w:t xml:space="preserve">元，新增资本公 积 </w:t>
      </w:r>
      <w:r>
        <w:rPr>
          <w:rFonts w:ascii="Times New Roman" w:eastAsia="Times New Roman" w:hAnsi="Times New Roman" w:cs="Times New Roman"/>
          <w:color w:val="000000"/>
          <w:spacing w:val="0"/>
          <w:w w:val="100"/>
          <w:position w:val="0"/>
          <w:sz w:val="18"/>
          <w:szCs w:val="18"/>
        </w:rPr>
        <w:t>3,274,880.00</w:t>
      </w:r>
      <w:r>
        <w:rPr>
          <w:color w:val="000000"/>
          <w:spacing w:val="0"/>
          <w:w w:val="100"/>
          <w:position w:val="0"/>
        </w:rPr>
        <w:t>元。</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日收到因股票期权行权缴存的出资款</w:t>
      </w:r>
      <w:r>
        <w:rPr>
          <w:rFonts w:ascii="Times New Roman" w:eastAsia="Times New Roman" w:hAnsi="Times New Roman" w:cs="Times New Roman"/>
          <w:color w:val="000000"/>
          <w:spacing w:val="0"/>
          <w:w w:val="100"/>
          <w:position w:val="0"/>
          <w:sz w:val="18"/>
          <w:szCs w:val="18"/>
        </w:rPr>
        <w:t>1,500,480.00</w:t>
      </w:r>
      <w:r>
        <w:rPr>
          <w:color w:val="000000"/>
          <w:spacing w:val="0"/>
          <w:w w:val="100"/>
          <w:position w:val="0"/>
        </w:rPr>
        <w:t>元，其中：新增股本</w:t>
      </w:r>
      <w:r>
        <w:rPr>
          <w:rFonts w:ascii="Times New Roman" w:eastAsia="Times New Roman" w:hAnsi="Times New Roman" w:cs="Times New Roman"/>
          <w:color w:val="000000"/>
          <w:spacing w:val="0"/>
          <w:w w:val="100"/>
          <w:position w:val="0"/>
          <w:sz w:val="18"/>
          <w:szCs w:val="18"/>
        </w:rPr>
        <w:t>144,000.00</w:t>
      </w:r>
      <w:r>
        <w:rPr>
          <w:color w:val="000000"/>
          <w:spacing w:val="0"/>
          <w:w w:val="100"/>
          <w:position w:val="0"/>
        </w:rPr>
        <w:t xml:space="preserve">元，新增资本公 积 </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,356,480.00</w:t>
      </w:r>
      <w:r>
        <w:rPr>
          <w:color w:val="000000"/>
          <w:spacing w:val="0"/>
          <w:w w:val="100"/>
          <w:position w:val="0"/>
        </w:rPr>
        <w:t>元。</w:t>
      </w:r>
    </w:p>
    <w:p>
      <w:pPr>
        <w:pStyle w:val="Style29"/>
        <w:keepNext w:val="0"/>
        <w:keepLines w:val="0"/>
        <w:widowControl w:val="0"/>
        <w:numPr>
          <w:ilvl w:val="0"/>
          <w:numId w:val="103"/>
        </w:numPr>
        <w:shd w:val="clear" w:color="auto" w:fill="auto"/>
        <w:bidi w:val="0"/>
        <w:spacing w:before="0" w:after="0" w:line="314" w:lineRule="exact"/>
        <w:ind w:left="0" w:right="0" w:firstLine="380"/>
        <w:jc w:val="both"/>
      </w:pPr>
      <w:bookmarkStart w:id="1966" w:name="bookmark1966"/>
      <w:bookmarkEnd w:id="1966"/>
      <w:r>
        <w:rPr>
          <w:color w:val="000000"/>
          <w:spacing w:val="0"/>
          <w:w w:val="100"/>
          <w:position w:val="0"/>
        </w:rPr>
        <w:t>行权解锁安排</w:t>
      </w:r>
    </w:p>
    <w:p>
      <w:pPr>
        <w:pStyle w:val="Style29"/>
        <w:keepNext w:val="0"/>
        <w:keepLines w:val="0"/>
        <w:widowControl w:val="0"/>
        <w:numPr>
          <w:ilvl w:val="0"/>
          <w:numId w:val="105"/>
        </w:numPr>
        <w:shd w:val="clear" w:color="auto" w:fill="auto"/>
        <w:bidi w:val="0"/>
        <w:spacing w:before="0" w:after="0" w:line="314" w:lineRule="exact"/>
        <w:ind w:left="0" w:right="0" w:firstLine="380"/>
        <w:jc w:val="both"/>
      </w:pPr>
      <w:bookmarkStart w:id="1967" w:name="bookmark1967"/>
      <w:bookmarkEnd w:id="1967"/>
      <w:r>
        <w:rPr>
          <w:color w:val="000000"/>
          <w:spacing w:val="0"/>
          <w:w w:val="100"/>
          <w:position w:val="0"/>
        </w:rPr>
        <w:t>股票期权行权期</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在可行权日内，若达到本计划规定的行权条件，授予的股票期权自授予日起满</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个月后，激励对象应在未来</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个月内分 三期行权。</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首次授予的股票期权行权时间安排如表所示：</w:t>
      </w:r>
    </w:p>
    <w:tbl>
      <w:tblPr>
        <w:tblOverlap w:val="never"/>
        <w:jc w:val="center"/>
        <w:tblLayout w:type="fixed"/>
      </w:tblPr>
      <w:tblGrid>
        <w:gridCol w:w="2021"/>
        <w:gridCol w:w="4488"/>
        <w:gridCol w:w="1344"/>
      </w:tblGrid>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行权期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60" w:right="0" w:firstLine="0"/>
              <w:jc w:val="left"/>
            </w:pPr>
            <w:r>
              <w:rPr>
                <w:color w:val="000000"/>
                <w:spacing w:val="0"/>
                <w:w w:val="100"/>
                <w:position w:val="0"/>
              </w:rPr>
              <w:t>行权时间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比例</w:t>
            </w:r>
          </w:p>
        </w:tc>
      </w:tr>
      <w:tr>
        <w:trPr>
          <w:trHeight w:val="66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360"/>
              <w:jc w:val="left"/>
            </w:pPr>
            <w:r>
              <w:rPr>
                <w:color w:val="000000"/>
                <w:spacing w:val="0"/>
                <w:w w:val="100"/>
                <w:position w:val="0"/>
              </w:rPr>
              <w:t>第一个行权期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360" w:right="0" w:firstLine="0"/>
              <w:jc w:val="left"/>
            </w:pPr>
            <w:r>
              <w:rPr>
                <w:color w:val="000000"/>
                <w:spacing w:val="0"/>
                <w:w w:val="100"/>
                <w:position w:val="0"/>
              </w:rPr>
              <w:t>自授予日起满</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个月后的首个交易日至 授予日起</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个月内的最后一个交易日止</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50%</w:t>
            </w:r>
          </w:p>
        </w:tc>
      </w:tr>
      <w:tr>
        <w:trPr>
          <w:trHeight w:val="66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360"/>
              <w:jc w:val="left"/>
            </w:pPr>
            <w:r>
              <w:rPr>
                <w:color w:val="000000"/>
                <w:spacing w:val="0"/>
                <w:w w:val="100"/>
                <w:position w:val="0"/>
              </w:rPr>
              <w:t>第二个行权期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360" w:right="0" w:firstLine="0"/>
              <w:jc w:val="left"/>
            </w:pPr>
            <w:r>
              <w:rPr>
                <w:color w:val="000000"/>
                <w:spacing w:val="0"/>
                <w:w w:val="100"/>
                <w:position w:val="0"/>
              </w:rPr>
              <w:t>自授予日起满</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个月后的首个交易日至 授予日起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个月内的最后一个交易日止</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30%</w:t>
            </w:r>
          </w:p>
        </w:tc>
      </w:tr>
      <w:tr>
        <w:trPr>
          <w:trHeight w:val="682"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360"/>
              <w:jc w:val="left"/>
            </w:pPr>
            <w:r>
              <w:rPr>
                <w:color w:val="000000"/>
                <w:spacing w:val="0"/>
                <w:w w:val="100"/>
                <w:position w:val="0"/>
              </w:rPr>
              <w:t>第三个行权期</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360" w:right="0" w:firstLine="0"/>
              <w:jc w:val="left"/>
            </w:pPr>
            <w:r>
              <w:rPr>
                <w:color w:val="000000"/>
                <w:spacing w:val="0"/>
                <w:w w:val="100"/>
                <w:position w:val="0"/>
              </w:rPr>
              <w:t>自授予日起满</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个月后的首个交易日至 授予日起</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个月内的最后一个交易日止</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w:t>
            </w:r>
          </w:p>
        </w:tc>
      </w:tr>
    </w:tbl>
    <w:p>
      <w:pPr>
        <w:pStyle w:val="Style29"/>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激励对象必须在期权行权有效期内行权完毕。若达不到行权条件，则当期股票期权不得行权。若符合行权条件，但未在 上述行权期全部行权的该部分股票期权由公司注销。</w:t>
      </w:r>
    </w:p>
    <w:p>
      <w:pPr>
        <w:pStyle w:val="Style29"/>
        <w:keepNext w:val="0"/>
        <w:keepLines w:val="0"/>
        <w:widowControl w:val="0"/>
        <w:numPr>
          <w:ilvl w:val="0"/>
          <w:numId w:val="105"/>
        </w:numPr>
        <w:shd w:val="clear" w:color="auto" w:fill="auto"/>
        <w:bidi w:val="0"/>
        <w:spacing w:before="0" w:after="0" w:line="317" w:lineRule="exact"/>
        <w:ind w:left="0" w:right="0" w:firstLine="380"/>
        <w:jc w:val="both"/>
      </w:pPr>
      <w:bookmarkStart w:id="1968" w:name="bookmark1968"/>
      <w:bookmarkEnd w:id="1968"/>
      <w:r>
        <w:rPr>
          <w:color w:val="000000"/>
          <w:spacing w:val="0"/>
          <w:w w:val="100"/>
          <w:position w:val="0"/>
        </w:rPr>
        <w:t>限制性股票解锁期</w:t>
      </w:r>
    </w:p>
    <w:tbl>
      <w:tblPr>
        <w:tblOverlap w:val="never"/>
        <w:jc w:val="center"/>
        <w:tblLayout w:type="fixed"/>
      </w:tblPr>
      <w:tblGrid>
        <w:gridCol w:w="1982"/>
        <w:gridCol w:w="4406"/>
        <w:gridCol w:w="1464"/>
      </w:tblGrid>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解锁安排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解锁时间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比例</w:t>
            </w:r>
          </w:p>
        </w:tc>
      </w:tr>
      <w:tr>
        <w:trPr>
          <w:trHeight w:val="66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360"/>
              <w:jc w:val="left"/>
            </w:pPr>
            <w:r>
              <w:rPr>
                <w:color w:val="000000"/>
                <w:spacing w:val="0"/>
                <w:w w:val="100"/>
                <w:position w:val="0"/>
              </w:rPr>
              <w:t>第一次解锁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360" w:right="0" w:firstLine="0"/>
              <w:jc w:val="left"/>
            </w:pPr>
            <w:r>
              <w:rPr>
                <w:color w:val="000000"/>
                <w:spacing w:val="0"/>
                <w:w w:val="100"/>
                <w:position w:val="0"/>
              </w:rPr>
              <w:t>自授予日起满</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个月后的首个交易日至 授予日起</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个月内的最后一个交易日止</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50%</w:t>
            </w:r>
          </w:p>
        </w:tc>
      </w:tr>
      <w:tr>
        <w:trPr>
          <w:trHeight w:val="66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360"/>
              <w:jc w:val="left"/>
            </w:pPr>
            <w:r>
              <w:rPr>
                <w:color w:val="000000"/>
                <w:spacing w:val="0"/>
                <w:w w:val="100"/>
                <w:position w:val="0"/>
              </w:rPr>
              <w:t>第二次解锁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360" w:right="0" w:firstLine="0"/>
              <w:jc w:val="left"/>
            </w:pPr>
            <w:r>
              <w:rPr>
                <w:color w:val="000000"/>
                <w:spacing w:val="0"/>
                <w:w w:val="100"/>
                <w:position w:val="0"/>
              </w:rPr>
              <w:t>自授予日起满</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个月后的首个交易日至 授予日起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个月内的最后一个交易日止</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30%</w:t>
            </w:r>
          </w:p>
        </w:tc>
      </w:tr>
      <w:tr>
        <w:trPr>
          <w:trHeight w:val="686"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360"/>
              <w:jc w:val="left"/>
            </w:pPr>
            <w:r>
              <w:rPr>
                <w:color w:val="000000"/>
                <w:spacing w:val="0"/>
                <w:w w:val="100"/>
                <w:position w:val="0"/>
              </w:rPr>
              <w:t>第三次解锁</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360" w:right="0" w:firstLine="0"/>
              <w:jc w:val="left"/>
            </w:pPr>
            <w:r>
              <w:rPr>
                <w:color w:val="000000"/>
                <w:spacing w:val="0"/>
                <w:w w:val="100"/>
                <w:position w:val="0"/>
              </w:rPr>
              <w:t>自授予日起满</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个月后的首个交易日至 授予日起</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个月内的最后一个交易日止</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w:t>
            </w:r>
          </w:p>
        </w:tc>
      </w:tr>
    </w:tbl>
    <w:p>
      <w:pPr>
        <w:pStyle w:val="Style29"/>
        <w:keepNext w:val="0"/>
        <w:keepLines w:val="0"/>
        <w:widowControl w:val="0"/>
        <w:shd w:val="clear" w:color="auto" w:fill="auto"/>
        <w:bidi w:val="0"/>
        <w:spacing w:before="0" w:after="100" w:line="319" w:lineRule="exact"/>
        <w:ind w:left="0" w:right="0" w:firstLine="380"/>
        <w:jc w:val="both"/>
      </w:pPr>
      <w:r>
        <w:rPr>
          <w:color w:val="000000"/>
          <w:spacing w:val="0"/>
          <w:w w:val="100"/>
          <w:position w:val="0"/>
        </w:rPr>
        <w:t>预留限制性股票的授予须在每次授予前召开董事会，确定本次授予的权益数量、激励对象名单、授予价格、业绩考核条 件等相关事宜，经公司监事会核实后，报相关监管部门备案，并在指定网站按要求及时准确披露本次授予情况的摘要及激励 对象的相关信息。预留部分将于首次授予后的一年内授出。</w:t>
      </w:r>
    </w:p>
    <w:p>
      <w:pPr>
        <w:pStyle w:val="Style29"/>
        <w:keepNext w:val="0"/>
        <w:keepLines w:val="0"/>
        <w:widowControl w:val="0"/>
        <w:numPr>
          <w:ilvl w:val="0"/>
          <w:numId w:val="103"/>
        </w:numPr>
        <w:shd w:val="clear" w:color="auto" w:fill="auto"/>
        <w:tabs>
          <w:tab w:pos="752" w:val="left"/>
        </w:tabs>
        <w:bidi w:val="0"/>
        <w:spacing w:before="0" w:after="0" w:line="360" w:lineRule="auto"/>
        <w:ind w:left="0" w:right="0" w:firstLine="380"/>
        <w:jc w:val="both"/>
      </w:pPr>
      <w:bookmarkStart w:id="1969" w:name="bookmark1969"/>
      <w:bookmarkEnd w:id="1969"/>
      <w:r>
        <w:rPr>
          <w:color w:val="000000"/>
          <w:spacing w:val="0"/>
          <w:w w:val="100"/>
          <w:position w:val="0"/>
        </w:rPr>
        <w:t>行权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授予价格：根据相关股票期权和限制性股票的行权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授予价格确定原则，公司授予每一份股票期权的行权价格为 </w:t>
      </w:r>
      <w:r>
        <w:rPr>
          <w:rFonts w:ascii="Times New Roman" w:eastAsia="Times New Roman" w:hAnsi="Times New Roman" w:cs="Times New Roman"/>
          <w:color w:val="000000"/>
          <w:spacing w:val="0"/>
          <w:w w:val="100"/>
          <w:position w:val="0"/>
          <w:sz w:val="18"/>
          <w:szCs w:val="18"/>
        </w:rPr>
        <w:t>17.13</w:t>
      </w:r>
      <w:r>
        <w:rPr>
          <w:color w:val="000000"/>
          <w:spacing w:val="0"/>
          <w:w w:val="100"/>
          <w:position w:val="0"/>
        </w:rPr>
        <w:t>元，授予激励对象每一股限制性股票的价格为</w:t>
      </w:r>
      <w:r>
        <w:rPr>
          <w:rFonts w:ascii="Times New Roman" w:eastAsia="Times New Roman" w:hAnsi="Times New Roman" w:cs="Times New Roman"/>
          <w:color w:val="000000"/>
          <w:spacing w:val="0"/>
          <w:w w:val="100"/>
          <w:position w:val="0"/>
          <w:sz w:val="18"/>
          <w:szCs w:val="18"/>
        </w:rPr>
        <w:t xml:space="preserve">8.4 </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w:t>
      </w:r>
    </w:p>
    <w:p>
      <w:pPr>
        <w:pStyle w:val="Style29"/>
        <w:keepNext w:val="0"/>
        <w:keepLines w:val="0"/>
        <w:widowControl w:val="0"/>
        <w:numPr>
          <w:ilvl w:val="0"/>
          <w:numId w:val="103"/>
        </w:numPr>
        <w:shd w:val="clear" w:color="auto" w:fill="auto"/>
        <w:tabs>
          <w:tab w:pos="786" w:val="left"/>
        </w:tabs>
        <w:bidi w:val="0"/>
        <w:spacing w:before="0" w:after="0" w:line="360" w:lineRule="auto"/>
        <w:ind w:left="0" w:right="0" w:firstLine="380"/>
        <w:jc w:val="both"/>
      </w:pPr>
      <w:bookmarkStart w:id="1970" w:name="bookmark1970"/>
      <w:bookmarkEnd w:id="1970"/>
      <w:r>
        <w:rPr>
          <w:color w:val="000000"/>
          <w:spacing w:val="0"/>
          <w:w w:val="100"/>
          <w:position w:val="0"/>
        </w:rPr>
        <w:t>股票期权行权条件和限制性股票解锁条件</w:t>
      </w:r>
    </w:p>
    <w:p>
      <w:pPr>
        <w:pStyle w:val="Style29"/>
        <w:keepNext w:val="0"/>
        <w:keepLines w:val="0"/>
        <w:widowControl w:val="0"/>
        <w:shd w:val="clear" w:color="auto" w:fill="auto"/>
        <w:bidi w:val="0"/>
        <w:spacing w:before="0" w:after="0" w:line="319" w:lineRule="exact"/>
        <w:ind w:left="380" w:right="0" w:firstLine="0"/>
        <w:jc w:val="left"/>
      </w:pPr>
      <w:r>
        <w:rPr>
          <w:color w:val="000000"/>
          <w:spacing w:val="0"/>
          <w:w w:val="100"/>
          <w:position w:val="0"/>
        </w:rPr>
        <w:t xml:space="preserve">①股票期权行权条件 </w:t>
      </w:r>
      <w:r>
        <w:rPr>
          <w:rFonts w:ascii="Arial" w:eastAsia="Arial" w:hAnsi="Arial" w:cs="Arial"/>
          <w:color w:val="000000"/>
          <w:spacing w:val="0"/>
          <w:w w:val="100"/>
          <w:position w:val="0"/>
          <w:sz w:val="20"/>
          <w:szCs w:val="20"/>
        </w:rPr>
        <w:t>i</w:t>
      </w:r>
      <w:r>
        <w:rPr>
          <w:color w:val="000000"/>
          <w:spacing w:val="0"/>
          <w:w w:val="100"/>
          <w:position w:val="0"/>
        </w:rPr>
        <w:t>公司业绩考核要求</w:t>
      </w:r>
    </w:p>
    <w:p>
      <w:pPr>
        <w:pStyle w:val="Style29"/>
        <w:keepNext w:val="0"/>
        <w:keepLines w:val="0"/>
        <w:widowControl w:val="0"/>
        <w:shd w:val="clear" w:color="auto" w:fill="auto"/>
        <w:bidi w:val="0"/>
        <w:spacing w:before="0" w:after="0" w:line="319" w:lineRule="exact"/>
        <w:ind w:left="0" w:right="0" w:firstLine="380"/>
        <w:jc w:val="both"/>
      </w:pPr>
      <w:r>
        <w:rPr>
          <w:color w:val="000000"/>
          <w:spacing w:val="0"/>
          <w:w w:val="100"/>
          <w:position w:val="0"/>
        </w:rPr>
        <w:t>本计划授予的股票期权，在行权期的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个会计年度中，分年度进行绩效考核并行权，以达到绩效考核目标作为激励对象 的行权条件。</w:t>
      </w:r>
    </w:p>
    <w:p>
      <w:pPr>
        <w:pStyle w:val="Style29"/>
        <w:keepNext w:val="0"/>
        <w:keepLines w:val="0"/>
        <w:widowControl w:val="0"/>
        <w:shd w:val="clear" w:color="auto" w:fill="auto"/>
        <w:bidi w:val="0"/>
        <w:spacing w:before="0" w:after="0" w:line="319" w:lineRule="exact"/>
        <w:ind w:left="0" w:right="0" w:firstLine="380"/>
        <w:jc w:val="both"/>
      </w:pPr>
      <w:r>
        <w:rPr>
          <w:color w:val="000000"/>
          <w:spacing w:val="0"/>
          <w:w w:val="100"/>
          <w:position w:val="0"/>
        </w:rPr>
        <w:t>各年度绩效考核目标如下表所示：</w:t>
      </w:r>
    </w:p>
    <w:tbl>
      <w:tblPr>
        <w:tblOverlap w:val="never"/>
        <w:jc w:val="center"/>
        <w:tblLayout w:type="fixed"/>
      </w:tblPr>
      <w:tblGrid>
        <w:gridCol w:w="1670"/>
        <w:gridCol w:w="6811"/>
      </w:tblGrid>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行权期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业绩考核目标</w:t>
            </w:r>
          </w:p>
        </w:tc>
      </w:tr>
      <w:tr>
        <w:trPr>
          <w:trHeight w:val="730"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pPr>
            <w:r>
              <w:rPr>
                <w:color w:val="000000"/>
                <w:spacing w:val="0"/>
                <w:w w:val="100"/>
                <w:position w:val="0"/>
              </w:rPr>
              <w:t>第一个行权期</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年加权平均净资产收益率不低于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年度加权平均净资产收益率，即</w:t>
            </w:r>
            <w:r>
              <w:rPr>
                <w:rFonts w:ascii="Times New Roman" w:eastAsia="Times New Roman" w:hAnsi="Times New Roman" w:cs="Times New Roman"/>
                <w:color w:val="000000"/>
                <w:spacing w:val="0"/>
                <w:w w:val="100"/>
                <w:position w:val="0"/>
                <w:sz w:val="18"/>
                <w:szCs w:val="18"/>
              </w:rPr>
              <w:t>21.50%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年度净利润相比</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年度净利润增长比率不低于</w:t>
            </w:r>
            <w:r>
              <w:rPr>
                <w:rFonts w:ascii="Times New Roman" w:eastAsia="Times New Roman" w:hAnsi="Times New Roman" w:cs="Times New Roman"/>
                <w:color w:val="000000"/>
                <w:spacing w:val="0"/>
                <w:w w:val="100"/>
                <w:position w:val="0"/>
                <w:sz w:val="18"/>
                <w:szCs w:val="18"/>
              </w:rPr>
              <w:t>40%</w:t>
            </w:r>
          </w:p>
        </w:tc>
      </w:tr>
    </w:tbl>
    <w:tbl>
      <w:tblPr>
        <w:tblOverlap w:val="never"/>
        <w:jc w:val="center"/>
        <w:tblLayout w:type="fixed"/>
      </w:tblPr>
      <w:tblGrid>
        <w:gridCol w:w="1670"/>
        <w:gridCol w:w="6811"/>
      </w:tblGrid>
      <w:tr>
        <w:trPr>
          <w:trHeight w:val="73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20" w:after="0" w:line="240" w:lineRule="auto"/>
              <w:ind w:left="0" w:right="0" w:firstLine="0"/>
              <w:jc w:val="left"/>
            </w:pPr>
            <w:r>
              <w:rPr>
                <w:color w:val="000000"/>
                <w:spacing w:val="0"/>
                <w:w w:val="100"/>
                <w:position w:val="0"/>
              </w:rPr>
              <w:t>第二个行权期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年加权平均净资产收益率不低于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年度加权平均净资产收益率，即</w:t>
            </w:r>
            <w:r>
              <w:rPr>
                <w:rFonts w:ascii="Times New Roman" w:eastAsia="Times New Roman" w:hAnsi="Times New Roman" w:cs="Times New Roman"/>
                <w:color w:val="000000"/>
                <w:spacing w:val="0"/>
                <w:w w:val="100"/>
                <w:position w:val="0"/>
                <w:sz w:val="18"/>
                <w:szCs w:val="18"/>
              </w:rPr>
              <w:t>21.50%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年度净利润相比</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年度净利润增长比率不低于</w:t>
            </w:r>
            <w:r>
              <w:rPr>
                <w:rFonts w:ascii="Times New Roman" w:eastAsia="Times New Roman" w:hAnsi="Times New Roman" w:cs="Times New Roman"/>
                <w:color w:val="000000"/>
                <w:spacing w:val="0"/>
                <w:w w:val="100"/>
                <w:position w:val="0"/>
                <w:sz w:val="18"/>
                <w:szCs w:val="18"/>
              </w:rPr>
              <w:t>70%</w:t>
            </w:r>
          </w:p>
        </w:tc>
      </w:tr>
      <w:tr>
        <w:trPr>
          <w:trHeight w:val="730"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pPr>
            <w:r>
              <w:rPr>
                <w:color w:val="000000"/>
                <w:spacing w:val="0"/>
                <w:w w:val="100"/>
                <w:position w:val="0"/>
              </w:rPr>
              <w:t>第三个行权期</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年加权平均净资产收益率不低于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年度加权平均净资产收益率，即</w:t>
            </w:r>
            <w:r>
              <w:rPr>
                <w:rFonts w:ascii="Times New Roman" w:eastAsia="Times New Roman" w:hAnsi="Times New Roman" w:cs="Times New Roman"/>
                <w:color w:val="000000"/>
                <w:spacing w:val="0"/>
                <w:w w:val="100"/>
                <w:position w:val="0"/>
                <w:sz w:val="18"/>
                <w:szCs w:val="18"/>
              </w:rPr>
              <w:t>21.50%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年度净利润相比</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年度净利润增长比率不低于</w:t>
            </w:r>
            <w:r>
              <w:rPr>
                <w:rFonts w:ascii="Times New Roman" w:eastAsia="Times New Roman" w:hAnsi="Times New Roman" w:cs="Times New Roman"/>
                <w:color w:val="000000"/>
                <w:spacing w:val="0"/>
                <w:w w:val="100"/>
                <w:position w:val="0"/>
                <w:sz w:val="18"/>
                <w:szCs w:val="18"/>
              </w:rPr>
              <w:t>100%</w:t>
            </w:r>
          </w:p>
        </w:tc>
      </w:tr>
    </w:tbl>
    <w:p>
      <w:pPr>
        <w:pStyle w:val="Style29"/>
        <w:keepNext w:val="0"/>
        <w:keepLines w:val="0"/>
        <w:widowControl w:val="0"/>
        <w:shd w:val="clear" w:color="auto" w:fill="auto"/>
        <w:bidi w:val="0"/>
        <w:spacing w:before="0" w:after="0" w:line="309" w:lineRule="exact"/>
        <w:ind w:left="0" w:right="0" w:firstLine="380"/>
        <w:jc w:val="both"/>
      </w:pPr>
      <w:r>
        <w:rPr>
          <w:color w:val="000000"/>
          <w:spacing w:val="0"/>
          <w:w w:val="100"/>
          <w:position w:val="0"/>
        </w:rPr>
        <w:t>注：上表内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净利润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以归属于母公司所有者的净利润扣除非经常性损益前后孰低为准；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加权平均净资产收益率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以扣除 非经常性损益前后孰低的加权平均净资产收益率为准。</w:t>
      </w:r>
    </w:p>
    <w:p>
      <w:pPr>
        <w:pStyle w:val="Style29"/>
        <w:keepNext w:val="0"/>
        <w:keepLines w:val="0"/>
        <w:widowControl w:val="0"/>
        <w:shd w:val="clear" w:color="auto" w:fill="auto"/>
        <w:bidi w:val="0"/>
        <w:spacing w:before="0" w:after="0" w:line="309" w:lineRule="exact"/>
        <w:ind w:left="0" w:right="0" w:firstLine="380"/>
        <w:jc w:val="both"/>
      </w:pPr>
      <w:r>
        <w:rPr>
          <w:rFonts w:ascii="Times New Roman" w:eastAsia="Times New Roman" w:hAnsi="Times New Roman" w:cs="Times New Roman"/>
          <w:color w:val="000000"/>
          <w:spacing w:val="0"/>
          <w:w w:val="100"/>
          <w:position w:val="0"/>
          <w:sz w:val="18"/>
          <w:szCs w:val="18"/>
        </w:rPr>
        <w:t>ii</w:t>
      </w:r>
      <w:r>
        <w:rPr>
          <w:color w:val="000000"/>
          <w:spacing w:val="0"/>
          <w:w w:val="100"/>
          <w:position w:val="0"/>
        </w:rPr>
        <w:t>个人业绩考核要求</w:t>
      </w:r>
    </w:p>
    <w:p>
      <w:pPr>
        <w:pStyle w:val="Style29"/>
        <w:keepNext w:val="0"/>
        <w:keepLines w:val="0"/>
        <w:widowControl w:val="0"/>
        <w:shd w:val="clear" w:color="auto" w:fill="auto"/>
        <w:bidi w:val="0"/>
        <w:spacing w:before="0" w:after="0" w:line="309" w:lineRule="exact"/>
        <w:ind w:left="0" w:right="0" w:firstLine="380"/>
        <w:jc w:val="both"/>
      </w:pPr>
      <w:r>
        <w:rPr>
          <w:color w:val="000000"/>
          <w:spacing w:val="0"/>
          <w:w w:val="100"/>
          <w:position w:val="0"/>
        </w:rPr>
        <w:t xml:space="preserve">根据公司制定的考核办法，在本计划有效期内的各年度，对所有激励对象进行考核，目前对个人绩效考核结果共有 </w:t>
      </w:r>
      <w:r>
        <w:rPr>
          <w:rFonts w:ascii="Times New Roman" w:eastAsia="Times New Roman" w:hAnsi="Times New Roman" w:cs="Times New Roman"/>
          <w:color w:val="000000"/>
          <w:spacing w:val="0"/>
          <w:w w:val="100"/>
          <w:position w:val="0"/>
          <w:sz w:val="18"/>
          <w:szCs w:val="18"/>
        </w:rPr>
        <w:t>A,B,C,D</w:t>
      </w:r>
      <w:r>
        <w:rPr>
          <w:color w:val="000000"/>
          <w:spacing w:val="0"/>
          <w:w w:val="100"/>
          <w:position w:val="0"/>
        </w:rPr>
        <w:t>四档。若激励对象上一年度个人绩效考核结果为</w:t>
      </w:r>
      <w:r>
        <w:rPr>
          <w:rFonts w:ascii="Times New Roman" w:eastAsia="Times New Roman" w:hAnsi="Times New Roman" w:cs="Times New Roman"/>
          <w:color w:val="000000"/>
          <w:spacing w:val="0"/>
          <w:w w:val="100"/>
          <w:position w:val="0"/>
          <w:sz w:val="18"/>
          <w:szCs w:val="18"/>
        </w:rPr>
        <w:t>A/B/C</w:t>
      </w:r>
      <w:r>
        <w:rPr>
          <w:color w:val="000000"/>
          <w:spacing w:val="0"/>
          <w:w w:val="100"/>
          <w:position w:val="0"/>
        </w:rPr>
        <w:t>档，则上一年度激励对象个人绩效为考核合格；若激励对象 上一年度个人绩效考核为</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档，则上一年度激励对象个人绩效考核为不合格。</w:t>
      </w:r>
    </w:p>
    <w:p>
      <w:pPr>
        <w:pStyle w:val="Style29"/>
        <w:keepNext w:val="0"/>
        <w:keepLines w:val="0"/>
        <w:widowControl w:val="0"/>
        <w:shd w:val="clear" w:color="auto" w:fill="auto"/>
        <w:bidi w:val="0"/>
        <w:spacing w:before="0" w:after="0" w:line="309" w:lineRule="exact"/>
        <w:ind w:left="0" w:right="0" w:firstLine="380"/>
        <w:jc w:val="both"/>
      </w:pPr>
      <w:r>
        <w:rPr>
          <w:color w:val="000000"/>
          <w:spacing w:val="0"/>
          <w:w w:val="100"/>
          <w:position w:val="0"/>
        </w:rPr>
        <w:t>②限制性股票解锁条件</w:t>
      </w:r>
    </w:p>
    <w:p>
      <w:pPr>
        <w:pStyle w:val="Style29"/>
        <w:keepNext w:val="0"/>
        <w:keepLines w:val="0"/>
        <w:widowControl w:val="0"/>
        <w:shd w:val="clear" w:color="auto" w:fill="auto"/>
        <w:bidi w:val="0"/>
        <w:spacing w:before="0" w:after="0" w:line="309" w:lineRule="exact"/>
        <w:ind w:left="0" w:right="0" w:firstLine="380"/>
        <w:jc w:val="both"/>
      </w:pPr>
      <w:r>
        <w:rPr>
          <w:color w:val="000000"/>
          <w:spacing w:val="0"/>
          <w:w w:val="100"/>
          <w:position w:val="0"/>
        </w:rPr>
        <w:t>在解锁日，激励对象按本计划的规定对获授的限制性股票进行解锁时，必须同时满足如下条件：</w:t>
      </w:r>
    </w:p>
    <w:p>
      <w:pPr>
        <w:pStyle w:val="Style29"/>
        <w:keepNext w:val="0"/>
        <w:keepLines w:val="0"/>
        <w:widowControl w:val="0"/>
        <w:shd w:val="clear" w:color="auto" w:fill="auto"/>
        <w:bidi w:val="0"/>
        <w:spacing w:before="0" w:after="0" w:line="309" w:lineRule="exact"/>
        <w:ind w:left="0" w:right="0" w:firstLine="380"/>
        <w:jc w:val="both"/>
      </w:pPr>
      <w:r>
        <w:rPr>
          <w:rFonts w:ascii="Times New Roman" w:eastAsia="Times New Roman" w:hAnsi="Times New Roman" w:cs="Times New Roman"/>
          <w:color w:val="000000"/>
          <w:spacing w:val="0"/>
          <w:w w:val="100"/>
          <w:position w:val="0"/>
          <w:sz w:val="18"/>
          <w:szCs w:val="18"/>
        </w:rPr>
        <w:t>i</w:t>
      </w:r>
      <w:r>
        <w:rPr>
          <w:color w:val="000000"/>
          <w:spacing w:val="0"/>
          <w:w w:val="100"/>
          <w:position w:val="0"/>
        </w:rPr>
        <w:t>公司未发生以下任一情形：</w:t>
      </w:r>
    </w:p>
    <w:p>
      <w:pPr>
        <w:pStyle w:val="Style29"/>
        <w:keepNext w:val="0"/>
        <w:keepLines w:val="0"/>
        <w:widowControl w:val="0"/>
        <w:shd w:val="clear" w:color="auto" w:fill="auto"/>
        <w:bidi w:val="0"/>
        <w:spacing w:before="0" w:after="0" w:line="309" w:lineRule="exact"/>
        <w:ind w:left="0" w:right="0" w:firstLine="380"/>
        <w:jc w:val="both"/>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）最近一个会计年度财务会计报告被注册会计师出具否定意见或者无法表示意见的审计报告；</w:t>
      </w:r>
    </w:p>
    <w:p>
      <w:pPr>
        <w:pStyle w:val="Style29"/>
        <w:keepNext w:val="0"/>
        <w:keepLines w:val="0"/>
        <w:widowControl w:val="0"/>
        <w:shd w:val="clear" w:color="auto" w:fill="auto"/>
        <w:tabs>
          <w:tab w:pos="748" w:val="left"/>
        </w:tabs>
        <w:bidi w:val="0"/>
        <w:spacing w:before="0" w:after="0" w:line="309" w:lineRule="exact"/>
        <w:ind w:left="0" w:right="0" w:firstLine="380"/>
        <w:jc w:val="both"/>
      </w:pPr>
      <w:bookmarkStart w:id="1971" w:name="bookmark1971"/>
      <w:r>
        <w:rPr>
          <w:rFonts w:ascii="Times New Roman" w:eastAsia="Times New Roman" w:hAnsi="Times New Roman" w:cs="Times New Roman"/>
          <w:color w:val="000000"/>
          <w:spacing w:val="0"/>
          <w:w w:val="100"/>
          <w:position w:val="0"/>
          <w:sz w:val="18"/>
          <w:szCs w:val="18"/>
        </w:rPr>
        <w:t>2</w:t>
      </w:r>
      <w:bookmarkEnd w:id="1971"/>
      <w:r>
        <w:rPr>
          <w:color w:val="000000"/>
          <w:spacing w:val="0"/>
          <w:w w:val="100"/>
          <w:position w:val="0"/>
        </w:rPr>
        <w:t>）</w:t>
        <w:tab/>
        <w:t>最近一年内因重大违法违规行为被中国证监会予以行政处罚；</w:t>
      </w:r>
    </w:p>
    <w:p>
      <w:pPr>
        <w:pStyle w:val="Style29"/>
        <w:keepNext w:val="0"/>
        <w:keepLines w:val="0"/>
        <w:widowControl w:val="0"/>
        <w:shd w:val="clear" w:color="auto" w:fill="auto"/>
        <w:tabs>
          <w:tab w:pos="748" w:val="left"/>
        </w:tabs>
        <w:bidi w:val="0"/>
        <w:spacing w:before="0" w:after="0" w:line="309" w:lineRule="exact"/>
        <w:ind w:left="0" w:right="0" w:firstLine="380"/>
        <w:jc w:val="both"/>
      </w:pPr>
      <w:bookmarkStart w:id="1972" w:name="bookmark1972"/>
      <w:r>
        <w:rPr>
          <w:rFonts w:ascii="Times New Roman" w:eastAsia="Times New Roman" w:hAnsi="Times New Roman" w:cs="Times New Roman"/>
          <w:color w:val="000000"/>
          <w:spacing w:val="0"/>
          <w:w w:val="100"/>
          <w:position w:val="0"/>
          <w:sz w:val="18"/>
          <w:szCs w:val="18"/>
        </w:rPr>
        <w:t>3</w:t>
      </w:r>
      <w:bookmarkEnd w:id="1972"/>
      <w:r>
        <w:rPr>
          <w:color w:val="000000"/>
          <w:spacing w:val="0"/>
          <w:w w:val="100"/>
          <w:position w:val="0"/>
        </w:rPr>
        <w:t>）</w:t>
        <w:tab/>
        <w:t>中国证监会认定的其他情形。</w:t>
      </w:r>
    </w:p>
    <w:p>
      <w:pPr>
        <w:pStyle w:val="Style29"/>
        <w:keepNext w:val="0"/>
        <w:keepLines w:val="0"/>
        <w:widowControl w:val="0"/>
        <w:shd w:val="clear" w:color="auto" w:fill="auto"/>
        <w:bidi w:val="0"/>
        <w:spacing w:before="0" w:after="0" w:line="309" w:lineRule="exact"/>
        <w:ind w:left="0" w:right="0" w:firstLine="380"/>
        <w:jc w:val="left"/>
      </w:pPr>
      <w:r>
        <w:rPr>
          <w:rFonts w:ascii="Times New Roman" w:eastAsia="Times New Roman" w:hAnsi="Times New Roman" w:cs="Times New Roman"/>
          <w:color w:val="000000"/>
          <w:spacing w:val="0"/>
          <w:w w:val="100"/>
          <w:position w:val="0"/>
          <w:sz w:val="18"/>
          <w:szCs w:val="18"/>
        </w:rPr>
        <w:t>ii</w:t>
      </w:r>
      <w:r>
        <w:rPr>
          <w:color w:val="000000"/>
          <w:spacing w:val="0"/>
          <w:w w:val="100"/>
          <w:position w:val="0"/>
        </w:rPr>
        <w:t>激励对象未发生以下任一情形：</w:t>
      </w:r>
    </w:p>
    <w:p>
      <w:pPr>
        <w:pStyle w:val="Style29"/>
        <w:keepNext w:val="0"/>
        <w:keepLines w:val="0"/>
        <w:widowControl w:val="0"/>
        <w:shd w:val="clear" w:color="auto" w:fill="auto"/>
        <w:tabs>
          <w:tab w:pos="729" w:val="left"/>
        </w:tabs>
        <w:bidi w:val="0"/>
        <w:spacing w:before="0" w:after="0" w:line="309" w:lineRule="exact"/>
        <w:ind w:left="0" w:right="0" w:firstLine="380"/>
        <w:jc w:val="left"/>
      </w:pPr>
      <w:bookmarkStart w:id="1973" w:name="bookmark1973"/>
      <w:r>
        <w:rPr>
          <w:rFonts w:ascii="Times New Roman" w:eastAsia="Times New Roman" w:hAnsi="Times New Roman" w:cs="Times New Roman"/>
          <w:color w:val="000000"/>
          <w:spacing w:val="0"/>
          <w:w w:val="100"/>
          <w:position w:val="0"/>
          <w:sz w:val="18"/>
          <w:szCs w:val="18"/>
        </w:rPr>
        <w:t>1</w:t>
      </w:r>
      <w:bookmarkEnd w:id="1973"/>
      <w:r>
        <w:rPr>
          <w:color w:val="000000"/>
          <w:spacing w:val="0"/>
          <w:w w:val="100"/>
          <w:position w:val="0"/>
        </w:rPr>
        <w:t>）</w:t>
        <w:tab/>
        <w:t>最近三年内被证券交易所公开谴责或宣布为不适当人员；</w:t>
      </w:r>
    </w:p>
    <w:p>
      <w:pPr>
        <w:pStyle w:val="Style29"/>
        <w:keepNext w:val="0"/>
        <w:keepLines w:val="0"/>
        <w:widowControl w:val="0"/>
        <w:shd w:val="clear" w:color="auto" w:fill="auto"/>
        <w:tabs>
          <w:tab w:pos="748" w:val="left"/>
        </w:tabs>
        <w:bidi w:val="0"/>
        <w:spacing w:before="0" w:after="0" w:line="309" w:lineRule="exact"/>
        <w:ind w:left="0" w:right="0" w:firstLine="380"/>
        <w:jc w:val="left"/>
      </w:pPr>
      <w:bookmarkStart w:id="1974" w:name="bookmark1974"/>
      <w:r>
        <w:rPr>
          <w:rFonts w:ascii="Times New Roman" w:eastAsia="Times New Roman" w:hAnsi="Times New Roman" w:cs="Times New Roman"/>
          <w:color w:val="000000"/>
          <w:spacing w:val="0"/>
          <w:w w:val="100"/>
          <w:position w:val="0"/>
          <w:sz w:val="18"/>
          <w:szCs w:val="18"/>
        </w:rPr>
        <w:t>2</w:t>
      </w:r>
      <w:bookmarkEnd w:id="1974"/>
      <w:r>
        <w:rPr>
          <w:color w:val="000000"/>
          <w:spacing w:val="0"/>
          <w:w w:val="100"/>
          <w:position w:val="0"/>
        </w:rPr>
        <w:t>）</w:t>
        <w:tab/>
        <w:t>最近三年内因重大违法违规行为被中国证监会予以行政处罚；</w:t>
      </w:r>
    </w:p>
    <w:p>
      <w:pPr>
        <w:pStyle w:val="Style29"/>
        <w:keepNext w:val="0"/>
        <w:keepLines w:val="0"/>
        <w:widowControl w:val="0"/>
        <w:shd w:val="clear" w:color="auto" w:fill="auto"/>
        <w:tabs>
          <w:tab w:pos="748" w:val="left"/>
        </w:tabs>
        <w:bidi w:val="0"/>
        <w:spacing w:before="0" w:after="0" w:line="309" w:lineRule="exact"/>
        <w:ind w:left="0" w:right="0" w:firstLine="380"/>
        <w:jc w:val="left"/>
      </w:pPr>
      <w:bookmarkStart w:id="1975" w:name="bookmark1975"/>
      <w:r>
        <w:rPr>
          <w:rFonts w:ascii="Times New Roman" w:eastAsia="Times New Roman" w:hAnsi="Times New Roman" w:cs="Times New Roman"/>
          <w:color w:val="000000"/>
          <w:spacing w:val="0"/>
          <w:w w:val="100"/>
          <w:position w:val="0"/>
          <w:sz w:val="18"/>
          <w:szCs w:val="18"/>
        </w:rPr>
        <w:t>3</w:t>
      </w:r>
      <w:bookmarkEnd w:id="1975"/>
      <w:r>
        <w:rPr>
          <w:color w:val="000000"/>
          <w:spacing w:val="0"/>
          <w:w w:val="100"/>
          <w:position w:val="0"/>
        </w:rPr>
        <w:t>）</w:t>
        <w:tab/>
        <w:t>具有《公司法》规定的不得担任公司董事及高级管理人员情形；</w:t>
      </w:r>
    </w:p>
    <w:p>
      <w:pPr>
        <w:pStyle w:val="Style29"/>
        <w:keepNext w:val="0"/>
        <w:keepLines w:val="0"/>
        <w:widowControl w:val="0"/>
        <w:shd w:val="clear" w:color="auto" w:fill="auto"/>
        <w:tabs>
          <w:tab w:pos="748" w:val="left"/>
        </w:tabs>
        <w:bidi w:val="0"/>
        <w:spacing w:before="0" w:after="0" w:line="309" w:lineRule="exact"/>
        <w:ind w:left="0" w:right="0" w:firstLine="380"/>
        <w:jc w:val="left"/>
      </w:pPr>
      <w:bookmarkStart w:id="1976" w:name="bookmark1976"/>
      <w:r>
        <w:rPr>
          <w:rFonts w:ascii="Times New Roman" w:eastAsia="Times New Roman" w:hAnsi="Times New Roman" w:cs="Times New Roman"/>
          <w:color w:val="000000"/>
          <w:spacing w:val="0"/>
          <w:w w:val="100"/>
          <w:position w:val="0"/>
          <w:sz w:val="18"/>
          <w:szCs w:val="18"/>
        </w:rPr>
        <w:t>4</w:t>
      </w:r>
      <w:bookmarkEnd w:id="1976"/>
      <w:r>
        <w:rPr>
          <w:color w:val="000000"/>
          <w:spacing w:val="0"/>
          <w:w w:val="100"/>
          <w:position w:val="0"/>
        </w:rPr>
        <w:t>）</w:t>
        <w:tab/>
        <w:t>公司董事会认定其他严重违反公司有关规定的。</w:t>
      </w:r>
    </w:p>
    <w:p>
      <w:pPr>
        <w:pStyle w:val="Style29"/>
        <w:keepNext w:val="0"/>
        <w:keepLines w:val="0"/>
        <w:widowControl w:val="0"/>
        <w:shd w:val="clear" w:color="auto" w:fill="auto"/>
        <w:bidi w:val="0"/>
        <w:spacing w:before="0" w:after="0" w:line="309" w:lineRule="exact"/>
        <w:ind w:left="0" w:right="0" w:firstLine="380"/>
        <w:jc w:val="left"/>
      </w:pPr>
      <w:r>
        <w:rPr>
          <w:color w:val="000000"/>
          <w:spacing w:val="0"/>
          <w:w w:val="100"/>
          <w:position w:val="0"/>
          <w:sz w:val="20"/>
          <w:szCs w:val="20"/>
        </w:rPr>
        <w:t>讶</w:t>
      </w:r>
      <w:r>
        <w:rPr>
          <w:color w:val="000000"/>
          <w:spacing w:val="0"/>
          <w:w w:val="100"/>
          <w:position w:val="0"/>
        </w:rPr>
        <w:t>公司业绩考核要求</w:t>
      </w:r>
    </w:p>
    <w:p>
      <w:pPr>
        <w:pStyle w:val="Style29"/>
        <w:keepNext w:val="0"/>
        <w:keepLines w:val="0"/>
        <w:widowControl w:val="0"/>
        <w:shd w:val="clear" w:color="auto" w:fill="auto"/>
        <w:bidi w:val="0"/>
        <w:spacing w:before="0" w:after="0" w:line="309" w:lineRule="exact"/>
        <w:ind w:left="0" w:right="0" w:firstLine="380"/>
        <w:jc w:val="left"/>
      </w:pPr>
      <w:r>
        <w:rPr>
          <w:color w:val="000000"/>
          <w:spacing w:val="0"/>
          <w:w w:val="100"/>
          <w:position w:val="0"/>
        </w:rPr>
        <w:t>各年度绩效考核目标如下表所示：</w:t>
      </w:r>
    </w:p>
    <w:tbl>
      <w:tblPr>
        <w:tblOverlap w:val="never"/>
        <w:jc w:val="center"/>
        <w:tblLayout w:type="fixed"/>
      </w:tblPr>
      <w:tblGrid>
        <w:gridCol w:w="1670"/>
        <w:gridCol w:w="6811"/>
      </w:tblGrid>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解锁期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业绩考核目标</w:t>
            </w:r>
          </w:p>
        </w:tc>
      </w:tr>
      <w:tr>
        <w:trPr>
          <w:trHeight w:val="72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pPr>
            <w:r>
              <w:rPr>
                <w:color w:val="000000"/>
                <w:spacing w:val="0"/>
                <w:w w:val="100"/>
                <w:position w:val="0"/>
              </w:rPr>
              <w:t>第一个解锁期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年加权平均净资产收益率不低于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年度加权平均净资产收益率，即</w:t>
            </w:r>
            <w:r>
              <w:rPr>
                <w:rFonts w:ascii="Times New Roman" w:eastAsia="Times New Roman" w:hAnsi="Times New Roman" w:cs="Times New Roman"/>
                <w:color w:val="000000"/>
                <w:spacing w:val="0"/>
                <w:w w:val="100"/>
                <w:position w:val="0"/>
                <w:sz w:val="18"/>
                <w:szCs w:val="18"/>
              </w:rPr>
              <w:t>21.50%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年度净利润相比</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年度净利润增长比率不低于</w:t>
            </w:r>
            <w:r>
              <w:rPr>
                <w:rFonts w:ascii="Times New Roman" w:eastAsia="Times New Roman" w:hAnsi="Times New Roman" w:cs="Times New Roman"/>
                <w:color w:val="000000"/>
                <w:spacing w:val="0"/>
                <w:w w:val="100"/>
                <w:position w:val="0"/>
                <w:sz w:val="18"/>
                <w:szCs w:val="18"/>
              </w:rPr>
              <w:t>40%</w:t>
            </w:r>
          </w:p>
        </w:tc>
      </w:tr>
      <w:tr>
        <w:trPr>
          <w:trHeight w:val="72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pPr>
            <w:r>
              <w:rPr>
                <w:color w:val="000000"/>
                <w:spacing w:val="0"/>
                <w:w w:val="100"/>
                <w:position w:val="0"/>
              </w:rPr>
              <w:t>第二个解锁期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年加权平均净资产收益率不低于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年度加权平均净资产收益率，即</w:t>
            </w:r>
            <w:r>
              <w:rPr>
                <w:rFonts w:ascii="Times New Roman" w:eastAsia="Times New Roman" w:hAnsi="Times New Roman" w:cs="Times New Roman"/>
                <w:color w:val="000000"/>
                <w:spacing w:val="0"/>
                <w:w w:val="100"/>
                <w:position w:val="0"/>
                <w:sz w:val="18"/>
                <w:szCs w:val="18"/>
              </w:rPr>
              <w:t>21.50%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年度净利润相比</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年度净利润增长比率不低于</w:t>
            </w:r>
            <w:r>
              <w:rPr>
                <w:rFonts w:ascii="Times New Roman" w:eastAsia="Times New Roman" w:hAnsi="Times New Roman" w:cs="Times New Roman"/>
                <w:color w:val="000000"/>
                <w:spacing w:val="0"/>
                <w:w w:val="100"/>
                <w:position w:val="0"/>
                <w:sz w:val="18"/>
                <w:szCs w:val="18"/>
              </w:rPr>
              <w:t>70%</w:t>
            </w:r>
          </w:p>
        </w:tc>
      </w:tr>
      <w:tr>
        <w:trPr>
          <w:trHeight w:val="730"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pPr>
            <w:r>
              <w:rPr>
                <w:color w:val="000000"/>
                <w:spacing w:val="0"/>
                <w:w w:val="100"/>
                <w:position w:val="0"/>
              </w:rPr>
              <w:t>第三个解锁期</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年加权平均净资产收益率不低于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年度加权平均净资产收益率，即</w:t>
            </w:r>
            <w:r>
              <w:rPr>
                <w:rFonts w:ascii="Times New Roman" w:eastAsia="Times New Roman" w:hAnsi="Times New Roman" w:cs="Times New Roman"/>
                <w:color w:val="000000"/>
                <w:spacing w:val="0"/>
                <w:w w:val="100"/>
                <w:position w:val="0"/>
                <w:sz w:val="18"/>
                <w:szCs w:val="18"/>
              </w:rPr>
              <w:t>21.50%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年度净利润相比</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年度净利润增长比率不低于</w:t>
            </w:r>
            <w:r>
              <w:rPr>
                <w:rFonts w:ascii="Times New Roman" w:eastAsia="Times New Roman" w:hAnsi="Times New Roman" w:cs="Times New Roman"/>
                <w:color w:val="000000"/>
                <w:spacing w:val="0"/>
                <w:w w:val="100"/>
                <w:position w:val="0"/>
                <w:sz w:val="18"/>
                <w:szCs w:val="18"/>
              </w:rPr>
              <w:t>100%</w:t>
            </w:r>
          </w:p>
        </w:tc>
      </w:tr>
    </w:tbl>
    <w:p>
      <w:pPr>
        <w:pStyle w:val="Style29"/>
        <w:keepNext w:val="0"/>
        <w:keepLines w:val="0"/>
        <w:widowControl w:val="0"/>
        <w:shd w:val="clear" w:color="auto" w:fill="auto"/>
        <w:bidi w:val="0"/>
        <w:spacing w:before="0" w:after="0" w:line="313" w:lineRule="exact"/>
        <w:ind w:left="0" w:right="0" w:firstLine="380"/>
        <w:jc w:val="left"/>
      </w:pPr>
      <w:r>
        <w:rPr>
          <w:color w:val="000000"/>
          <w:spacing w:val="0"/>
          <w:w w:val="100"/>
          <w:position w:val="0"/>
        </w:rPr>
        <w:t>注：上表内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净利润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以归属于母公司所有者的净利润扣除非经常性损益前后孰低为准；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加权平均净资产收益率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以扣除 非经常性损益前后孰低的加权平均净资产收益率为准。</w:t>
      </w:r>
    </w:p>
    <w:p>
      <w:pPr>
        <w:pStyle w:val="Style29"/>
        <w:keepNext w:val="0"/>
        <w:keepLines w:val="0"/>
        <w:widowControl w:val="0"/>
        <w:shd w:val="clear" w:color="auto" w:fill="auto"/>
        <w:bidi w:val="0"/>
        <w:spacing w:before="0" w:after="0" w:line="313" w:lineRule="exact"/>
        <w:ind w:left="0" w:right="0" w:firstLine="380"/>
        <w:jc w:val="left"/>
      </w:pPr>
      <w:r>
        <w:rPr>
          <w:color w:val="000000"/>
          <w:spacing w:val="0"/>
          <w:w w:val="100"/>
          <w:position w:val="0"/>
        </w:rPr>
        <w:t>如果公司当年发生公开发行或非公开发行行为，则新增加的净资产和该等净资产产生的净利润于其对应预定投入的项目 达到预定可使用状态前，计算加权平均净资产收益率和净利润增长率时相应地从净资产中和净利润中扣除。</w:t>
      </w:r>
    </w:p>
    <w:p>
      <w:pPr>
        <w:pStyle w:val="Style29"/>
        <w:keepNext w:val="0"/>
        <w:keepLines w:val="0"/>
        <w:widowControl w:val="0"/>
        <w:shd w:val="clear" w:color="auto" w:fill="auto"/>
        <w:bidi w:val="0"/>
        <w:spacing w:before="0" w:after="0" w:line="313" w:lineRule="exact"/>
        <w:ind w:left="0" w:right="0" w:firstLine="380"/>
        <w:jc w:val="left"/>
      </w:pPr>
      <w:r>
        <w:rPr>
          <w:color w:val="000000"/>
          <w:spacing w:val="0"/>
          <w:w w:val="100"/>
          <w:position w:val="0"/>
        </w:rPr>
        <w:t>由本次股权激励产生的限制性股票成本将在管理费用中列支。</w:t>
      </w:r>
    </w:p>
    <w:p>
      <w:pPr>
        <w:pStyle w:val="Style29"/>
        <w:keepNext w:val="0"/>
        <w:keepLines w:val="0"/>
        <w:widowControl w:val="0"/>
        <w:shd w:val="clear" w:color="auto" w:fill="auto"/>
        <w:bidi w:val="0"/>
        <w:spacing w:before="0" w:after="0" w:line="313" w:lineRule="exact"/>
        <w:ind w:left="0" w:right="0" w:firstLine="380"/>
        <w:jc w:val="left"/>
      </w:pPr>
      <w:r>
        <w:rPr>
          <w:rFonts w:ascii="Times New Roman" w:eastAsia="Times New Roman" w:hAnsi="Times New Roman" w:cs="Times New Roman"/>
          <w:color w:val="000000"/>
          <w:spacing w:val="0"/>
          <w:w w:val="100"/>
          <w:position w:val="0"/>
          <w:sz w:val="18"/>
          <w:szCs w:val="18"/>
        </w:rPr>
        <w:t>iv</w:t>
      </w:r>
      <w:r>
        <w:rPr>
          <w:color w:val="000000"/>
          <w:spacing w:val="0"/>
          <w:w w:val="100"/>
          <w:position w:val="0"/>
        </w:rPr>
        <w:t xml:space="preserve">激励对象个人层面绩效考核要求 根据公司制定的考核办法，在本计划有效期内的各年度，对所有激励对象进行考核，目前对个人绩效考核结果共有 </w:t>
      </w:r>
      <w:r>
        <w:rPr>
          <w:rFonts w:ascii="Times New Roman" w:eastAsia="Times New Roman" w:hAnsi="Times New Roman" w:cs="Times New Roman"/>
          <w:color w:val="000000"/>
          <w:spacing w:val="0"/>
          <w:w w:val="100"/>
          <w:position w:val="0"/>
          <w:sz w:val="18"/>
          <w:szCs w:val="18"/>
        </w:rPr>
        <w:t>A,B,C,D</w:t>
      </w:r>
      <w:r>
        <w:rPr>
          <w:color w:val="000000"/>
          <w:spacing w:val="0"/>
          <w:w w:val="100"/>
          <w:position w:val="0"/>
        </w:rPr>
        <w:t>四档。若激励对象上一年度个人绩效考核结果为</w:t>
      </w:r>
      <w:r>
        <w:rPr>
          <w:rFonts w:ascii="Times New Roman" w:eastAsia="Times New Roman" w:hAnsi="Times New Roman" w:cs="Times New Roman"/>
          <w:color w:val="000000"/>
          <w:spacing w:val="0"/>
          <w:w w:val="100"/>
          <w:position w:val="0"/>
          <w:sz w:val="18"/>
          <w:szCs w:val="18"/>
        </w:rPr>
        <w:t>A/B/C</w:t>
      </w:r>
      <w:r>
        <w:rPr>
          <w:color w:val="000000"/>
          <w:spacing w:val="0"/>
          <w:w w:val="100"/>
          <w:position w:val="0"/>
        </w:rPr>
        <w:t>档，则上一年度激励对象个人绩效为考核合格；若激励对象 上一年度个人绩效考核为</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档，则上一年度激励对象个人绩效考核为不合格。</w:t>
      </w:r>
    </w:p>
    <w:p>
      <w:pPr>
        <w:pStyle w:val="Style32"/>
        <w:keepNext/>
        <w:keepLines/>
        <w:widowControl w:val="0"/>
        <w:shd w:val="clear" w:color="auto" w:fill="auto"/>
        <w:bidi w:val="0"/>
        <w:spacing w:before="0" w:after="380" w:line="240" w:lineRule="auto"/>
        <w:ind w:left="0" w:right="0" w:firstLine="0"/>
        <w:jc w:val="left"/>
      </w:pPr>
      <w:bookmarkStart w:id="1977" w:name="bookmark1977"/>
      <w:bookmarkStart w:id="1978" w:name="bookmark1978"/>
      <w:bookmarkStart w:id="1979" w:name="bookmark1979"/>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1977"/>
      <w:bookmarkEnd w:id="1978"/>
      <w:bookmarkEnd w:id="1979"/>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196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授予日权益工具公允价值的确定方法：以定价基准日前</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个交易日公司股票均价为基础，考虑由于限售造成的流通 性折扣得出授予日限制性股票的公允价值以及股票期权的 公允价值。中信建投证券股份有限公司对上述本公司授予 的股票期权及限制性股票公允价值提供财务咨询，并出具 独立财务顾问报告。</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在等待期内的每个资产负债表日，根据最新取得的可行权/ 解锁日职工人数变动等后续信息做出最佳估计，修正预计 可行权的权益工具数量。</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43,860,400.00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3,744,000.00</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120" w:line="240" w:lineRule="auto"/>
        <w:ind w:left="0" w:right="0" w:firstLine="62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年股票期权及限制性股票费用摊销情况见下表:</w:t>
      </w:r>
    </w:p>
    <w:p>
      <w:pPr>
        <w:pStyle w:val="Style22"/>
        <w:keepNext w:val="0"/>
        <w:keepLines w:val="0"/>
        <w:widowControl w:val="0"/>
        <w:shd w:val="clear" w:color="auto" w:fill="auto"/>
        <w:bidi w:val="0"/>
        <w:spacing w:before="0" w:after="40" w:line="240" w:lineRule="auto"/>
        <w:ind w:left="6840" w:right="0" w:firstLine="0"/>
        <w:jc w:val="left"/>
        <w:rPr>
          <w:sz w:val="20"/>
          <w:szCs w:val="20"/>
        </w:rPr>
      </w:pPr>
      <w:r>
        <w:rPr>
          <w:color w:val="000000"/>
          <w:spacing w:val="0"/>
          <w:w w:val="100"/>
          <w:position w:val="0"/>
          <w:sz w:val="20"/>
          <w:szCs w:val="20"/>
        </w:rPr>
        <w:t>金额单位：万元</w:t>
      </w:r>
    </w:p>
    <w:tbl>
      <w:tblPr>
        <w:tblOverlap w:val="never"/>
        <w:jc w:val="center"/>
        <w:tblLayout w:type="fixed"/>
      </w:tblPr>
      <w:tblGrid>
        <w:gridCol w:w="1291"/>
        <w:gridCol w:w="1608"/>
        <w:gridCol w:w="1392"/>
        <w:gridCol w:w="1214"/>
        <w:gridCol w:w="1142"/>
        <w:gridCol w:w="1181"/>
      </w:tblGrid>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合计</w:t>
            </w:r>
          </w:p>
        </w:tc>
      </w:tr>
      <w:tr>
        <w:trPr>
          <w:trHeight w:val="35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费用总额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1,745.36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2,154.78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485.90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4,462.51</w:t>
            </w:r>
          </w:p>
        </w:tc>
      </w:tr>
    </w:tbl>
    <w:p>
      <w:pPr>
        <w:widowControl w:val="0"/>
        <w:spacing w:after="639" w:line="1" w:lineRule="exact"/>
      </w:pPr>
    </w:p>
    <w:p>
      <w:pPr>
        <w:pStyle w:val="Style32"/>
        <w:keepNext/>
        <w:keepLines/>
        <w:widowControl w:val="0"/>
        <w:shd w:val="clear" w:color="auto" w:fill="auto"/>
        <w:tabs>
          <w:tab w:pos="378" w:val="left"/>
        </w:tabs>
        <w:bidi w:val="0"/>
        <w:spacing w:before="0" w:after="260" w:line="240" w:lineRule="auto"/>
        <w:ind w:left="0" w:right="0" w:firstLine="0"/>
        <w:jc w:val="left"/>
      </w:pPr>
      <w:bookmarkStart w:id="1980" w:name="bookmark1980"/>
      <w:bookmarkStart w:id="1981" w:name="bookmark1981"/>
      <w:bookmarkStart w:id="1982" w:name="bookmark1982"/>
      <w:bookmarkStart w:id="1983" w:name="bookmark1983"/>
      <w:r>
        <w:rPr>
          <w:rFonts w:ascii="Times New Roman" w:eastAsia="Times New Roman" w:hAnsi="Times New Roman" w:cs="Times New Roman"/>
          <w:color w:val="000000"/>
          <w:spacing w:val="0"/>
          <w:w w:val="100"/>
          <w:position w:val="0"/>
        </w:rPr>
        <w:t>3</w:t>
      </w:r>
      <w:bookmarkEnd w:id="1982"/>
      <w:r>
        <w:rPr>
          <w:color w:val="000000"/>
          <w:spacing w:val="0"/>
          <w:w w:val="100"/>
          <w:position w:val="0"/>
        </w:rPr>
        <w:t>、</w:t>
        <w:tab/>
        <w:t>以现金结算的股份支付情况</w:t>
      </w:r>
      <w:bookmarkEnd w:id="1980"/>
      <w:bookmarkEnd w:id="1981"/>
      <w:bookmarkEnd w:id="1983"/>
    </w:p>
    <w:p>
      <w:pPr>
        <w:pStyle w:val="Style29"/>
        <w:keepNext w:val="0"/>
        <w:keepLines w:val="0"/>
        <w:widowControl w:val="0"/>
        <w:shd w:val="clear" w:color="auto" w:fill="auto"/>
        <w:bidi w:val="0"/>
        <w:spacing w:before="0" w:after="38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after="260" w:line="240" w:lineRule="auto"/>
        <w:ind w:left="0" w:right="0" w:firstLine="0"/>
        <w:jc w:val="left"/>
      </w:pPr>
      <w:bookmarkStart w:id="1984" w:name="bookmark1984"/>
      <w:bookmarkStart w:id="1985" w:name="bookmark1985"/>
      <w:bookmarkStart w:id="1986" w:name="bookmark1986"/>
      <w:bookmarkStart w:id="1987" w:name="bookmark1987"/>
      <w:r>
        <w:rPr>
          <w:rFonts w:ascii="Times New Roman" w:eastAsia="Times New Roman" w:hAnsi="Times New Roman" w:cs="Times New Roman"/>
          <w:color w:val="000000"/>
          <w:spacing w:val="0"/>
          <w:w w:val="100"/>
          <w:position w:val="0"/>
        </w:rPr>
        <w:t>4</w:t>
      </w:r>
      <w:bookmarkEnd w:id="1986"/>
      <w:r>
        <w:rPr>
          <w:color w:val="000000"/>
          <w:spacing w:val="0"/>
          <w:w w:val="100"/>
          <w:position w:val="0"/>
        </w:rPr>
        <w:t>、</w:t>
        <w:tab/>
        <w:t>股份支付的修改、终止情况</w:t>
      </w:r>
      <w:bookmarkEnd w:id="1984"/>
      <w:bookmarkEnd w:id="1985"/>
      <w:bookmarkEnd w:id="1987"/>
    </w:p>
    <w:p>
      <w:pPr>
        <w:pStyle w:val="Style29"/>
        <w:keepNext w:val="0"/>
        <w:keepLines w:val="0"/>
        <w:widowControl w:val="0"/>
        <w:shd w:val="clear" w:color="auto" w:fill="auto"/>
        <w:bidi w:val="0"/>
        <w:spacing w:before="0" w:after="1080" w:line="317" w:lineRule="exact"/>
        <w:ind w:left="0" w:right="0" w:firstLine="380"/>
        <w:jc w:val="left"/>
      </w:pPr>
      <w:r>
        <w:rPr>
          <w:color w:val="000000"/>
          <w:spacing w:val="0"/>
          <w:w w:val="100"/>
          <w:position w:val="0"/>
        </w:rPr>
        <w:t>报告期内，因参与本次股份支付的部分人员离职，注销限制性股票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万股，股票期权及限制性股票的费用总摊销金额由 </w:t>
      </w:r>
      <w:r>
        <w:rPr>
          <w:rFonts w:ascii="Times New Roman" w:eastAsia="Times New Roman" w:hAnsi="Times New Roman" w:cs="Times New Roman"/>
          <w:color w:val="000000"/>
          <w:spacing w:val="0"/>
          <w:w w:val="100"/>
          <w:position w:val="0"/>
          <w:sz w:val="18"/>
          <w:szCs w:val="18"/>
        </w:rPr>
        <w:t>4,674.9</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万元调整至</w:t>
      </w:r>
      <w:r>
        <w:rPr>
          <w:rFonts w:ascii="Times New Roman" w:eastAsia="Times New Roman" w:hAnsi="Times New Roman" w:cs="Times New Roman"/>
          <w:color w:val="000000"/>
          <w:spacing w:val="0"/>
          <w:w w:val="100"/>
          <w:position w:val="0"/>
          <w:sz w:val="18"/>
          <w:szCs w:val="18"/>
        </w:rPr>
        <w:t>4,462.5</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万元。</w:t>
      </w:r>
    </w:p>
    <w:p>
      <w:pPr>
        <w:pStyle w:val="Style32"/>
        <w:keepNext/>
        <w:keepLines/>
        <w:widowControl w:val="0"/>
        <w:shd w:val="clear" w:color="auto" w:fill="auto"/>
        <w:tabs>
          <w:tab w:pos="378" w:val="left"/>
        </w:tabs>
        <w:bidi w:val="0"/>
        <w:spacing w:before="0" w:after="380" w:line="240" w:lineRule="auto"/>
        <w:ind w:left="0" w:right="0" w:firstLine="0"/>
        <w:jc w:val="left"/>
      </w:pPr>
      <w:bookmarkStart w:id="1988" w:name="bookmark1988"/>
      <w:bookmarkStart w:id="1989" w:name="bookmark1989"/>
      <w:bookmarkStart w:id="1990" w:name="bookmark1990"/>
      <w:bookmarkStart w:id="1991" w:name="bookmark1991"/>
      <w:r>
        <w:rPr>
          <w:rFonts w:ascii="Times New Roman" w:eastAsia="Times New Roman" w:hAnsi="Times New Roman" w:cs="Times New Roman"/>
          <w:color w:val="000000"/>
          <w:spacing w:val="0"/>
          <w:w w:val="100"/>
          <w:position w:val="0"/>
        </w:rPr>
        <w:t>5</w:t>
      </w:r>
      <w:bookmarkEnd w:id="1990"/>
      <w:r>
        <w:rPr>
          <w:color w:val="000000"/>
          <w:spacing w:val="0"/>
          <w:w w:val="100"/>
          <w:position w:val="0"/>
        </w:rPr>
        <w:t>、</w:t>
        <w:tab/>
        <w:t>其他</w:t>
      </w:r>
      <w:bookmarkEnd w:id="1988"/>
      <w:bookmarkEnd w:id="1989"/>
      <w:bookmarkEnd w:id="1991"/>
    </w:p>
    <w:p>
      <w:pPr>
        <w:pStyle w:val="Style25"/>
        <w:keepNext/>
        <w:keepLines/>
        <w:widowControl w:val="0"/>
        <w:shd w:val="clear" w:color="auto" w:fill="auto"/>
        <w:bidi w:val="0"/>
        <w:spacing w:before="0" w:after="380" w:line="240" w:lineRule="auto"/>
        <w:ind w:left="0" w:right="0" w:firstLine="0"/>
        <w:jc w:val="left"/>
      </w:pPr>
      <w:bookmarkStart w:id="1992" w:name="bookmark1992"/>
      <w:bookmarkStart w:id="1993" w:name="bookmark1993"/>
      <w:bookmarkStart w:id="1994" w:name="bookmark1994"/>
      <w:r>
        <w:rPr>
          <w:color w:val="000000"/>
          <w:spacing w:val="0"/>
          <w:w w:val="100"/>
          <w:position w:val="0"/>
        </w:rPr>
        <w:t>十四、承诺及或有事项</w:t>
      </w:r>
      <w:bookmarkEnd w:id="1992"/>
      <w:bookmarkEnd w:id="1993"/>
      <w:bookmarkEnd w:id="1994"/>
    </w:p>
    <w:p>
      <w:pPr>
        <w:pStyle w:val="Style32"/>
        <w:keepNext/>
        <w:keepLines/>
        <w:widowControl w:val="0"/>
        <w:shd w:val="clear" w:color="auto" w:fill="auto"/>
        <w:bidi w:val="0"/>
        <w:spacing w:before="0" w:after="260" w:line="240" w:lineRule="auto"/>
        <w:ind w:left="0" w:right="0" w:firstLine="0"/>
        <w:jc w:val="left"/>
      </w:pPr>
      <w:bookmarkStart w:id="1995" w:name="bookmark1995"/>
      <w:bookmarkStart w:id="1996" w:name="bookmark1996"/>
      <w:bookmarkStart w:id="1997" w:name="bookmark1997"/>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1995"/>
      <w:bookmarkEnd w:id="1996"/>
      <w:bookmarkEnd w:id="1997"/>
    </w:p>
    <w:p>
      <w:pPr>
        <w:pStyle w:val="Style29"/>
        <w:keepNext w:val="0"/>
        <w:keepLines w:val="0"/>
        <w:widowControl w:val="0"/>
        <w:shd w:val="clear" w:color="auto" w:fill="auto"/>
        <w:bidi w:val="0"/>
        <w:spacing w:before="0" w:after="120" w:line="317" w:lineRule="exact"/>
        <w:ind w:left="0" w:right="0" w:firstLine="0"/>
        <w:jc w:val="left"/>
      </w:pPr>
      <w:r>
        <w:rPr>
          <w:color w:val="000000"/>
          <w:spacing w:val="0"/>
          <w:w w:val="100"/>
          <w:position w:val="0"/>
        </w:rPr>
        <w:t>资产负债表日存在的重要承诺</w:t>
      </w:r>
    </w:p>
    <w:p>
      <w:pPr>
        <w:pStyle w:val="Style29"/>
        <w:keepNext w:val="0"/>
        <w:keepLines w:val="0"/>
        <w:widowControl w:val="0"/>
        <w:shd w:val="clear" w:color="auto" w:fill="auto"/>
        <w:bidi w:val="0"/>
        <w:spacing w:before="0" w:after="260" w:line="240" w:lineRule="auto"/>
        <w:ind w:left="0" w:right="0" w:firstLine="480"/>
        <w:jc w:val="left"/>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）资产负债表日存在的重要承诺</w:t>
      </w:r>
    </w:p>
    <w:p>
      <w:pPr>
        <w:pStyle w:val="Style29"/>
        <w:keepNext w:val="0"/>
        <w:keepLines w:val="0"/>
        <w:widowControl w:val="0"/>
        <w:numPr>
          <w:ilvl w:val="0"/>
          <w:numId w:val="107"/>
        </w:numPr>
        <w:shd w:val="clear" w:color="auto" w:fill="auto"/>
        <w:tabs>
          <w:tab w:pos="728" w:val="left"/>
        </w:tabs>
        <w:bidi w:val="0"/>
        <w:spacing w:before="0" w:after="0" w:line="314" w:lineRule="exact"/>
        <w:ind w:left="0" w:right="0" w:firstLine="380"/>
        <w:jc w:val="both"/>
      </w:pPr>
      <w:bookmarkStart w:id="1998" w:name="bookmark1998"/>
      <w:bookmarkEnd w:id="1998"/>
      <w:r>
        <w:rPr>
          <w:color w:val="000000"/>
          <w:spacing w:val="0"/>
          <w:w w:val="100"/>
          <w:position w:val="0"/>
        </w:rPr>
        <w:t>本公司第四届董事会第七次临时会议决议，与江苏丹化集团有限责任公司、江苏安赫能源技术有限公司、南京科思投 资发展有限公司、上海海云投资有限公司、上海盛宇股权投资中心（有限合伙）、南京江宁科技创业投资集团有限公司、天 水华天科技股份有限公司以及单林海先生共</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位出资人共同设立南京盛宇涌鑫股权投资中心（有限合伙），投资总额为人民 币</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亿元，本公司以不超过</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万元人民币的自有资金参与设立南京盛宇涌鑫股权投资中心（有限合伙），成为其有限合伙 人，占其</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的股权。截止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日，公司已出资人民币</w:t>
      </w:r>
      <w:r>
        <w:rPr>
          <w:rFonts w:ascii="Times New Roman" w:eastAsia="Times New Roman" w:hAnsi="Times New Roman" w:cs="Times New Roman"/>
          <w:color w:val="000000"/>
          <w:spacing w:val="0"/>
          <w:w w:val="100"/>
          <w:position w:val="0"/>
          <w:sz w:val="18"/>
          <w:szCs w:val="18"/>
        </w:rPr>
        <w:t>1,800</w:t>
      </w:r>
      <w:r>
        <w:rPr>
          <w:color w:val="000000"/>
          <w:spacing w:val="0"/>
          <w:w w:val="100"/>
          <w:position w:val="0"/>
        </w:rPr>
        <w:t>万元，尚有出资人民币</w:t>
      </w:r>
      <w:r>
        <w:rPr>
          <w:rFonts w:ascii="Times New Roman" w:eastAsia="Times New Roman" w:hAnsi="Times New Roman" w:cs="Times New Roman"/>
          <w:color w:val="000000"/>
          <w:spacing w:val="0"/>
          <w:w w:val="100"/>
          <w:position w:val="0"/>
          <w:sz w:val="18"/>
          <w:szCs w:val="18"/>
        </w:rPr>
        <w:t>1,200</w:t>
      </w:r>
      <w:r>
        <w:rPr>
          <w:color w:val="000000"/>
          <w:spacing w:val="0"/>
          <w:w w:val="100"/>
          <w:position w:val="0"/>
        </w:rPr>
        <w:t>万元的义务。</w:t>
      </w:r>
    </w:p>
    <w:p>
      <w:pPr>
        <w:pStyle w:val="Style29"/>
        <w:keepNext w:val="0"/>
        <w:keepLines w:val="0"/>
        <w:widowControl w:val="0"/>
        <w:numPr>
          <w:ilvl w:val="0"/>
          <w:numId w:val="107"/>
        </w:numPr>
        <w:shd w:val="clear" w:color="auto" w:fill="auto"/>
        <w:tabs>
          <w:tab w:pos="728" w:val="left"/>
        </w:tabs>
        <w:bidi w:val="0"/>
        <w:spacing w:before="0" w:after="0" w:line="312" w:lineRule="exact"/>
        <w:ind w:left="0" w:right="0" w:firstLine="380"/>
        <w:jc w:val="both"/>
      </w:pPr>
      <w:bookmarkStart w:id="1999" w:name="bookmark1999"/>
      <w:bookmarkEnd w:id="1999"/>
      <w:r>
        <w:rPr>
          <w:color w:val="000000"/>
          <w:spacing w:val="0"/>
          <w:w w:val="100"/>
          <w:position w:val="0"/>
        </w:rPr>
        <w:t>本公司全资子公司江苏云宝金融信息服务有限公司于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月在北京设立云宝金服（北京）科技有限公司，注册资 本为人民币</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日，本公司已出资人民币</w:t>
      </w:r>
      <w:r>
        <w:rPr>
          <w:rFonts w:ascii="Times New Roman" w:eastAsia="Times New Roman" w:hAnsi="Times New Roman" w:cs="Times New Roman"/>
          <w:color w:val="000000"/>
          <w:spacing w:val="0"/>
          <w:w w:val="100"/>
          <w:position w:val="0"/>
          <w:sz w:val="18"/>
          <w:szCs w:val="18"/>
        </w:rPr>
        <w:t>994</w:t>
      </w:r>
      <w:r>
        <w:rPr>
          <w:color w:val="000000"/>
          <w:spacing w:val="0"/>
          <w:w w:val="100"/>
          <w:position w:val="0"/>
        </w:rPr>
        <w:t>万元，尚有出资人民币</w:t>
      </w:r>
      <w:r>
        <w:rPr>
          <w:rFonts w:ascii="Times New Roman" w:eastAsia="Times New Roman" w:hAnsi="Times New Roman" w:cs="Times New Roman"/>
          <w:color w:val="000000"/>
          <w:spacing w:val="0"/>
          <w:w w:val="100"/>
          <w:position w:val="0"/>
          <w:sz w:val="18"/>
          <w:szCs w:val="18"/>
        </w:rPr>
        <w:t>4,006</w:t>
      </w:r>
      <w:r>
        <w:rPr>
          <w:color w:val="000000"/>
          <w:spacing w:val="0"/>
          <w:w w:val="100"/>
          <w:position w:val="0"/>
        </w:rPr>
        <w:t>万元的义务。</w:t>
      </w:r>
    </w:p>
    <w:p>
      <w:pPr>
        <w:pStyle w:val="Style29"/>
        <w:keepNext w:val="0"/>
        <w:keepLines w:val="0"/>
        <w:widowControl w:val="0"/>
        <w:numPr>
          <w:ilvl w:val="0"/>
          <w:numId w:val="107"/>
        </w:numPr>
        <w:shd w:val="clear" w:color="auto" w:fill="auto"/>
        <w:tabs>
          <w:tab w:pos="753" w:val="left"/>
        </w:tabs>
        <w:bidi w:val="0"/>
        <w:spacing w:before="0" w:after="0" w:line="319" w:lineRule="exact"/>
        <w:ind w:left="0" w:right="0" w:firstLine="380"/>
        <w:jc w:val="both"/>
      </w:pPr>
      <w:bookmarkStart w:id="2000" w:name="bookmark2000"/>
      <w:bookmarkEnd w:id="2000"/>
      <w:r>
        <w:rPr>
          <w:color w:val="000000"/>
          <w:spacing w:val="0"/>
          <w:w w:val="100"/>
          <w:position w:val="0"/>
        </w:rPr>
        <w:t>详见本报告附注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十二、</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r>
    </w:p>
    <w:p>
      <w:pPr>
        <w:pStyle w:val="Style29"/>
        <w:keepNext w:val="0"/>
        <w:keepLines w:val="0"/>
        <w:widowControl w:val="0"/>
        <w:shd w:val="clear" w:color="auto" w:fill="auto"/>
        <w:bidi w:val="0"/>
        <w:spacing w:before="0" w:after="0" w:line="323"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）其他重大财务承诺事项</w:t>
      </w:r>
    </w:p>
    <w:p>
      <w:pPr>
        <w:pStyle w:val="Style29"/>
        <w:keepNext w:val="0"/>
        <w:keepLines w:val="0"/>
        <w:widowControl w:val="0"/>
        <w:numPr>
          <w:ilvl w:val="0"/>
          <w:numId w:val="109"/>
        </w:numPr>
        <w:shd w:val="clear" w:color="auto" w:fill="auto"/>
        <w:tabs>
          <w:tab w:pos="728" w:val="left"/>
        </w:tabs>
        <w:bidi w:val="0"/>
        <w:spacing w:before="0" w:after="0" w:line="323" w:lineRule="exact"/>
        <w:ind w:left="0" w:right="0" w:firstLine="380"/>
        <w:jc w:val="both"/>
      </w:pPr>
      <w:bookmarkStart w:id="2001" w:name="bookmark2001"/>
      <w:bookmarkEnd w:id="2001"/>
      <w:r>
        <w:rPr>
          <w:color w:val="000000"/>
          <w:spacing w:val="0"/>
          <w:w w:val="100"/>
          <w:position w:val="0"/>
        </w:rPr>
        <w:t>本公司以所拥有的座落在江苏省丹阳市横塘工业区房屋及土地，固定资产房屋账面原价人民币</w:t>
      </w:r>
      <w:r>
        <w:rPr>
          <w:rFonts w:ascii="Times New Roman" w:eastAsia="Times New Roman" w:hAnsi="Times New Roman" w:cs="Times New Roman"/>
          <w:color w:val="000000"/>
          <w:spacing w:val="0"/>
          <w:w w:val="100"/>
          <w:position w:val="0"/>
          <w:sz w:val="18"/>
          <w:szCs w:val="18"/>
        </w:rPr>
        <w:t>63,702,330.89</w:t>
      </w:r>
      <w:r>
        <w:rPr>
          <w:color w:val="000000"/>
          <w:spacing w:val="0"/>
          <w:w w:val="100"/>
          <w:position w:val="0"/>
        </w:rPr>
        <w:t>元，无形 资产土地账面原价人民币</w:t>
      </w:r>
      <w:r>
        <w:rPr>
          <w:rFonts w:ascii="Times New Roman" w:eastAsia="Times New Roman" w:hAnsi="Times New Roman" w:cs="Times New Roman"/>
          <w:color w:val="000000"/>
          <w:spacing w:val="0"/>
          <w:w w:val="100"/>
          <w:position w:val="0"/>
          <w:sz w:val="18"/>
          <w:szCs w:val="18"/>
        </w:rPr>
        <w:t>25,525,945.74</w:t>
      </w:r>
      <w:r>
        <w:rPr>
          <w:color w:val="000000"/>
          <w:spacing w:val="0"/>
          <w:w w:val="100"/>
          <w:position w:val="0"/>
        </w:rPr>
        <w:t>元向中国银行丹阳支行抵押；并由本公司大股东钱云宝夫妇担保，取得该行共计</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亿 元授信，目前授信额度用于公司开具信用证、保函及银行承兑汇票。</w:t>
      </w:r>
    </w:p>
    <w:p>
      <w:pPr>
        <w:pStyle w:val="Style29"/>
        <w:keepNext w:val="0"/>
        <w:keepLines w:val="0"/>
        <w:widowControl w:val="0"/>
        <w:numPr>
          <w:ilvl w:val="0"/>
          <w:numId w:val="109"/>
        </w:numPr>
        <w:shd w:val="clear" w:color="auto" w:fill="auto"/>
        <w:tabs>
          <w:tab w:pos="738" w:val="left"/>
        </w:tabs>
        <w:bidi w:val="0"/>
        <w:spacing w:before="0" w:after="740" w:line="323" w:lineRule="exact"/>
        <w:ind w:left="0" w:right="0" w:firstLine="380"/>
        <w:jc w:val="both"/>
      </w:pPr>
      <w:bookmarkStart w:id="2002" w:name="bookmark2002"/>
      <w:bookmarkEnd w:id="2002"/>
      <w:r>
        <w:rPr>
          <w:color w:val="000000"/>
          <w:spacing w:val="0"/>
          <w:w w:val="100"/>
          <w:position w:val="0"/>
        </w:rPr>
        <w:t>本公司以所拥有的座落在北京西城区金融大街</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号、甲</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号新盛大厦八楼的房产，固定资产房屋账面原价人民币 </w:t>
      </w:r>
      <w:r>
        <w:rPr>
          <w:rFonts w:ascii="Times New Roman" w:eastAsia="Times New Roman" w:hAnsi="Times New Roman" w:cs="Times New Roman"/>
          <w:color w:val="000000"/>
          <w:spacing w:val="0"/>
          <w:w w:val="100"/>
          <w:position w:val="0"/>
          <w:sz w:val="18"/>
          <w:szCs w:val="18"/>
        </w:rPr>
        <w:t>43,672,478.23</w:t>
      </w:r>
      <w:r>
        <w:rPr>
          <w:color w:val="000000"/>
          <w:spacing w:val="0"/>
          <w:w w:val="100"/>
          <w:position w:val="0"/>
        </w:rPr>
        <w:t>元向农业银行丹阳支行抵押，取得该行</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亿元授信。目前授信额度用于公司开具信用证、保函及银行承兑汇票。</w:t>
      </w:r>
    </w:p>
    <w:p>
      <w:pPr>
        <w:pStyle w:val="Style32"/>
        <w:keepNext/>
        <w:keepLines/>
        <w:widowControl w:val="0"/>
        <w:shd w:val="clear" w:color="auto" w:fill="auto"/>
        <w:tabs>
          <w:tab w:pos="378" w:val="left"/>
        </w:tabs>
        <w:bidi w:val="0"/>
        <w:spacing w:before="0" w:line="240" w:lineRule="auto"/>
        <w:ind w:left="0" w:right="0" w:firstLine="0"/>
        <w:jc w:val="left"/>
      </w:pPr>
      <w:bookmarkStart w:id="2003" w:name="bookmark2003"/>
      <w:bookmarkStart w:id="2004" w:name="bookmark2004"/>
      <w:bookmarkStart w:id="2005" w:name="bookmark2005"/>
      <w:bookmarkStart w:id="2006" w:name="bookmark2006"/>
      <w:r>
        <w:rPr>
          <w:rFonts w:ascii="Times New Roman" w:eastAsia="Times New Roman" w:hAnsi="Times New Roman" w:cs="Times New Roman"/>
          <w:color w:val="000000"/>
          <w:spacing w:val="0"/>
          <w:w w:val="100"/>
          <w:position w:val="0"/>
        </w:rPr>
        <w:t>2</w:t>
      </w:r>
      <w:bookmarkEnd w:id="2005"/>
      <w:r>
        <w:rPr>
          <w:color w:val="000000"/>
          <w:spacing w:val="0"/>
          <w:w w:val="100"/>
          <w:position w:val="0"/>
        </w:rPr>
        <w:t>、</w:t>
        <w:tab/>
        <w:t>或有事项</w:t>
      </w:r>
      <w:bookmarkEnd w:id="2003"/>
      <w:bookmarkEnd w:id="2004"/>
      <w:bookmarkEnd w:id="2006"/>
    </w:p>
    <w:p>
      <w:pPr>
        <w:pStyle w:val="Style36"/>
        <w:keepNext/>
        <w:keepLines/>
        <w:widowControl w:val="0"/>
        <w:shd w:val="clear" w:color="auto" w:fill="auto"/>
        <w:tabs>
          <w:tab w:pos="493" w:val="left"/>
        </w:tabs>
        <w:bidi w:val="0"/>
        <w:spacing w:before="0" w:after="260" w:line="240" w:lineRule="auto"/>
        <w:ind w:left="0" w:right="0" w:firstLine="0"/>
        <w:jc w:val="left"/>
      </w:pPr>
      <w:bookmarkStart w:id="2007" w:name="bookmark2007"/>
      <w:bookmarkStart w:id="2008" w:name="bookmark2008"/>
      <w:bookmarkStart w:id="2009" w:name="bookmark2009"/>
      <w:bookmarkStart w:id="2010" w:name="bookmark2010"/>
      <w:r>
        <w:rPr>
          <w:color w:val="000000"/>
          <w:spacing w:val="0"/>
          <w:w w:val="100"/>
          <w:position w:val="0"/>
        </w:rPr>
        <w:t>（</w:t>
      </w:r>
      <w:bookmarkEnd w:id="2009"/>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2007"/>
      <w:bookmarkEnd w:id="2008"/>
      <w:bookmarkEnd w:id="2010"/>
    </w:p>
    <w:p>
      <w:pPr>
        <w:pStyle w:val="Style29"/>
        <w:keepNext w:val="0"/>
        <w:keepLines w:val="0"/>
        <w:widowControl w:val="0"/>
        <w:shd w:val="clear" w:color="auto" w:fill="auto"/>
        <w:bidi w:val="0"/>
        <w:spacing w:before="0" w:after="0" w:line="312" w:lineRule="exact"/>
        <w:ind w:left="0" w:right="0" w:firstLine="32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日，本公司收到北京第二中级人民法院《二中民（知）初字第</w:t>
      </w:r>
      <w:r>
        <w:rPr>
          <w:rFonts w:ascii="Times New Roman" w:eastAsia="Times New Roman" w:hAnsi="Times New Roman" w:cs="Times New Roman"/>
          <w:color w:val="000000"/>
          <w:spacing w:val="0"/>
          <w:w w:val="100"/>
          <w:position w:val="0"/>
          <w:sz w:val="18"/>
          <w:szCs w:val="18"/>
        </w:rPr>
        <w:t>09397</w:t>
      </w:r>
      <w:r>
        <w:rPr>
          <w:color w:val="000000"/>
          <w:spacing w:val="0"/>
          <w:w w:val="100"/>
          <w:position w:val="0"/>
        </w:rPr>
        <w:t>号》应诉通知，北京握奇数据系统有 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握奇公司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）向北京第二中级人民法院起诉公司侵犯其专利权，要求本公司停止侵权行为并赔偿人民币</w:t>
      </w:r>
      <w:r>
        <w:rPr>
          <w:rFonts w:ascii="Times New Roman" w:eastAsia="Times New Roman" w:hAnsi="Times New Roman" w:cs="Times New Roman"/>
          <w:color w:val="000000"/>
          <w:spacing w:val="0"/>
          <w:w w:val="100"/>
          <w:position w:val="0"/>
          <w:sz w:val="18"/>
          <w:szCs w:val="18"/>
        </w:rPr>
        <w:t xml:space="preserve">100 </w:t>
      </w:r>
      <w:r>
        <w:rPr>
          <w:color w:val="000000"/>
          <w:spacing w:val="0"/>
          <w:w w:val="100"/>
          <w:position w:val="0"/>
        </w:rPr>
        <w:t>万元及承担相关诉讼费用。</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日，因为握奇公司自身原因，主动撤诉。</w:t>
      </w:r>
    </w:p>
    <w:p>
      <w:pPr>
        <w:pStyle w:val="Style29"/>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日，握奇公司再次向北京知识产权法院提起诉讼，起诉本公司侵害其发明专利，请求判令本公司赔偿其损 失人民币</w:t>
      </w:r>
      <w:r>
        <w:rPr>
          <w:rFonts w:ascii="Times New Roman" w:eastAsia="Times New Roman" w:hAnsi="Times New Roman" w:cs="Times New Roman"/>
          <w:color w:val="000000"/>
          <w:spacing w:val="0"/>
          <w:w w:val="100"/>
          <w:position w:val="0"/>
          <w:sz w:val="18"/>
          <w:szCs w:val="18"/>
        </w:rPr>
        <w:t>10 0</w:t>
      </w:r>
      <w:r>
        <w:rPr>
          <w:color w:val="000000"/>
          <w:spacing w:val="0"/>
          <w:w w:val="100"/>
          <w:position w:val="0"/>
        </w:rPr>
        <w:t>万元，并承担相关诉讼费用。</w:t>
      </w:r>
    </w:p>
    <w:p>
      <w:pPr>
        <w:pStyle w:val="Style29"/>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日，本公司收到北京知识产权法院提供的握奇公司关于《增加诉讼请求额申请书》，握奇公司提出将诉讼请 求的赔偿金额由人民币</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万元增加至人民币</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w:t>
      </w:r>
    </w:p>
    <w:p>
      <w:pPr>
        <w:pStyle w:val="Style29"/>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日，北京知识产权法院进行一审判决，判处本公司赔偿原告握奇公司经济损失</w:t>
      </w:r>
      <w:r>
        <w:rPr>
          <w:rFonts w:ascii="Times New Roman" w:eastAsia="Times New Roman" w:hAnsi="Times New Roman" w:cs="Times New Roman"/>
          <w:color w:val="000000"/>
          <w:spacing w:val="0"/>
          <w:w w:val="100"/>
          <w:position w:val="0"/>
          <w:sz w:val="18"/>
          <w:szCs w:val="18"/>
        </w:rPr>
        <w:t>4,900</w:t>
      </w:r>
      <w:r>
        <w:rPr>
          <w:color w:val="000000"/>
          <w:spacing w:val="0"/>
          <w:w w:val="100"/>
          <w:position w:val="0"/>
        </w:rPr>
        <w:t>万元，赔偿原告握奇公 司诉讼合理支出</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万元，共计人民币</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日，本公司已就此案件确认预计负债</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w:t>
      </w:r>
    </w:p>
    <w:p>
      <w:pPr>
        <w:pStyle w:val="Style29"/>
        <w:keepNext w:val="0"/>
        <w:keepLines w:val="0"/>
        <w:widowControl w:val="0"/>
        <w:shd w:val="clear" w:color="auto" w:fill="auto"/>
        <w:bidi w:val="0"/>
        <w:spacing w:before="0" w:after="360" w:line="312" w:lineRule="exact"/>
        <w:ind w:left="0" w:right="0" w:firstLine="380"/>
        <w:jc w:val="left"/>
      </w:pPr>
      <w:r>
        <w:rPr>
          <w:color w:val="000000"/>
          <w:spacing w:val="0"/>
          <w:w w:val="100"/>
          <w:position w:val="0"/>
        </w:rPr>
        <w:t>公司已在</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日向北京市高级人民法院提起了上诉。目前二审尚未开庭审理。</w:t>
      </w:r>
    </w:p>
    <w:p>
      <w:pPr>
        <w:pStyle w:val="Style36"/>
        <w:keepNext/>
        <w:keepLines/>
        <w:widowControl w:val="0"/>
        <w:shd w:val="clear" w:color="auto" w:fill="auto"/>
        <w:tabs>
          <w:tab w:pos="493" w:val="left"/>
        </w:tabs>
        <w:bidi w:val="0"/>
        <w:spacing w:before="0" w:after="260" w:line="240" w:lineRule="auto"/>
        <w:ind w:left="0" w:right="0" w:firstLine="0"/>
        <w:jc w:val="left"/>
      </w:pPr>
      <w:bookmarkStart w:id="2011" w:name="bookmark2011"/>
      <w:bookmarkStart w:id="2012" w:name="bookmark2012"/>
      <w:bookmarkStart w:id="2013" w:name="bookmark2013"/>
      <w:bookmarkStart w:id="2014" w:name="bookmark2014"/>
      <w:r>
        <w:rPr>
          <w:color w:val="000000"/>
          <w:spacing w:val="0"/>
          <w:w w:val="100"/>
          <w:position w:val="0"/>
        </w:rPr>
        <w:t>（</w:t>
      </w:r>
      <w:bookmarkEnd w:id="2013"/>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2011"/>
      <w:bookmarkEnd w:id="2012"/>
      <w:bookmarkEnd w:id="2014"/>
    </w:p>
    <w:p>
      <w:pPr>
        <w:pStyle w:val="Style29"/>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公司不存在需要披露的重要或有事项。</w:t>
      </w:r>
    </w:p>
    <w:p>
      <w:pPr>
        <w:pStyle w:val="Style32"/>
        <w:keepNext/>
        <w:keepLines/>
        <w:widowControl w:val="0"/>
        <w:shd w:val="clear" w:color="auto" w:fill="auto"/>
        <w:tabs>
          <w:tab w:pos="378" w:val="left"/>
        </w:tabs>
        <w:bidi w:val="0"/>
        <w:spacing w:before="0" w:line="240" w:lineRule="auto"/>
        <w:ind w:left="0" w:right="0" w:firstLine="0"/>
        <w:jc w:val="left"/>
      </w:pPr>
      <w:bookmarkStart w:id="2015" w:name="bookmark2015"/>
      <w:bookmarkStart w:id="2016" w:name="bookmark2016"/>
      <w:bookmarkStart w:id="2017" w:name="bookmark2017"/>
      <w:bookmarkStart w:id="2018" w:name="bookmark2018"/>
      <w:r>
        <w:rPr>
          <w:rFonts w:ascii="Times New Roman" w:eastAsia="Times New Roman" w:hAnsi="Times New Roman" w:cs="Times New Roman"/>
          <w:color w:val="000000"/>
          <w:spacing w:val="0"/>
          <w:w w:val="100"/>
          <w:position w:val="0"/>
        </w:rPr>
        <w:t>3</w:t>
      </w:r>
      <w:bookmarkEnd w:id="2017"/>
      <w:r>
        <w:rPr>
          <w:color w:val="000000"/>
          <w:spacing w:val="0"/>
          <w:w w:val="100"/>
          <w:position w:val="0"/>
        </w:rPr>
        <w:t>、</w:t>
        <w:tab/>
        <w:t>其他</w:t>
      </w:r>
      <w:bookmarkEnd w:id="2015"/>
      <w:bookmarkEnd w:id="2016"/>
      <w:bookmarkEnd w:id="2018"/>
    </w:p>
    <w:p>
      <w:pPr>
        <w:pStyle w:val="Style25"/>
        <w:keepNext/>
        <w:keepLines/>
        <w:widowControl w:val="0"/>
        <w:shd w:val="clear" w:color="auto" w:fill="auto"/>
        <w:bidi w:val="0"/>
        <w:spacing w:before="0" w:line="240" w:lineRule="auto"/>
        <w:ind w:left="0" w:right="0" w:firstLine="0"/>
        <w:jc w:val="left"/>
      </w:pPr>
      <w:bookmarkStart w:id="2019" w:name="bookmark2019"/>
      <w:bookmarkStart w:id="2020" w:name="bookmark2020"/>
      <w:bookmarkStart w:id="2021" w:name="bookmark2021"/>
      <w:r>
        <w:rPr>
          <w:color w:val="000000"/>
          <w:spacing w:val="0"/>
          <w:w w:val="100"/>
          <w:position w:val="0"/>
        </w:rPr>
        <w:t>十五、资产负债表日后事项</w:t>
      </w:r>
      <w:bookmarkEnd w:id="2019"/>
      <w:bookmarkEnd w:id="2020"/>
      <w:bookmarkEnd w:id="2021"/>
    </w:p>
    <w:p>
      <w:pPr>
        <w:pStyle w:val="Style32"/>
        <w:keepNext/>
        <w:keepLines/>
        <w:widowControl w:val="0"/>
        <w:shd w:val="clear" w:color="auto" w:fill="auto"/>
        <w:bidi w:val="0"/>
        <w:spacing w:before="0" w:after="260" w:line="240" w:lineRule="auto"/>
        <w:ind w:left="0" w:right="0" w:firstLine="0"/>
        <w:jc w:val="left"/>
      </w:pPr>
      <w:bookmarkStart w:id="2022" w:name="bookmark2022"/>
      <w:bookmarkStart w:id="2023" w:name="bookmark2023"/>
      <w:bookmarkStart w:id="2024" w:name="bookmark2024"/>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2022"/>
      <w:bookmarkEnd w:id="2023"/>
      <w:bookmarkEnd w:id="2024"/>
    </w:p>
    <w:p>
      <w:pPr>
        <w:pStyle w:val="Style29"/>
        <w:keepNext w:val="0"/>
        <w:keepLines w:val="0"/>
        <w:widowControl w:val="0"/>
        <w:shd w:val="clear" w:color="auto" w:fill="auto"/>
        <w:bidi w:val="0"/>
        <w:spacing w:before="0" w:after="80" w:line="312" w:lineRule="exact"/>
        <w:ind w:left="0" w:right="0" w:firstLine="0"/>
        <w:jc w:val="right"/>
      </w:pPr>
      <w:r>
        <w:rPr>
          <w:color w:val="000000"/>
          <w:spacing w:val="0"/>
          <w:w w:val="100"/>
          <w:position w:val="0"/>
        </w:rPr>
        <w:t>单位：元</w:t>
      </w:r>
    </w:p>
    <w:tbl>
      <w:tblPr>
        <w:tblOverlap w:val="never"/>
        <w:jc w:val="center"/>
        <w:tblLayout w:type="fixed"/>
      </w:tblPr>
      <w:tblGrid>
        <w:gridCol w:w="2496"/>
        <w:gridCol w:w="2294"/>
        <w:gridCol w:w="2390"/>
        <w:gridCol w:w="2400"/>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对财务状况和经营成果的影</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无法估计影响数的原因</w:t>
            </w:r>
          </w:p>
        </w:tc>
      </w:tr>
    </w:tbl>
    <w:p>
      <w:pPr>
        <w:spacing w:lineRule="exact" w:line="1"/>
        <w:rPr>
          <w:sz w:val="2"/>
          <w:szCs w:val="2"/>
        </w:rPr>
      </w:pPr>
      <w:r>
        <w:br w:type="page"/>
      </w:r>
    </w:p>
    <w:tbl>
      <w:tblPr>
        <w:tblOverlap w:val="never"/>
        <w:jc w:val="center"/>
        <w:tblLayout w:type="fixed"/>
      </w:tblPr>
      <w:tblGrid>
        <w:gridCol w:w="2496"/>
        <w:gridCol w:w="2294"/>
        <w:gridCol w:w="2390"/>
        <w:gridCol w:w="2400"/>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响数</w:t>
            </w:r>
          </w:p>
        </w:tc>
        <w:tc>
          <w:tcPr>
            <w:tcBorders>
              <w:top w:val="single" w:sz="4"/>
              <w:left w:val="single" w:sz="4"/>
              <w:right w:val="single" w:sz="4"/>
            </w:tcBorders>
            <w:shd w:val="clear" w:color="auto" w:fill="D3D3D3"/>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实际控制人变更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本公司原实际控制人钱云宝 先生因病医治无效于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日去世，其相应股份 由其子钱京先生依法继承， 钱京先生变更为本公司实际 控制人。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289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深圳一卡易科技股份有限公司 工商变更登记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本公司控股子公司深圳一卡 易科技股份有限公司于</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 xml:space="preserve">月非公开发行新增股份 </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万股，并于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日在深圳市市场监督管理 局完成工商变更登记，注册 资本由人民币</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万万元变 更为人民币</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万元，法人 代表由于挺进变更为钱京。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影响数可以估计</w:t>
            </w:r>
          </w:p>
        </w:tc>
      </w:tr>
      <w:tr>
        <w:trPr>
          <w:trHeight w:val="289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深圳一卡易科技股份有限公司 利润分配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根据一"易</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日第二届董事会第五次会议 决议，拟以截止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日的总股本</w:t>
            </w:r>
            <w:r>
              <w:rPr>
                <w:rFonts w:ascii="Times New Roman" w:eastAsia="Times New Roman" w:hAnsi="Times New Roman" w:cs="Times New Roman"/>
                <w:color w:val="000000"/>
                <w:spacing w:val="0"/>
                <w:w w:val="100"/>
                <w:position w:val="0"/>
                <w:sz w:val="18"/>
                <w:szCs w:val="18"/>
              </w:rPr>
              <w:t xml:space="preserve">10,000,000 </w:t>
            </w:r>
            <w:r>
              <w:rPr>
                <w:color w:val="000000"/>
                <w:spacing w:val="0"/>
                <w:w w:val="100"/>
                <w:position w:val="0"/>
              </w:rPr>
              <w:t>股为基数，以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年的资本 公积向全体股东每</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股，合计转增</w:t>
            </w:r>
            <w:r>
              <w:rPr>
                <w:rFonts w:ascii="Times New Roman" w:eastAsia="Times New Roman" w:hAnsi="Times New Roman" w:cs="Times New Roman"/>
                <w:color w:val="000000"/>
                <w:spacing w:val="0"/>
                <w:w w:val="100"/>
                <w:position w:val="0"/>
                <w:sz w:val="18"/>
                <w:szCs w:val="18"/>
              </w:rPr>
              <w:t>20,000,000</w:t>
            </w:r>
            <w:r>
              <w:rPr>
                <w:color w:val="000000"/>
                <w:spacing w:val="0"/>
                <w:w w:val="100"/>
                <w:position w:val="0"/>
              </w:rPr>
              <w:t>股。 该利润分配预案尚待股东大 会审议批准。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影响数可以估计</w:t>
            </w:r>
          </w:p>
        </w:tc>
      </w:tr>
      <w:tr>
        <w:trPr>
          <w:trHeight w:val="228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子公司股权转让</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月，本公司受让本 公司全资子公司江苏云宝金 融信息服务有限公司所持云 宝金服（北京）科技有限公 司股权</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股权，云宝金服 （北京）科技有限公司成为 本公司的子公司。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影响数可以估计</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2025" w:name="bookmark2025"/>
      <w:bookmarkStart w:id="2026" w:name="bookmark2026"/>
      <w:bookmarkStart w:id="2027" w:name="bookmark2027"/>
      <w:r>
        <w:rPr>
          <w:rFonts w:ascii="Times New Roman" w:eastAsia="Times New Roman" w:hAnsi="Times New Roman" w:cs="Times New Roman"/>
          <w:color w:val="000000"/>
          <w:spacing w:val="0"/>
          <w:w w:val="100"/>
          <w:position w:val="0"/>
        </w:rPr>
        <w:t>2</w:t>
      </w:r>
      <w:r>
        <w:rPr>
          <w:color w:val="000000"/>
          <w:spacing w:val="0"/>
          <w:w w:val="100"/>
          <w:position w:val="0"/>
        </w:rPr>
        <w:t>、利润分配情况</w:t>
      </w:r>
      <w:bookmarkEnd w:id="2025"/>
      <w:bookmarkEnd w:id="2026"/>
      <w:bookmarkEnd w:id="202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2"/>
        <w:keepNext/>
        <w:keepLines/>
        <w:widowControl w:val="0"/>
        <w:shd w:val="clear" w:color="auto" w:fill="auto"/>
        <w:tabs>
          <w:tab w:pos="378" w:val="left"/>
        </w:tabs>
        <w:bidi w:val="0"/>
        <w:spacing w:before="0" w:line="240" w:lineRule="auto"/>
        <w:ind w:left="0" w:right="0" w:firstLine="0"/>
        <w:jc w:val="left"/>
      </w:pPr>
      <w:bookmarkStart w:id="2028" w:name="bookmark2028"/>
      <w:bookmarkStart w:id="2029" w:name="bookmark2029"/>
      <w:bookmarkStart w:id="2030" w:name="bookmark2030"/>
      <w:bookmarkStart w:id="2031" w:name="bookmark2031"/>
      <w:r>
        <w:rPr>
          <w:rFonts w:ascii="Times New Roman" w:eastAsia="Times New Roman" w:hAnsi="Times New Roman" w:cs="Times New Roman"/>
          <w:color w:val="000000"/>
          <w:spacing w:val="0"/>
          <w:w w:val="100"/>
          <w:position w:val="0"/>
        </w:rPr>
        <w:t>3</w:t>
      </w:r>
      <w:bookmarkEnd w:id="2030"/>
      <w:r>
        <w:rPr>
          <w:color w:val="000000"/>
          <w:spacing w:val="0"/>
          <w:w w:val="100"/>
          <w:position w:val="0"/>
        </w:rPr>
        <w:t>、</w:t>
        <w:tab/>
        <w:t>销售退回</w:t>
      </w:r>
      <w:bookmarkEnd w:id="2028"/>
      <w:bookmarkEnd w:id="2029"/>
      <w:bookmarkEnd w:id="2031"/>
    </w:p>
    <w:p>
      <w:pPr>
        <w:pStyle w:val="Style32"/>
        <w:keepNext/>
        <w:keepLines/>
        <w:widowControl w:val="0"/>
        <w:shd w:val="clear" w:color="auto" w:fill="auto"/>
        <w:tabs>
          <w:tab w:pos="378" w:val="left"/>
        </w:tabs>
        <w:bidi w:val="0"/>
        <w:spacing w:before="0" w:line="240" w:lineRule="auto"/>
        <w:ind w:left="0" w:right="0" w:firstLine="0"/>
        <w:jc w:val="left"/>
      </w:pPr>
      <w:bookmarkStart w:id="2032" w:name="bookmark2032"/>
      <w:bookmarkStart w:id="2033" w:name="bookmark2033"/>
      <w:bookmarkStart w:id="2034" w:name="bookmark2034"/>
      <w:bookmarkStart w:id="2035" w:name="bookmark2035"/>
      <w:r>
        <w:rPr>
          <w:rFonts w:ascii="Times New Roman" w:eastAsia="Times New Roman" w:hAnsi="Times New Roman" w:cs="Times New Roman"/>
          <w:color w:val="000000"/>
          <w:spacing w:val="0"/>
          <w:w w:val="100"/>
          <w:position w:val="0"/>
        </w:rPr>
        <w:t>4</w:t>
      </w:r>
      <w:bookmarkEnd w:id="2034"/>
      <w:r>
        <w:rPr>
          <w:color w:val="000000"/>
          <w:spacing w:val="0"/>
          <w:w w:val="100"/>
          <w:position w:val="0"/>
        </w:rPr>
        <w:t>、</w:t>
        <w:tab/>
        <w:t>其他资产负债表日后事项说明</w:t>
      </w:r>
      <w:bookmarkEnd w:id="2032"/>
      <w:bookmarkEnd w:id="2033"/>
      <w:bookmarkEnd w:id="2035"/>
    </w:p>
    <w:p>
      <w:pPr>
        <w:pStyle w:val="Style25"/>
        <w:keepNext/>
        <w:keepLines/>
        <w:widowControl w:val="0"/>
        <w:shd w:val="clear" w:color="auto" w:fill="auto"/>
        <w:bidi w:val="0"/>
        <w:spacing w:before="0" w:line="240" w:lineRule="auto"/>
        <w:ind w:left="0" w:right="0" w:firstLine="0"/>
        <w:jc w:val="left"/>
      </w:pPr>
      <w:bookmarkStart w:id="2036" w:name="bookmark2036"/>
      <w:bookmarkStart w:id="2037" w:name="bookmark2037"/>
      <w:bookmarkStart w:id="2038" w:name="bookmark2038"/>
      <w:r>
        <w:rPr>
          <w:color w:val="000000"/>
          <w:spacing w:val="0"/>
          <w:w w:val="100"/>
          <w:position w:val="0"/>
        </w:rPr>
        <w:t>十六、其他重要事项</w:t>
      </w:r>
      <w:bookmarkEnd w:id="2036"/>
      <w:bookmarkEnd w:id="2037"/>
      <w:bookmarkEnd w:id="2038"/>
    </w:p>
    <w:p>
      <w:pPr>
        <w:pStyle w:val="Style32"/>
        <w:keepNext/>
        <w:keepLines/>
        <w:widowControl w:val="0"/>
        <w:shd w:val="clear" w:color="auto" w:fill="auto"/>
        <w:bidi w:val="0"/>
        <w:spacing w:before="0" w:line="240" w:lineRule="auto"/>
        <w:ind w:left="0" w:right="0" w:firstLine="0"/>
        <w:jc w:val="left"/>
      </w:pPr>
      <w:bookmarkStart w:id="2039" w:name="bookmark2039"/>
      <w:bookmarkStart w:id="2040" w:name="bookmark2040"/>
      <w:bookmarkStart w:id="2041" w:name="bookmark2041"/>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2039"/>
      <w:bookmarkEnd w:id="2040"/>
      <w:bookmarkEnd w:id="2041"/>
    </w:p>
    <w:p>
      <w:pPr>
        <w:pStyle w:val="Style36"/>
        <w:keepNext/>
        <w:keepLines/>
        <w:widowControl w:val="0"/>
        <w:shd w:val="clear" w:color="auto" w:fill="auto"/>
        <w:bidi w:val="0"/>
        <w:spacing w:before="0" w:after="360" w:line="240" w:lineRule="auto"/>
        <w:ind w:left="0" w:right="0" w:firstLine="0"/>
        <w:jc w:val="left"/>
      </w:pPr>
      <w:bookmarkStart w:id="2042" w:name="bookmark2042"/>
      <w:bookmarkStart w:id="2043" w:name="bookmark2043"/>
      <w:bookmarkStart w:id="2044" w:name="bookmark204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2042"/>
      <w:bookmarkEnd w:id="2043"/>
      <w:bookmarkEnd w:id="2044"/>
    </w:p>
    <w:p>
      <w:pPr>
        <w:pStyle w:val="Style29"/>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2496"/>
        <w:gridCol w:w="2294"/>
        <w:gridCol w:w="2390"/>
        <w:gridCol w:w="2400"/>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处理程序</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受影响的各个比较期间报表 项目名称</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累积影响数</w:t>
            </w:r>
          </w:p>
        </w:tc>
      </w:tr>
    </w:tbl>
    <w:p>
      <w:pPr>
        <w:widowControl w:val="0"/>
        <w:spacing w:after="359" w:line="1" w:lineRule="exact"/>
      </w:pPr>
    </w:p>
    <w:p>
      <w:pPr>
        <w:pStyle w:val="Style36"/>
        <w:keepNext/>
        <w:keepLines/>
        <w:widowControl w:val="0"/>
        <w:shd w:val="clear" w:color="auto" w:fill="auto"/>
        <w:bidi w:val="0"/>
        <w:spacing w:before="0" w:after="360" w:line="240" w:lineRule="auto"/>
        <w:ind w:left="0" w:right="0" w:firstLine="140"/>
        <w:jc w:val="left"/>
      </w:pPr>
      <w:bookmarkStart w:id="2045" w:name="bookmark2045"/>
      <w:bookmarkStart w:id="2046" w:name="bookmark2046"/>
      <w:bookmarkStart w:id="2047" w:name="bookmark2047"/>
      <w:r>
        <w:rPr>
          <w:rFonts w:ascii="Times New Roman" w:eastAsia="Times New Roman" w:hAnsi="Times New Roman" w:cs="Times New Roman"/>
          <w:color w:val="000000"/>
          <w:spacing w:val="0"/>
          <w:w w:val="100"/>
          <w:position w:val="0"/>
        </w:rPr>
        <w:t>（2</w:t>
      </w:r>
      <w:r>
        <w:rPr>
          <w:color w:val="000000"/>
          <w:spacing w:val="0"/>
          <w:w w:val="100"/>
          <w:position w:val="0"/>
        </w:rPr>
        <w:t>）未来适用法</w:t>
      </w:r>
      <w:bookmarkEnd w:id="2045"/>
      <w:bookmarkEnd w:id="2046"/>
      <w:bookmarkEnd w:id="2047"/>
    </w:p>
    <w:tbl>
      <w:tblPr>
        <w:tblOverlap w:val="never"/>
        <w:jc w:val="center"/>
        <w:tblLayout w:type="fixed"/>
      </w:tblPr>
      <w:tblGrid>
        <w:gridCol w:w="3326"/>
        <w:gridCol w:w="3062"/>
        <w:gridCol w:w="3192"/>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批准程序</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采用未来适用法的原因</w:t>
            </w:r>
          </w:p>
        </w:tc>
      </w:tr>
    </w:tbl>
    <w:p>
      <w:pPr>
        <w:widowControl w:val="0"/>
        <w:spacing w:after="359" w:line="1" w:lineRule="exact"/>
      </w:pPr>
    </w:p>
    <w:p>
      <w:pPr>
        <w:pStyle w:val="Style32"/>
        <w:keepNext/>
        <w:keepLines/>
        <w:widowControl w:val="0"/>
        <w:shd w:val="clear" w:color="auto" w:fill="auto"/>
        <w:tabs>
          <w:tab w:pos="378" w:val="left"/>
        </w:tabs>
        <w:bidi w:val="0"/>
        <w:spacing w:before="0" w:line="240" w:lineRule="auto"/>
        <w:ind w:left="0" w:right="0" w:firstLine="0"/>
        <w:jc w:val="both"/>
      </w:pPr>
      <w:bookmarkStart w:id="2048" w:name="bookmark2048"/>
      <w:bookmarkStart w:id="2049" w:name="bookmark2049"/>
      <w:bookmarkStart w:id="2050" w:name="bookmark2050"/>
      <w:bookmarkStart w:id="2051" w:name="bookmark2051"/>
      <w:r>
        <w:rPr>
          <w:rFonts w:ascii="Times New Roman" w:eastAsia="Times New Roman" w:hAnsi="Times New Roman" w:cs="Times New Roman"/>
          <w:color w:val="000000"/>
          <w:spacing w:val="0"/>
          <w:w w:val="100"/>
          <w:position w:val="0"/>
        </w:rPr>
        <w:t>2</w:t>
      </w:r>
      <w:bookmarkEnd w:id="2050"/>
      <w:r>
        <w:rPr>
          <w:color w:val="000000"/>
          <w:spacing w:val="0"/>
          <w:w w:val="100"/>
          <w:position w:val="0"/>
        </w:rPr>
        <w:t>、</w:t>
        <w:tab/>
        <w:t>债务重组</w:t>
      </w:r>
      <w:bookmarkEnd w:id="2048"/>
      <w:bookmarkEnd w:id="2049"/>
      <w:bookmarkEnd w:id="2051"/>
    </w:p>
    <w:p>
      <w:pPr>
        <w:pStyle w:val="Style32"/>
        <w:keepNext/>
        <w:keepLines/>
        <w:widowControl w:val="0"/>
        <w:shd w:val="clear" w:color="auto" w:fill="auto"/>
        <w:tabs>
          <w:tab w:pos="378" w:val="left"/>
        </w:tabs>
        <w:bidi w:val="0"/>
        <w:spacing w:before="0" w:line="240" w:lineRule="auto"/>
        <w:ind w:left="0" w:right="0" w:firstLine="0"/>
        <w:jc w:val="both"/>
      </w:pPr>
      <w:bookmarkStart w:id="2052" w:name="bookmark2052"/>
      <w:bookmarkStart w:id="2053" w:name="bookmark2053"/>
      <w:bookmarkStart w:id="2054" w:name="bookmark2054"/>
      <w:bookmarkStart w:id="2055" w:name="bookmark2055"/>
      <w:r>
        <w:rPr>
          <w:rFonts w:ascii="Times New Roman" w:eastAsia="Times New Roman" w:hAnsi="Times New Roman" w:cs="Times New Roman"/>
          <w:color w:val="000000"/>
          <w:spacing w:val="0"/>
          <w:w w:val="100"/>
          <w:position w:val="0"/>
        </w:rPr>
        <w:t>3</w:t>
      </w:r>
      <w:bookmarkEnd w:id="2054"/>
      <w:r>
        <w:rPr>
          <w:color w:val="000000"/>
          <w:spacing w:val="0"/>
          <w:w w:val="100"/>
          <w:position w:val="0"/>
        </w:rPr>
        <w:t>、</w:t>
        <w:tab/>
        <w:t>资产置换</w:t>
      </w:r>
      <w:bookmarkEnd w:id="2052"/>
      <w:bookmarkEnd w:id="2053"/>
      <w:bookmarkEnd w:id="2055"/>
    </w:p>
    <w:p>
      <w:pPr>
        <w:pStyle w:val="Style36"/>
        <w:keepNext/>
        <w:keepLines/>
        <w:widowControl w:val="0"/>
        <w:shd w:val="clear" w:color="auto" w:fill="auto"/>
        <w:tabs>
          <w:tab w:pos="493" w:val="left"/>
        </w:tabs>
        <w:bidi w:val="0"/>
        <w:spacing w:before="0" w:after="360" w:line="240" w:lineRule="auto"/>
        <w:ind w:left="0" w:right="0" w:firstLine="0"/>
        <w:jc w:val="both"/>
      </w:pPr>
      <w:bookmarkStart w:id="2056" w:name="bookmark2056"/>
      <w:bookmarkStart w:id="2057" w:name="bookmark2057"/>
      <w:bookmarkStart w:id="2058" w:name="bookmark2058"/>
      <w:bookmarkStart w:id="2059" w:name="bookmark2059"/>
      <w:r>
        <w:rPr>
          <w:color w:val="000000"/>
          <w:spacing w:val="0"/>
          <w:w w:val="100"/>
          <w:position w:val="0"/>
        </w:rPr>
        <w:t>（</w:t>
      </w:r>
      <w:bookmarkEnd w:id="2058"/>
      <w:r>
        <w:rPr>
          <w:rFonts w:ascii="Times New Roman" w:eastAsia="Times New Roman" w:hAnsi="Times New Roman" w:cs="Times New Roman"/>
          <w:color w:val="000000"/>
          <w:spacing w:val="0"/>
          <w:w w:val="100"/>
          <w:position w:val="0"/>
        </w:rPr>
        <w:t>1</w:t>
      </w:r>
      <w:r>
        <w:rPr>
          <w:color w:val="000000"/>
          <w:spacing w:val="0"/>
          <w:w w:val="100"/>
          <w:position w:val="0"/>
        </w:rPr>
        <w:t>）</w:t>
        <w:tab/>
        <w:t>非货币性资产交换</w:t>
      </w:r>
      <w:bookmarkEnd w:id="2056"/>
      <w:bookmarkEnd w:id="2057"/>
      <w:bookmarkEnd w:id="2059"/>
    </w:p>
    <w:p>
      <w:pPr>
        <w:pStyle w:val="Style36"/>
        <w:keepNext/>
        <w:keepLines/>
        <w:widowControl w:val="0"/>
        <w:shd w:val="clear" w:color="auto" w:fill="auto"/>
        <w:tabs>
          <w:tab w:pos="493" w:val="left"/>
        </w:tabs>
        <w:bidi w:val="0"/>
        <w:spacing w:before="0" w:after="360" w:line="240" w:lineRule="auto"/>
        <w:ind w:left="0" w:right="0" w:firstLine="0"/>
        <w:jc w:val="both"/>
      </w:pPr>
      <w:bookmarkStart w:id="2060" w:name="bookmark2060"/>
      <w:bookmarkStart w:id="2061" w:name="bookmark2061"/>
      <w:bookmarkStart w:id="2062" w:name="bookmark2062"/>
      <w:bookmarkStart w:id="2063" w:name="bookmark2063"/>
      <w:r>
        <w:rPr>
          <w:color w:val="000000"/>
          <w:spacing w:val="0"/>
          <w:w w:val="100"/>
          <w:position w:val="0"/>
        </w:rPr>
        <w:t>（</w:t>
      </w:r>
      <w:bookmarkEnd w:id="2062"/>
      <w:r>
        <w:rPr>
          <w:rFonts w:ascii="Times New Roman" w:eastAsia="Times New Roman" w:hAnsi="Times New Roman" w:cs="Times New Roman"/>
          <w:color w:val="000000"/>
          <w:spacing w:val="0"/>
          <w:w w:val="100"/>
          <w:position w:val="0"/>
        </w:rPr>
        <w:t>2</w:t>
      </w:r>
      <w:r>
        <w:rPr>
          <w:color w:val="000000"/>
          <w:spacing w:val="0"/>
          <w:w w:val="100"/>
          <w:position w:val="0"/>
        </w:rPr>
        <w:t>）</w:t>
        <w:tab/>
        <w:t>其他资产置换</w:t>
      </w:r>
      <w:bookmarkEnd w:id="2060"/>
      <w:bookmarkEnd w:id="2061"/>
      <w:bookmarkEnd w:id="2063"/>
    </w:p>
    <w:p>
      <w:pPr>
        <w:pStyle w:val="Style32"/>
        <w:keepNext/>
        <w:keepLines/>
        <w:widowControl w:val="0"/>
        <w:shd w:val="clear" w:color="auto" w:fill="auto"/>
        <w:tabs>
          <w:tab w:pos="378" w:val="left"/>
        </w:tabs>
        <w:bidi w:val="0"/>
        <w:spacing w:before="0" w:line="240" w:lineRule="auto"/>
        <w:ind w:left="0" w:right="0" w:firstLine="0"/>
        <w:jc w:val="both"/>
      </w:pPr>
      <w:bookmarkStart w:id="2064" w:name="bookmark2064"/>
      <w:bookmarkStart w:id="2065" w:name="bookmark2065"/>
      <w:bookmarkStart w:id="2066" w:name="bookmark2066"/>
      <w:bookmarkStart w:id="2067" w:name="bookmark2067"/>
      <w:r>
        <w:rPr>
          <w:rFonts w:ascii="Times New Roman" w:eastAsia="Times New Roman" w:hAnsi="Times New Roman" w:cs="Times New Roman"/>
          <w:color w:val="000000"/>
          <w:spacing w:val="0"/>
          <w:w w:val="100"/>
          <w:position w:val="0"/>
        </w:rPr>
        <w:t>4</w:t>
      </w:r>
      <w:bookmarkEnd w:id="2066"/>
      <w:r>
        <w:rPr>
          <w:color w:val="000000"/>
          <w:spacing w:val="0"/>
          <w:w w:val="100"/>
          <w:position w:val="0"/>
        </w:rPr>
        <w:t>、</w:t>
        <w:tab/>
        <w:t>年金计划</w:t>
      </w:r>
      <w:bookmarkEnd w:id="2064"/>
      <w:bookmarkEnd w:id="2065"/>
      <w:bookmarkEnd w:id="2067"/>
    </w:p>
    <w:p>
      <w:pPr>
        <w:pStyle w:val="Style32"/>
        <w:keepNext/>
        <w:keepLines/>
        <w:widowControl w:val="0"/>
        <w:shd w:val="clear" w:color="auto" w:fill="auto"/>
        <w:tabs>
          <w:tab w:pos="378" w:val="left"/>
        </w:tabs>
        <w:bidi w:val="0"/>
        <w:spacing w:before="0" w:line="240" w:lineRule="auto"/>
        <w:ind w:left="0" w:right="0" w:firstLine="0"/>
        <w:jc w:val="both"/>
      </w:pPr>
      <w:bookmarkStart w:id="2068" w:name="bookmark2068"/>
      <w:bookmarkStart w:id="2069" w:name="bookmark2069"/>
      <w:bookmarkStart w:id="2070" w:name="bookmark2070"/>
      <w:bookmarkStart w:id="2071" w:name="bookmark2071"/>
      <w:r>
        <w:rPr>
          <w:rFonts w:ascii="Times New Roman" w:eastAsia="Times New Roman" w:hAnsi="Times New Roman" w:cs="Times New Roman"/>
          <w:color w:val="000000"/>
          <w:spacing w:val="0"/>
          <w:w w:val="100"/>
          <w:position w:val="0"/>
        </w:rPr>
        <w:t>5</w:t>
      </w:r>
      <w:bookmarkEnd w:id="2070"/>
      <w:r>
        <w:rPr>
          <w:color w:val="000000"/>
          <w:spacing w:val="0"/>
          <w:w w:val="100"/>
          <w:position w:val="0"/>
        </w:rPr>
        <w:t>、</w:t>
        <w:tab/>
        <w:t>终止经营</w:t>
      </w:r>
      <w:bookmarkEnd w:id="2068"/>
      <w:bookmarkEnd w:id="2069"/>
      <w:bookmarkEnd w:id="2071"/>
    </w:p>
    <w:p>
      <w:pPr>
        <w:pStyle w:val="Style29"/>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1042"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利润总额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所得税费用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归属于母公司所 有者的终止经营 利润</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2072" w:name="bookmark2072"/>
      <w:bookmarkStart w:id="2073" w:name="bookmark2073"/>
      <w:bookmarkStart w:id="2074" w:name="bookmark2074"/>
      <w:bookmarkStart w:id="2075" w:name="bookmark2075"/>
      <w:r>
        <w:rPr>
          <w:rFonts w:ascii="Times New Roman" w:eastAsia="Times New Roman" w:hAnsi="Times New Roman" w:cs="Times New Roman"/>
          <w:color w:val="000000"/>
          <w:spacing w:val="0"/>
          <w:w w:val="100"/>
          <w:position w:val="0"/>
        </w:rPr>
        <w:t>6</w:t>
      </w:r>
      <w:bookmarkEnd w:id="2074"/>
      <w:r>
        <w:rPr>
          <w:color w:val="000000"/>
          <w:spacing w:val="0"/>
          <w:w w:val="100"/>
          <w:position w:val="0"/>
        </w:rPr>
        <w:t>、分部信息</w:t>
      </w:r>
      <w:bookmarkEnd w:id="2072"/>
      <w:bookmarkEnd w:id="2073"/>
      <w:bookmarkEnd w:id="2075"/>
    </w:p>
    <w:p>
      <w:pPr>
        <w:pStyle w:val="Style36"/>
        <w:keepNext/>
        <w:keepLines/>
        <w:widowControl w:val="0"/>
        <w:shd w:val="clear" w:color="auto" w:fill="auto"/>
        <w:tabs>
          <w:tab w:pos="493" w:val="left"/>
        </w:tabs>
        <w:bidi w:val="0"/>
        <w:spacing w:before="0" w:after="360" w:line="240" w:lineRule="auto"/>
        <w:ind w:left="0" w:right="0" w:firstLine="0"/>
        <w:jc w:val="left"/>
      </w:pPr>
      <w:bookmarkStart w:id="2076" w:name="bookmark2076"/>
      <w:bookmarkStart w:id="2077" w:name="bookmark2077"/>
      <w:bookmarkStart w:id="2078" w:name="bookmark2078"/>
      <w:bookmarkStart w:id="2079" w:name="bookmark2079"/>
      <w:r>
        <w:rPr>
          <w:color w:val="000000"/>
          <w:spacing w:val="0"/>
          <w:w w:val="100"/>
          <w:position w:val="0"/>
        </w:rPr>
        <w:t>（</w:t>
      </w:r>
      <w:bookmarkEnd w:id="2078"/>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bookmarkEnd w:id="2076"/>
      <w:bookmarkEnd w:id="2077"/>
      <w:bookmarkEnd w:id="2079"/>
    </w:p>
    <w:p>
      <w:pPr>
        <w:pStyle w:val="Style36"/>
        <w:keepNext/>
        <w:keepLines/>
        <w:widowControl w:val="0"/>
        <w:shd w:val="clear" w:color="auto" w:fill="auto"/>
        <w:tabs>
          <w:tab w:pos="493" w:val="left"/>
        </w:tabs>
        <w:bidi w:val="0"/>
        <w:spacing w:before="0" w:after="360" w:line="240" w:lineRule="auto"/>
        <w:ind w:left="0" w:right="0" w:firstLine="0"/>
        <w:jc w:val="left"/>
      </w:pPr>
      <w:bookmarkStart w:id="2080" w:name="bookmark2080"/>
      <w:bookmarkStart w:id="2081" w:name="bookmark2081"/>
      <w:bookmarkStart w:id="2082" w:name="bookmark2082"/>
      <w:bookmarkStart w:id="2083" w:name="bookmark2083"/>
      <w:r>
        <w:rPr>
          <w:color w:val="000000"/>
          <w:spacing w:val="0"/>
          <w:w w:val="100"/>
          <w:position w:val="0"/>
        </w:rPr>
        <w:t>（</w:t>
      </w:r>
      <w:bookmarkEnd w:id="2082"/>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bookmarkEnd w:id="2080"/>
      <w:bookmarkEnd w:id="2081"/>
      <w:bookmarkEnd w:id="2083"/>
    </w:p>
    <w:p>
      <w:pPr>
        <w:pStyle w:val="Style29"/>
        <w:keepNext w:val="0"/>
        <w:keepLines w:val="0"/>
        <w:widowControl w:val="0"/>
        <w:shd w:val="clear" w:color="auto" w:fill="auto"/>
        <w:bidi w:val="0"/>
        <w:spacing w:before="0" w:after="360" w:line="240" w:lineRule="auto"/>
        <w:ind w:left="8840" w:right="0" w:firstLine="0"/>
        <w:jc w:val="left"/>
      </w:pPr>
      <w:r>
        <w:rPr>
          <w:color w:val="000000"/>
          <w:spacing w:val="0"/>
          <w:w w:val="100"/>
          <w:position w:val="0"/>
        </w:rPr>
        <w:t>单位： 元</w:t>
      </w:r>
      <w:r>
        <w:br w:type="page"/>
      </w:r>
    </w:p>
    <w:tbl>
      <w:tblPr>
        <w:tblOverlap w:val="never"/>
        <w:jc w:val="center"/>
        <w:tblLayout w:type="fixed"/>
      </w:tblPr>
      <w:tblGrid>
        <w:gridCol w:w="2395"/>
        <w:gridCol w:w="2395"/>
        <w:gridCol w:w="2390"/>
        <w:gridCol w:w="2400"/>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359" w:line="1" w:lineRule="exact"/>
      </w:pPr>
    </w:p>
    <w:p>
      <w:pPr>
        <w:pStyle w:val="Style36"/>
        <w:keepNext/>
        <w:keepLines/>
        <w:widowControl w:val="0"/>
        <w:shd w:val="clear" w:color="auto" w:fill="auto"/>
        <w:tabs>
          <w:tab w:pos="493" w:val="left"/>
        </w:tabs>
        <w:bidi w:val="0"/>
        <w:spacing w:before="0" w:after="360" w:line="240" w:lineRule="auto"/>
        <w:ind w:left="0" w:right="0" w:firstLine="0"/>
        <w:jc w:val="left"/>
      </w:pPr>
      <w:bookmarkStart w:id="2084" w:name="bookmark2084"/>
      <w:bookmarkStart w:id="2085" w:name="bookmark2085"/>
      <w:bookmarkStart w:id="2086" w:name="bookmark2086"/>
      <w:bookmarkStart w:id="2087" w:name="bookmark2087"/>
      <w:r>
        <w:rPr>
          <w:color w:val="000000"/>
          <w:spacing w:val="0"/>
          <w:w w:val="100"/>
          <w:position w:val="0"/>
        </w:rPr>
        <w:t>（</w:t>
      </w:r>
      <w:bookmarkEnd w:id="2086"/>
      <w:r>
        <w:rPr>
          <w:rFonts w:ascii="Times New Roman" w:eastAsia="Times New Roman" w:hAnsi="Times New Roman" w:cs="Times New Roman"/>
          <w:color w:val="000000"/>
          <w:spacing w:val="0"/>
          <w:w w:val="100"/>
          <w:position w:val="0"/>
        </w:rPr>
        <w:t>3</w:t>
      </w:r>
      <w:r>
        <w:rPr>
          <w:color w:val="000000"/>
          <w:spacing w:val="0"/>
          <w:w w:val="100"/>
          <w:position w:val="0"/>
        </w:rPr>
        <w:t>）</w:t>
        <w:tab/>
        <w:t>公司无报告分部的，或者不能披露各报告分部的资产总额和负债总额的，应说明原因</w:t>
      </w:r>
      <w:bookmarkEnd w:id="2084"/>
      <w:bookmarkEnd w:id="2085"/>
      <w:bookmarkEnd w:id="2087"/>
    </w:p>
    <w:p>
      <w:pPr>
        <w:pStyle w:val="Style36"/>
        <w:keepNext/>
        <w:keepLines/>
        <w:widowControl w:val="0"/>
        <w:shd w:val="clear" w:color="auto" w:fill="auto"/>
        <w:tabs>
          <w:tab w:pos="493" w:val="left"/>
        </w:tabs>
        <w:bidi w:val="0"/>
        <w:spacing w:before="0" w:after="360" w:line="240" w:lineRule="auto"/>
        <w:ind w:left="0" w:right="0" w:firstLine="0"/>
        <w:jc w:val="left"/>
      </w:pPr>
      <w:bookmarkStart w:id="2088" w:name="bookmark2088"/>
      <w:bookmarkStart w:id="2089" w:name="bookmark2089"/>
      <w:bookmarkStart w:id="2090" w:name="bookmark2090"/>
      <w:bookmarkStart w:id="2091" w:name="bookmark2091"/>
      <w:r>
        <w:rPr>
          <w:color w:val="000000"/>
          <w:spacing w:val="0"/>
          <w:w w:val="100"/>
          <w:position w:val="0"/>
        </w:rPr>
        <w:t>（</w:t>
      </w:r>
      <w:bookmarkEnd w:id="2090"/>
      <w:r>
        <w:rPr>
          <w:rFonts w:ascii="Times New Roman" w:eastAsia="Times New Roman" w:hAnsi="Times New Roman" w:cs="Times New Roman"/>
          <w:color w:val="000000"/>
          <w:spacing w:val="0"/>
          <w:w w:val="100"/>
          <w:position w:val="0"/>
        </w:rPr>
        <w:t>4</w:t>
      </w:r>
      <w:r>
        <w:rPr>
          <w:color w:val="000000"/>
          <w:spacing w:val="0"/>
          <w:w w:val="100"/>
          <w:position w:val="0"/>
        </w:rPr>
        <w:t>）</w:t>
        <w:tab/>
        <w:t>其他说明</w:t>
      </w:r>
      <w:bookmarkEnd w:id="2088"/>
      <w:bookmarkEnd w:id="2089"/>
      <w:bookmarkEnd w:id="2091"/>
    </w:p>
    <w:p>
      <w:pPr>
        <w:pStyle w:val="Style32"/>
        <w:keepNext/>
        <w:keepLines/>
        <w:widowControl w:val="0"/>
        <w:shd w:val="clear" w:color="auto" w:fill="auto"/>
        <w:tabs>
          <w:tab w:pos="373" w:val="left"/>
        </w:tabs>
        <w:bidi w:val="0"/>
        <w:spacing w:before="0" w:line="240" w:lineRule="auto"/>
        <w:ind w:left="0" w:right="0" w:firstLine="0"/>
        <w:jc w:val="left"/>
      </w:pPr>
      <w:bookmarkStart w:id="2092" w:name="bookmark2092"/>
      <w:bookmarkStart w:id="2093" w:name="bookmark2093"/>
      <w:bookmarkStart w:id="2094" w:name="bookmark2094"/>
      <w:bookmarkStart w:id="2095" w:name="bookmark2095"/>
      <w:r>
        <w:rPr>
          <w:rFonts w:ascii="Times New Roman" w:eastAsia="Times New Roman" w:hAnsi="Times New Roman" w:cs="Times New Roman"/>
          <w:color w:val="000000"/>
          <w:spacing w:val="0"/>
          <w:w w:val="100"/>
          <w:position w:val="0"/>
        </w:rPr>
        <w:t>7</w:t>
      </w:r>
      <w:bookmarkEnd w:id="2094"/>
      <w:r>
        <w:rPr>
          <w:color w:val="000000"/>
          <w:spacing w:val="0"/>
          <w:w w:val="100"/>
          <w:position w:val="0"/>
        </w:rPr>
        <w:t>、</w:t>
        <w:tab/>
        <w:t>其他对投资者决策有影响的重要交易和事项</w:t>
      </w:r>
      <w:bookmarkEnd w:id="2092"/>
      <w:bookmarkEnd w:id="2093"/>
      <w:bookmarkEnd w:id="2095"/>
    </w:p>
    <w:p>
      <w:pPr>
        <w:pStyle w:val="Style32"/>
        <w:keepNext/>
        <w:keepLines/>
        <w:widowControl w:val="0"/>
        <w:shd w:val="clear" w:color="auto" w:fill="auto"/>
        <w:tabs>
          <w:tab w:pos="378" w:val="left"/>
        </w:tabs>
        <w:bidi w:val="0"/>
        <w:spacing w:before="0" w:line="240" w:lineRule="auto"/>
        <w:ind w:left="0" w:right="0" w:firstLine="0"/>
        <w:jc w:val="left"/>
      </w:pPr>
      <w:bookmarkStart w:id="2096" w:name="bookmark2096"/>
      <w:bookmarkStart w:id="2097" w:name="bookmark2097"/>
      <w:bookmarkStart w:id="2098" w:name="bookmark2098"/>
      <w:bookmarkStart w:id="2099" w:name="bookmark2099"/>
      <w:r>
        <w:rPr>
          <w:rFonts w:ascii="Times New Roman" w:eastAsia="Times New Roman" w:hAnsi="Times New Roman" w:cs="Times New Roman"/>
          <w:color w:val="000000"/>
          <w:spacing w:val="0"/>
          <w:w w:val="100"/>
          <w:position w:val="0"/>
        </w:rPr>
        <w:t>8</w:t>
      </w:r>
      <w:bookmarkEnd w:id="2098"/>
      <w:r>
        <w:rPr>
          <w:color w:val="000000"/>
          <w:spacing w:val="0"/>
          <w:w w:val="100"/>
          <w:position w:val="0"/>
        </w:rPr>
        <w:t>、</w:t>
        <w:tab/>
        <w:t>其他</w:t>
      </w:r>
      <w:bookmarkEnd w:id="2096"/>
      <w:bookmarkEnd w:id="2097"/>
      <w:bookmarkEnd w:id="2099"/>
    </w:p>
    <w:p>
      <w:pPr>
        <w:pStyle w:val="Style25"/>
        <w:keepNext/>
        <w:keepLines/>
        <w:widowControl w:val="0"/>
        <w:shd w:val="clear" w:color="auto" w:fill="auto"/>
        <w:bidi w:val="0"/>
        <w:spacing w:before="0" w:line="240" w:lineRule="auto"/>
        <w:ind w:left="0" w:right="0" w:firstLine="0"/>
        <w:jc w:val="left"/>
      </w:pPr>
      <w:bookmarkStart w:id="2100" w:name="bookmark2100"/>
      <w:bookmarkStart w:id="2101" w:name="bookmark2101"/>
      <w:bookmarkStart w:id="2102" w:name="bookmark2102"/>
      <w:r>
        <w:rPr>
          <w:color w:val="000000"/>
          <w:spacing w:val="0"/>
          <w:w w:val="100"/>
          <w:position w:val="0"/>
        </w:rPr>
        <w:t>十七、母公司财务报表主要项目注释</w:t>
      </w:r>
      <w:bookmarkEnd w:id="2100"/>
      <w:bookmarkEnd w:id="2101"/>
      <w:bookmarkEnd w:id="2102"/>
    </w:p>
    <w:p>
      <w:pPr>
        <w:pStyle w:val="Style32"/>
        <w:keepNext/>
        <w:keepLines/>
        <w:widowControl w:val="0"/>
        <w:shd w:val="clear" w:color="auto" w:fill="auto"/>
        <w:bidi w:val="0"/>
        <w:spacing w:before="0" w:line="240" w:lineRule="auto"/>
        <w:ind w:left="0" w:right="0" w:firstLine="0"/>
        <w:jc w:val="left"/>
      </w:pPr>
      <w:bookmarkStart w:id="2103" w:name="bookmark2103"/>
      <w:bookmarkStart w:id="2104" w:name="bookmark2104"/>
      <w:bookmarkStart w:id="2105" w:name="bookmark2105"/>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103"/>
      <w:bookmarkEnd w:id="2104"/>
      <w:bookmarkEnd w:id="2105"/>
    </w:p>
    <w:p>
      <w:pPr>
        <w:pStyle w:val="Style36"/>
        <w:keepNext/>
        <w:keepLines/>
        <w:widowControl w:val="0"/>
        <w:shd w:val="clear" w:color="auto" w:fill="auto"/>
        <w:bidi w:val="0"/>
        <w:spacing w:before="0" w:after="360" w:line="240" w:lineRule="auto"/>
        <w:ind w:left="0" w:right="0" w:firstLine="0"/>
        <w:jc w:val="left"/>
      </w:pPr>
      <w:bookmarkStart w:id="2106" w:name="bookmark2106"/>
      <w:bookmarkStart w:id="2107" w:name="bookmark2107"/>
      <w:bookmarkStart w:id="2108" w:name="bookmark210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106"/>
      <w:bookmarkEnd w:id="2107"/>
      <w:bookmarkEnd w:id="210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按信用风险特征组 合计提坏账准备的 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208,953,</w:t>
            </w:r>
          </w:p>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543.65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97.65%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21,144,4</w:t>
            </w:r>
          </w:p>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50.41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187,809,0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261,449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18,415,60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243,034,29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w:t>
            </w: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单项金额不重大但 单独计提坏账准备 的应收账款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5,031,43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5,031,432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2,557,9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2,557,928.2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213,984,</w:t>
            </w:r>
          </w:p>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976.46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21,144,4</w:t>
            </w:r>
          </w:p>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50.41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10.12%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192,840,5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264,007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,825.70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18,415,60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7.04%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245,592,22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w:t>
            </w:r>
          </w:p>
        </w:tc>
      </w:tr>
    </w:tbl>
    <w:p>
      <w:pPr>
        <w:pStyle w:val="Style29"/>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期末单项金额重大并单项计提坏账准备的应收账款: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346" w:lineRule="exact"/>
        <w:ind w:left="0" w:right="0" w:firstLine="0"/>
        <w:jc w:val="left"/>
      </w:pPr>
      <w:r>
        <w:rPr>
          <w:color w:val="000000"/>
          <w:spacing w:val="0"/>
          <w:w w:val="100"/>
          <w:position w:val="0"/>
        </w:rPr>
        <w:t>组合中，按账龄分析法计提坏账准备的应收账款：</w:t>
      </w:r>
    </w:p>
    <w:p>
      <w:pPr>
        <w:pStyle w:val="Style29"/>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496"/>
        <w:gridCol w:w="2294"/>
        <w:gridCol w:w="2390"/>
        <w:gridCol w:w="240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169,109,045.87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8,455,452.29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33,671,505.31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6,734,301.06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436,590.82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218,295.41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bl>
    <w:p>
      <w:pPr>
        <w:spacing w:lineRule="exact" w:line="1"/>
        <w:rPr>
          <w:sz w:val="2"/>
          <w:szCs w:val="2"/>
        </w:rPr>
      </w:pPr>
      <w:r>
        <w:br w:type="page"/>
      </w:r>
    </w:p>
    <w:tbl>
      <w:tblPr>
        <w:tblOverlap w:val="never"/>
        <w:jc w:val="center"/>
        <w:tblLayout w:type="fixed"/>
      </w:tblPr>
      <w:tblGrid>
        <w:gridCol w:w="2496"/>
        <w:gridCol w:w="2294"/>
        <w:gridCol w:w="2390"/>
        <w:gridCol w:w="2400"/>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5,736,401.65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5,736,401.65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5,736,401.65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5,736,401.65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208,953,543.65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21,144,450.41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widowControl w:val="0"/>
        <w:spacing w:after="99" w:line="1" w:lineRule="exact"/>
      </w:pPr>
    </w:p>
    <w:p>
      <w:pPr>
        <w:pStyle w:val="Style27"/>
        <w:keepNext w:val="0"/>
        <w:keepLines w:val="0"/>
        <w:widowControl w:val="0"/>
        <w:shd w:val="clear" w:color="auto" w:fill="auto"/>
        <w:bidi w:val="0"/>
        <w:spacing w:before="0" w:after="0" w:line="240" w:lineRule="auto"/>
        <w:ind w:left="1085" w:right="0" w:firstLine="0"/>
        <w:jc w:val="left"/>
      </w:pPr>
      <w:r>
        <w:rPr>
          <w:color w:val="000000"/>
          <w:spacing w:val="0"/>
          <w:w w:val="100"/>
          <w:position w:val="0"/>
        </w:rPr>
        <w:t>期末单项金额非重大但单独计提坏账准备的应收账款</w:t>
      </w:r>
    </w:p>
    <w:tbl>
      <w:tblPr>
        <w:tblOverlap w:val="never"/>
        <w:jc w:val="center"/>
        <w:tblLayout w:type="fixed"/>
      </w:tblPr>
      <w:tblGrid>
        <w:gridCol w:w="3101"/>
        <w:gridCol w:w="1800"/>
        <w:gridCol w:w="1944"/>
        <w:gridCol w:w="1262"/>
        <w:gridCol w:w="1570"/>
      </w:tblGrid>
      <w:tr>
        <w:trPr>
          <w:trHeight w:val="437"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应收账款（按单位）</w:t>
            </w:r>
          </w:p>
        </w:tc>
        <w:tc>
          <w:tcPr>
            <w:gridSpan w:val="4"/>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2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43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恒宝国际有限责任公司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5,031,432.81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注：合并范围内不计提坏账准备。</w:t>
      </w:r>
    </w:p>
    <w:p>
      <w:pPr>
        <w:widowControl w:val="0"/>
        <w:spacing w:after="13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组合中，采用余额百分比法计提坏账准备的应收账款：</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组合中，采用其他方法计提坏账准备的应收账款：</w:t>
      </w:r>
    </w:p>
    <w:p>
      <w:pPr>
        <w:pStyle w:val="Style36"/>
        <w:keepNext/>
        <w:keepLines/>
        <w:widowControl w:val="0"/>
        <w:shd w:val="clear" w:color="auto" w:fill="auto"/>
        <w:bidi w:val="0"/>
        <w:spacing w:before="0" w:line="240" w:lineRule="auto"/>
        <w:ind w:left="0" w:right="0" w:firstLine="0"/>
        <w:jc w:val="left"/>
      </w:pPr>
      <w:bookmarkStart w:id="2109" w:name="bookmark2109"/>
      <w:bookmarkStart w:id="2110" w:name="bookmark2110"/>
      <w:bookmarkStart w:id="2111" w:name="bookmark211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109"/>
      <w:bookmarkEnd w:id="2110"/>
      <w:bookmarkEnd w:id="2111"/>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2,728,850.07</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其中本期坏账准备收回或转回金额重要的：</w:t>
      </w:r>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单位：元</w:t>
      </w:r>
    </w:p>
    <w:tbl>
      <w:tblPr>
        <w:tblOverlap w:val="never"/>
        <w:jc w:val="center"/>
        <w:tblLayout w:type="fixed"/>
      </w:tblPr>
      <w:tblGrid>
        <w:gridCol w:w="3374"/>
        <w:gridCol w:w="3096"/>
        <w:gridCol w:w="3110"/>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39" w:line="1" w:lineRule="exact"/>
      </w:pPr>
    </w:p>
    <w:p>
      <w:pPr>
        <w:pStyle w:val="Style36"/>
        <w:keepNext/>
        <w:keepLines/>
        <w:widowControl w:val="0"/>
        <w:shd w:val="clear" w:color="auto" w:fill="auto"/>
        <w:bidi w:val="0"/>
        <w:spacing w:before="0" w:line="240" w:lineRule="auto"/>
        <w:ind w:left="0" w:right="0" w:firstLine="0"/>
        <w:jc w:val="left"/>
      </w:pPr>
      <w:bookmarkStart w:id="2112" w:name="bookmark2112"/>
      <w:bookmarkStart w:id="2113" w:name="bookmark2113"/>
      <w:bookmarkStart w:id="2114" w:name="bookmark2114"/>
      <w:bookmarkStart w:id="2115" w:name="bookmark2115"/>
      <w:r>
        <w:rPr>
          <w:color w:val="000000"/>
          <w:spacing w:val="0"/>
          <w:w w:val="100"/>
          <w:position w:val="0"/>
        </w:rPr>
        <w:t>（</w:t>
      </w:r>
      <w:bookmarkEnd w:id="2114"/>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2112"/>
      <w:bookmarkEnd w:id="2113"/>
      <w:bookmarkEnd w:id="2115"/>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4987"/>
        <w:gridCol w:w="4594"/>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其中重要的应收账款核销情况：</w:t>
      </w:r>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1690"/>
        <w:gridCol w:w="1550"/>
        <w:gridCol w:w="1550"/>
        <w:gridCol w:w="1555"/>
        <w:gridCol w:w="1613"/>
        <w:gridCol w:w="1622"/>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应收账款核销说明:</w:t>
      </w:r>
    </w:p>
    <w:p>
      <w:pPr>
        <w:widowControl w:val="0"/>
        <w:spacing w:after="339" w:line="1" w:lineRule="exact"/>
      </w:pPr>
    </w:p>
    <w:p>
      <w:pPr>
        <w:pStyle w:val="Style36"/>
        <w:keepNext/>
        <w:keepLines/>
        <w:widowControl w:val="0"/>
        <w:shd w:val="clear" w:color="auto" w:fill="auto"/>
        <w:bidi w:val="0"/>
        <w:spacing w:before="0" w:after="340" w:line="240" w:lineRule="auto"/>
        <w:ind w:left="0" w:right="0" w:firstLine="0"/>
        <w:jc w:val="left"/>
      </w:pPr>
      <w:bookmarkStart w:id="2116" w:name="bookmark2116"/>
      <w:bookmarkStart w:id="2117" w:name="bookmark2117"/>
      <w:bookmarkStart w:id="2118" w:name="bookmark2118"/>
      <w:bookmarkStart w:id="2119" w:name="bookmark2119"/>
      <w:r>
        <w:rPr>
          <w:color w:val="000000"/>
          <w:spacing w:val="0"/>
          <w:w w:val="100"/>
          <w:position w:val="0"/>
        </w:rPr>
        <w:t>（</w:t>
      </w:r>
      <w:bookmarkEnd w:id="2118"/>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2116"/>
      <w:bookmarkEnd w:id="2117"/>
      <w:bookmarkEnd w:id="2119"/>
    </w:p>
    <w:tbl>
      <w:tblPr>
        <w:tblOverlap w:val="never"/>
        <w:jc w:val="center"/>
        <w:tblLayout w:type="fixed"/>
      </w:tblPr>
      <w:tblGrid>
        <w:gridCol w:w="2630"/>
        <w:gridCol w:w="2203"/>
        <w:gridCol w:w="2122"/>
        <w:gridCol w:w="2563"/>
      </w:tblGrid>
      <w:tr>
        <w:trPr>
          <w:trHeight w:val="355"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单位名称</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65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应收账款（元）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占应收账款合计数的比例</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坏账准备（元）</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31,849,855.62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1,592,492.78</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17,663,860.43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1,476,927.89</w:t>
            </w:r>
          </w:p>
        </w:tc>
      </w:tr>
      <w:tr>
        <w:trPr>
          <w:trHeight w:val="43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10,580,316.60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1,742,967.41</w:t>
            </w:r>
          </w:p>
        </w:tc>
      </w:tr>
    </w:tbl>
    <w:p>
      <w:pPr>
        <w:spacing w:lineRule="exact" w:line="1"/>
        <w:rPr>
          <w:sz w:val="2"/>
          <w:szCs w:val="2"/>
        </w:rPr>
      </w:pPr>
      <w:r>
        <w:br w:type="page"/>
      </w:r>
    </w:p>
    <w:tbl>
      <w:tblPr>
        <w:tblOverlap w:val="never"/>
        <w:jc w:val="center"/>
        <w:tblLayout w:type="fixed"/>
      </w:tblPr>
      <w:tblGrid>
        <w:gridCol w:w="2630"/>
        <w:gridCol w:w="2203"/>
        <w:gridCol w:w="2122"/>
        <w:gridCol w:w="2563"/>
      </w:tblGrid>
      <w:tr>
        <w:trPr>
          <w:trHeight w:val="66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2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10,223,017.45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4.78</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511,150.87</w:t>
            </w:r>
          </w:p>
        </w:tc>
      </w:tr>
      <w:tr>
        <w:trPr>
          <w:trHeight w:val="65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2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10,110,915.43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505,545.77</w:t>
            </w:r>
          </w:p>
        </w:tc>
      </w:tr>
      <w:tr>
        <w:trPr>
          <w:trHeight w:val="672"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80,427,965.53</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37.58</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5,829,084.72</w:t>
            </w:r>
          </w:p>
        </w:tc>
      </w:tr>
    </w:tbl>
    <w:p>
      <w:pPr>
        <w:widowControl w:val="0"/>
        <w:spacing w:after="639" w:line="1" w:lineRule="exact"/>
      </w:pPr>
    </w:p>
    <w:p>
      <w:pPr>
        <w:pStyle w:val="Style36"/>
        <w:keepNext/>
        <w:keepLines/>
        <w:widowControl w:val="0"/>
        <w:shd w:val="clear" w:color="auto" w:fill="auto"/>
        <w:tabs>
          <w:tab w:pos="493" w:val="left"/>
        </w:tabs>
        <w:bidi w:val="0"/>
        <w:spacing w:before="0" w:line="240" w:lineRule="auto"/>
        <w:ind w:left="0" w:right="0" w:firstLine="0"/>
        <w:jc w:val="left"/>
      </w:pPr>
      <w:bookmarkStart w:id="2120" w:name="bookmark2120"/>
      <w:bookmarkStart w:id="2121" w:name="bookmark2121"/>
      <w:bookmarkStart w:id="2122" w:name="bookmark2122"/>
      <w:bookmarkStart w:id="2123" w:name="bookmark2123"/>
      <w:r>
        <w:rPr>
          <w:color w:val="000000"/>
          <w:spacing w:val="0"/>
          <w:w w:val="100"/>
          <w:position w:val="0"/>
        </w:rPr>
        <w:t>（</w:t>
      </w:r>
      <w:bookmarkEnd w:id="2122"/>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2120"/>
      <w:bookmarkEnd w:id="2121"/>
      <w:bookmarkEnd w:id="2123"/>
    </w:p>
    <w:p>
      <w:pPr>
        <w:pStyle w:val="Style36"/>
        <w:keepNext/>
        <w:keepLines/>
        <w:widowControl w:val="0"/>
        <w:shd w:val="clear" w:color="auto" w:fill="auto"/>
        <w:tabs>
          <w:tab w:pos="493" w:val="left"/>
        </w:tabs>
        <w:bidi w:val="0"/>
        <w:spacing w:before="0" w:line="240" w:lineRule="auto"/>
        <w:ind w:left="0" w:right="0" w:firstLine="0"/>
        <w:jc w:val="left"/>
      </w:pPr>
      <w:bookmarkStart w:id="2124" w:name="bookmark2124"/>
      <w:bookmarkStart w:id="2125" w:name="bookmark2125"/>
      <w:bookmarkStart w:id="2126" w:name="bookmark2126"/>
      <w:bookmarkStart w:id="2127" w:name="bookmark2127"/>
      <w:r>
        <w:rPr>
          <w:color w:val="000000"/>
          <w:spacing w:val="0"/>
          <w:w w:val="100"/>
          <w:position w:val="0"/>
        </w:rPr>
        <w:t>（</w:t>
      </w:r>
      <w:bookmarkEnd w:id="2126"/>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2124"/>
      <w:bookmarkEnd w:id="2125"/>
      <w:bookmarkEnd w:id="2127"/>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2128" w:name="bookmark2128"/>
      <w:bookmarkStart w:id="2129" w:name="bookmark2129"/>
      <w:bookmarkStart w:id="2130" w:name="bookmark2130"/>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128"/>
      <w:bookmarkEnd w:id="2129"/>
      <w:bookmarkEnd w:id="2130"/>
    </w:p>
    <w:p>
      <w:pPr>
        <w:pStyle w:val="Style36"/>
        <w:keepNext/>
        <w:keepLines/>
        <w:widowControl w:val="0"/>
        <w:shd w:val="clear" w:color="auto" w:fill="auto"/>
        <w:bidi w:val="0"/>
        <w:spacing w:before="0" w:line="240" w:lineRule="auto"/>
        <w:ind w:left="0" w:right="0" w:firstLine="0"/>
        <w:jc w:val="left"/>
      </w:pPr>
      <w:bookmarkStart w:id="2131" w:name="bookmark2131"/>
      <w:bookmarkStart w:id="2132" w:name="bookmark2132"/>
      <w:bookmarkStart w:id="2133" w:name="bookmark2133"/>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2131"/>
      <w:bookmarkEnd w:id="2132"/>
      <w:bookmarkEnd w:id="213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按信用风险特征组</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合计提坏账准备的</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12,129,1</w:t>
            </w:r>
          </w:p>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39.31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4,453,20</w:t>
            </w:r>
          </w:p>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36.71%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7,675,935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11,650,</w:t>
            </w:r>
          </w:p>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368.78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3,941,338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33.83%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7,709,030.6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12,129,1</w:t>
            </w:r>
          </w:p>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39.31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4,453,20</w:t>
            </w:r>
          </w:p>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3.64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36.71%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7,675,935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11,650,</w:t>
            </w:r>
          </w:p>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368.78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3,941,338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33.83%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7,709,030.6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bl>
    <w:p>
      <w:pPr>
        <w:pStyle w:val="Style29"/>
        <w:keepNext w:val="0"/>
        <w:keepLines w:val="0"/>
        <w:widowControl w:val="0"/>
        <w:shd w:val="clear" w:color="auto" w:fill="auto"/>
        <w:bidi w:val="0"/>
        <w:spacing w:before="0" w:after="0" w:line="343" w:lineRule="exact"/>
        <w:ind w:left="0" w:right="0" w:firstLine="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20" w:line="343" w:lineRule="exact"/>
        <w:ind w:left="0" w:right="0" w:firstLine="0"/>
        <w:jc w:val="left"/>
      </w:pPr>
      <w:r>
        <w:rPr>
          <w:color w:val="000000"/>
          <w:spacing w:val="0"/>
          <w:w w:val="100"/>
          <w:position w:val="0"/>
        </w:rPr>
        <w:t xml:space="preserve">组合中，按账龄分析法计提坏账准备的其他应收款：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496"/>
        <w:gridCol w:w="2294"/>
        <w:gridCol w:w="2390"/>
        <w:gridCol w:w="240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6,168,068.73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308,403.44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1,820,681.72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364,136.34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719,450.00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359,725.00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3,420,938.86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3,420,938.86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tbl>
      <w:tblPr>
        <w:tblOverlap w:val="never"/>
        <w:jc w:val="center"/>
        <w:tblLayout w:type="fixed"/>
      </w:tblPr>
      <w:tblGrid>
        <w:gridCol w:w="2496"/>
        <w:gridCol w:w="2294"/>
        <w:gridCol w:w="2390"/>
        <w:gridCol w:w="2400"/>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3,420,938.86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3,420,938.86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12,129,139.31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4,453,203.64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组合中，采用余额百分比法计提坏账准备的其他应收款：</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组合中，采用其他方法计提坏账准备的其他应收款：</w:t>
      </w:r>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line="240" w:lineRule="auto"/>
        <w:ind w:left="0" w:right="0" w:firstLine="0"/>
        <w:jc w:val="left"/>
      </w:pPr>
      <w:bookmarkStart w:id="2134" w:name="bookmark2134"/>
      <w:bookmarkStart w:id="2135" w:name="bookmark2135"/>
      <w:bookmarkStart w:id="2136" w:name="bookmark213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134"/>
      <w:bookmarkEnd w:id="2135"/>
      <w:bookmarkEnd w:id="2136"/>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511,865.52</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其中本期坏账准备转回或收回金额重要的：</w:t>
      </w:r>
    </w:p>
    <w:p>
      <w:pPr>
        <w:pStyle w:val="Style29"/>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3374"/>
        <w:gridCol w:w="3096"/>
        <w:gridCol w:w="3110"/>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0"/>
        <w:jc w:val="left"/>
      </w:pPr>
      <w:bookmarkStart w:id="2137" w:name="bookmark2137"/>
      <w:bookmarkStart w:id="2138" w:name="bookmark2138"/>
      <w:bookmarkStart w:id="2139" w:name="bookmark2139"/>
      <w:bookmarkStart w:id="2140" w:name="bookmark2140"/>
      <w:r>
        <w:rPr>
          <w:rFonts w:ascii="Times New Roman" w:eastAsia="Times New Roman" w:hAnsi="Times New Roman" w:cs="Times New Roman"/>
          <w:color w:val="000000"/>
          <w:spacing w:val="0"/>
          <w:w w:val="100"/>
          <w:position w:val="0"/>
        </w:rPr>
        <w:t>（</w:t>
      </w:r>
      <w:bookmarkEnd w:id="2139"/>
      <w:r>
        <w:rPr>
          <w:rFonts w:ascii="Times New Roman" w:eastAsia="Times New Roman" w:hAnsi="Times New Roman" w:cs="Times New Roman"/>
          <w:color w:val="000000"/>
          <w:spacing w:val="0"/>
          <w:w w:val="100"/>
          <w:position w:val="0"/>
        </w:rPr>
        <w:t>3</w:t>
      </w:r>
      <w:r>
        <w:rPr>
          <w:color w:val="000000"/>
          <w:spacing w:val="0"/>
          <w:w w:val="100"/>
          <w:position w:val="0"/>
        </w:rPr>
        <w:t>）本期实际核销的其他应收款情况</w:t>
      </w:r>
      <w:bookmarkEnd w:id="2137"/>
      <w:bookmarkEnd w:id="2138"/>
      <w:bookmarkEnd w:id="2140"/>
    </w:p>
    <w:p>
      <w:pPr>
        <w:pStyle w:val="Style29"/>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4987"/>
        <w:gridCol w:w="4594"/>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其中重要的其他应收款核销情况：</w:t>
      </w:r>
    </w:p>
    <w:p>
      <w:pPr>
        <w:pStyle w:val="Style29"/>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1690"/>
        <w:gridCol w:w="1550"/>
        <w:gridCol w:w="1550"/>
        <w:gridCol w:w="1555"/>
        <w:gridCol w:w="1613"/>
        <w:gridCol w:w="1622"/>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其他应收款核销说明：</w:t>
      </w:r>
    </w:p>
    <w:p>
      <w:pPr>
        <w:pStyle w:val="Style36"/>
        <w:keepNext/>
        <w:keepLines/>
        <w:widowControl w:val="0"/>
        <w:shd w:val="clear" w:color="auto" w:fill="auto"/>
        <w:bidi w:val="0"/>
        <w:spacing w:before="0" w:line="240" w:lineRule="auto"/>
        <w:ind w:left="0" w:right="0" w:firstLine="0"/>
        <w:jc w:val="left"/>
      </w:pPr>
      <w:bookmarkStart w:id="2141" w:name="bookmark2141"/>
      <w:bookmarkStart w:id="2142" w:name="bookmark2142"/>
      <w:bookmarkStart w:id="2143" w:name="bookmark2143"/>
      <w:bookmarkStart w:id="2144" w:name="bookmark2144"/>
      <w:r>
        <w:rPr>
          <w:color w:val="000000"/>
          <w:spacing w:val="0"/>
          <w:w w:val="100"/>
          <w:position w:val="0"/>
        </w:rPr>
        <w:t>（</w:t>
      </w:r>
      <w:bookmarkEnd w:id="2143"/>
      <w:r>
        <w:rPr>
          <w:rFonts w:ascii="Times New Roman" w:eastAsia="Times New Roman" w:hAnsi="Times New Roman" w:cs="Times New Roman"/>
          <w:color w:val="000000"/>
          <w:spacing w:val="0"/>
          <w:w w:val="100"/>
          <w:position w:val="0"/>
        </w:rPr>
        <w:t>4</w:t>
      </w:r>
      <w:r>
        <w:rPr>
          <w:color w:val="000000"/>
          <w:spacing w:val="0"/>
          <w:w w:val="100"/>
          <w:position w:val="0"/>
        </w:rPr>
        <w:t>）其他应收款按款项性质分类情况</w:t>
      </w:r>
      <w:bookmarkEnd w:id="2141"/>
      <w:bookmarkEnd w:id="2142"/>
      <w:bookmarkEnd w:id="214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74"/>
        <w:gridCol w:w="3096"/>
        <w:gridCol w:w="311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款项性质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9,670,425.65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8,658,721.57</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674,475.33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1,219,421.01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代垫款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1,784,238.33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1,772,226.20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12,129,139.31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11,650,368.78</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0"/>
        <w:jc w:val="left"/>
      </w:pPr>
      <w:bookmarkStart w:id="2145" w:name="bookmark2145"/>
      <w:bookmarkStart w:id="2146" w:name="bookmark2146"/>
      <w:bookmarkStart w:id="2147" w:name="bookmark2147"/>
      <w:bookmarkStart w:id="2148" w:name="bookmark2148"/>
      <w:r>
        <w:rPr>
          <w:color w:val="000000"/>
          <w:spacing w:val="0"/>
          <w:w w:val="100"/>
          <w:position w:val="0"/>
        </w:rPr>
        <w:t>（</w:t>
      </w:r>
      <w:bookmarkEnd w:id="2147"/>
      <w:r>
        <w:rPr>
          <w:rFonts w:ascii="Times New Roman" w:eastAsia="Times New Roman" w:hAnsi="Times New Roman" w:cs="Times New Roman"/>
          <w:color w:val="000000"/>
          <w:spacing w:val="0"/>
          <w:w w:val="100"/>
          <w:position w:val="0"/>
        </w:rPr>
        <w:t>5</w:t>
      </w:r>
      <w:r>
        <w:rPr>
          <w:color w:val="000000"/>
          <w:spacing w:val="0"/>
          <w:w w:val="100"/>
          <w:position w:val="0"/>
        </w:rPr>
        <w:t>）按欠款方归集的期末余额前五名的其他应收款情况</w:t>
      </w:r>
      <w:bookmarkEnd w:id="2145"/>
      <w:bookmarkEnd w:id="2146"/>
      <w:bookmarkEnd w:id="214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90"/>
        <w:gridCol w:w="1550"/>
        <w:gridCol w:w="1550"/>
        <w:gridCol w:w="1555"/>
        <w:gridCol w:w="1613"/>
        <w:gridCol w:w="1622"/>
      </w:tblGrid>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占其他应收款期末 余额合计数的比例</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bl>
    <w:p>
      <w:pPr>
        <w:spacing w:lineRule="exact" w:line="1"/>
        <w:rPr>
          <w:sz w:val="2"/>
          <w:szCs w:val="2"/>
        </w:rPr>
      </w:pPr>
      <w:r>
        <w:br w:type="page"/>
      </w:r>
    </w:p>
    <w:tbl>
      <w:tblPr>
        <w:tblOverlap w:val="never"/>
        <w:jc w:val="center"/>
        <w:tblLayout w:type="fixed"/>
      </w:tblPr>
      <w:tblGrid>
        <w:gridCol w:w="1690"/>
        <w:gridCol w:w="1550"/>
        <w:gridCol w:w="1550"/>
        <w:gridCol w:w="1555"/>
        <w:gridCol w:w="1613"/>
        <w:gridCol w:w="1622"/>
      </w:tblGrid>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中国通信建设集团有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1,540,000.00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77,000.00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贵州省农村信用社联 合社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280,500.00</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天元四海（天津）置 业有限公司北京物业 管理分公司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853,419.42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170,683.88</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河北省省级政府采购</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777,600.00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777,600.00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广安市财政局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4,821,019.42</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1,755,783.88</w:t>
            </w:r>
          </w:p>
        </w:tc>
      </w:tr>
    </w:tbl>
    <w:p>
      <w:pPr>
        <w:widowControl w:val="0"/>
        <w:spacing w:after="359" w:line="1" w:lineRule="exact"/>
      </w:pPr>
    </w:p>
    <w:p>
      <w:pPr>
        <w:pStyle w:val="Style36"/>
        <w:keepNext/>
        <w:keepLines/>
        <w:widowControl w:val="0"/>
        <w:shd w:val="clear" w:color="auto" w:fill="auto"/>
        <w:bidi w:val="0"/>
        <w:spacing w:before="0" w:after="360" w:line="240" w:lineRule="auto"/>
        <w:ind w:left="0" w:right="0" w:firstLine="140"/>
        <w:jc w:val="left"/>
      </w:pPr>
      <w:bookmarkStart w:id="2149" w:name="bookmark2149"/>
      <w:bookmarkStart w:id="2150" w:name="bookmark2150"/>
      <w:bookmarkStart w:id="2151" w:name="bookmark2151"/>
      <w:bookmarkStart w:id="2152" w:name="bookmark2152"/>
      <w:r>
        <w:rPr>
          <w:rFonts w:ascii="Times New Roman" w:eastAsia="Times New Roman" w:hAnsi="Times New Roman" w:cs="Times New Roman"/>
          <w:color w:val="000000"/>
          <w:spacing w:val="0"/>
          <w:w w:val="100"/>
          <w:position w:val="0"/>
        </w:rPr>
        <w:t>（</w:t>
      </w:r>
      <w:bookmarkEnd w:id="2151"/>
      <w:r>
        <w:rPr>
          <w:rFonts w:ascii="Times New Roman" w:eastAsia="Times New Roman" w:hAnsi="Times New Roman" w:cs="Times New Roman"/>
          <w:color w:val="000000"/>
          <w:spacing w:val="0"/>
          <w:w w:val="100"/>
          <w:position w:val="0"/>
        </w:rPr>
        <w:t>6</w:t>
      </w:r>
      <w:r>
        <w:rPr>
          <w:color w:val="000000"/>
          <w:spacing w:val="0"/>
          <w:w w:val="100"/>
          <w:position w:val="0"/>
        </w:rPr>
        <w:t>）涉及政府补助的应收款项</w:t>
      </w:r>
      <w:bookmarkEnd w:id="2149"/>
      <w:bookmarkEnd w:id="2150"/>
      <w:bookmarkEnd w:id="215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30"/>
        <w:gridCol w:w="1867"/>
        <w:gridCol w:w="1862"/>
        <w:gridCol w:w="1867"/>
        <w:gridCol w:w="1954"/>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预计收取的时间、金额</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及依据</w:t>
            </w:r>
          </w:p>
        </w:tc>
      </w:tr>
    </w:tbl>
    <w:p>
      <w:pPr>
        <w:widowControl w:val="0"/>
        <w:spacing w:after="359" w:line="1" w:lineRule="exact"/>
      </w:pPr>
    </w:p>
    <w:p>
      <w:pPr>
        <w:pStyle w:val="Style36"/>
        <w:keepNext/>
        <w:keepLines/>
        <w:widowControl w:val="0"/>
        <w:shd w:val="clear" w:color="auto" w:fill="auto"/>
        <w:tabs>
          <w:tab w:pos="493" w:val="left"/>
        </w:tabs>
        <w:bidi w:val="0"/>
        <w:spacing w:before="0" w:after="360" w:line="240" w:lineRule="auto"/>
        <w:ind w:left="0" w:right="0" w:firstLine="0"/>
        <w:jc w:val="both"/>
      </w:pPr>
      <w:bookmarkStart w:id="2153" w:name="bookmark2153"/>
      <w:bookmarkStart w:id="2154" w:name="bookmark2154"/>
      <w:bookmarkStart w:id="2155" w:name="bookmark2155"/>
      <w:bookmarkStart w:id="2156" w:name="bookmark2156"/>
      <w:r>
        <w:rPr>
          <w:color w:val="000000"/>
          <w:spacing w:val="0"/>
          <w:w w:val="100"/>
          <w:position w:val="0"/>
        </w:rPr>
        <w:t>（</w:t>
      </w:r>
      <w:bookmarkEnd w:id="2155"/>
      <w:r>
        <w:rPr>
          <w:rFonts w:ascii="Times New Roman" w:eastAsia="Times New Roman" w:hAnsi="Times New Roman" w:cs="Times New Roman"/>
          <w:color w:val="000000"/>
          <w:spacing w:val="0"/>
          <w:w w:val="100"/>
          <w:position w:val="0"/>
        </w:rPr>
        <w:t>7</w:t>
      </w:r>
      <w:r>
        <w:rPr>
          <w:color w:val="000000"/>
          <w:spacing w:val="0"/>
          <w:w w:val="100"/>
          <w:position w:val="0"/>
        </w:rPr>
        <w:t>）</w:t>
        <w:tab/>
        <w:t>因金融资产转移而终止确认的其他应收款</w:t>
      </w:r>
      <w:bookmarkEnd w:id="2153"/>
      <w:bookmarkEnd w:id="2154"/>
      <w:bookmarkEnd w:id="2156"/>
    </w:p>
    <w:p>
      <w:pPr>
        <w:pStyle w:val="Style36"/>
        <w:keepNext/>
        <w:keepLines/>
        <w:widowControl w:val="0"/>
        <w:shd w:val="clear" w:color="auto" w:fill="auto"/>
        <w:tabs>
          <w:tab w:pos="493" w:val="left"/>
        </w:tabs>
        <w:bidi w:val="0"/>
        <w:spacing w:before="0" w:after="360" w:line="240" w:lineRule="auto"/>
        <w:ind w:left="0" w:right="0" w:firstLine="0"/>
        <w:jc w:val="both"/>
      </w:pPr>
      <w:bookmarkStart w:id="2157" w:name="bookmark2157"/>
      <w:bookmarkStart w:id="2158" w:name="bookmark2158"/>
      <w:bookmarkStart w:id="2159" w:name="bookmark2159"/>
      <w:bookmarkStart w:id="2160" w:name="bookmark2160"/>
      <w:r>
        <w:rPr>
          <w:color w:val="000000"/>
          <w:spacing w:val="0"/>
          <w:w w:val="100"/>
          <w:position w:val="0"/>
        </w:rPr>
        <w:t>（</w:t>
      </w:r>
      <w:bookmarkEnd w:id="2159"/>
      <w:r>
        <w:rPr>
          <w:rFonts w:ascii="Times New Roman" w:eastAsia="Times New Roman" w:hAnsi="Times New Roman" w:cs="Times New Roman"/>
          <w:color w:val="000000"/>
          <w:spacing w:val="0"/>
          <w:w w:val="100"/>
          <w:position w:val="0"/>
        </w:rPr>
        <w:t>8</w:t>
      </w:r>
      <w:r>
        <w:rPr>
          <w:color w:val="000000"/>
          <w:spacing w:val="0"/>
          <w:w w:val="100"/>
          <w:position w:val="0"/>
        </w:rPr>
        <w:t>）</w:t>
        <w:tab/>
        <w:t>转移其他应收款且继续涉入形成的资产、负债金额</w:t>
      </w:r>
      <w:bookmarkEnd w:id="2157"/>
      <w:bookmarkEnd w:id="2158"/>
      <w:bookmarkEnd w:id="2160"/>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both"/>
      </w:pPr>
      <w:bookmarkStart w:id="2161" w:name="bookmark2161"/>
      <w:bookmarkStart w:id="2162" w:name="bookmark2162"/>
      <w:bookmarkStart w:id="2163" w:name="bookmark2163"/>
      <w:bookmarkStart w:id="2164" w:name="bookmark2164"/>
      <w:r>
        <w:rPr>
          <w:rFonts w:ascii="Times New Roman" w:eastAsia="Times New Roman" w:hAnsi="Times New Roman" w:cs="Times New Roman"/>
          <w:color w:val="000000"/>
          <w:spacing w:val="0"/>
          <w:w w:val="100"/>
          <w:position w:val="0"/>
        </w:rPr>
        <w:t>3</w:t>
      </w:r>
      <w:bookmarkEnd w:id="2163"/>
      <w:r>
        <w:rPr>
          <w:color w:val="000000"/>
          <w:spacing w:val="0"/>
          <w:w w:val="100"/>
          <w:position w:val="0"/>
        </w:rPr>
        <w:t>、长期股权投资</w:t>
      </w:r>
      <w:bookmarkEnd w:id="2161"/>
      <w:bookmarkEnd w:id="2162"/>
      <w:bookmarkEnd w:id="216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235,548,405.40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11,137,414.67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224,410,990.73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197,377,405.40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11,137,414.67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186,239,990.73</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对联营、合营企</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200,745,676.26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200,745,676.26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53,685,340.53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53,685,340.53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436,294,081.66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11,137,414.67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425,156,666.99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251,062,745.93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11,137,414.67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239,925,331.26</w:t>
            </w:r>
          </w:p>
        </w:tc>
      </w:tr>
    </w:tbl>
    <w:p>
      <w:pPr>
        <w:widowControl w:val="0"/>
        <w:spacing w:after="359" w:line="1" w:lineRule="exact"/>
      </w:pPr>
    </w:p>
    <w:p>
      <w:pPr>
        <w:pStyle w:val="Style36"/>
        <w:keepNext/>
        <w:keepLines/>
        <w:widowControl w:val="0"/>
        <w:shd w:val="clear" w:color="auto" w:fill="auto"/>
        <w:bidi w:val="0"/>
        <w:spacing w:before="0" w:after="360" w:line="240" w:lineRule="auto"/>
        <w:ind w:left="0" w:right="0" w:firstLine="140"/>
        <w:jc w:val="left"/>
      </w:pPr>
      <w:bookmarkStart w:id="2165" w:name="bookmark2165"/>
      <w:bookmarkStart w:id="2166" w:name="bookmark2166"/>
      <w:bookmarkStart w:id="2167" w:name="bookmark2167"/>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165"/>
      <w:bookmarkEnd w:id="2166"/>
      <w:bookmarkEnd w:id="216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450"/>
        <w:gridCol w:w="1339"/>
        <w:gridCol w:w="1334"/>
        <w:gridCol w:w="1334"/>
        <w:gridCol w:w="1334"/>
        <w:gridCol w:w="1387"/>
        <w:gridCol w:w="1402"/>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本期计提减值准 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减值准备期末余 额</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江苏恒宝智能系</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18,747,405.40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18,747,405.40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50"/>
        <w:gridCol w:w="1339"/>
        <w:gridCol w:w="1334"/>
        <w:gridCol w:w="1334"/>
        <w:gridCol w:w="1334"/>
        <w:gridCol w:w="1387"/>
        <w:gridCol w:w="1402"/>
      </w:tblGrid>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统技术有限公司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北京东方英卡数 字信息技术有限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11,137,414.67</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恒宝国际有限责</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深圳一卡易科技 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136,980,000.00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28,821,000.00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165,801,000.00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江苏云宝金融信 息服务有限公司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14,980,000.00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197,377,405.40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43,801,000.00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235,548,405.40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11,137,414.67</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0"/>
        <w:jc w:val="left"/>
      </w:pPr>
      <w:bookmarkStart w:id="2168" w:name="bookmark2168"/>
      <w:bookmarkStart w:id="2169" w:name="bookmark2169"/>
      <w:bookmarkStart w:id="2170" w:name="bookmark2170"/>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168"/>
      <w:bookmarkEnd w:id="2169"/>
      <w:bookmarkEnd w:id="2170"/>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8"/>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减值准备</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67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41" w:lineRule="exact"/>
              <w:ind w:left="0" w:right="0" w:firstLine="0"/>
              <w:jc w:val="left"/>
            </w:pPr>
            <w:r>
              <w:rPr>
                <w:color w:val="000000"/>
                <w:spacing w:val="0"/>
                <w:w w:val="100"/>
                <w:position w:val="0"/>
              </w:rPr>
              <w:t>上海恒毓 投资中心</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53,685,34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660,069.9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-54,345,4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0.53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伙）</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4"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53,685,34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660,069.9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-54,345,4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0.53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68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41" w:lineRule="exact"/>
              <w:ind w:left="0" w:right="0" w:firstLine="0"/>
              <w:jc w:val="left"/>
            </w:pPr>
            <w:r>
              <w:rPr>
                <w:color w:val="000000"/>
                <w:spacing w:val="0"/>
                <w:w w:val="100"/>
                <w:position w:val="0"/>
              </w:rPr>
              <w:t>上海恒毓 投资中心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-99,734.2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54,345,41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200,745,6</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0.46</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76.26</w:t>
            </w: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伙）</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-99,734.2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54,345,41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200,745,6</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0.46</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76.26</w:t>
            </w:r>
          </w:p>
        </w:tc>
        <w:tc>
          <w:tcPr>
            <w:tcBorders>
              <w:left w:val="single" w:sz="4"/>
              <w:right w:val="single" w:sz="4"/>
            </w:tcBorders>
            <w:shd w:val="clear" w:color="auto" w:fill="FFFFFF"/>
            <w:vAlign w:val="top"/>
          </w:tcPr>
          <w:p>
            <w:pPr>
              <w:widowControl w:val="0"/>
              <w:rPr>
                <w:sz w:val="10"/>
                <w:szCs w:val="10"/>
              </w:rPr>
            </w:pPr>
          </w:p>
        </w:tc>
      </w:tr>
      <w:tr>
        <w:trPr>
          <w:trHeight w:val="374"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53,685,34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660,069.9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-99,734.2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200,745,6</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0.53</w:t>
            </w: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76.26</w:t>
            </w: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6"/>
        <w:keepNext/>
        <w:keepLines/>
        <w:widowControl w:val="0"/>
        <w:numPr>
          <w:ilvl w:val="0"/>
          <w:numId w:val="111"/>
        </w:numPr>
        <w:shd w:val="clear" w:color="auto" w:fill="auto"/>
        <w:bidi w:val="0"/>
        <w:spacing w:before="0" w:after="360" w:line="240" w:lineRule="auto"/>
        <w:ind w:left="0" w:right="0" w:firstLine="0"/>
        <w:jc w:val="left"/>
      </w:pPr>
      <w:bookmarkStart w:id="2171" w:name="bookmark2171"/>
      <w:bookmarkStart w:id="2172" w:name="bookmark2172"/>
      <w:bookmarkStart w:id="2173" w:name="bookmark2173"/>
      <w:bookmarkStart w:id="2174" w:name="bookmark2174"/>
      <w:bookmarkEnd w:id="2173"/>
      <w:r>
        <w:rPr>
          <w:color w:val="000000"/>
          <w:spacing w:val="0"/>
          <w:w w:val="100"/>
          <w:position w:val="0"/>
        </w:rPr>
        <w:t>其他说明</w:t>
      </w:r>
      <w:bookmarkEnd w:id="2171"/>
      <w:bookmarkEnd w:id="2172"/>
      <w:bookmarkEnd w:id="2174"/>
    </w:p>
    <w:p>
      <w:pPr>
        <w:pStyle w:val="Style32"/>
        <w:keepNext/>
        <w:keepLines/>
        <w:widowControl w:val="0"/>
        <w:shd w:val="clear" w:color="auto" w:fill="auto"/>
        <w:bidi w:val="0"/>
        <w:spacing w:before="0" w:line="240" w:lineRule="auto"/>
        <w:ind w:left="0" w:right="0" w:firstLine="0"/>
        <w:jc w:val="left"/>
      </w:pPr>
      <w:bookmarkStart w:id="2175" w:name="bookmark2175"/>
      <w:bookmarkStart w:id="2176" w:name="bookmark2176"/>
      <w:bookmarkStart w:id="2177" w:name="bookmark2177"/>
      <w:bookmarkStart w:id="2178" w:name="bookmark2178"/>
      <w:r>
        <w:rPr>
          <w:rFonts w:ascii="Times New Roman" w:eastAsia="Times New Roman" w:hAnsi="Times New Roman" w:cs="Times New Roman"/>
          <w:color w:val="000000"/>
          <w:spacing w:val="0"/>
          <w:w w:val="100"/>
          <w:position w:val="0"/>
        </w:rPr>
        <w:t>4</w:t>
      </w:r>
      <w:bookmarkEnd w:id="2177"/>
      <w:r>
        <w:rPr>
          <w:color w:val="000000"/>
          <w:spacing w:val="0"/>
          <w:w w:val="100"/>
          <w:position w:val="0"/>
        </w:rPr>
        <w:t>、营业收入和营业成本</w:t>
      </w:r>
      <w:bookmarkEnd w:id="2175"/>
      <w:bookmarkEnd w:id="2176"/>
      <w:bookmarkEnd w:id="217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1,292,239,671.10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867,032,889.28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1,772,474,845.47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1,153,546,807.10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7,123,366.29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7,331,677.46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11,504,535.94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6,543,086.10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1,299,363,037.39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874,364,566.74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1,783,979,381.41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1,160,089,893.20</w:t>
            </w:r>
          </w:p>
        </w:tc>
      </w:tr>
    </w:tbl>
    <w:p>
      <w:pPr>
        <w:widowControl w:val="0"/>
        <w:spacing w:after="11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2179" w:name="bookmark2179"/>
      <w:bookmarkStart w:id="2180" w:name="bookmark2180"/>
      <w:bookmarkStart w:id="2181" w:name="bookmark2181"/>
      <w:bookmarkStart w:id="2182" w:name="bookmark2182"/>
      <w:r>
        <w:rPr>
          <w:rFonts w:ascii="Times New Roman" w:eastAsia="Times New Roman" w:hAnsi="Times New Roman" w:cs="Times New Roman"/>
          <w:color w:val="000000"/>
          <w:spacing w:val="0"/>
          <w:w w:val="100"/>
          <w:position w:val="0"/>
        </w:rPr>
        <w:t>5</w:t>
      </w:r>
      <w:bookmarkEnd w:id="2181"/>
      <w:r>
        <w:rPr>
          <w:color w:val="000000"/>
          <w:spacing w:val="0"/>
          <w:w w:val="100"/>
          <w:position w:val="0"/>
        </w:rPr>
        <w:t>、投资收益</w:t>
      </w:r>
      <w:bookmarkEnd w:id="2179"/>
      <w:bookmarkEnd w:id="2180"/>
      <w:bookmarkEnd w:id="218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26"/>
        <w:gridCol w:w="3062"/>
        <w:gridCol w:w="319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660,069.93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185,340.53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可供出售金融资产在持有期间的投资收益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2,781,676.03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9,840,000.00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委托他人投资或管理资产的投资收益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11,450,907.90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9,047,261.63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委托贷款的投资收益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2,977,777.78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13,222,222.20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17,870,431.64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32,294,824.36</w:t>
            </w: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0"/>
        <w:jc w:val="left"/>
      </w:pPr>
      <w:bookmarkStart w:id="2183" w:name="bookmark2183"/>
      <w:bookmarkStart w:id="2184" w:name="bookmark2184"/>
      <w:bookmarkStart w:id="2185" w:name="bookmark2185"/>
      <w:bookmarkStart w:id="2186" w:name="bookmark2186"/>
      <w:r>
        <w:rPr>
          <w:rFonts w:ascii="Times New Roman" w:eastAsia="Times New Roman" w:hAnsi="Times New Roman" w:cs="Times New Roman"/>
          <w:color w:val="000000"/>
          <w:spacing w:val="0"/>
          <w:w w:val="100"/>
          <w:position w:val="0"/>
        </w:rPr>
        <w:t>6</w:t>
      </w:r>
      <w:bookmarkEnd w:id="2185"/>
      <w:r>
        <w:rPr>
          <w:color w:val="000000"/>
          <w:spacing w:val="0"/>
          <w:w w:val="100"/>
          <w:position w:val="0"/>
        </w:rPr>
        <w:t>、其他</w:t>
      </w:r>
      <w:bookmarkEnd w:id="2183"/>
      <w:bookmarkEnd w:id="2184"/>
      <w:bookmarkEnd w:id="2186"/>
    </w:p>
    <w:p>
      <w:pPr>
        <w:pStyle w:val="Style25"/>
        <w:keepNext/>
        <w:keepLines/>
        <w:widowControl w:val="0"/>
        <w:shd w:val="clear" w:color="auto" w:fill="auto"/>
        <w:bidi w:val="0"/>
        <w:spacing w:before="0" w:line="240" w:lineRule="auto"/>
        <w:ind w:left="0" w:right="0" w:firstLine="0"/>
        <w:jc w:val="left"/>
      </w:pPr>
      <w:bookmarkStart w:id="2187" w:name="bookmark2187"/>
      <w:bookmarkStart w:id="2188" w:name="bookmark2188"/>
      <w:bookmarkStart w:id="2189" w:name="bookmark2189"/>
      <w:r>
        <w:rPr>
          <w:color w:val="000000"/>
          <w:spacing w:val="0"/>
          <w:w w:val="100"/>
          <w:position w:val="0"/>
        </w:rPr>
        <w:t>十八、补充资料</w:t>
      </w:r>
      <w:bookmarkEnd w:id="2187"/>
      <w:bookmarkEnd w:id="2188"/>
      <w:bookmarkEnd w:id="2189"/>
    </w:p>
    <w:p>
      <w:pPr>
        <w:pStyle w:val="Style32"/>
        <w:keepNext/>
        <w:keepLines/>
        <w:widowControl w:val="0"/>
        <w:shd w:val="clear" w:color="auto" w:fill="auto"/>
        <w:bidi w:val="0"/>
        <w:spacing w:before="0" w:line="240" w:lineRule="auto"/>
        <w:ind w:left="0" w:right="0" w:firstLine="0"/>
        <w:jc w:val="left"/>
      </w:pPr>
      <w:bookmarkStart w:id="2190" w:name="bookmark2190"/>
      <w:bookmarkStart w:id="2191" w:name="bookmark2191"/>
      <w:bookmarkStart w:id="2192" w:name="bookmark2192"/>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190"/>
      <w:bookmarkEnd w:id="2191"/>
      <w:bookmarkEnd w:id="2192"/>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26"/>
        <w:gridCol w:w="3062"/>
        <w:gridCol w:w="319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-24,194.78</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18,114,031.38</w:t>
            </w:r>
          </w:p>
        </w:tc>
        <w:tc>
          <w:tcPr>
            <w:tcBorders>
              <w:top w:val="single" w:sz="4"/>
              <w:left w:val="single" w:sz="4"/>
              <w:right w:val="single" w:sz="4"/>
            </w:tcBorders>
            <w:shd w:val="clear" w:color="auto" w:fill="FFFFFF"/>
            <w:vAlign w:val="top"/>
          </w:tcPr>
          <w:p>
            <w:pPr>
              <w:widowControl w:val="0"/>
              <w:rPr>
                <w:sz w:val="10"/>
                <w:szCs w:val="10"/>
              </w:rPr>
            </w:pPr>
          </w:p>
        </w:tc>
      </w:tr>
      <w:tr>
        <w:trPr>
          <w:trHeight w:val="16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与公司正常经营业务无关的或有事项产生 的损益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left"/>
            </w:pPr>
            <w:r>
              <w:rPr>
                <w:color w:val="000000"/>
                <w:spacing w:val="0"/>
                <w:w w:val="100"/>
                <w:position w:val="0"/>
              </w:rPr>
              <w:t>我公司与北京握奇数据系统有限公司诉 公司侵害发明专利权纠纷一案一审败 诉，目前正处于上诉阶段。目前该专利 一审期间存在权属纠纷诉讼，如果专利 权属一案判定专利非握奇所有，则握奇</w:t>
            </w:r>
          </w:p>
        </w:tc>
      </w:tr>
    </w:tbl>
    <w:p>
      <w:pPr>
        <w:spacing w:lineRule="exact" w:line="1"/>
        <w:rPr>
          <w:sz w:val="2"/>
          <w:szCs w:val="2"/>
        </w:rPr>
      </w:pPr>
      <w:r>
        <w:br w:type="page"/>
      </w:r>
    </w:p>
    <w:tbl>
      <w:tblPr>
        <w:tblOverlap w:val="never"/>
        <w:jc w:val="center"/>
        <w:tblLayout w:type="fixed"/>
      </w:tblPr>
      <w:tblGrid>
        <w:gridCol w:w="3326"/>
        <w:gridCol w:w="3062"/>
        <w:gridCol w:w="3192"/>
      </w:tblGrid>
      <w:tr>
        <w:trPr>
          <w:trHeight w:val="223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做为一审原告发生主体失格，可能对一 审判决产生重大影响。同时，该同族专 利在美国专利局和欧洲专利局在申请阶 段都已经视撤。我司已经发起专利无效， 因此该专利存在与否有重大不确定性。 基于谨慎性，按照会计准则的规定共计 提或有负债</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w:t>
            </w:r>
          </w:p>
        </w:tc>
      </w:tr>
      <w:tr>
        <w:trPr>
          <w:trHeight w:val="1651"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12,695,044.78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对外委托贷款取得的损益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2,977,777.78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974,017.62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-1,460,706.40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1,063,083.01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-14,865,699.83</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9"/>
        <w:keepNext w:val="0"/>
        <w:keepLines w:val="0"/>
        <w:widowControl w:val="0"/>
        <w:shd w:val="clear" w:color="auto" w:fill="auto"/>
        <w:bidi w:val="0"/>
        <w:spacing w:before="0" w:after="140" w:line="310"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号一非经常性损益》中列举的非经常性损益项目界定为经常性损益的项目，应 说明原因。</w:t>
      </w:r>
    </w:p>
    <w:p>
      <w:pPr>
        <w:pStyle w:val="Style29"/>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2"/>
        <w:keepNext/>
        <w:keepLines/>
        <w:widowControl w:val="0"/>
        <w:shd w:val="clear" w:color="auto" w:fill="auto"/>
        <w:bidi w:val="0"/>
        <w:spacing w:before="0" w:after="340" w:line="240" w:lineRule="auto"/>
        <w:ind w:left="0" w:right="0" w:firstLine="0"/>
        <w:jc w:val="left"/>
      </w:pPr>
      <w:bookmarkStart w:id="2193" w:name="bookmark2193"/>
      <w:bookmarkStart w:id="2194" w:name="bookmark2194"/>
      <w:bookmarkStart w:id="2195" w:name="bookmark2195"/>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193"/>
      <w:bookmarkEnd w:id="2194"/>
      <w:bookmarkEnd w:id="2195"/>
    </w:p>
    <w:tbl>
      <w:tblPr>
        <w:tblOverlap w:val="never"/>
        <w:jc w:val="center"/>
        <w:tblLayout w:type="fixed"/>
      </w:tblPr>
      <w:tblGrid>
        <w:gridCol w:w="2664"/>
        <w:gridCol w:w="3082"/>
        <w:gridCol w:w="1915"/>
        <w:gridCol w:w="1920"/>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0.205</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r>
    </w:tbl>
    <w:p>
      <w:pPr>
        <w:widowControl w:val="0"/>
        <w:spacing w:after="339" w:line="1" w:lineRule="exact"/>
      </w:pPr>
    </w:p>
    <w:p>
      <w:pPr>
        <w:pStyle w:val="Style32"/>
        <w:keepNext/>
        <w:keepLines/>
        <w:widowControl w:val="0"/>
        <w:shd w:val="clear" w:color="auto" w:fill="auto"/>
        <w:bidi w:val="0"/>
        <w:spacing w:before="0" w:after="380" w:line="240" w:lineRule="auto"/>
        <w:ind w:left="0" w:right="0" w:firstLine="0"/>
        <w:jc w:val="left"/>
      </w:pPr>
      <w:bookmarkStart w:id="2196" w:name="bookmark2196"/>
      <w:bookmarkStart w:id="2197" w:name="bookmark2197"/>
      <w:bookmarkStart w:id="2198" w:name="bookmark2198"/>
      <w:bookmarkStart w:id="2199" w:name="bookmark2199"/>
      <w:r>
        <w:rPr>
          <w:rFonts w:ascii="Times New Roman" w:eastAsia="Times New Roman" w:hAnsi="Times New Roman" w:cs="Times New Roman"/>
          <w:color w:val="000000"/>
          <w:spacing w:val="0"/>
          <w:w w:val="100"/>
          <w:position w:val="0"/>
        </w:rPr>
        <w:t>3</w:t>
      </w:r>
      <w:bookmarkEnd w:id="2198"/>
      <w:r>
        <w:rPr>
          <w:color w:val="000000"/>
          <w:spacing w:val="0"/>
          <w:w w:val="100"/>
          <w:position w:val="0"/>
        </w:rPr>
        <w:t>、境内外会计准则下会计数据差异</w:t>
      </w:r>
      <w:bookmarkEnd w:id="2196"/>
      <w:bookmarkEnd w:id="2197"/>
      <w:bookmarkEnd w:id="2199"/>
    </w:p>
    <w:p>
      <w:pPr>
        <w:pStyle w:val="Style36"/>
        <w:keepNext/>
        <w:keepLines/>
        <w:widowControl w:val="0"/>
        <w:shd w:val="clear" w:color="auto" w:fill="auto"/>
        <w:bidi w:val="0"/>
        <w:spacing w:before="0" w:line="240" w:lineRule="auto"/>
        <w:ind w:left="0" w:right="0" w:firstLine="0"/>
        <w:jc w:val="left"/>
      </w:pPr>
      <w:bookmarkStart w:id="2200" w:name="bookmark2200"/>
      <w:bookmarkStart w:id="2201" w:name="bookmark2201"/>
      <w:bookmarkStart w:id="2202" w:name="bookmark220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）同时按照国际会计准则与按中国会计准则披露的财务报告中净利润和净资产差异情况</w:t>
      </w:r>
      <w:bookmarkEnd w:id="2200"/>
      <w:bookmarkEnd w:id="2201"/>
      <w:bookmarkEnd w:id="2202"/>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按中国会计准则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146,405,344.51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370,934,191.02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1,635,809,038.12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1,557,028,975.79</w:t>
            </w:r>
          </w:p>
        </w:tc>
      </w:tr>
      <w:tr>
        <w:trPr>
          <w:trHeight w:val="408" w:hRule="exact"/>
        </w:trPr>
        <w:tc>
          <w:tcPr>
            <w:gridSpan w:val="5"/>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按国际会计准则调整的项目及金额：</w:t>
            </w:r>
          </w:p>
        </w:tc>
      </w:tr>
    </w:tbl>
    <w:p>
      <w:pPr>
        <w:spacing w:lineRule="exact" w:line="1"/>
        <w:rPr>
          <w:sz w:val="2"/>
          <w:szCs w:val="2"/>
        </w:rPr>
      </w:pPr>
      <w:r>
        <w:br w:type="page"/>
      </w:r>
    </w:p>
    <w:tbl>
      <w:tblPr>
        <w:tblOverlap w:val="never"/>
        <w:jc w:val="center"/>
        <w:tblLayout w:type="fixed"/>
      </w:tblPr>
      <w:tblGrid>
        <w:gridCol w:w="1997"/>
        <w:gridCol w:w="1838"/>
        <w:gridCol w:w="1915"/>
        <w:gridCol w:w="1910"/>
        <w:gridCol w:w="1925"/>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按国际会计准则</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146,405,344.51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370,934,191.02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1,635,809,038.12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1,557,028,975.79</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0"/>
        <w:jc w:val="left"/>
      </w:pPr>
      <w:bookmarkStart w:id="2203" w:name="bookmark2203"/>
      <w:bookmarkStart w:id="2204" w:name="bookmark2204"/>
      <w:bookmarkStart w:id="2205" w:name="bookmark220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）同时按照境外会计准则与按中国会计准则披露的财务报告中净利润和净资产差异情况</w:t>
      </w:r>
      <w:bookmarkEnd w:id="2203"/>
      <w:bookmarkEnd w:id="2204"/>
      <w:bookmarkEnd w:id="2205"/>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境外会计准则名称：</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按中国会计准则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146,405,344.51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370,934,191.02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1,635,809,038.12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1,557,028,975.79</w:t>
            </w:r>
          </w:p>
        </w:tc>
      </w:tr>
      <w:tr>
        <w:trPr>
          <w:trHeight w:val="403" w:hRule="exact"/>
        </w:trPr>
        <w:tc>
          <w:tcPr>
            <w:gridSpan w:val="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按境外会计准则调整的项目及金额：</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按境外会计准则</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146,405,344.51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370,934,191.02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1,635,809,038.12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1,557,028,975.79</w:t>
            </w:r>
          </w:p>
        </w:tc>
      </w:tr>
    </w:tbl>
    <w:p>
      <w:pPr>
        <w:widowControl w:val="0"/>
        <w:spacing w:after="259" w:line="1" w:lineRule="exact"/>
      </w:pPr>
    </w:p>
    <w:p>
      <w:pPr>
        <w:pStyle w:val="Style36"/>
        <w:keepNext/>
        <w:keepLines/>
        <w:widowControl w:val="0"/>
        <w:shd w:val="clear" w:color="auto" w:fill="auto"/>
        <w:bidi w:val="0"/>
        <w:spacing w:before="0" w:after="260" w:line="322" w:lineRule="exact"/>
        <w:ind w:left="0" w:right="0" w:firstLine="0"/>
        <w:jc w:val="left"/>
      </w:pPr>
      <w:bookmarkStart w:id="2206" w:name="bookmark2206"/>
      <w:bookmarkStart w:id="2207" w:name="bookmark2207"/>
      <w:bookmarkStart w:id="2208" w:name="bookmark2208"/>
      <w:bookmarkStart w:id="2209" w:name="bookmark2209"/>
      <w:r>
        <w:rPr>
          <w:color w:val="000000"/>
          <w:spacing w:val="0"/>
          <w:w w:val="100"/>
          <w:position w:val="0"/>
        </w:rPr>
        <w:t>（</w:t>
      </w:r>
      <w:bookmarkEnd w:id="2208"/>
      <w:r>
        <w:rPr>
          <w:rFonts w:ascii="Times New Roman" w:eastAsia="Times New Roman" w:hAnsi="Times New Roman" w:cs="Times New Roman"/>
          <w:color w:val="000000"/>
          <w:spacing w:val="0"/>
          <w:w w:val="100"/>
          <w:position w:val="0"/>
        </w:rPr>
        <w:t>3</w:t>
      </w:r>
      <w:r>
        <w:rPr>
          <w:color w:val="000000"/>
          <w:spacing w:val="0"/>
          <w:w w:val="100"/>
          <w:position w:val="0"/>
        </w:rPr>
        <w:t>）境内外会计准则下会计数据差异原因说明，对已经境外审计机构审计的数据进行差异调节的，应注 明该境外机构的名称</w:t>
      </w:r>
      <w:bookmarkEnd w:id="2206"/>
      <w:bookmarkEnd w:id="2207"/>
      <w:bookmarkEnd w:id="2209"/>
    </w:p>
    <w:p>
      <w:pPr>
        <w:pStyle w:val="Style32"/>
        <w:keepNext/>
        <w:keepLines/>
        <w:widowControl w:val="0"/>
        <w:shd w:val="clear" w:color="auto" w:fill="auto"/>
        <w:bidi w:val="0"/>
        <w:spacing w:before="0" w:after="260" w:line="322" w:lineRule="exact"/>
        <w:ind w:left="0" w:right="0" w:firstLine="0"/>
        <w:jc w:val="left"/>
        <w:sectPr>
          <w:footnotePr>
            <w:pos w:val="pageBottom"/>
            <w:numFmt w:val="decimal"/>
            <w:numRestart w:val="continuous"/>
          </w:footnotePr>
          <w:pgSz w:w="11900" w:h="16840"/>
          <w:pgMar w:top="1147" w:right="1058" w:bottom="1422" w:left="1064" w:header="0" w:footer="3" w:gutter="0"/>
          <w:cols w:space="720"/>
          <w:noEndnote/>
          <w:rtlGutter w:val="0"/>
          <w:docGrid w:linePitch="360"/>
        </w:sectPr>
      </w:pPr>
      <w:bookmarkStart w:id="2210" w:name="bookmark2210"/>
      <w:bookmarkStart w:id="2211" w:name="bookmark2211"/>
      <w:bookmarkStart w:id="2212" w:name="bookmark2212"/>
      <w:bookmarkStart w:id="2213" w:name="bookmark2213"/>
      <w:r>
        <w:rPr>
          <w:rFonts w:ascii="Times New Roman" w:eastAsia="Times New Roman" w:hAnsi="Times New Roman" w:cs="Times New Roman"/>
          <w:color w:val="000000"/>
          <w:spacing w:val="0"/>
          <w:w w:val="100"/>
          <w:position w:val="0"/>
        </w:rPr>
        <w:t>4</w:t>
      </w:r>
      <w:bookmarkEnd w:id="2212"/>
      <w:r>
        <w:rPr>
          <w:color w:val="000000"/>
          <w:spacing w:val="0"/>
          <w:w w:val="100"/>
          <w:position w:val="0"/>
        </w:rPr>
        <w:t>、其他</w:t>
      </w:r>
      <w:bookmarkEnd w:id="2210"/>
      <w:bookmarkEnd w:id="2211"/>
      <w:bookmarkEnd w:id="2213"/>
    </w:p>
    <w:p>
      <w:pPr>
        <w:pStyle w:val="Style14"/>
        <w:keepNext/>
        <w:keepLines/>
        <w:widowControl w:val="0"/>
        <w:shd w:val="clear" w:color="auto" w:fill="auto"/>
        <w:bidi w:val="0"/>
        <w:spacing w:before="0" w:after="600" w:line="240" w:lineRule="auto"/>
        <w:ind w:left="0" w:right="0" w:firstLine="0"/>
        <w:jc w:val="center"/>
      </w:pPr>
      <w:bookmarkStart w:id="2214" w:name="bookmark2214"/>
      <w:bookmarkStart w:id="2215" w:name="bookmark2215"/>
      <w:bookmarkStart w:id="2216" w:name="bookmark2216"/>
      <w:r>
        <w:rPr>
          <w:color w:val="000000"/>
          <w:spacing w:val="0"/>
          <w:w w:val="100"/>
          <w:position w:val="0"/>
        </w:rPr>
        <w:t>第十二节备查文件目录</w:t>
      </w:r>
      <w:bookmarkEnd w:id="2214"/>
      <w:bookmarkEnd w:id="2215"/>
      <w:bookmarkEnd w:id="2216"/>
    </w:p>
    <w:p>
      <w:pPr>
        <w:pStyle w:val="Style29"/>
        <w:keepNext w:val="0"/>
        <w:keepLines w:val="0"/>
        <w:widowControl w:val="0"/>
        <w:shd w:val="clear" w:color="auto" w:fill="auto"/>
        <w:tabs>
          <w:tab w:pos="935" w:val="left"/>
        </w:tabs>
        <w:bidi w:val="0"/>
        <w:spacing w:before="0" w:after="100" w:line="240" w:lineRule="auto"/>
        <w:ind w:left="0" w:right="0" w:firstLine="500"/>
        <w:jc w:val="left"/>
      </w:pPr>
      <w:bookmarkStart w:id="2217" w:name="bookmark2217"/>
      <w:r>
        <w:rPr>
          <w:color w:val="000000"/>
          <w:spacing w:val="0"/>
          <w:w w:val="100"/>
          <w:position w:val="0"/>
        </w:rPr>
        <w:t>一</w:t>
      </w:r>
      <w:bookmarkEnd w:id="2217"/>
      <w:r>
        <w:rPr>
          <w:color w:val="000000"/>
          <w:spacing w:val="0"/>
          <w:w w:val="100"/>
          <w:position w:val="0"/>
        </w:rPr>
        <w:t>、</w:t>
        <w:tab/>
        <w:t>载有法定代表人、财务负责人、会计机构负责人签名并盖章的会计报表。</w:t>
      </w:r>
    </w:p>
    <w:p>
      <w:pPr>
        <w:pStyle w:val="Style29"/>
        <w:keepNext w:val="0"/>
        <w:keepLines w:val="0"/>
        <w:widowControl w:val="0"/>
        <w:shd w:val="clear" w:color="auto" w:fill="auto"/>
        <w:tabs>
          <w:tab w:pos="935" w:val="left"/>
        </w:tabs>
        <w:bidi w:val="0"/>
        <w:spacing w:before="0" w:after="100" w:line="240" w:lineRule="auto"/>
        <w:ind w:left="0" w:right="0" w:firstLine="500"/>
        <w:jc w:val="left"/>
      </w:pPr>
      <w:bookmarkStart w:id="2218" w:name="bookmark2218"/>
      <w:r>
        <w:rPr>
          <w:color w:val="000000"/>
          <w:spacing w:val="0"/>
          <w:w w:val="100"/>
          <w:position w:val="0"/>
        </w:rPr>
        <w:t>二</w:t>
      </w:r>
      <w:bookmarkEnd w:id="2218"/>
      <w:r>
        <w:rPr>
          <w:color w:val="000000"/>
          <w:spacing w:val="0"/>
          <w:w w:val="100"/>
          <w:position w:val="0"/>
        </w:rPr>
        <w:t>、</w:t>
        <w:tab/>
        <w:t>载有会计师事务所盖章、注册会计师签名并盖章的审计报告原件。</w:t>
      </w:r>
    </w:p>
    <w:p>
      <w:pPr>
        <w:pStyle w:val="Style29"/>
        <w:keepNext w:val="0"/>
        <w:keepLines w:val="0"/>
        <w:widowControl w:val="0"/>
        <w:shd w:val="clear" w:color="auto" w:fill="auto"/>
        <w:tabs>
          <w:tab w:pos="935" w:val="left"/>
        </w:tabs>
        <w:bidi w:val="0"/>
        <w:spacing w:before="0" w:after="100" w:line="240" w:lineRule="auto"/>
        <w:ind w:left="0" w:right="0" w:firstLine="500"/>
        <w:jc w:val="left"/>
      </w:pPr>
      <w:bookmarkStart w:id="2219" w:name="bookmark2219"/>
      <w:r>
        <w:rPr>
          <w:color w:val="000000"/>
          <w:spacing w:val="0"/>
          <w:w w:val="100"/>
          <w:position w:val="0"/>
        </w:rPr>
        <w:t>三</w:t>
      </w:r>
      <w:bookmarkEnd w:id="2219"/>
      <w:r>
        <w:rPr>
          <w:color w:val="000000"/>
          <w:spacing w:val="0"/>
          <w:w w:val="100"/>
          <w:position w:val="0"/>
        </w:rPr>
        <w:t>、</w:t>
        <w:tab/>
        <w:t>报告期内在中国证监会指定报纸上公开披露过的所有公司文件的正本及公告的原稿。</w:t>
      </w:r>
    </w:p>
    <w:p>
      <w:pPr>
        <w:pStyle w:val="Style29"/>
        <w:keepNext w:val="0"/>
        <w:keepLines w:val="0"/>
        <w:widowControl w:val="0"/>
        <w:shd w:val="clear" w:color="auto" w:fill="auto"/>
        <w:tabs>
          <w:tab w:pos="935" w:val="left"/>
        </w:tabs>
        <w:bidi w:val="0"/>
        <w:spacing w:before="0" w:after="100" w:line="240" w:lineRule="auto"/>
        <w:ind w:left="0" w:right="0" w:firstLine="500"/>
        <w:jc w:val="left"/>
      </w:pPr>
      <w:bookmarkStart w:id="2220" w:name="bookmark2220"/>
      <w:r>
        <w:rPr>
          <w:color w:val="000000"/>
          <w:spacing w:val="0"/>
          <w:w w:val="100"/>
          <w:position w:val="0"/>
        </w:rPr>
        <w:t>四</w:t>
      </w:r>
      <w:bookmarkEnd w:id="2220"/>
      <w:r>
        <w:rPr>
          <w:color w:val="000000"/>
          <w:spacing w:val="0"/>
          <w:w w:val="100"/>
          <w:position w:val="0"/>
        </w:rPr>
        <w:t>、</w:t>
        <w:tab/>
        <w:t>载有董事长签名的</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年年度报告文本原件。</w:t>
      </w:r>
    </w:p>
    <w:p>
      <w:pPr>
        <w:pStyle w:val="Style29"/>
        <w:keepNext w:val="0"/>
        <w:keepLines w:val="0"/>
        <w:widowControl w:val="0"/>
        <w:shd w:val="clear" w:color="auto" w:fill="auto"/>
        <w:tabs>
          <w:tab w:pos="935" w:val="left"/>
        </w:tabs>
        <w:bidi w:val="0"/>
        <w:spacing w:before="0" w:after="100" w:line="240" w:lineRule="auto"/>
        <w:ind w:left="0" w:right="0" w:firstLine="500"/>
        <w:jc w:val="left"/>
      </w:pPr>
      <w:bookmarkStart w:id="2221" w:name="bookmark2221"/>
      <w:r>
        <w:rPr>
          <w:color w:val="000000"/>
          <w:spacing w:val="0"/>
          <w:w w:val="100"/>
          <w:position w:val="0"/>
        </w:rPr>
        <w:t>五</w:t>
      </w:r>
      <w:bookmarkEnd w:id="2221"/>
      <w:r>
        <w:rPr>
          <w:color w:val="000000"/>
          <w:spacing w:val="0"/>
          <w:w w:val="100"/>
          <w:position w:val="0"/>
        </w:rPr>
        <w:t>、</w:t>
        <w:tab/>
        <w:t>以上备查文件的备置地点：公司证券事务并购部。</w:t>
      </w:r>
    </w:p>
    <w:sectPr>
      <w:footnotePr>
        <w:pos w:val="pageBottom"/>
        <w:numFmt w:val="decimal"/>
        <w:numRestart w:val="continuous"/>
      </w:footnotePr>
      <w:pgSz w:w="11900" w:h="16840"/>
      <w:pgMar w:top="1647" w:right="1109" w:bottom="1647" w:left="1104"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6792595</wp:posOffset>
              </wp:positionH>
              <wp:positionV relativeFrom="page">
                <wp:posOffset>10128885</wp:posOffset>
              </wp:positionV>
              <wp:extent cx="21590" cy="76200"/>
              <wp:wrapNone/>
              <wp:docPr id="4" name="Shape 4"/>
              <a:graphic xmlns:a="http://schemas.openxmlformats.org/drawingml/2006/main">
                <a:graphicData uri="http://schemas.microsoft.com/office/word/2010/wordprocessingShape">
                  <wps:wsp>
                    <wps:cNvSpPr txBox="1"/>
                    <wps:spPr>
                      <a:xfrm>
                        <a:ext cx="21590" cy="7620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34.85000000000002pt;margin-top:797.55000000000007pt;width:1.7pt;height:6.pt;z-index:-1887440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7" behindDoc="1" locked="0" layoutInCell="1" allowOverlap="1">
              <wp:simplePos x="0" y="0"/>
              <wp:positionH relativeFrom="page">
                <wp:posOffset>6753225</wp:posOffset>
              </wp:positionH>
              <wp:positionV relativeFrom="page">
                <wp:posOffset>9985375</wp:posOffset>
              </wp:positionV>
              <wp:extent cx="103505" cy="79375"/>
              <wp:wrapNone/>
              <wp:docPr id="11" name="Shape 11"/>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7" type="#_x0000_t202" style="position:absolute;margin-left:531.75pt;margin-top:786.25pt;width:8.1500000000000004pt;height:6.25pt;z-index:-18874405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4838700</wp:posOffset>
              </wp:positionH>
              <wp:positionV relativeFrom="page">
                <wp:posOffset>478790</wp:posOffset>
              </wp:positionV>
              <wp:extent cx="1993265" cy="106680"/>
              <wp:wrapNone/>
              <wp:docPr id="1" name="Shape 1"/>
              <a:graphic xmlns:a="http://schemas.openxmlformats.org/drawingml/2006/main">
                <a:graphicData uri="http://schemas.microsoft.com/office/word/2010/wordprocessingShape">
                  <wps:wsp>
                    <wps:cNvSpPr txBox="1"/>
                    <wps:spPr>
                      <a:xfrm>
                        <a:ext cx="19932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81.pt;margin-top:37.700000000000003pt;width:156.95000000000002pt;height:8.4000000000000004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693420</wp:posOffset>
              </wp:positionH>
              <wp:positionV relativeFrom="page">
                <wp:posOffset>623570</wp:posOffset>
              </wp:positionV>
              <wp:extent cx="6163310" cy="0"/>
              <wp:wrapNone/>
              <wp:docPr id="3" name="Shape 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00000000000001pt;margin-top:49.100000000000001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5" behindDoc="1" locked="0" layoutInCell="1" allowOverlap="1">
              <wp:simplePos x="0" y="0"/>
              <wp:positionH relativeFrom="page">
                <wp:posOffset>4863465</wp:posOffset>
              </wp:positionH>
              <wp:positionV relativeFrom="page">
                <wp:posOffset>556895</wp:posOffset>
              </wp:positionV>
              <wp:extent cx="1993265" cy="106680"/>
              <wp:wrapNone/>
              <wp:docPr id="8" name="Shape 8"/>
              <a:graphic xmlns:a="http://schemas.openxmlformats.org/drawingml/2006/main">
                <a:graphicData uri="http://schemas.microsoft.com/office/word/2010/wordprocessingShape">
                  <wps:wsp>
                    <wps:cNvSpPr txBox="1"/>
                    <wps:spPr>
                      <a:xfrm>
                        <a:ext cx="19932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4" type="#_x0000_t202" style="position:absolute;margin-left:382.94999999999999pt;margin-top:43.850000000000001pt;width:156.95000000000002pt;height:8.4000000000000004pt;z-index:-18874405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718185</wp:posOffset>
              </wp:positionH>
              <wp:positionV relativeFrom="page">
                <wp:posOffset>707390</wp:posOffset>
              </wp:positionV>
              <wp:extent cx="6163310" cy="0"/>
              <wp:wrapNone/>
              <wp:docPr id="10" name="Shape 1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550000000000004pt;margin-top:55.700000000000003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4">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rPr>
    </w:lvl>
  </w:abstractNum>
  <w:abstractNum w:abstractNumId="1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0">
    <w:multiLevelType w:val="multilevel"/>
    <w:lvl w:ilvl="0">
      <w:start w:val="1"/>
      <w:numFmt w:val="decimalEnclosedCircle"/>
      <w:lvlText w:val="%1"/>
      <w:rPr>
        <w:rFonts w:ascii="SimSun" w:eastAsia="SimSun" w:hAnsi="SimSun" w:cs="SimSun"/>
        <w:b/>
        <w:bCs/>
        <w:i w:val="0"/>
        <w:iCs w:val="0"/>
        <w:smallCaps w:val="0"/>
        <w:strike w:val="0"/>
        <w:color w:val="000000"/>
        <w:spacing w:val="0"/>
        <w:w w:val="100"/>
        <w:position w:val="0"/>
        <w:sz w:val="17"/>
        <w:szCs w:val="17"/>
        <w:u w:val="none"/>
        <w:shd w:val="clear" w:color="auto" w:fill="auto"/>
      </w:rPr>
    </w:lvl>
  </w:abstractNum>
  <w:abstractNum w:abstractNumId="4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7"/>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4"/>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0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0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1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页眉或页脚 (2)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7">
    <w:name w:val="正文文本 (4)_"/>
    <w:basedOn w:val="DefaultParagraphFont"/>
    <w:link w:val="Style6"/>
    <w:rPr>
      <w:rFonts w:ascii="SimSun" w:eastAsia="SimSun" w:hAnsi="SimSun" w:cs="SimSun"/>
      <w:b/>
      <w:bCs/>
      <w:i w:val="0"/>
      <w:iCs w:val="0"/>
      <w:smallCaps w:val="0"/>
      <w:strike w:val="0"/>
      <w:sz w:val="36"/>
      <w:szCs w:val="36"/>
      <w:u w:val="none"/>
      <w:shd w:val="clear" w:color="auto" w:fill="auto"/>
    </w:rPr>
  </w:style>
  <w:style w:type="character" w:customStyle="1" w:styleId="CharStyle9">
    <w:name w:val="正文文本 (3)_"/>
    <w:basedOn w:val="DefaultParagraphFont"/>
    <w:link w:val="Style8"/>
    <w:rPr>
      <w:rFonts w:ascii="SimSun" w:eastAsia="SimSun" w:hAnsi="SimSun" w:cs="SimSun"/>
      <w:b/>
      <w:bCs/>
      <w:i w:val="0"/>
      <w:iCs w:val="0"/>
      <w:smallCaps w:val="0"/>
      <w:strike w:val="0"/>
      <w:sz w:val="32"/>
      <w:szCs w:val="32"/>
      <w:u w:val="none"/>
      <w:shd w:val="clear" w:color="auto" w:fill="auto"/>
    </w:rPr>
  </w:style>
  <w:style w:type="character" w:customStyle="1" w:styleId="CharStyle12">
    <w:name w:val="正文文本 (5)_"/>
    <w:basedOn w:val="DefaultParagraphFont"/>
    <w:link w:val="Style11"/>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5">
    <w:name w:val="标题 #1_"/>
    <w:basedOn w:val="DefaultParagraphFont"/>
    <w:link w:val="Style14"/>
    <w:rPr>
      <w:rFonts w:ascii="SimSun" w:eastAsia="SimSun" w:hAnsi="SimSun" w:cs="SimSun"/>
      <w:b/>
      <w:bCs/>
      <w:i w:val="0"/>
      <w:iCs w:val="0"/>
      <w:smallCaps w:val="0"/>
      <w:strike w:val="0"/>
      <w:sz w:val="32"/>
      <w:szCs w:val="32"/>
      <w:u w:val="none"/>
      <w:shd w:val="clear" w:color="auto" w:fill="auto"/>
    </w:rPr>
  </w:style>
  <w:style w:type="character" w:customStyle="1" w:styleId="CharStyle17">
    <w:name w:val="正文文本 (2)_"/>
    <w:basedOn w:val="DefaultParagraphFont"/>
    <w:link w:val="Style16"/>
    <w:rPr>
      <w:rFonts w:ascii="SimSun" w:eastAsia="SimSun" w:hAnsi="SimSun" w:cs="SimSun"/>
      <w:b/>
      <w:bCs/>
      <w:i w:val="0"/>
      <w:iCs w:val="0"/>
      <w:smallCaps w:val="0"/>
      <w:strike w:val="0"/>
      <w:sz w:val="28"/>
      <w:szCs w:val="28"/>
      <w:u w:val="none"/>
      <w:shd w:val="clear" w:color="auto" w:fill="auto"/>
    </w:rPr>
  </w:style>
  <w:style w:type="character" w:customStyle="1" w:styleId="CharStyle20">
    <w:name w:val="目录_"/>
    <w:basedOn w:val="DefaultParagraphFont"/>
    <w:link w:val="Style19"/>
    <w:rPr>
      <w:rFonts w:ascii="SimSun" w:eastAsia="SimSun" w:hAnsi="SimSun" w:cs="SimSun"/>
      <w:b/>
      <w:bCs/>
      <w:i w:val="0"/>
      <w:iCs w:val="0"/>
      <w:smallCaps w:val="0"/>
      <w:strike w:val="0"/>
      <w:sz w:val="22"/>
      <w:szCs w:val="22"/>
      <w:u w:val="none"/>
      <w:shd w:val="clear" w:color="auto" w:fill="auto"/>
    </w:rPr>
  </w:style>
  <w:style w:type="character" w:customStyle="1" w:styleId="CharStyle23">
    <w:name w:val="其他_"/>
    <w:basedOn w:val="DefaultParagraphFont"/>
    <w:link w:val="Style22"/>
    <w:rPr>
      <w:rFonts w:ascii="SimSun" w:eastAsia="SimSun" w:hAnsi="SimSun" w:cs="SimSun"/>
      <w:b w:val="0"/>
      <w:bCs w:val="0"/>
      <w:i w:val="0"/>
      <w:iCs w:val="0"/>
      <w:smallCaps w:val="0"/>
      <w:strike w:val="0"/>
      <w:sz w:val="17"/>
      <w:szCs w:val="17"/>
      <w:u w:val="none"/>
      <w:shd w:val="clear" w:color="auto" w:fill="auto"/>
    </w:rPr>
  </w:style>
  <w:style w:type="character" w:customStyle="1" w:styleId="CharStyle26">
    <w:name w:val="标题 #2_"/>
    <w:basedOn w:val="DefaultParagraphFont"/>
    <w:link w:val="Style25"/>
    <w:rPr>
      <w:rFonts w:ascii="SimSun" w:eastAsia="SimSun" w:hAnsi="SimSun" w:cs="SimSun"/>
      <w:b/>
      <w:bCs/>
      <w:i w:val="0"/>
      <w:iCs w:val="0"/>
      <w:smallCaps w:val="0"/>
      <w:strike w:val="0"/>
      <w:sz w:val="22"/>
      <w:szCs w:val="22"/>
      <w:u w:val="none"/>
      <w:shd w:val="clear" w:color="auto" w:fill="auto"/>
    </w:rPr>
  </w:style>
  <w:style w:type="character" w:customStyle="1" w:styleId="CharStyle28">
    <w:name w:val="表格标题_"/>
    <w:basedOn w:val="DefaultParagraphFont"/>
    <w:link w:val="Style27"/>
    <w:rPr>
      <w:rFonts w:ascii="SimSun" w:eastAsia="SimSun" w:hAnsi="SimSun" w:cs="SimSun"/>
      <w:b w:val="0"/>
      <w:bCs w:val="0"/>
      <w:i w:val="0"/>
      <w:iCs w:val="0"/>
      <w:smallCaps w:val="0"/>
      <w:strike w:val="0"/>
      <w:sz w:val="17"/>
      <w:szCs w:val="17"/>
      <w:u w:val="none"/>
      <w:shd w:val="clear" w:color="auto" w:fill="auto"/>
    </w:rPr>
  </w:style>
  <w:style w:type="character" w:customStyle="1" w:styleId="CharStyle30">
    <w:name w:val="正文文本_"/>
    <w:basedOn w:val="DefaultParagraphFont"/>
    <w:link w:val="Style29"/>
    <w:rPr>
      <w:rFonts w:ascii="SimSun" w:eastAsia="SimSun" w:hAnsi="SimSun" w:cs="SimSun"/>
      <w:b w:val="0"/>
      <w:bCs w:val="0"/>
      <w:i w:val="0"/>
      <w:iCs w:val="0"/>
      <w:smallCaps w:val="0"/>
      <w:strike w:val="0"/>
      <w:sz w:val="17"/>
      <w:szCs w:val="17"/>
      <w:u w:val="none"/>
      <w:shd w:val="clear" w:color="auto" w:fill="auto"/>
    </w:rPr>
  </w:style>
  <w:style w:type="character" w:customStyle="1" w:styleId="CharStyle33">
    <w:name w:val="标题 #3_"/>
    <w:basedOn w:val="DefaultParagraphFont"/>
    <w:link w:val="Style32"/>
    <w:rPr>
      <w:rFonts w:ascii="SimSun" w:eastAsia="SimSun" w:hAnsi="SimSun" w:cs="SimSun"/>
      <w:b/>
      <w:bCs/>
      <w:i w:val="0"/>
      <w:iCs w:val="0"/>
      <w:smallCaps w:val="0"/>
      <w:strike w:val="0"/>
      <w:sz w:val="20"/>
      <w:szCs w:val="20"/>
      <w:u w:val="none"/>
      <w:shd w:val="clear" w:color="auto" w:fill="auto"/>
    </w:rPr>
  </w:style>
  <w:style w:type="character" w:customStyle="1" w:styleId="CharStyle37">
    <w:name w:val="标题 #4_"/>
    <w:basedOn w:val="DefaultParagraphFont"/>
    <w:link w:val="Style36"/>
    <w:rPr>
      <w:rFonts w:ascii="SimSun" w:eastAsia="SimSun" w:hAnsi="SimSun" w:cs="SimSun"/>
      <w:b/>
      <w:bCs/>
      <w:i w:val="0"/>
      <w:iCs w:val="0"/>
      <w:smallCaps w:val="0"/>
      <w:strike w:val="0"/>
      <w:sz w:val="20"/>
      <w:szCs w:val="20"/>
      <w:u w:val="none"/>
      <w:shd w:val="clear" w:color="auto" w:fill="auto"/>
    </w:rPr>
  </w:style>
  <w:style w:type="character" w:customStyle="1" w:styleId="CharStyle49">
    <w:name w:val="正文文本 (8)_"/>
    <w:basedOn w:val="DefaultParagraphFont"/>
    <w:link w:val="Style48"/>
    <w:rPr>
      <w:rFonts w:ascii="SimSun" w:eastAsia="SimSun" w:hAnsi="SimSun" w:cs="SimSun"/>
      <w:b w:val="0"/>
      <w:bCs w:val="0"/>
      <w:i w:val="0"/>
      <w:iCs w:val="0"/>
      <w:smallCaps w:val="0"/>
      <w:strike w:val="0"/>
      <w:u w:val="none"/>
      <w:shd w:val="clear" w:color="auto" w:fill="auto"/>
    </w:rPr>
  </w:style>
  <w:style w:type="paragraph" w:customStyle="1" w:styleId="Style2">
    <w:name w:val="页眉或页脚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6">
    <w:name w:val="正文文本 (4)"/>
    <w:basedOn w:val="Normal"/>
    <w:link w:val="CharStyle7"/>
    <w:pPr>
      <w:widowControl w:val="0"/>
      <w:shd w:val="clear" w:color="auto" w:fill="auto"/>
      <w:spacing w:before="710" w:after="960"/>
      <w:jc w:val="center"/>
    </w:pPr>
    <w:rPr>
      <w:rFonts w:ascii="SimSun" w:eastAsia="SimSun" w:hAnsi="SimSun" w:cs="SimSun"/>
      <w:b/>
      <w:bCs/>
      <w:i w:val="0"/>
      <w:iCs w:val="0"/>
      <w:smallCaps w:val="0"/>
      <w:strike w:val="0"/>
      <w:sz w:val="36"/>
      <w:szCs w:val="36"/>
      <w:u w:val="none"/>
      <w:shd w:val="clear" w:color="auto" w:fill="auto"/>
    </w:rPr>
  </w:style>
  <w:style w:type="paragraph" w:customStyle="1" w:styleId="Style8">
    <w:name w:val="正文文本 (3)"/>
    <w:basedOn w:val="Normal"/>
    <w:link w:val="CharStyle9"/>
    <w:pPr>
      <w:widowControl w:val="0"/>
      <w:shd w:val="clear" w:color="auto" w:fill="auto"/>
      <w:spacing w:after="400"/>
      <w:jc w:val="center"/>
    </w:pPr>
    <w:rPr>
      <w:rFonts w:ascii="SimSun" w:eastAsia="SimSun" w:hAnsi="SimSun" w:cs="SimSun"/>
      <w:b/>
      <w:bCs/>
      <w:i w:val="0"/>
      <w:iCs w:val="0"/>
      <w:smallCaps w:val="0"/>
      <w:strike w:val="0"/>
      <w:sz w:val="32"/>
      <w:szCs w:val="32"/>
      <w:u w:val="none"/>
      <w:shd w:val="clear" w:color="auto" w:fill="auto"/>
    </w:rPr>
  </w:style>
  <w:style w:type="paragraph" w:customStyle="1" w:styleId="Style11">
    <w:name w:val="正文文本 (5)"/>
    <w:basedOn w:val="Normal"/>
    <w:link w:val="CharStyle12"/>
    <w:pPr>
      <w:widowControl w:val="0"/>
      <w:shd w:val="clear" w:color="auto" w:fill="auto"/>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4">
    <w:name w:val="标题 #1"/>
    <w:basedOn w:val="Normal"/>
    <w:link w:val="CharStyle15"/>
    <w:pPr>
      <w:widowControl w:val="0"/>
      <w:shd w:val="clear" w:color="auto" w:fill="auto"/>
      <w:spacing w:before="510" w:after="56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6">
    <w:name w:val="正文文本 (2)"/>
    <w:basedOn w:val="Normal"/>
    <w:link w:val="CharStyle17"/>
    <w:pPr>
      <w:widowControl w:val="0"/>
      <w:shd w:val="clear" w:color="auto" w:fill="auto"/>
      <w:spacing w:after="80" w:line="629"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9">
    <w:name w:val="目录"/>
    <w:basedOn w:val="Normal"/>
    <w:link w:val="CharStyle20"/>
    <w:pPr>
      <w:widowControl w:val="0"/>
      <w:shd w:val="clear" w:color="auto" w:fill="auto"/>
      <w:spacing w:after="220"/>
    </w:pPr>
    <w:rPr>
      <w:rFonts w:ascii="SimSun" w:eastAsia="SimSun" w:hAnsi="SimSun" w:cs="SimSun"/>
      <w:b/>
      <w:bCs/>
      <w:i w:val="0"/>
      <w:iCs w:val="0"/>
      <w:smallCaps w:val="0"/>
      <w:strike w:val="0"/>
      <w:sz w:val="22"/>
      <w:szCs w:val="22"/>
      <w:u w:val="none"/>
      <w:shd w:val="clear" w:color="auto" w:fill="auto"/>
    </w:rPr>
  </w:style>
  <w:style w:type="paragraph" w:customStyle="1" w:styleId="Style22">
    <w:name w:val="其他"/>
    <w:basedOn w:val="Normal"/>
    <w:link w:val="CharStyle23"/>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5">
    <w:name w:val="标题 #2"/>
    <w:basedOn w:val="Normal"/>
    <w:link w:val="CharStyle26"/>
    <w:pPr>
      <w:widowControl w:val="0"/>
      <w:shd w:val="clear" w:color="auto" w:fill="auto"/>
      <w:spacing w:after="360"/>
      <w:outlineLvl w:val="1"/>
    </w:pPr>
    <w:rPr>
      <w:rFonts w:ascii="SimSun" w:eastAsia="SimSun" w:hAnsi="SimSun" w:cs="SimSun"/>
      <w:b/>
      <w:bCs/>
      <w:i w:val="0"/>
      <w:iCs w:val="0"/>
      <w:smallCaps w:val="0"/>
      <w:strike w:val="0"/>
      <w:sz w:val="22"/>
      <w:szCs w:val="22"/>
      <w:u w:val="none"/>
      <w:shd w:val="clear" w:color="auto" w:fill="auto"/>
    </w:rPr>
  </w:style>
  <w:style w:type="paragraph" w:customStyle="1" w:styleId="Style27">
    <w:name w:val="表格标题"/>
    <w:basedOn w:val="Normal"/>
    <w:link w:val="CharStyle28"/>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9">
    <w:name w:val="正文文本"/>
    <w:basedOn w:val="Normal"/>
    <w:link w:val="CharStyle30"/>
    <w:pPr>
      <w:widowControl w:val="0"/>
      <w:shd w:val="clear" w:color="auto" w:fill="auto"/>
      <w:spacing w:line="379" w:lineRule="auto"/>
      <w:ind w:firstLine="360"/>
    </w:pPr>
    <w:rPr>
      <w:rFonts w:ascii="SimSun" w:eastAsia="SimSun" w:hAnsi="SimSun" w:cs="SimSun"/>
      <w:b w:val="0"/>
      <w:bCs w:val="0"/>
      <w:i w:val="0"/>
      <w:iCs w:val="0"/>
      <w:smallCaps w:val="0"/>
      <w:strike w:val="0"/>
      <w:sz w:val="17"/>
      <w:szCs w:val="17"/>
      <w:u w:val="none"/>
      <w:shd w:val="clear" w:color="auto" w:fill="auto"/>
    </w:rPr>
  </w:style>
  <w:style w:type="paragraph" w:customStyle="1" w:styleId="Style32">
    <w:name w:val="标题 #3"/>
    <w:basedOn w:val="Normal"/>
    <w:link w:val="CharStyle33"/>
    <w:pPr>
      <w:widowControl w:val="0"/>
      <w:shd w:val="clear" w:color="auto" w:fill="auto"/>
      <w:spacing w:after="36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6">
    <w:name w:val="标题 #4"/>
    <w:basedOn w:val="Normal"/>
    <w:link w:val="CharStyle37"/>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48">
    <w:name w:val="正文文本 (8)"/>
    <w:basedOn w:val="Normal"/>
    <w:link w:val="CharStyle49"/>
    <w:pPr>
      <w:widowControl w:val="0"/>
      <w:shd w:val="clear" w:color="auto" w:fill="auto"/>
      <w:spacing w:after="280"/>
    </w:pPr>
    <w:rPr>
      <w:rFonts w:ascii="SimSun" w:eastAsia="SimSun" w:hAnsi="SimSun" w:cs="SimSun"/>
      <w:b w:val="0"/>
      <w:bCs w:val="0"/>
      <w:i w:val="0"/>
      <w:iCs w:val="0"/>
      <w:smallCaps w:val="0"/>
      <w:strike w:val="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image" Target="media/image1.jpeg" TargetMode="Externa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image" Target="media/image2.jpeg"/><Relationship Id="rId12" Type="http://schemas.openxmlformats.org/officeDocument/2006/relationships/image" Target="media/image2.jpeg" TargetMode="External"/><Relationship Id="rId13" Type="http://schemas.openxmlformats.org/officeDocument/2006/relationships/image" Target="media/image3.jpeg"/><Relationship Id="rId14" Type="http://schemas.openxmlformats.org/officeDocument/2006/relationships/image" Target="media/image3.jpeg" TargetMode="External"/></Relationships>
</file>

<file path=docProps/core.xml><?xml version="1.0" encoding="utf-8"?>
<cp:coreProperties xmlns:cp="http://schemas.openxmlformats.org/package/2006/metadata/core-properties" xmlns:dc="http://purl.org/dc/elements/1.1/">
  <dc:title>恒宝股份有限公司2016年年度报告全文</dc:title>
  <dc:subject/>
  <dc:creator>恒宝股份有限公司</dc:creator>
  <cp:keywords/>
</cp:coreProperties>
</file>