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42" w:lineRule="exact"/>
        <w:ind w:left="38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4"/>
          <w:sz w:val="20"/>
          <w:szCs w:val="20"/>
        </w:rPr>
        <w:drawing>
          <wp:inline distT="0" distB="0" distL="0" distR="0">
            <wp:extent cx="1424432" cy="142379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24432" cy="1423797"/>
                    </a:xfrm>
                    <a:prstGeom prst="rect">
                      <a:avLst/>
                    </a:prstGeom>
                  </pic:spPr>
                </pic:pic>
              </a:graphicData>
            </a:graphic>
          </wp:inline>
        </w:drawing>
      </w:r>
      <w:r>
        <w:rPr>
          <w:rFonts w:ascii="Times New Roman" w:hAnsi="Times New Roman" w:cs="Times New Roman" w:eastAsia="Times New Roman" w:hint="default"/>
          <w:position w:val="-4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01</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363,806,414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9"/>
          <w:w w:val="99"/>
          <w:sz w:val="28"/>
          <w:szCs w:val="28"/>
        </w:rPr>
        <w:t>股（含税），不以公积金转增股本。</w:t>
      </w:r>
      <w:r>
        <w:rPr>
          <w:rFonts w:ascii="宋体" w:hAnsi="宋体" w:cs="宋体" w:eastAsia="宋体" w:hint="default"/>
          <w:b/>
          <w:bCs/>
          <w:spacing w:val="-126"/>
          <w:w w:val="99"/>
          <w:sz w:val="28"/>
          <w:szCs w:val="28"/>
        </w:rPr>
        <w:t> </w:t>
      </w:r>
      <w:r>
        <w:rPr>
          <w:rFonts w:ascii="宋体" w:hAnsi="宋体" w:cs="宋体" w:eastAsia="宋体" w:hint="default"/>
          <w:b/>
          <w:bCs/>
          <w:spacing w:val="-126"/>
          <w:w w:val="99"/>
          <w:sz w:val="28"/>
          <w:szCs w:val="28"/>
        </w:rPr>
      </w:r>
      <w:r>
        <w:rPr>
          <w:rFonts w:ascii="宋体" w:hAnsi="宋体" w:cs="宋体" w:eastAsia="宋体" w:hint="default"/>
          <w:b/>
          <w:bCs/>
          <w:w w:val="95"/>
          <w:sz w:val="28"/>
          <w:szCs w:val="28"/>
        </w:rPr>
        <w:t>公司负责人王爱先、主管会计工作负责人史建中及会计机构负责人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903" w:val="left" w:leader="none"/>
        </w:tabs>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内部控制</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130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3"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公司面临宏观经济增速放缓、市场竞争日趋激烈，以及互联网模式对传统</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业务的冲击等风险，敬请广大投资者注意投资风险。详细内容见本报告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第四节</w:t>
      </w:r>
      <w:r>
        <w:rPr>
          <w:rFonts w:ascii="宋体" w:hAnsi="宋体" w:cs="宋体" w:eastAsia="宋体" w:hint="default"/>
          <w:b/>
          <w:bCs/>
          <w:spacing w:val="35"/>
          <w:w w:val="95"/>
          <w:sz w:val="28"/>
          <w:szCs w:val="28"/>
        </w:rPr>
        <w:t> </w:t>
      </w:r>
      <w:r>
        <w:rPr>
          <w:rFonts w:ascii="宋体" w:hAnsi="宋体" w:cs="宋体" w:eastAsia="宋体" w:hint="default"/>
          <w:b/>
          <w:bCs/>
          <w:spacing w:val="35"/>
          <w:w w:val="95"/>
          <w:sz w:val="28"/>
          <w:szCs w:val="28"/>
        </w:rPr>
      </w:r>
      <w:r>
        <w:rPr>
          <w:rFonts w:ascii="宋体" w:hAnsi="宋体" w:cs="宋体" w:eastAsia="宋体" w:hint="default"/>
          <w:b/>
          <w:bCs/>
          <w:sz w:val="28"/>
          <w:szCs w:val="28"/>
        </w:rPr>
        <w:t>八、公司未来发展的展望</w:t>
      </w:r>
      <w:r>
        <w:rPr>
          <w:rFonts w:ascii="宋体" w:hAnsi="宋体" w:cs="宋体" w:eastAsia="宋体" w:hint="default"/>
          <w:b/>
          <w:bCs/>
          <w:spacing w:val="117"/>
          <w:sz w:val="28"/>
          <w:szCs w:val="28"/>
        </w:rPr>
        <w:t> </w:t>
      </w: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、公司面临的风险及应对措施</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97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2"/>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www.tungkong.com.cn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dggf@tungkong.com.cn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Ruan-yongcheng@tungkong.com.cn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BodyText"/>
        <w:spacing w:line="240" w:lineRule="auto" w:before="44"/>
        <w:ind w:left="0" w:right="1142"/>
        <w:jc w:val="right"/>
      </w:pPr>
      <w:r>
        <w:rPr/>
        <w:pict>
          <v:shape style="position:absolute;margin-left:56.459999pt;margin-top:-150.26828pt;width:479.1pt;height:346.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605"/>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企合鲁济总字第</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003515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370112613207311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61320731-1</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370000400000101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370112613207311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61320731-1</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2189"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tcPr>
                      <w:p>
                        <w:pPr>
                          <w:pStyle w:val="TableParagraph"/>
                          <w:spacing w:line="309" w:lineRule="auto" w:before="51"/>
                          <w:ind w:left="1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月，公司经营范围变更为：出版物、包装装潢印刷品、其他类印刷 品印刷。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 他类印刷品印刷；纸制品的生产销售、高档防伪纸张的防伪处理、销售；数据打 印系统的开发、生产；科技信息咨询服务；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卡产品和智能标签产品的生产、销 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月，公司经营范围变更为：出版物、包装装潢印刷品、其他印 </w:t>
                        </w:r>
                        <w:r>
                          <w:rPr>
                            <w:rFonts w:ascii="宋体" w:hAnsi="宋体" w:cs="宋体" w:eastAsia="宋体" w:hint="default"/>
                            <w:spacing w:val="-3"/>
                            <w:sz w:val="18"/>
                            <w:szCs w:val="18"/>
                          </w:rPr>
                          <w:t>刷品印刷，办公用纸、纸制品的生产、销售，高档纸张的防伪处理、销售，磁卡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 范围变更为：出版物、包装装潢印刷品及其他印刷品印刷；办公用纸、纸制品的 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卡、智能卡、识别卡和智能标签、印刷器 材、电子设备及产品、办公自动化设备及产品、电子元器件、软件产品的开发、 生产，销售本公司生产的产品；信息系统集成工程及技术服务，数据及信息处理 </w:t>
                        </w:r>
                        <w:r>
                          <w:rPr>
                            <w:rFonts w:ascii="宋体" w:hAnsi="宋体" w:cs="宋体" w:eastAsia="宋体" w:hint="default"/>
                            <w:spacing w:val="-3"/>
                            <w:sz w:val="18"/>
                            <w:szCs w:val="18"/>
                          </w:rPr>
                          <w:t>服务，科技信息咨询服务；印刷品设计服务；从事上述产品的批发；技术进出口</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自有房屋租赁。</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tcPr>
                      <w:p>
                        <w:pPr/>
                      </w:p>
                    </w:tc>
                  </w:tr>
                  <w:tr>
                    <w:trPr>
                      <w:trHeight w:val="2189"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tcPr>
                      <w:p>
                        <w:pP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罗军、崔迎</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李旭巍  刘丽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月至募集资金使用 完毕。</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1,110,878,833.02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926,700,621.74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817,400,719.25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168,826,144.61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130,042,243.68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103,008,617.89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161,901,982.32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125,930,595.41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95,471,949.85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307,620,030.67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242,734,310.37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210,397,502.02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1,823,896,910.26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1,593,769,899.09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1,453,688,606.50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1,302,447,618.73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1,190,215,945.27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1,106,204,826.63</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159,280.28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-61,908.63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-55,563.46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8,076,507.00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5,427,013.40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9,802,002.05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1,064,831.26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454,775.57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217,848.77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1,402,315.75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874,500.12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1,558,785.58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974,140.50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833,731.95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868,833.74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6,924,162.29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4,111,648.27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7,536,668.04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18" w:firstLine="290"/>
        <w:jc w:val="left"/>
      </w:pPr>
      <w:r>
        <w:rPr>
          <w:spacing w:val="-1"/>
        </w:rPr>
        <w:t>报告期内公司生产经营状况良好，营业收入、产品盈利能力和非经常性损益较上年同期均有所提高，利润水平较去年实</w:t>
      </w:r>
      <w:r>
        <w:rPr/>
        <w:t> 现增长。报告期内公司实现营业收入</w:t>
      </w:r>
      <w:r>
        <w:rPr>
          <w:rFonts w:ascii="Times New Roman" w:hAnsi="Times New Roman" w:cs="Times New Roman" w:eastAsia="Times New Roman" w:hint="default"/>
        </w:rPr>
        <w:t>11.11</w:t>
      </w:r>
      <w:r>
        <w:rPr/>
        <w:t>亿元，实现归属于上市公司股东的净利润</w:t>
      </w:r>
      <w:r>
        <w:rPr>
          <w:rFonts w:ascii="Times New Roman" w:hAnsi="Times New Roman" w:cs="Times New Roman" w:eastAsia="Times New Roman" w:hint="default"/>
        </w:rPr>
        <w:t>1.69</w:t>
      </w:r>
      <w:r>
        <w:rPr/>
        <w:t>亿元，分别比上年增长</w:t>
      </w:r>
      <w:r>
        <w:rPr>
          <w:rFonts w:ascii="Times New Roman" w:hAnsi="Times New Roman" w:cs="Times New Roman" w:eastAsia="Times New Roman" w:hint="default"/>
        </w:rPr>
        <w:t>19.87%</w:t>
      </w:r>
      <w:r>
        <w:rPr/>
        <w:t>和 </w:t>
      </w:r>
      <w:r>
        <w:rPr>
          <w:rFonts w:ascii="Times New Roman" w:hAnsi="Times New Roman" w:cs="Times New Roman" w:eastAsia="Times New Roman" w:hint="default"/>
        </w:rPr>
        <w:t>29.82%</w:t>
      </w:r>
      <w:r>
        <w:rPr/>
        <w:t>。</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25"/>
          <w:szCs w:val="25"/>
        </w:rPr>
      </w:pPr>
    </w:p>
    <w:tbl>
      <w:tblPr>
        <w:tblW w:w="0" w:type="auto"/>
        <w:jc w:val="left"/>
        <w:tblInd w:w="678" w:type="dxa"/>
        <w:tblLayout w:type="fixed"/>
        <w:tblCellMar>
          <w:top w:w="0" w:type="dxa"/>
          <w:left w:w="0" w:type="dxa"/>
          <w:bottom w:w="0" w:type="dxa"/>
          <w:right w:w="0" w:type="dxa"/>
        </w:tblCellMar>
        <w:tblLook w:val="01E0"/>
      </w:tblPr>
      <w:tblGrid>
        <w:gridCol w:w="2850"/>
        <w:gridCol w:w="1844"/>
        <w:gridCol w:w="1844"/>
        <w:gridCol w:w="2044"/>
      </w:tblGrid>
      <w:tr>
        <w:trPr>
          <w:trHeight w:val="342" w:hRule="exact"/>
        </w:trPr>
        <w:tc>
          <w:tcPr>
            <w:tcW w:w="2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p>
        </w:tc>
        <w:tc>
          <w:tcPr>
            <w:tcW w:w="2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1,110,878,833.02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926,700,621.74</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19.87%</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911,912,307.06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765,811,610.98</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19.08%</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-2,184,396.92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-3,586,087.38</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39.09%</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154,565,808.34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120,887,588.79</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27.86%</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88,052,730.86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78,598,815.16</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12.03%</w:t>
            </w:r>
          </w:p>
        </w:tc>
      </w:tr>
      <w:tr>
        <w:trPr>
          <w:trHeight w:val="342"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研发支出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61,583,472.82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50,896,121.42</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21.00%</w:t>
            </w:r>
          </w:p>
        </w:tc>
      </w:tr>
      <w:tr>
        <w:trPr>
          <w:trHeight w:val="344" w:hRule="exact"/>
        </w:trPr>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307,620,030.67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242,734,310.37</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26.73%</w:t>
            </w:r>
          </w:p>
        </w:tc>
      </w:tr>
    </w:tbl>
    <w:p>
      <w:pPr>
        <w:pStyle w:val="BodyText"/>
        <w:spacing w:line="240" w:lineRule="auto" w:before="10"/>
        <w:ind w:left="604" w:right="0"/>
        <w:jc w:val="left"/>
      </w:pPr>
      <w:r>
        <w:rPr/>
        <w:t>报告期内公司财务费用增加，主要是由于公司利用自有资金购买银行理财产品，投资收益增加，存款利息收益下降所</w:t>
      </w:r>
    </w:p>
    <w:p>
      <w:pPr>
        <w:pStyle w:val="BodyText"/>
        <w:spacing w:line="240" w:lineRule="auto" w:before="76"/>
        <w:ind w:left="154" w:right="0"/>
        <w:jc w:val="left"/>
      </w:pPr>
      <w:r>
        <w:rPr/>
        <w:t>致。</w:t>
      </w:r>
    </w:p>
    <w:p>
      <w:pPr>
        <w:spacing w:line="357" w:lineRule="auto" w:before="117"/>
        <w:ind w:left="516" w:right="0" w:hanging="363"/>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报告期内，公司根据董事会制定的经营计划，紧紧围绕客户的需求和信息技术的发展，推进产品升级和产业转型。以票</w:t>
      </w:r>
    </w:p>
    <w:p>
      <w:pPr>
        <w:pStyle w:val="BodyText"/>
        <w:spacing w:line="224" w:lineRule="exact"/>
        <w:ind w:right="0"/>
        <w:jc w:val="left"/>
      </w:pPr>
      <w:r>
        <w:rPr/>
        <w:t>证印刷品为基础，发展智能卡、标签、数据处理、个性化彩印等产品，由单一产品形成系列产品，通过提高技术含量，增加</w:t>
      </w:r>
    </w:p>
    <w:p>
      <w:pPr>
        <w:pStyle w:val="BodyText"/>
        <w:spacing w:line="316" w:lineRule="auto" w:before="76"/>
        <w:ind w:right="1033"/>
        <w:jc w:val="left"/>
      </w:pPr>
      <w:r>
        <w:rPr>
          <w:spacing w:val="-4"/>
        </w:rPr>
        <w:t>附加值，拓展市场空间，实现产品升级；积极探索信息服务产业的新领域，推进电子发票、新渠道彩票销售业务的市场开拓，</w:t>
      </w:r>
      <w:r>
        <w:rPr>
          <w:spacing w:val="-44"/>
        </w:rPr>
        <w:t> </w:t>
      </w:r>
      <w:r>
        <w:rPr>
          <w:spacing w:val="-44"/>
        </w:rPr>
      </w:r>
      <w:r>
        <w:rPr>
          <w:spacing w:val="-2"/>
        </w:rPr>
        <w:t>为公司未来的发展奠定基础。公司业务正在由单一制造业升级为跨制造和信息服务为一体的综合产业，取得了较好的经营业</w:t>
      </w:r>
      <w:r>
        <w:rPr>
          <w:spacing w:val="-64"/>
        </w:rPr>
        <w:t> </w:t>
      </w:r>
      <w:r>
        <w:rPr>
          <w:spacing w:val="-64"/>
        </w:rPr>
      </w:r>
      <w:r>
        <w:rPr/>
        <w:t>绩和效果。</w:t>
      </w:r>
    </w:p>
    <w:p>
      <w:pPr>
        <w:pStyle w:val="BodyText"/>
        <w:spacing w:line="240" w:lineRule="auto" w:before="59"/>
        <w:ind w:right="0"/>
        <w:jc w:val="left"/>
      </w:pPr>
      <w:r>
        <w:rPr/>
        <w:t>公司实际经营业绩较曾公开披露过的本年度盈利预测低于或高于</w:t>
      </w:r>
      <w:r>
        <w:rPr>
          <w:spacing w:val="-45"/>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说明</w:t>
      </w:r>
    </w:p>
    <w:p>
      <w:pPr>
        <w:pStyle w:val="BodyText"/>
        <w:spacing w:line="240" w:lineRule="auto" w:before="115"/>
        <w:ind w:left="516" w:right="0"/>
        <w:jc w:val="left"/>
      </w:pPr>
      <w:r>
        <w:rPr/>
        <w:t>报告期内，公司经营收入增长情况良好，在保持传统票证产品营业收入稳步增长的基础上，智能卡、数据处理等新业务</w:t>
      </w:r>
    </w:p>
    <w:p>
      <w:pPr>
        <w:pStyle w:val="BodyText"/>
        <w:spacing w:line="240" w:lineRule="auto" w:before="76"/>
        <w:ind w:left="154" w:right="0"/>
        <w:jc w:val="left"/>
      </w:pPr>
      <w:r>
        <w:rPr/>
        <w:t>的营业收入均得到了较快增长，具体收入变化情况如下：</w:t>
      </w:r>
    </w:p>
    <w:p>
      <w:pPr>
        <w:spacing w:line="240" w:lineRule="auto" w:before="0"/>
        <w:rPr>
          <w:rFonts w:ascii="宋体" w:hAnsi="宋体" w:cs="宋体" w:eastAsia="宋体" w:hint="default"/>
          <w:sz w:val="5"/>
          <w:szCs w:val="5"/>
        </w:rPr>
      </w:pPr>
    </w:p>
    <w:tbl>
      <w:tblPr>
        <w:tblW w:w="0" w:type="auto"/>
        <w:jc w:val="left"/>
        <w:tblInd w:w="2231" w:type="dxa"/>
        <w:tblLayout w:type="fixed"/>
        <w:tblCellMar>
          <w:top w:w="0" w:type="dxa"/>
          <w:left w:w="0" w:type="dxa"/>
          <w:bottom w:w="0" w:type="dxa"/>
          <w:right w:w="0" w:type="dxa"/>
        </w:tblCellMar>
        <w:tblLook w:val="01E0"/>
      </w:tblPr>
      <w:tblGrid>
        <w:gridCol w:w="1369"/>
        <w:gridCol w:w="1367"/>
        <w:gridCol w:w="1367"/>
        <w:gridCol w:w="1366"/>
      </w:tblGrid>
      <w:tr>
        <w:trPr>
          <w:trHeight w:val="330" w:hRule="exact"/>
        </w:trPr>
        <w:tc>
          <w:tcPr>
            <w:tcW w:w="136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15" w:right="0"/>
              <w:jc w:val="left"/>
              <w:rPr>
                <w:rFonts w:ascii="宋体" w:hAnsi="宋体" w:cs="宋体" w:eastAsia="宋体" w:hint="default"/>
                <w:sz w:val="18"/>
                <w:szCs w:val="18"/>
              </w:rPr>
            </w:pPr>
            <w:r>
              <w:rPr>
                <w:rFonts w:ascii="宋体" w:hAnsi="宋体" w:cs="宋体" w:eastAsia="宋体" w:hint="default"/>
                <w:sz w:val="18"/>
                <w:szCs w:val="18"/>
              </w:rPr>
              <w:t>同期增减</w:t>
            </w:r>
          </w:p>
        </w:tc>
      </w:tr>
      <w:tr>
        <w:trPr>
          <w:trHeight w:val="365" w:hRule="exact"/>
        </w:trPr>
        <w:tc>
          <w:tcPr>
            <w:tcW w:w="13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pacing w:val="-1"/>
                <w:sz w:val="18"/>
              </w:rPr>
              <w:t>788,257,961.96</w:t>
            </w:r>
          </w:p>
        </w:tc>
        <w:tc>
          <w:tcPr>
            <w:tcW w:w="13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20"/>
                <w:szCs w:val="20"/>
              </w:rPr>
            </w:pPr>
            <w:r>
              <w:rPr>
                <w:rFonts w:ascii="Times New Roman"/>
                <w:spacing w:val="-1"/>
                <w:sz w:val="20"/>
              </w:rPr>
              <w:t>667,484,230.02</w:t>
            </w:r>
          </w:p>
        </w:tc>
        <w:tc>
          <w:tcPr>
            <w:tcW w:w="136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18.09%</w:t>
            </w:r>
          </w:p>
        </w:tc>
      </w:tr>
      <w:tr>
        <w:trPr>
          <w:trHeight w:val="347" w:hRule="exact"/>
        </w:trPr>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54,882,730.11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53,019,580.49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3.51%</w:t>
            </w:r>
          </w:p>
        </w:tc>
      </w:tr>
      <w:tr>
        <w:trPr>
          <w:trHeight w:val="348" w:hRule="exact"/>
        </w:trPr>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66,129,764.72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66,753,065.58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231" w:type="dxa"/>
        <w:tblLayout w:type="fixed"/>
        <w:tblCellMar>
          <w:top w:w="0" w:type="dxa"/>
          <w:left w:w="0" w:type="dxa"/>
          <w:bottom w:w="0" w:type="dxa"/>
          <w:right w:w="0" w:type="dxa"/>
        </w:tblCellMar>
        <w:tblLook w:val="01E0"/>
      </w:tblPr>
      <w:tblGrid>
        <w:gridCol w:w="1369"/>
        <w:gridCol w:w="1367"/>
        <w:gridCol w:w="1367"/>
        <w:gridCol w:w="1366"/>
      </w:tblGrid>
      <w:tr>
        <w:trPr>
          <w:trHeight w:val="347" w:hRule="exact"/>
        </w:trPr>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110,818,032.80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82,888,144.31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33.70%</w:t>
            </w:r>
          </w:p>
        </w:tc>
      </w:tr>
      <w:tr>
        <w:trPr>
          <w:trHeight w:val="347" w:hRule="exact"/>
        </w:trPr>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84,685,585.05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42,808,617.24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97.82%</w:t>
            </w:r>
          </w:p>
        </w:tc>
      </w:tr>
      <w:tr>
        <w:trPr>
          <w:trHeight w:val="348" w:hRule="exact"/>
        </w:trPr>
        <w:tc>
          <w:tcPr>
            <w:tcW w:w="1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1,104,774,074.64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912,953,637.64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21.01%</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公司实物销售收入是否大于劳务收入</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left="444" w:right="215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报告期内，数据处理产品和智能卡产品营业收入分别增加</w:t>
      </w:r>
      <w:r>
        <w:rPr>
          <w:rFonts w:ascii="Times New Roman" w:hAnsi="Times New Roman" w:cs="Times New Roman" w:eastAsia="Times New Roman" w:hint="default"/>
        </w:rPr>
        <w:t>33.70%</w:t>
      </w:r>
      <w:r>
        <w:rPr/>
        <w:t>和</w:t>
      </w:r>
      <w:r>
        <w:rPr>
          <w:rFonts w:ascii="Times New Roman" w:hAnsi="Times New Roman" w:cs="Times New Roman" w:eastAsia="Times New Roman" w:hint="default"/>
        </w:rPr>
        <w:t>97.82%</w:t>
      </w:r>
      <w:r>
        <w:rPr/>
        <w:t>，主要是由于业务量增加所致。</w:t>
      </w:r>
    </w:p>
    <w:p>
      <w:pPr>
        <w:pStyle w:val="BodyText"/>
        <w:spacing w:line="240" w:lineRule="auto" w:before="22"/>
        <w:ind w:right="0"/>
        <w:jc w:val="left"/>
      </w:pPr>
      <w:r>
        <w:rPr/>
        <w:t>公司重大的在手订单情况</w:t>
      </w:r>
    </w:p>
    <w:p>
      <w:pPr>
        <w:pStyle w:val="BodyText"/>
        <w:spacing w:line="340" w:lineRule="auto" w:before="116"/>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190,158,292.53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49,031,617.19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48,801,513.03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39,017,811.98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32,111,928.16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21,195,422.17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190,158,292.53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413,252,094.80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331,397,410.28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51,916,455.08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40,203,570.70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128,189,692.41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128,351,561.52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63,821,814.99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54,718,710.16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295,066,194.86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254,728,836.10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37,585,900.49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28,431,169.91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74,384,536.28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74,921,710.82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45,935,709.35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39,290,370.13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20,737,329.84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17,127,810.33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3,133,993.52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7,872,903.02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10,045,917.66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5,907,442.70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4,672,907.45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23,617,029.52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24,616,063.68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3,963,916.00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3,715,174.05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6,121,556.03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7,981,628.62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4,382,041.13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4,950,551.59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30,792,373.25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23,431,965.36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1,643,943.43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931,562.60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26,295,750.32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19,842,968.29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486,079.74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409,759.20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43,037,367.42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14,059,627.03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5,588,701.64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4,526,652.21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13,514,946.76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11,116,390.26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7,110,542.07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6,581,607.04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r>
    </w:tbl>
    <w:p>
      <w:pPr>
        <w:pStyle w:val="BodyText"/>
        <w:spacing w:line="357" w:lineRule="auto" w:before="51"/>
        <w:ind w:left="154" w:right="10392"/>
        <w:jc w:val="left"/>
      </w:pPr>
      <w:r>
        <w:rPr/>
        <w:t>说明 无</w:t>
      </w:r>
    </w:p>
    <w:p>
      <w:pPr>
        <w:pStyle w:val="BodyText"/>
        <w:spacing w:line="240" w:lineRule="auto" w:before="29"/>
        <w:ind w:left="154"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176,370,819.83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63,550,500.93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43,907,081.89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31,297,113.21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18,880,103.68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18,736,020.12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176,370,819.83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750" w:type="dxa"/>
        <w:tblLayout w:type="fixed"/>
        <w:tblCellMar>
          <w:top w:w="0" w:type="dxa"/>
          <w:left w:w="0" w:type="dxa"/>
          <w:bottom w:w="0" w:type="dxa"/>
          <w:right w:w="0" w:type="dxa"/>
        </w:tblCellMar>
        <w:tblLook w:val="01E0"/>
      </w:tblPr>
      <w:tblGrid>
        <w:gridCol w:w="1433"/>
        <w:gridCol w:w="1384"/>
        <w:gridCol w:w="1480"/>
        <w:gridCol w:w="2141"/>
      </w:tblGrid>
      <w:tr>
        <w:trPr>
          <w:trHeight w:val="342" w:hRule="exact"/>
        </w:trPr>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本年比上年增减幅度</w:t>
            </w:r>
            <w:r>
              <w:rPr>
                <w:rFonts w:ascii="Times New Roman" w:hAnsi="Times New Roman" w:cs="Times New Roman" w:eastAsia="Times New Roman" w:hint="default"/>
                <w:sz w:val="18"/>
                <w:szCs w:val="18"/>
              </w:rPr>
              <w:t>%</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88,052,730.86</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78,598,815.16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12.03%</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154,565,808.34</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120,887,588.79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27.86%</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-2,184,396.92</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-3,586,087.38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39.09%</w:t>
            </w:r>
          </w:p>
        </w:tc>
      </w:tr>
      <w:tr>
        <w:trPr>
          <w:trHeight w:val="34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32,064,900.69</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29,807,982.68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7.57%</w:t>
            </w:r>
          </w:p>
        </w:tc>
      </w:tr>
    </w:tbl>
    <w:p>
      <w:pPr>
        <w:pStyle w:val="BodyText"/>
        <w:spacing w:line="240" w:lineRule="auto" w:before="10"/>
        <w:ind w:left="514" w:right="0"/>
        <w:jc w:val="left"/>
      </w:pPr>
      <w:r>
        <w:rPr>
          <w:spacing w:val="-4"/>
        </w:rPr>
        <w:t>报告期内公司财务费用增加，主要是由于公司利用自有资金购买银行理财产品，投资收益增加，存款利息收益下降所致。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975" w:type="dxa"/>
        <w:tblLayout w:type="fixed"/>
        <w:tblCellMar>
          <w:top w:w="0" w:type="dxa"/>
          <w:left w:w="0" w:type="dxa"/>
          <w:bottom w:w="0" w:type="dxa"/>
          <w:right w:w="0" w:type="dxa"/>
        </w:tblCellMar>
        <w:tblLook w:val="01E0"/>
      </w:tblPr>
      <w:tblGrid>
        <w:gridCol w:w="2284"/>
        <w:gridCol w:w="1546"/>
        <w:gridCol w:w="2016"/>
        <w:gridCol w:w="2141"/>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研发支出金额</w:t>
            </w:r>
          </w:p>
        </w:tc>
        <w:tc>
          <w:tcPr>
            <w:tcW w:w="20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占期末净资产的比例</w:t>
            </w:r>
          </w:p>
        </w:tc>
        <w:tc>
          <w:tcPr>
            <w:tcW w:w="21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占当期营业收入的比例</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pacing w:val="-1"/>
                <w:sz w:val="20"/>
              </w:rPr>
              <w:t>61,583,472.82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4.49%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z w:val="20"/>
              </w:rPr>
              <w:t>5.54%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pacing w:val="-1"/>
                <w:sz w:val="20"/>
              </w:rPr>
              <w:t>50,896,121.42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4.08%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z w:val="20"/>
              </w:rPr>
              <w:t>5.49%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增减比例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z w:val="20"/>
              </w:rPr>
              <w:t>21.00%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Times New Roman" w:hAnsi="Times New Roman" w:cs="Times New Roman" w:eastAsia="Times New Roman" w:hint="default"/>
                <w:sz w:val="20"/>
                <w:szCs w:val="20"/>
              </w:rPr>
            </w:pPr>
            <w:r>
              <w:rPr>
                <w:rFonts w:ascii="Times New Roman"/>
                <w:sz w:val="20"/>
              </w:rPr>
              <w:t>0.41%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Times New Roman" w:hAnsi="Times New Roman" w:cs="Times New Roman" w:eastAsia="Times New Roman" w:hint="default"/>
                <w:sz w:val="20"/>
                <w:szCs w:val="20"/>
              </w:rPr>
            </w:pPr>
            <w:r>
              <w:rPr>
                <w:rFonts w:ascii="Times New Roman"/>
                <w:sz w:val="20"/>
              </w:rPr>
              <w:t>0.05%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left="153"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256"/>
        <w:gridCol w:w="2244"/>
        <w:gridCol w:w="2244"/>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1,388,206,190.13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1,174,723,163.57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1,080,586,159.46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931,988,853.20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307,620,030.67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242,734,310.37</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543,246,205.15</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258,421,478.69</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1,012,414,587.61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213,642,844.66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-469,168,382.46</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44,778,634.03</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-1,147.75%</w:t>
            </w:r>
            <w:r>
              <w:rPr>
                <w:rFonts w:ascii="Times New Roman"/>
                <w:sz w:val="18"/>
              </w:rPr>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2244" w:type="dxa"/>
            <w:tcBorders>
              <w:top w:val="single" w:sz="4" w:space="0" w:color="000000"/>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74,811,316.71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62,723,693.20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-62,861,716.71</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-62,723,693.20</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-224,411,219.78</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224,773,677.74</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-199.84%</w:t>
            </w:r>
            <w:r>
              <w:rPr>
                <w:rFonts w:ascii="Times New Roman"/>
                <w:sz w:val="18"/>
              </w:rPr>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报告期内投资活动现金流入、投资活动现金流出、投资活动产生的现金流量净额、现金及现金等价物净增加额分别去比</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left="154" w:right="1122"/>
        <w:jc w:val="left"/>
      </w:pPr>
      <w:r>
        <w:rPr/>
        <w:t>去年同期增减</w:t>
      </w:r>
      <w:r>
        <w:rPr>
          <w:rFonts w:ascii="Times New Roman" w:hAnsi="Times New Roman" w:cs="Times New Roman" w:eastAsia="Times New Roman" w:hint="default"/>
        </w:rPr>
        <w:t>110.22%</w:t>
      </w:r>
      <w:r>
        <w:rPr/>
        <w:t>、</w:t>
      </w:r>
      <w:r>
        <w:rPr>
          <w:rFonts w:ascii="Times New Roman" w:hAnsi="Times New Roman" w:cs="Times New Roman" w:eastAsia="Times New Roman" w:hint="default"/>
        </w:rPr>
        <w:t>373.88%</w:t>
      </w:r>
      <w:r>
        <w:rPr/>
        <w:t>、</w:t>
      </w:r>
      <w:r>
        <w:rPr>
          <w:rFonts w:ascii="Times New Roman" w:hAnsi="Times New Roman" w:cs="Times New Roman" w:eastAsia="Times New Roman" w:hint="default"/>
        </w:rPr>
        <w:t>-1147.75%</w:t>
      </w:r>
      <w:r>
        <w:rPr/>
        <w:t>和</w:t>
      </w:r>
      <w:r>
        <w:rPr>
          <w:rFonts w:ascii="Times New Roman" w:hAnsi="Times New Roman" w:cs="Times New Roman" w:eastAsia="Times New Roman" w:hint="default"/>
        </w:rPr>
        <w:t>-199.84%</w:t>
      </w:r>
      <w:r>
        <w:rPr/>
        <w:t>，均是由于公司利用自有资金购买银行理财产品的金额增加所致。 报告期内公司经营活动的现金流量与本年度净利润存在重大差异的原因说明</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1,104,774,074.64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657,178,257.37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788,257,961.96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452,972,340.98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彩印产品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54,882,730.11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37,651,669.08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标签产品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66,129,764.72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38,084,542.68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数据处理产品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110,818,032.80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59,218,146.74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84,685,585.05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69,251,557.89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821,399,524.49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488,612,034.35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283,374,550.15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168,566,223.02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273"/>
        <w:gridCol w:w="1139"/>
        <w:gridCol w:w="1195"/>
        <w:gridCol w:w="1139"/>
        <w:gridCol w:w="1128"/>
        <w:gridCol w:w="2268"/>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412" w:type="dxa"/>
            <w:gridSpan w:val="2"/>
            <w:vMerge/>
            <w:tcBorders>
              <w:left w:val="single" w:sz="4" w:space="0" w:color="000000"/>
              <w:bottom w:val="single" w:sz="4" w:space="0" w:color="000000"/>
              <w:right w:val="single" w:sz="4" w:space="0" w:color="000000"/>
            </w:tcBorders>
            <w:shd w:val="clear" w:color="auto" w:fill="D2D2D2"/>
          </w:tcPr>
          <w:p>
            <w:pPr/>
          </w:p>
        </w:tc>
        <w:tc>
          <w:tcPr>
            <w:tcW w:w="2334" w:type="dxa"/>
            <w:gridSpan w:val="2"/>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right w:val="single" w:sz="4" w:space="0" w:color="000000"/>
            </w:tcBorders>
            <w:shd w:val="clear" w:color="auto" w:fill="D2D2D2"/>
          </w:tcPr>
          <w:p>
            <w:pPr/>
          </w:p>
        </w:tc>
        <w:tc>
          <w:tcPr>
            <w:tcW w:w="2268"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28" w:type="dxa"/>
            <w:vMerge/>
            <w:tcBorders>
              <w:left w:val="single" w:sz="4" w:space="0" w:color="000000"/>
              <w:right w:val="single" w:sz="4" w:space="0" w:color="000000"/>
            </w:tcBorders>
            <w:shd w:val="clear" w:color="auto" w:fill="D2D2D2"/>
          </w:tcPr>
          <w:p>
            <w:pPr/>
          </w:p>
        </w:tc>
        <w:tc>
          <w:tcPr>
            <w:tcW w:w="2268"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39" w:type="dxa"/>
            <w:vMerge/>
            <w:tcBorders>
              <w:left w:val="single" w:sz="4" w:space="0" w:color="000000"/>
              <w:bottom w:val="single" w:sz="4" w:space="0" w:color="000000"/>
              <w:right w:val="single" w:sz="4" w:space="0" w:color="000000"/>
            </w:tcBorders>
            <w:shd w:val="clear" w:color="auto" w:fill="D2D2D2"/>
          </w:tcPr>
          <w:p>
            <w:pPr/>
          </w:p>
        </w:tc>
        <w:tc>
          <w:tcPr>
            <w:tcW w:w="1128" w:type="dxa"/>
            <w:vMerge/>
            <w:tcBorders>
              <w:left w:val="single" w:sz="4" w:space="0" w:color="000000"/>
              <w:bottom w:val="single" w:sz="4" w:space="0" w:color="000000"/>
              <w:right w:val="single" w:sz="4" w:space="0" w:color="000000"/>
            </w:tcBorders>
            <w:shd w:val="clear" w:color="auto" w:fill="D2D2D2"/>
          </w:tcPr>
          <w:p>
            <w:pPr/>
          </w:p>
        </w:tc>
        <w:tc>
          <w:tcPr>
            <w:tcW w:w="226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279,032,612.77</w:t>
            </w:r>
          </w:p>
        </w:tc>
        <w:tc>
          <w:tcPr>
            <w:tcW w:w="11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15.30%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473,820,172.10</w:t>
            </w:r>
          </w:p>
        </w:tc>
        <w:tc>
          <w:tcPr>
            <w:tcW w:w="11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29.73%</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-14.43%</w:t>
            </w:r>
          </w:p>
        </w:tc>
        <w:tc>
          <w:tcPr>
            <w:tcW w:w="226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由于利用自有资金购买银行 理财产品所致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3" w:type="dxa"/>
            <w:vMerge/>
            <w:tcBorders>
              <w:left w:val="single" w:sz="9" w:space="0" w:color="D2D2D2"/>
              <w:right w:val="single" w:sz="4" w:space="0" w:color="000000"/>
            </w:tcBorders>
          </w:tcPr>
          <w:p>
            <w:pPr/>
          </w:p>
        </w:tc>
        <w:tc>
          <w:tcPr>
            <w:tcW w:w="1139"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39"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226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3" w:type="dxa"/>
            <w:vMerge/>
            <w:tcBorders>
              <w:left w:val="single" w:sz="9" w:space="0" w:color="D2D2D2"/>
              <w:bottom w:val="single" w:sz="4" w:space="0" w:color="000000"/>
              <w:right w:val="single" w:sz="4" w:space="0" w:color="000000"/>
            </w:tcBorders>
          </w:tcPr>
          <w:p>
            <w:pPr/>
          </w:p>
        </w:tc>
        <w:tc>
          <w:tcPr>
            <w:tcW w:w="1139"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39"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110,559,791.32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88,515,196.05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136,133,535.25</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143,781,546.98</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5,252,958.14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5,593,668.50</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9,800,666.42</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642,821,241.81</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668,065,537.69</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45,790,382.26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2,226,113.69</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以公允价值计量的资产和负债" w:id="27"/>
      <w:bookmarkEnd w:id="27"/>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28"/>
      <w:bookmarkEnd w:id="28"/>
      <w:r>
        <w:rPr>
          <w:b w:val="0"/>
          <w:bCs w:val="0"/>
        </w:rPr>
      </w: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firstLine="290"/>
        <w:jc w:val="left"/>
      </w:pPr>
      <w:r>
        <w:rPr/>
        <w:t>经过多年的发展，公司已在全国重点城市建立了</w:t>
      </w:r>
      <w:r>
        <w:rPr>
          <w:rFonts w:ascii="Times New Roman" w:hAnsi="Times New Roman" w:cs="Times New Roman" w:eastAsia="Times New Roman" w:hint="default"/>
        </w:rPr>
        <w:t>30</w:t>
      </w:r>
      <w:r>
        <w:rPr/>
        <w:t>个销售网点和</w:t>
      </w:r>
      <w:r>
        <w:rPr>
          <w:rFonts w:ascii="Times New Roman" w:hAnsi="Times New Roman" w:cs="Times New Roman" w:eastAsia="Times New Roman" w:hint="default"/>
        </w:rPr>
        <w:t>8</w:t>
      </w:r>
      <w:r>
        <w:rPr/>
        <w:t>家控股子公司，建成了覆盖全国的销售和生产服务网 </w:t>
      </w:r>
      <w:r>
        <w:rPr>
          <w:spacing w:val="-2"/>
        </w:rPr>
        <w:t>络。完善的销售和生产服务网络确保公司参与全国各个区域市场的竞争，已经成为本公司独特的竞争优势，使本公司具有很</w:t>
      </w:r>
      <w:r>
        <w:rPr>
          <w:spacing w:val="-66"/>
        </w:rPr>
        <w:t> </w:t>
      </w:r>
      <w:r>
        <w:rPr>
          <w:spacing w:val="-66"/>
        </w:rPr>
      </w:r>
      <w:r>
        <w:rPr>
          <w:spacing w:val="-2"/>
        </w:rPr>
        <w:t>强的市场开拓能力。本公司已经和业内众多金融、保险、财税客户建立了稳定的合作关系，积累了大量的优质客户资源，公</w:t>
      </w:r>
      <w:r>
        <w:rPr>
          <w:spacing w:val="-66"/>
        </w:rPr>
        <w:t> </w:t>
      </w:r>
      <w:r>
        <w:rPr>
          <w:spacing w:val="-66"/>
        </w:rPr>
      </w:r>
      <w:r>
        <w:rPr>
          <w:spacing w:val="-2"/>
        </w:rPr>
        <w:t>司不仅能从客户对商业票证需求的增长中充分分享行业的增长，而且能够依托现有客户群不断增长的个性化需求，进行多种</w:t>
      </w:r>
      <w:r>
        <w:rPr>
          <w:spacing w:val="-64"/>
        </w:rPr>
        <w:t> </w:t>
      </w:r>
      <w:r>
        <w:rPr>
          <w:spacing w:val="-64"/>
        </w:rPr>
      </w:r>
      <w:r>
        <w:rPr>
          <w:spacing w:val="-2"/>
        </w:rPr>
        <w:t>产品和服务叠加，增加产品和服务的附加价值，深化与客户的合作，不断形成新的业务增长点。公司已经建立了以客户需求</w:t>
      </w:r>
      <w:r>
        <w:rPr>
          <w:spacing w:val="-66"/>
        </w:rPr>
        <w:t> </w:t>
      </w:r>
      <w:r>
        <w:rPr>
          <w:spacing w:val="-66"/>
        </w:rPr>
      </w:r>
      <w:r>
        <w:rPr>
          <w:spacing w:val="-2"/>
        </w:rPr>
        <w:t>为导向的研发和创新体系，具有较强的自主研发和技术创新能力。通过专业能力（</w:t>
      </w:r>
      <w:r>
        <w:rPr>
          <w:rFonts w:ascii="Times New Roman" w:hAnsi="Times New Roman" w:cs="Times New Roman" w:eastAsia="Times New Roman" w:hint="default"/>
          <w:spacing w:val="-2"/>
        </w:rPr>
        <w:t>IT</w:t>
      </w:r>
      <w:r>
        <w:rPr>
          <w:spacing w:val="-2"/>
        </w:rPr>
        <w:t>技术、安全、质量）及服务（时效、完</w:t>
      </w:r>
      <w:r>
        <w:rPr>
          <w:spacing w:val="-58"/>
        </w:rPr>
        <w:t> </w:t>
      </w:r>
      <w:r>
        <w:rPr>
          <w:spacing w:val="-58"/>
        </w:rPr>
      </w:r>
      <w:r>
        <w:rPr>
          <w:spacing w:val="-2"/>
        </w:rPr>
        <w:t>整解决方案、客户满意）的提升形成了持续的产品和服务创新能力，能够根据客户需求的变化，开发适合客户保密、防伪和</w:t>
      </w:r>
      <w:r>
        <w:rPr>
          <w:spacing w:val="-66"/>
        </w:rPr>
        <w:t> </w:t>
      </w:r>
      <w:r>
        <w:rPr>
          <w:spacing w:val="-66"/>
        </w:rPr>
      </w:r>
      <w:r>
        <w:rPr>
          <w:spacing w:val="-2"/>
        </w:rPr>
        <w:t>个性化需求的产品和服务。公司的主要产品在市场上享有较高的声誉，为多家全国性商业银行、保险公司和政府部门提供票</w:t>
      </w:r>
      <w:r>
        <w:rPr>
          <w:spacing w:val="-66"/>
        </w:rPr>
        <w:t> </w:t>
      </w:r>
      <w:r>
        <w:rPr>
          <w:spacing w:val="-66"/>
        </w:rPr>
      </w:r>
      <w:r>
        <w:rPr>
          <w:spacing w:val="-2"/>
        </w:rPr>
        <w:t>证、智能卡产品、个性化彩印产品、标签产品和数据处理服务、系统集成服务等多位一体的整体解决方案。近年来，公司大</w:t>
      </w:r>
      <w:r>
        <w:rPr>
          <w:spacing w:val="-68"/>
        </w:rPr>
        <w:t> </w:t>
      </w:r>
      <w:r>
        <w:rPr>
          <w:spacing w:val="-68"/>
        </w:rPr>
      </w:r>
      <w:r>
        <w:rPr>
          <w:spacing w:val="-2"/>
        </w:rPr>
        <w:t>力发展信息技术服务能力，所开发的电子发票服务系统，新渠道彩票销售系统，在行业内已形成一定规模和影响力，为今后</w:t>
      </w:r>
      <w:r>
        <w:rPr>
          <w:spacing w:val="-66"/>
        </w:rPr>
        <w:t> </w:t>
      </w:r>
      <w:r>
        <w:rPr>
          <w:spacing w:val="-66"/>
        </w:rPr>
      </w:r>
      <w:r>
        <w:rPr/>
        <w:t>在该领域的大发展奠定了基础。</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六、投资状况分析" w:id="29"/>
      <w:bookmarkEnd w:id="29"/>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0"/>
      <w:bookmarkEnd w:id="30"/>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1"/>
      <w:bookmarkEnd w:id="31"/>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4254"/>
        <w:gridCol w:w="2730"/>
      </w:tblGrid>
      <w:tr>
        <w:trPr>
          <w:trHeight w:val="402" w:hRule="exact"/>
        </w:trPr>
        <w:tc>
          <w:tcPr>
            <w:tcW w:w="98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8" w:right="0"/>
              <w:jc w:val="left"/>
              <w:rPr>
                <w:rFonts w:ascii="Times New Roman" w:hAnsi="Times New Roman" w:cs="Times New Roman" w:eastAsia="Times New Roman" w:hint="default"/>
                <w:sz w:val="18"/>
                <w:szCs w:val="18"/>
              </w:rPr>
            </w:pPr>
            <w:r>
              <w:rPr>
                <w:rFonts w:ascii="Times New Roman"/>
                <w:sz w:val="18"/>
              </w:rPr>
              <w:t>16,700,000.00</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8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计算机软件；计算机系统集成；技术服务等</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计算机软件技术开发；计算机系统集成；技术服务等</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持有金融企业股权情况" w:id="32"/>
      <w:bookmarkEnd w:id="32"/>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证券投资情况" w:id="33"/>
      <w:bookmarkEnd w:id="33"/>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持有其他上市公司股权情况的说明" w:id="34"/>
      <w:bookmarkEnd w:id="34"/>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2、委托理财、衍生品投资和委托贷款情况" w:id="35"/>
      <w:bookmarkEnd w:id="35"/>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36"/>
      <w:bookmarkEnd w:id="3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873"/>
        <w:gridCol w:w="874"/>
        <w:gridCol w:w="892"/>
        <w:gridCol w:w="798"/>
        <w:gridCol w:w="796"/>
        <w:gridCol w:w="798"/>
        <w:gridCol w:w="694"/>
        <w:gridCol w:w="887"/>
      </w:tblGrid>
      <w:tr>
        <w:trPr>
          <w:trHeight w:val="1025"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0" w:right="70"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光大银行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14.25</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80.78</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53.85</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招商银行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光大银行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374.89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374.89</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53.56</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光大银行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114</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118</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873"/>
        <w:gridCol w:w="874"/>
        <w:gridCol w:w="892"/>
        <w:gridCol w:w="798"/>
        <w:gridCol w:w="796"/>
        <w:gridCol w:w="798"/>
        <w:gridCol w:w="694"/>
        <w:gridCol w:w="887"/>
      </w:tblGrid>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180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齐鲁银行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保本保收 益</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232</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3,591.36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1,014.36</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6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6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6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6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610"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Heading3"/>
        <w:spacing w:line="277" w:lineRule="exact"/>
        <w:ind w:right="0"/>
        <w:jc w:val="left"/>
        <w:rPr>
          <w:b w:val="0"/>
          <w:bCs w:val="0"/>
        </w:rPr>
      </w:pPr>
      <w:bookmarkStart w:name="（2）衍生品投资情况" w:id="37"/>
      <w:bookmarkEnd w:id="37"/>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7"/>
        <w:rPr>
          <w:rFonts w:ascii="宋体" w:hAnsi="宋体" w:cs="宋体" w:eastAsia="宋体" w:hint="default"/>
          <w:b/>
          <w:bCs/>
          <w:sz w:val="15"/>
          <w:szCs w:val="15"/>
        </w:rPr>
      </w:pPr>
    </w:p>
    <w:p>
      <w:pPr>
        <w:pStyle w:val="BodyText"/>
        <w:spacing w:line="451"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pStyle w:val="Heading3"/>
        <w:spacing w:line="240" w:lineRule="auto" w:before="50"/>
        <w:ind w:left="153" w:right="0"/>
        <w:jc w:val="left"/>
        <w:rPr>
          <w:b w:val="0"/>
          <w:bCs w:val="0"/>
        </w:rPr>
      </w:pPr>
      <w:bookmarkStart w:name="（3）委托贷款情况" w:id="38"/>
      <w:bookmarkEnd w:id="38"/>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6"/>
        <w:rPr>
          <w:rFonts w:ascii="宋体" w:hAnsi="宋体" w:cs="宋体" w:eastAsia="宋体" w:hint="default"/>
          <w:b/>
          <w:bCs/>
          <w:sz w:val="15"/>
          <w:szCs w:val="15"/>
        </w:rPr>
      </w:pPr>
    </w:p>
    <w:p>
      <w:pPr>
        <w:spacing w:line="451" w:lineRule="auto" w:before="0"/>
        <w:ind w:left="153" w:right="841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 </w:t>
      </w:r>
      <w:bookmarkStart w:name="3、募集资金使用情况" w:id="39"/>
      <w:bookmarkEnd w:id="3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pStyle w:val="BodyText"/>
        <w:spacing w:line="248"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4"/>
          <w:szCs w:val="14"/>
        </w:rPr>
      </w:pPr>
    </w:p>
    <w:p>
      <w:pPr>
        <w:pStyle w:val="Heading3"/>
        <w:spacing w:line="240" w:lineRule="auto"/>
        <w:ind w:left="153" w:right="0"/>
        <w:jc w:val="left"/>
        <w:rPr>
          <w:b w:val="0"/>
          <w:bCs w:val="0"/>
        </w:rPr>
      </w:pPr>
      <w:bookmarkStart w:name="（1）募集资金总体使用情况" w:id="40"/>
      <w:bookmarkEnd w:id="4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13"/>
          <w:szCs w:val="1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1"/>
        <w:gridCol w:w="5468"/>
      </w:tblGrid>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34,510.86</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2,154.06</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32,418.87</w:t>
            </w:r>
          </w:p>
        </w:tc>
      </w:tr>
      <w:tr>
        <w:trPr>
          <w:trHeight w:val="402" w:hRule="exact"/>
        </w:trPr>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募集资金承诺项目情况" w:id="41"/>
      <w:bookmarkEnd w:id="4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1"/>
        <w:gridCol w:w="780"/>
        <w:gridCol w:w="776"/>
        <w:gridCol w:w="781"/>
        <w:gridCol w:w="786"/>
        <w:gridCol w:w="778"/>
        <w:gridCol w:w="876"/>
        <w:gridCol w:w="790"/>
        <w:gridCol w:w="777"/>
        <w:gridCol w:w="787"/>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1"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、个性化彩色印刷项 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15,284.05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2"/>
                <w:sz w:val="18"/>
              </w:rPr>
              <w:t>724.11</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、智能卡制造和个性 化处理项目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13,272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12,540.79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506.1</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、综合金融服务外包 业务项目</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4,594.03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1,160.45</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2,154.06</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32,418.87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2,390.66</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9"/>
              <w:jc w:val="righ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34,485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34,485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2,154.06</w:t>
            </w:r>
          </w:p>
        </w:tc>
        <w:tc>
          <w:tcPr>
            <w:tcW w:w="78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32,418.87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75" w:right="0"/>
              <w:jc w:val="left"/>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2,390.66</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9"/>
              <w:jc w:val="right"/>
              <w:rPr>
                <w:rFonts w:ascii="Times New Roman" w:hAnsi="Times New Roman" w:cs="Times New Roman" w:eastAsia="Times New Roman" w:hint="default"/>
                <w:sz w:val="18"/>
                <w:szCs w:val="18"/>
              </w:rPr>
            </w:pPr>
            <w:r>
              <w:rPr>
                <w:rFonts w:ascii="Times New Roman"/>
                <w:sz w:val="18"/>
              </w:rPr>
              <w:t>--</w:t>
            </w:r>
          </w:p>
        </w:tc>
      </w:tr>
      <w:tr>
        <w:trPr>
          <w:trHeight w:val="493"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3"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①个性化彩色印刷项目：由于彩印市场竞争日趋激烈，为促进项目发展，公司加大了产品研发投入和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市场推广力度，致使研发费用和销售费用增加，盈利下降。公司将继续调整产品结构，提高产品盈利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能力，争取早日达到预期效益。</w:t>
            </w:r>
          </w:p>
          <w:p>
            <w:pPr>
              <w:pStyle w:val="TableParagraph"/>
              <w:spacing w:line="319" w:lineRule="auto" w:before="56"/>
              <w:ind w:left="16" w:right="22"/>
              <w:jc w:val="both"/>
              <w:rPr>
                <w:rFonts w:ascii="宋体" w:hAnsi="宋体" w:cs="宋体" w:eastAsia="宋体" w:hint="default"/>
                <w:sz w:val="18"/>
                <w:szCs w:val="18"/>
              </w:rPr>
            </w:pPr>
            <w:r>
              <w:rPr>
                <w:rFonts w:ascii="宋体" w:hAnsi="宋体" w:cs="宋体" w:eastAsia="宋体" w:hint="default"/>
                <w:spacing w:val="-2"/>
                <w:sz w:val="18"/>
                <w:szCs w:val="18"/>
              </w:rPr>
              <w:t>②智能卡制造和个性化处理项目：目前公司已开拓了多个银行和社会保障卡客户，但由于公司中标的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多为新发行的智能卡产品，产品准备和测试周期较长，致使项目进展低于预期。随着国家芯片卡政策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的逐步推行，该项目在未来几年内将会有较好发展。</w:t>
            </w:r>
          </w:p>
        </w:tc>
      </w:tr>
      <w:tr>
        <w:trPr>
          <w:trHeight w:val="1016"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903" w:type="dxa"/>
            <w:gridSpan w:val="10"/>
            <w:vMerge/>
            <w:tcBorders>
              <w:left w:val="single" w:sz="9" w:space="0" w:color="D2D2D2"/>
              <w:right w:val="single" w:sz="4" w:space="0" w:color="000000"/>
            </w:tcBorders>
          </w:tcPr>
          <w:p>
            <w:pPr/>
          </w:p>
        </w:tc>
      </w:tr>
      <w:tr>
        <w:trPr>
          <w:trHeight w:val="49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3" w:type="dxa"/>
            <w:gridSpan w:val="10"/>
            <w:vMerge/>
            <w:tcBorders>
              <w:left w:val="single" w:sz="9" w:space="0" w:color="D2D2D2"/>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90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90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903" w:type="dxa"/>
            <w:gridSpan w:val="10"/>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9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903"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41"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903" w:type="dxa"/>
            <w:gridSpan w:val="10"/>
            <w:vMerge/>
            <w:tcBorders>
              <w:left w:val="single" w:sz="9" w:space="0" w:color="D2D2D2"/>
              <w:bottom w:val="single" w:sz="4" w:space="0" w:color="000000"/>
              <w:right w:val="single" w:sz="4" w:space="0" w:color="000000"/>
            </w:tcBorders>
          </w:tcPr>
          <w:p>
            <w:pPr/>
          </w:p>
        </w:tc>
      </w:tr>
      <w:tr>
        <w:trPr>
          <w:trHeight w:val="463"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903" w:type="dxa"/>
            <w:gridSpan w:val="10"/>
            <w:vMerge w:val="restart"/>
            <w:tcBorders>
              <w:top w:val="single" w:sz="4" w:space="0" w:color="000000"/>
              <w:left w:val="single" w:sz="9" w:space="0" w:color="D2D2D2"/>
              <w:right w:val="single" w:sz="4" w:space="0" w:color="000000"/>
            </w:tcBorders>
          </w:tcPr>
          <w:p>
            <w:pPr>
              <w:pStyle w:val="TableParagraph"/>
              <w:spacing w:line="319" w:lineRule="auto" w:before="51"/>
              <w:ind w:left="16" w:right="-50"/>
              <w:jc w:val="left"/>
              <w:rPr>
                <w:rFonts w:ascii="宋体" w:hAnsi="宋体" w:cs="宋体" w:eastAsia="宋体" w:hint="default"/>
                <w:sz w:val="18"/>
                <w:szCs w:val="18"/>
              </w:rPr>
            </w:pPr>
            <w:r>
              <w:rPr>
                <w:rFonts w:ascii="宋体" w:hAnsi="宋体" w:cs="宋体" w:eastAsia="宋体" w:hint="default"/>
                <w:spacing w:val="-2"/>
                <w:sz w:val="18"/>
                <w:szCs w:val="18"/>
              </w:rPr>
              <w:t>为满足业务进一步发展的需求，经公司第三届董事会第十四次会议、第三届董事会第二十六次会议和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第四届董事会第七次会议审议，同意将综合金融服务外包项目的实施地点变更为济南、北京、上海、 广州、重庆、西安、福州、呼和浩特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地实施。</w:t>
            </w:r>
          </w:p>
        </w:tc>
      </w:tr>
      <w:tr>
        <w:trPr>
          <w:trHeight w:val="56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3" w:type="dxa"/>
            <w:gridSpan w:val="10"/>
            <w:vMerge/>
            <w:tcBorders>
              <w:left w:val="single" w:sz="9" w:space="0" w:color="D2D2D2"/>
              <w:bottom w:val="single" w:sz="4" w:space="0" w:color="000000"/>
              <w:right w:val="single" w:sz="4" w:space="0" w:color="000000"/>
            </w:tcBorders>
          </w:tcPr>
          <w:p>
            <w:pPr/>
          </w:p>
        </w:tc>
      </w:tr>
      <w:tr>
        <w:trPr>
          <w:trHeight w:val="25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3"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903"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903" w:type="dxa"/>
            <w:gridSpan w:val="10"/>
            <w:tcBorders>
              <w:top w:val="single" w:sz="4" w:space="0" w:color="000000"/>
              <w:left w:val="single" w:sz="13" w:space="0" w:color="D2D2D2"/>
              <w:bottom w:val="single" w:sz="4" w:space="0" w:color="000000"/>
              <w:right w:val="single" w:sz="4" w:space="0" w:color="000000"/>
            </w:tcBorders>
          </w:tcPr>
          <w:p>
            <w:pPr/>
          </w:p>
        </w:tc>
      </w:tr>
      <w:tr>
        <w:trPr>
          <w:trHeight w:val="152"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903"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3" w:type="dxa"/>
            <w:gridSpan w:val="10"/>
            <w:vMerge/>
            <w:tcBorders>
              <w:left w:val="single" w:sz="9" w:space="0" w:color="D2D2D2"/>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90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90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根据三届董事会第十一次会议决议，公司以募集资金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万元置换预先已投入募集资金项目的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44"/>
        <w:ind w:left="0" w:right="1041"/>
        <w:jc w:val="right"/>
      </w:pPr>
      <w:r>
        <w:rPr/>
        <w:pict>
          <v:shape style="position:absolute;margin-left:56.459999pt;margin-top:-226.228302pt;width:484.1pt;height:498.0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903"/>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4"/>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3"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903"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①经公司第三届董事会第十三次会议审议，并经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年第三次临时股东大会批准，同意使用闲置募</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集资金暂时补充流动资金，总额不超过人民币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万元，使用期限不超过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日止，到期归还到募集资金专用账户。此次暂时补充流动资金的募集资金</w:t>
                        </w:r>
                      </w:p>
                      <w:p>
                        <w:pPr>
                          <w:pStyle w:val="TableParagraph"/>
                          <w:spacing w:line="309" w:lineRule="auto" w:before="63"/>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日归还募集资金账户。</w:t>
                        </w:r>
                        <w:r>
                          <w:rPr>
                            <w:rFonts w:ascii="宋体" w:hAnsi="宋体" w:cs="宋体" w:eastAsia="宋体" w:hint="default"/>
                            <w:spacing w:val="48"/>
                            <w:sz w:val="18"/>
                            <w:szCs w:val="18"/>
                          </w:rPr>
                          <w:t> </w:t>
                        </w:r>
                        <w:r>
                          <w:rPr>
                            <w:rFonts w:ascii="宋体" w:hAnsi="宋体" w:cs="宋体" w:eastAsia="宋体" w:hint="default"/>
                            <w:sz w:val="18"/>
                            <w:szCs w:val="18"/>
                          </w:rPr>
                          <w:t>②经公司第三届董事会第十七次会议审议，并经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pacing w:val="-2"/>
                            <w:sz w:val="18"/>
                            <w:szCs w:val="18"/>
                          </w:rPr>
                          <w:t>年度股东大会批准，同意在归还前次暂时补充流动资金的募集资金后，继续使用闲置募集资金暂时补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充流动资金，总额不超过人民币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日止，到期归还到募集资金专用账户。此次暂时补充流动资金的募集资金已于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日归还募集资金账户。</w:t>
                        </w:r>
                        <w:r>
                          <w:rPr>
                            <w:rFonts w:ascii="宋体" w:hAnsi="宋体" w:cs="宋体" w:eastAsia="宋体" w:hint="default"/>
                            <w:spacing w:val="27"/>
                            <w:sz w:val="18"/>
                            <w:szCs w:val="18"/>
                          </w:rPr>
                          <w:t> </w:t>
                        </w:r>
                        <w:r>
                          <w:rPr>
                            <w:rFonts w:ascii="宋体" w:hAnsi="宋体" w:cs="宋体" w:eastAsia="宋体" w:hint="default"/>
                            <w:sz w:val="18"/>
                            <w:szCs w:val="18"/>
                          </w:rPr>
                          <w:t>③经公司第三届董事会第二十二次会议审议，并经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 </w:t>
                        </w:r>
                        <w:r>
                          <w:rPr>
                            <w:rFonts w:ascii="宋体" w:hAnsi="宋体" w:cs="宋体" w:eastAsia="宋体" w:hint="default"/>
                            <w:spacing w:val="-2"/>
                            <w:sz w:val="18"/>
                            <w:szCs w:val="18"/>
                          </w:rPr>
                          <w:t>股东大会批准，同意在归还前次暂时补充流动资金的募集资金后，继续使用闲置募集资金暂时补充流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动资金，总额不超过人民币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万元，使用期限不超过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07" w:lineRule="auto" w:before="5"/>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日止，到期归还到募集资金专用账户。此次暂时补充流动资金的募集资金已于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日归还到募集资金账户。 ④经公司第三届董事会第二十四次会议审议，并经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年度股东大会决 </w:t>
                        </w:r>
                        <w:r>
                          <w:rPr>
                            <w:rFonts w:ascii="宋体" w:hAnsi="宋体" w:cs="宋体" w:eastAsia="宋体" w:hint="default"/>
                            <w:spacing w:val="-4"/>
                            <w:sz w:val="18"/>
                            <w:szCs w:val="18"/>
                          </w:rPr>
                          <w:t>议批准，同意在归还前次暂时补充流动资金的募集资金后，继续使用闲置募集资金暂时补充流动资金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总额不超过人民币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日起到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止，到期归还到募集资金专用账户。此次暂时补充流动资金的募集资金已于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p>
                      <w:p>
                        <w:pPr>
                          <w:pStyle w:val="TableParagraph"/>
                          <w:spacing w:line="309" w:lineRule="auto" w:before="63"/>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到募集资金专用账户。⑤经公司第三届董事会第二十六次会议审议，并经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w:t>
                        </w:r>
                        <w:r>
                          <w:rPr>
                            <w:rFonts w:ascii="宋体" w:hAnsi="宋体" w:cs="宋体" w:eastAsia="宋体" w:hint="default"/>
                            <w:spacing w:val="-2"/>
                            <w:sz w:val="18"/>
                            <w:szCs w:val="18"/>
                          </w:rPr>
                          <w:t>会决议批准，同意在归还前次暂时补充流动资金的募集资金后，继续使用闲置募集资金暂时补充流动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资金，总额不超过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00"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日止，到期归还到募集资金专用账户。</w:t>
                        </w:r>
                        <w:r>
                          <w:rPr>
                            <w:rFonts w:ascii="宋体" w:hAnsi="宋体" w:cs="宋体" w:eastAsia="宋体" w:hint="default"/>
                            <w:spacing w:val="-40"/>
                            <w:sz w:val="18"/>
                            <w:szCs w:val="18"/>
                          </w:rPr>
                          <w:t> </w:t>
                        </w:r>
                        <w:r>
                          <w:rPr>
                            <w:rFonts w:ascii="宋体" w:hAnsi="宋体" w:cs="宋体" w:eastAsia="宋体" w:hint="default"/>
                            <w:sz w:val="18"/>
                            <w:szCs w:val="18"/>
                          </w:rPr>
                          <w:t>此次暂时补充流动资金的募集资金已于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日归 还到募集资金专用账户。</w:t>
                        </w:r>
                      </w:p>
                      <w:p>
                        <w:pPr>
                          <w:pStyle w:val="TableParagraph"/>
                          <w:spacing w:line="240" w:lineRule="auto" w:before="33"/>
                          <w:ind w:left="163" w:right="0"/>
                          <w:jc w:val="left"/>
                          <w:rPr>
                            <w:rFonts w:ascii="宋体" w:hAnsi="宋体" w:cs="宋体" w:eastAsia="宋体" w:hint="default"/>
                            <w:sz w:val="18"/>
                            <w:szCs w:val="18"/>
                          </w:rPr>
                        </w:pPr>
                        <w:r>
                          <w:rPr>
                            <w:rFonts w:ascii="宋体" w:hAnsi="宋体" w:cs="宋体" w:eastAsia="宋体" w:hint="default"/>
                            <w:sz w:val="18"/>
                            <w:szCs w:val="18"/>
                          </w:rPr>
                          <w:t>上述使用闲置募集资金暂时补充流动资金未影响募集资金投资项目的正常进行。</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90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90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公司尚未使用的资金全部存放于募集资金专用账户。截止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日，募集资金专用账户余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25,171,459.19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公司无募集资金使用及披露中存在的问题或其他情况。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ind w:right="0"/>
        <w:jc w:val="left"/>
        <w:rPr>
          <w:b w:val="0"/>
          <w:bCs w:val="0"/>
        </w:rPr>
      </w:pPr>
      <w:bookmarkStart w:name="（3）募集资金变更项目情况" w:id="42"/>
      <w:bookmarkEnd w:id="4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98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综合金融服 务外包项目</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（不含呼叫</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综合金融服 务外包项目</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（含呼叫服</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518" w:right="0"/>
              <w:jc w:val="left"/>
              <w:rPr>
                <w:rFonts w:ascii="Times New Roman" w:hAnsi="Times New Roman" w:cs="Times New Roman" w:eastAsia="Times New Roman" w:hint="default"/>
                <w:sz w:val="18"/>
                <w:szCs w:val="18"/>
              </w:rPr>
            </w:pPr>
            <w:r>
              <w:rPr>
                <w:rFonts w:ascii="Times New Roman"/>
                <w:sz w:val="18"/>
              </w:rPr>
              <w:t>5,417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29" w:right="0"/>
              <w:jc w:val="left"/>
              <w:rPr>
                <w:rFonts w:ascii="Times New Roman" w:hAnsi="Times New Roman" w:cs="Times New Roman" w:eastAsia="Times New Roman" w:hint="default"/>
                <w:sz w:val="18"/>
                <w:szCs w:val="18"/>
              </w:rPr>
            </w:pPr>
            <w:r>
              <w:rPr>
                <w:rFonts w:ascii="Times New Roman"/>
                <w:sz w:val="18"/>
              </w:rPr>
              <w:t>458.76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92" w:right="0"/>
              <w:jc w:val="left"/>
              <w:rPr>
                <w:rFonts w:ascii="Times New Roman" w:hAnsi="Times New Roman" w:cs="Times New Roman" w:eastAsia="Times New Roman" w:hint="default"/>
                <w:sz w:val="18"/>
                <w:szCs w:val="18"/>
              </w:rPr>
            </w:pPr>
            <w:r>
              <w:rPr>
                <w:rFonts w:ascii="Times New Roman"/>
                <w:sz w:val="18"/>
              </w:rPr>
              <w:t>4,594.03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68" w:right="0"/>
              <w:jc w:val="left"/>
              <w:rPr>
                <w:rFonts w:ascii="Times New Roman" w:hAnsi="Times New Roman" w:cs="Times New Roman" w:eastAsia="Times New Roman" w:hint="default"/>
                <w:sz w:val="18"/>
                <w:szCs w:val="18"/>
              </w:rPr>
            </w:pPr>
            <w:r>
              <w:rPr>
                <w:rFonts w:ascii="Times New Roman"/>
                <w:sz w:val="18"/>
              </w:rPr>
              <w:t>85.00%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93" w:right="0"/>
              <w:jc w:val="left"/>
              <w:rPr>
                <w:rFonts w:ascii="Times New Roman" w:hAnsi="Times New Roman" w:cs="Times New Roman" w:eastAsia="Times New Roman" w:hint="default"/>
                <w:sz w:val="18"/>
                <w:szCs w:val="18"/>
              </w:rPr>
            </w:pPr>
            <w:r>
              <w:rPr>
                <w:rFonts w:ascii="Times New Roman"/>
                <w:sz w:val="18"/>
              </w:rPr>
              <w:t>1,160.45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3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8" w:right="0"/>
              <w:jc w:val="left"/>
              <w:rPr>
                <w:rFonts w:ascii="Times New Roman" w:hAnsi="Times New Roman" w:cs="Times New Roman" w:eastAsia="Times New Roman" w:hint="default"/>
                <w:sz w:val="18"/>
                <w:szCs w:val="18"/>
              </w:rPr>
            </w:pPr>
            <w:r>
              <w:rPr>
                <w:rFonts w:ascii="Times New Roman"/>
                <w:sz w:val="18"/>
              </w:rPr>
              <w:t>5,417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458.76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4,594.03</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1,160.45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89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 w:firstLine="270"/>
              <w:jc w:val="left"/>
              <w:rPr>
                <w:rFonts w:ascii="宋体" w:hAnsi="宋体" w:cs="宋体" w:eastAsia="宋体" w:hint="default"/>
                <w:sz w:val="18"/>
                <w:szCs w:val="18"/>
              </w:rPr>
            </w:pPr>
            <w:r>
              <w:rPr>
                <w:rFonts w:ascii="宋体" w:hAnsi="宋体" w:cs="宋体" w:eastAsia="宋体" w:hint="default"/>
                <w:sz w:val="18"/>
                <w:szCs w:val="18"/>
              </w:rPr>
              <w:t>综合金融服务外包项目中原有的呼叫服务业务盈利能力较低，在社会平均人工成 本大幅度增加后，该项产品的盈利能力进一步降低，继续提供该项服务将影响募集资 金项目的盈利水平。同时近年来，公司的账单打印直邮业务发展较快，我公司作为一 家专业提供打印直邮服务的供应商，在账单打印业务方面具有较大优势。根据客户需 求，为进一步提高账单打印的规模，计划在济南、北京、上海、广州、重庆、西安、 福州、呼和浩特设立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个账单打印服务站点。经公司第四届董事会第七次会议审议， 公司终止综合金融服务外包项目中的呼叫服务业务，将原计划投资该项服务的募集资 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万元，用于扩大账单打印直邮产品的产能。综合金融服务外包项目的其他内容 不变。</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43"/>
      <w:bookmarkEnd w:id="43"/>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2315" w:space="66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90"/>
        <w:gridCol w:w="1019"/>
        <w:gridCol w:w="956"/>
        <w:gridCol w:w="957"/>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52,000,000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166,875,912.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122,631,900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297,349,592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57,627,692.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50,779,378.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both"/>
              <w:rPr>
                <w:rFonts w:ascii="宋体" w:hAnsi="宋体" w:cs="宋体" w:eastAsia="宋体" w:hint="default"/>
                <w:sz w:val="18"/>
                <w:szCs w:val="18"/>
              </w:rPr>
            </w:pPr>
            <w:r>
              <w:rPr>
                <w:rFonts w:ascii="宋体" w:hAnsi="宋体" w:cs="宋体" w:eastAsia="宋体" w:hint="default"/>
                <w:sz w:val="18"/>
                <w:szCs w:val="18"/>
              </w:rPr>
              <w:t>广州东港安 全印刷有限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42,002.049.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105,175,898.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55,045,111.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90,479,657.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9,278,235.1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8,900,328.1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主要子公司、参股公司情况说明</w:t>
      </w:r>
    </w:p>
    <w:p>
      <w:pPr>
        <w:pStyle w:val="BodyText"/>
        <w:spacing w:line="338" w:lineRule="auto" w:before="117"/>
        <w:ind w:left="514" w:right="0"/>
        <w:jc w:val="left"/>
      </w:pPr>
      <w:r>
        <w:rPr/>
        <w:t>（</w:t>
      </w:r>
      <w:r>
        <w:rPr>
          <w:rFonts w:ascii="Times New Roman" w:hAnsi="Times New Roman" w:cs="Times New Roman" w:eastAsia="Times New Roman" w:hint="default"/>
        </w:rPr>
        <w:t>1</w:t>
      </w:r>
      <w:r>
        <w:rPr/>
        <w:t>）控股子公司</w:t>
      </w:r>
      <w:r>
        <w:rPr>
          <w:rFonts w:ascii="Times New Roman" w:hAnsi="Times New Roman" w:cs="Times New Roman" w:eastAsia="Times New Roman" w:hint="default"/>
        </w:rPr>
        <w:t>—</w:t>
      </w:r>
      <w:r>
        <w:rPr/>
        <w:t>郑州东港安全印刷有限公司： </w:t>
      </w:r>
      <w:r>
        <w:rPr>
          <w:spacing w:val="-1"/>
        </w:rPr>
        <w:t>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月成立，注册资本</w:t>
      </w:r>
      <w:r>
        <w:rPr>
          <w:rFonts w:ascii="Times New Roman" w:hAnsi="Times New Roman" w:cs="Times New Roman" w:eastAsia="Times New Roman" w:hint="default"/>
          <w:spacing w:val="-1"/>
        </w:rPr>
        <w:t>5,000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。公司法定代表人：史建中。注册地址：郑州高新</w:t>
      </w:r>
    </w:p>
    <w:p>
      <w:pPr>
        <w:pStyle w:val="BodyText"/>
        <w:spacing w:line="230" w:lineRule="exact"/>
        <w:ind w:right="0"/>
        <w:jc w:val="left"/>
      </w:pPr>
      <w:r>
        <w:rPr/>
        <w:t>区国槐街</w:t>
      </w:r>
      <w:r>
        <w:rPr>
          <w:rFonts w:ascii="Times New Roman" w:hAnsi="Times New Roman" w:cs="Times New Roman" w:eastAsia="Times New Roman" w:hint="default"/>
        </w:rPr>
        <w:t>11</w:t>
      </w:r>
      <w:r>
        <w:rPr/>
        <w:t>号。经营范围：其他印刷品印刷；纸张、纸制品、印刷器材的销售；磁卡、智能卡、识别卡和智能标签的开发、</w:t>
      </w:r>
    </w:p>
    <w:p>
      <w:pPr>
        <w:pStyle w:val="BodyText"/>
        <w:spacing w:line="319" w:lineRule="auto" w:before="63"/>
        <w:ind w:right="0"/>
        <w:jc w:val="left"/>
      </w:pPr>
      <w:r>
        <w:rPr>
          <w:spacing w:val="-2"/>
        </w:rPr>
        <w:t>销售；电子设备及产品、办公自动化设备及产品、电子元器件的开发、销售；软件产品的开发、生产、销售；科技信息咨询</w:t>
      </w:r>
      <w:r>
        <w:rPr>
          <w:spacing w:val="-67"/>
        </w:rPr>
        <w:t> </w:t>
      </w:r>
      <w:r>
        <w:rPr>
          <w:spacing w:val="-67"/>
        </w:rPr>
      </w:r>
      <w:r>
        <w:rPr/>
        <w:t>服务；房屋租赁；物业管理。</w:t>
      </w:r>
    </w:p>
    <w:p>
      <w:pPr>
        <w:pStyle w:val="BodyText"/>
        <w:spacing w:line="240" w:lineRule="auto" w:before="58"/>
        <w:ind w:left="514" w:right="0"/>
        <w:jc w:val="left"/>
      </w:pPr>
      <w:r>
        <w:rPr/>
        <w:t>该公司报告期实现净利润</w:t>
      </w:r>
      <w:r>
        <w:rPr>
          <w:rFonts w:ascii="Times New Roman" w:hAnsi="Times New Roman" w:cs="Times New Roman" w:eastAsia="Times New Roman" w:hint="default"/>
        </w:rPr>
        <w:t>1,008.15</w:t>
      </w:r>
      <w:r>
        <w:rPr/>
        <w:t>万元，报告期末资产总额为</w:t>
      </w:r>
      <w:r>
        <w:rPr>
          <w:rFonts w:ascii="Times New Roman" w:hAnsi="Times New Roman" w:cs="Times New Roman" w:eastAsia="Times New Roman" w:hint="default"/>
        </w:rPr>
        <w:t>8,180.81</w:t>
      </w:r>
      <w:r>
        <w:rPr/>
        <w:t>万元。</w:t>
      </w:r>
    </w:p>
    <w:p>
      <w:pPr>
        <w:pStyle w:val="BodyText"/>
        <w:spacing w:line="338" w:lineRule="auto" w:before="102"/>
        <w:ind w:left="514" w:right="0"/>
        <w:jc w:val="left"/>
      </w:pPr>
      <w:r>
        <w:rPr/>
        <w:t>（</w:t>
      </w:r>
      <w:r>
        <w:rPr>
          <w:rFonts w:ascii="Times New Roman" w:hAnsi="Times New Roman" w:cs="Times New Roman" w:eastAsia="Times New Roman" w:hint="default"/>
        </w:rPr>
        <w:t>2</w:t>
      </w:r>
      <w:r>
        <w:rPr/>
        <w:t>）控股子公司</w:t>
      </w:r>
      <w:r>
        <w:rPr>
          <w:rFonts w:ascii="Times New Roman" w:hAnsi="Times New Roman" w:cs="Times New Roman" w:eastAsia="Times New Roman" w:hint="default"/>
        </w:rPr>
        <w:t>—</w:t>
      </w:r>
      <w:r>
        <w:rPr/>
        <w:t>北京东港安全印刷有限公司： </w:t>
      </w:r>
      <w:r>
        <w:rPr>
          <w:spacing w:val="-1"/>
        </w:rPr>
        <w:t>公司于</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25</w:t>
      </w:r>
      <w:r>
        <w:rPr>
          <w:spacing w:val="-1"/>
        </w:rPr>
        <w:t>日成立，注册资本</w:t>
      </w:r>
      <w:r>
        <w:rPr>
          <w:rFonts w:ascii="Times New Roman" w:hAnsi="Times New Roman" w:cs="Times New Roman" w:eastAsia="Times New Roman" w:hint="default"/>
          <w:spacing w:val="-1"/>
        </w:rPr>
        <w:t>5,200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。公司法定代表人：史建中。注册地址：北京</w:t>
      </w:r>
    </w:p>
    <w:p>
      <w:pPr>
        <w:pStyle w:val="BodyText"/>
        <w:spacing w:line="230" w:lineRule="exact"/>
        <w:ind w:right="0"/>
        <w:jc w:val="left"/>
      </w:pPr>
      <w:r>
        <w:rPr/>
        <w:t>市北京经济技术开发区经海四路</w:t>
      </w:r>
      <w:r>
        <w:rPr>
          <w:rFonts w:ascii="Times New Roman" w:hAnsi="Times New Roman" w:cs="Times New Roman" w:eastAsia="Times New Roman" w:hint="default"/>
        </w:rPr>
        <w:t>139</w:t>
      </w:r>
      <w:r>
        <w:rPr/>
        <w:t>号。经营范围：出版物印刷、包装装潢印刷品印刷、其他印刷品印刷、生产专用计算机</w:t>
      </w:r>
    </w:p>
    <w:p>
      <w:pPr>
        <w:pStyle w:val="BodyText"/>
        <w:spacing w:line="316" w:lineRule="auto" w:before="63"/>
        <w:ind w:right="0"/>
        <w:jc w:val="left"/>
      </w:pPr>
      <w:r>
        <w:rPr>
          <w:spacing w:val="-2"/>
        </w:rPr>
        <w:t>软件；销售自产产品；提供数据处理服务及自产产品技术咨询、技术服务；磁卡、智能卡、智能卡电子设备及产品、办公自</w:t>
      </w:r>
      <w:r>
        <w:rPr>
          <w:spacing w:val="-72"/>
        </w:rPr>
        <w:t> </w:t>
      </w:r>
      <w:r>
        <w:rPr>
          <w:spacing w:val="-72"/>
        </w:rPr>
      </w:r>
      <w:r>
        <w:rPr>
          <w:spacing w:val="-2"/>
        </w:rPr>
        <w:t>动化设备及产品、电子元器件的研究、开发；物联网、计算机信息系统集成及技术服务；纸制品、高档防伪纸张、磁卡、智</w:t>
      </w:r>
    </w:p>
    <w:p>
      <w:pPr>
        <w:spacing w:after="0" w:line="316"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t>能卡、智能卡电子设备及产品、智能电子标签、办公自动化设备及产品、电子元器件、计算机软件的批发、佣金代理业务； 科技信息咨询服务。</w:t>
      </w:r>
    </w:p>
    <w:p>
      <w:pPr>
        <w:pStyle w:val="BodyText"/>
        <w:spacing w:line="240" w:lineRule="auto" w:before="56"/>
        <w:ind w:left="513" w:right="0"/>
        <w:jc w:val="left"/>
      </w:pPr>
      <w:r>
        <w:rPr/>
        <w:t>该公司报告期实现净利润</w:t>
      </w:r>
      <w:r>
        <w:rPr>
          <w:rFonts w:ascii="Times New Roman" w:hAnsi="Times New Roman" w:cs="Times New Roman" w:eastAsia="Times New Roman" w:hint="default"/>
        </w:rPr>
        <w:t>5,077.94</w:t>
      </w:r>
      <w:r>
        <w:rPr/>
        <w:t>万元，报告期末资产总额</w:t>
      </w:r>
      <w:r>
        <w:rPr>
          <w:rFonts w:ascii="Times New Roman" w:hAnsi="Times New Roman" w:cs="Times New Roman" w:eastAsia="Times New Roman" w:hint="default"/>
        </w:rPr>
        <w:t>16,687.59</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3</w:t>
      </w:r>
      <w:r>
        <w:rPr/>
        <w:t>）控股子公司</w:t>
      </w:r>
      <w:r>
        <w:rPr>
          <w:rFonts w:ascii="Times New Roman" w:hAnsi="Times New Roman" w:cs="Times New Roman" w:eastAsia="Times New Roman" w:hint="default"/>
        </w:rPr>
        <w:t>—</w:t>
      </w:r>
      <w:r>
        <w:rPr/>
        <w:t>新疆东港安全印刷有限公司： 公司于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日成立，注册资本</w:t>
      </w:r>
      <w:r>
        <w:rPr>
          <w:rFonts w:ascii="Times New Roman" w:hAnsi="Times New Roman" w:cs="Times New Roman" w:eastAsia="Times New Roman" w:hint="default"/>
        </w:rPr>
        <w:t>1,000</w:t>
      </w:r>
      <w:r>
        <w:rPr/>
        <w:t>万元，本公司持股比例为</w:t>
      </w:r>
      <w:r>
        <w:rPr>
          <w:rFonts w:ascii="Times New Roman" w:hAnsi="Times New Roman" w:cs="Times New Roman" w:eastAsia="Times New Roman" w:hint="default"/>
        </w:rPr>
        <w:t>75%</w:t>
      </w:r>
      <w:r>
        <w:rPr/>
        <w:t>。公司法定代表人：王爱先。注册地址：乌鲁</w:t>
      </w:r>
    </w:p>
    <w:p>
      <w:pPr>
        <w:pStyle w:val="BodyText"/>
        <w:spacing w:line="230" w:lineRule="exact"/>
        <w:ind w:right="0"/>
        <w:jc w:val="left"/>
      </w:pPr>
      <w:r>
        <w:rPr/>
        <w:t>木齐经济技术开发区厦门二街</w:t>
      </w:r>
      <w:r>
        <w:rPr>
          <w:rFonts w:ascii="Times New Roman" w:hAnsi="Times New Roman" w:cs="Times New Roman" w:eastAsia="Times New Roman" w:hint="default"/>
        </w:rPr>
        <w:t>3</w:t>
      </w:r>
      <w:r>
        <w:rPr/>
        <w:t>号。经营范围：印刷品印刷（票证）。纸制品的生产、销售；高档纸的防伪处理、销售；数</w:t>
      </w:r>
    </w:p>
    <w:p>
      <w:pPr>
        <w:pStyle w:val="BodyText"/>
        <w:spacing w:line="338" w:lineRule="auto" w:before="64"/>
        <w:ind w:left="513" w:right="3733" w:hanging="360"/>
        <w:jc w:val="left"/>
      </w:pPr>
      <w:r>
        <w:rPr/>
        <w:t>据打印系统的开发、生产；科技信息咨询服务；</w:t>
      </w:r>
      <w:r>
        <w:rPr>
          <w:rFonts w:ascii="Times New Roman" w:hAnsi="Times New Roman" w:cs="Times New Roman" w:eastAsia="Times New Roman" w:hint="default"/>
        </w:rPr>
        <w:t>IC</w:t>
      </w:r>
      <w:r>
        <w:rPr/>
        <w:t>卡产品、智能标签产品的生产、销售。 该公司报告期实现净利润</w:t>
      </w:r>
      <w:r>
        <w:rPr>
          <w:rFonts w:ascii="Times New Roman" w:hAnsi="Times New Roman" w:cs="Times New Roman" w:eastAsia="Times New Roman" w:hint="default"/>
        </w:rPr>
        <w:t>216.21</w:t>
      </w:r>
      <w:r>
        <w:rPr/>
        <w:t>万元，报告期末资产总额</w:t>
      </w:r>
      <w:r>
        <w:rPr>
          <w:rFonts w:ascii="Times New Roman" w:hAnsi="Times New Roman" w:cs="Times New Roman" w:eastAsia="Times New Roman" w:hint="default"/>
        </w:rPr>
        <w:t>2,231.58</w:t>
      </w:r>
      <w:r>
        <w:rPr/>
        <w:t>万元。</w:t>
      </w:r>
    </w:p>
    <w:p>
      <w:pPr>
        <w:pStyle w:val="BodyText"/>
        <w:spacing w:line="338" w:lineRule="auto" w:before="22"/>
        <w:ind w:left="514" w:right="1197"/>
        <w:jc w:val="left"/>
      </w:pPr>
      <w:r>
        <w:rPr/>
        <w:t>（</w:t>
      </w:r>
      <w:r>
        <w:rPr>
          <w:rFonts w:ascii="Times New Roman" w:hAnsi="Times New Roman" w:cs="Times New Roman" w:eastAsia="Times New Roman" w:hint="default"/>
        </w:rPr>
        <w:t>4</w:t>
      </w:r>
      <w:r>
        <w:rPr/>
        <w:t>）控股子公司</w:t>
      </w:r>
      <w:r>
        <w:rPr>
          <w:rFonts w:ascii="Times New Roman" w:hAnsi="Times New Roman" w:cs="Times New Roman" w:eastAsia="Times New Roman" w:hint="default"/>
        </w:rPr>
        <w:t>—</w:t>
      </w:r>
      <w:r>
        <w:rPr/>
        <w:t>上海东港安全印刷有限公司： 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日成立，注册资本</w:t>
      </w:r>
      <w:r>
        <w:rPr>
          <w:rFonts w:ascii="Times New Roman" w:hAnsi="Times New Roman" w:cs="Times New Roman" w:eastAsia="Times New Roman" w:hint="default"/>
        </w:rPr>
        <w:t>5,000</w:t>
      </w:r>
      <w:r>
        <w:rPr/>
        <w:t>万元，本公司持股比例为</w:t>
      </w:r>
      <w:r>
        <w:rPr>
          <w:rFonts w:ascii="Times New Roman" w:hAnsi="Times New Roman" w:cs="Times New Roman" w:eastAsia="Times New Roman" w:hint="default"/>
        </w:rPr>
        <w:t>75%</w:t>
      </w:r>
      <w:r>
        <w:rPr/>
        <w:t>。公司法定代表人：史建中。注册地址：上海</w:t>
      </w:r>
    </w:p>
    <w:p>
      <w:pPr>
        <w:pStyle w:val="BodyText"/>
        <w:spacing w:line="231" w:lineRule="exact"/>
        <w:ind w:right="0"/>
        <w:jc w:val="left"/>
      </w:pPr>
      <w:r>
        <w:rPr/>
        <w:t>市闵行区华锦路</w:t>
      </w:r>
      <w:r>
        <w:rPr>
          <w:rFonts w:ascii="Times New Roman" w:hAnsi="Times New Roman" w:cs="Times New Roman" w:eastAsia="Times New Roman" w:hint="default"/>
        </w:rPr>
        <w:t>288</w:t>
      </w:r>
      <w:r>
        <w:rPr/>
        <w:t>号。经营范围：包装装潢印刷，零件印刷，计算机软件开发。</w:t>
      </w:r>
    </w:p>
    <w:p>
      <w:pPr>
        <w:pStyle w:val="BodyText"/>
        <w:spacing w:line="240" w:lineRule="auto" w:before="102"/>
        <w:ind w:left="513" w:right="0"/>
        <w:jc w:val="left"/>
      </w:pPr>
      <w:r>
        <w:rPr/>
        <w:t>该公司报告期实现净利润</w:t>
      </w:r>
      <w:r>
        <w:rPr>
          <w:rFonts w:ascii="Times New Roman" w:hAnsi="Times New Roman" w:cs="Times New Roman" w:eastAsia="Times New Roman" w:hint="default"/>
        </w:rPr>
        <w:t>1,435.42</w:t>
      </w:r>
      <w:r>
        <w:rPr/>
        <w:t>万元，报告期末资产总额</w:t>
      </w:r>
      <w:r>
        <w:rPr>
          <w:rFonts w:ascii="Times New Roman" w:hAnsi="Times New Roman" w:cs="Times New Roman" w:eastAsia="Times New Roman" w:hint="default"/>
        </w:rPr>
        <w:t>10,990.75</w:t>
      </w:r>
      <w:r>
        <w:rPr/>
        <w:t>万元。</w:t>
      </w:r>
    </w:p>
    <w:p>
      <w:pPr>
        <w:pStyle w:val="BodyText"/>
        <w:spacing w:line="338" w:lineRule="auto" w:before="103"/>
        <w:ind w:left="514" w:right="1152"/>
        <w:jc w:val="left"/>
      </w:pPr>
      <w:r>
        <w:rPr/>
        <w:t>（</w:t>
      </w:r>
      <w:r>
        <w:rPr>
          <w:rFonts w:ascii="Times New Roman" w:hAnsi="Times New Roman" w:cs="Times New Roman" w:eastAsia="Times New Roman" w:hint="default"/>
        </w:rPr>
        <w:t>5</w:t>
      </w:r>
      <w:r>
        <w:rPr/>
        <w:t>）控股子公司</w:t>
      </w:r>
      <w:r>
        <w:rPr>
          <w:rFonts w:ascii="Times New Roman" w:hAnsi="Times New Roman" w:cs="Times New Roman" w:eastAsia="Times New Roman" w:hint="default"/>
        </w:rPr>
        <w:t>—</w:t>
      </w:r>
      <w:r>
        <w:rPr/>
        <w:t>北京东港嘉华安全信息技术有限公司：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w:t>
      </w:r>
      <w:r>
        <w:rPr/>
        <w:t>日成立，注册资本</w:t>
      </w:r>
      <w:r>
        <w:rPr>
          <w:rFonts w:ascii="Times New Roman" w:hAnsi="Times New Roman" w:cs="Times New Roman" w:eastAsia="Times New Roman" w:hint="default"/>
        </w:rPr>
        <w:t>700</w:t>
      </w:r>
      <w:r>
        <w:rPr/>
        <w:t>万美元，本公司持股比例为</w:t>
      </w:r>
      <w:r>
        <w:rPr>
          <w:rFonts w:ascii="Times New Roman" w:hAnsi="Times New Roman" w:cs="Times New Roman" w:eastAsia="Times New Roman" w:hint="default"/>
        </w:rPr>
        <w:t>75%</w:t>
      </w:r>
      <w:r>
        <w:rPr/>
        <w:t>。公司法定代表人：王爱先。注册地址：北京</w:t>
      </w:r>
    </w:p>
    <w:p>
      <w:pPr>
        <w:pStyle w:val="BodyText"/>
        <w:spacing w:line="230" w:lineRule="exact"/>
        <w:ind w:right="0"/>
        <w:jc w:val="left"/>
      </w:pPr>
      <w:r>
        <w:rPr/>
        <w:t>市北京经济技术开发区经海四路</w:t>
      </w:r>
      <w:r>
        <w:rPr>
          <w:rFonts w:ascii="Times New Roman" w:hAnsi="Times New Roman" w:cs="Times New Roman" w:eastAsia="Times New Roman" w:hint="default"/>
        </w:rPr>
        <w:t>139</w:t>
      </w:r>
      <w:r>
        <w:rPr/>
        <w:t>号。经营范围：开发、生产喷墨打印设备、智能电子标签及专用计算机软件；销售自产</w:t>
      </w:r>
    </w:p>
    <w:p>
      <w:pPr>
        <w:pStyle w:val="BodyText"/>
        <w:spacing w:line="357" w:lineRule="auto" w:before="64"/>
        <w:ind w:left="514" w:right="4677" w:hanging="360"/>
        <w:jc w:val="left"/>
      </w:pPr>
      <w:r>
        <w:rPr/>
        <w:t>产品；提供数据处理服务及自产产品技术咨询、技术服务。 该公司报告期实现净利润</w:t>
      </w:r>
      <w:r>
        <w:rPr>
          <w:rFonts w:ascii="Times New Roman" w:hAnsi="Times New Roman" w:cs="Times New Roman" w:eastAsia="Times New Roman" w:hint="default"/>
        </w:rPr>
        <w:t>880.19</w:t>
      </w:r>
      <w:r>
        <w:rPr/>
        <w:t>万元，报告期末资产总额</w:t>
      </w:r>
      <w:r>
        <w:rPr>
          <w:rFonts w:ascii="Times New Roman" w:hAnsi="Times New Roman" w:cs="Times New Roman" w:eastAsia="Times New Roman" w:hint="default"/>
        </w:rPr>
        <w:t>17,045.03</w:t>
      </w:r>
      <w:r>
        <w:rPr/>
        <w:t>万元。</w:t>
      </w:r>
    </w:p>
    <w:p>
      <w:pPr>
        <w:pStyle w:val="BodyText"/>
        <w:spacing w:line="338" w:lineRule="auto" w:before="6"/>
        <w:ind w:left="514" w:right="0"/>
        <w:jc w:val="left"/>
      </w:pPr>
      <w:r>
        <w:rPr/>
        <w:t>（</w:t>
      </w:r>
      <w:r>
        <w:rPr>
          <w:rFonts w:ascii="Times New Roman" w:hAnsi="Times New Roman" w:cs="Times New Roman" w:eastAsia="Times New Roman" w:hint="default"/>
        </w:rPr>
        <w:t>6</w:t>
      </w:r>
      <w:r>
        <w:rPr/>
        <w:t>）控股子公司</w:t>
      </w:r>
      <w:r>
        <w:rPr>
          <w:rFonts w:ascii="Times New Roman" w:hAnsi="Times New Roman" w:cs="Times New Roman" w:eastAsia="Times New Roman" w:hint="default"/>
        </w:rPr>
        <w:t>—</w:t>
      </w:r>
      <w:r>
        <w:rPr/>
        <w:t>广州东港安全印刷有限公司： </w:t>
      </w:r>
      <w:r>
        <w:rPr>
          <w:spacing w:val="-1"/>
        </w:rPr>
        <w:t>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日成立，注册资本</w:t>
      </w:r>
      <w:r>
        <w:rPr>
          <w:rFonts w:ascii="Times New Roman" w:hAnsi="Times New Roman" w:cs="Times New Roman" w:eastAsia="Times New Roman" w:hint="default"/>
          <w:spacing w:val="-1"/>
        </w:rPr>
        <w:t>4,200</w:t>
      </w:r>
      <w:r>
        <w:rPr>
          <w:spacing w:val="-1"/>
        </w:rPr>
        <w:t>万元，本公司持股比例为</w:t>
      </w:r>
      <w:r>
        <w:rPr>
          <w:rFonts w:ascii="Times New Roman" w:hAnsi="Times New Roman" w:cs="Times New Roman" w:eastAsia="Times New Roman" w:hint="default"/>
          <w:spacing w:val="-1"/>
        </w:rPr>
        <w:t>75%</w:t>
      </w:r>
      <w:r>
        <w:rPr>
          <w:spacing w:val="-1"/>
        </w:rPr>
        <w:t>。公司法定代表人：史建中。注册地址：广州</w:t>
      </w:r>
    </w:p>
    <w:p>
      <w:pPr>
        <w:pStyle w:val="BodyText"/>
        <w:spacing w:line="230" w:lineRule="exact"/>
        <w:ind w:right="0"/>
        <w:jc w:val="left"/>
      </w:pPr>
      <w:r>
        <w:rPr/>
        <w:t>市高新技术产业开发区科学城南云五路</w:t>
      </w:r>
      <w:r>
        <w:rPr>
          <w:rFonts w:ascii="Times New Roman" w:hAnsi="Times New Roman" w:cs="Times New Roman" w:eastAsia="Times New Roman" w:hint="default"/>
        </w:rPr>
        <w:t>5</w:t>
      </w:r>
      <w:r>
        <w:rPr/>
        <w:t>号。经营范围：包装装潢及其他类印刷品印刷；开发、生产软件产品、磁卡、智能</w:t>
      </w:r>
    </w:p>
    <w:p>
      <w:pPr>
        <w:pStyle w:val="BodyText"/>
        <w:spacing w:line="319" w:lineRule="auto" w:before="63"/>
        <w:ind w:right="0"/>
        <w:jc w:val="left"/>
      </w:pPr>
      <w:r>
        <w:rPr>
          <w:spacing w:val="-4"/>
        </w:rPr>
        <w:t>卡、识别卡、智能卡芯片及电子标签芯片、电子设备、办公自动化设备、电子元器件，销售本公司产品；从事纸张、纸制品、</w:t>
      </w:r>
      <w:r>
        <w:rPr>
          <w:spacing w:val="-46"/>
        </w:rPr>
        <w:t> </w:t>
      </w:r>
      <w:r>
        <w:rPr>
          <w:spacing w:val="-46"/>
        </w:rPr>
      </w:r>
      <w:r>
        <w:rPr/>
        <w:t>印刷器材的批发、进出口；从事信息系统集成工程及技术、数据及信息处理、科技信息咨询服务；从事技术进出口。</w:t>
      </w:r>
    </w:p>
    <w:p>
      <w:pPr>
        <w:pStyle w:val="BodyText"/>
        <w:spacing w:line="240" w:lineRule="auto" w:before="56"/>
        <w:ind w:left="513" w:right="0"/>
        <w:jc w:val="left"/>
      </w:pPr>
      <w:r>
        <w:rPr/>
        <w:t>该公司报告期实现净利润</w:t>
      </w:r>
      <w:r>
        <w:rPr>
          <w:rFonts w:ascii="Times New Roman" w:hAnsi="Times New Roman" w:cs="Times New Roman" w:eastAsia="Times New Roman" w:hint="default"/>
        </w:rPr>
        <w:t>890.03</w:t>
      </w:r>
      <w:r>
        <w:rPr/>
        <w:t>万元，报告期末资产总额</w:t>
      </w:r>
      <w:r>
        <w:rPr>
          <w:rFonts w:ascii="Times New Roman" w:hAnsi="Times New Roman" w:cs="Times New Roman" w:eastAsia="Times New Roman" w:hint="default"/>
        </w:rPr>
        <w:t>10,517.59</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7</w:t>
      </w:r>
      <w:r>
        <w:rPr/>
        <w:t>）控股子公司</w:t>
      </w:r>
      <w:r>
        <w:rPr>
          <w:rFonts w:ascii="Times New Roman" w:hAnsi="Times New Roman" w:cs="Times New Roman" w:eastAsia="Times New Roman" w:hint="default"/>
        </w:rPr>
        <w:t>—</w:t>
      </w:r>
      <w:r>
        <w:rPr/>
        <w:t>山东东港数据处理有限公司：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日独资设立了山东东港数据处理有限公司，注册资本</w:t>
      </w:r>
      <w:r>
        <w:rPr>
          <w:rFonts w:ascii="Times New Roman" w:hAnsi="Times New Roman" w:cs="Times New Roman" w:eastAsia="Times New Roman" w:hint="default"/>
        </w:rPr>
        <w:t>3,000</w:t>
      </w:r>
      <w:r>
        <w:rPr/>
        <w:t>万元，本公司持股比例为</w:t>
      </w:r>
      <w:r>
        <w:rPr>
          <w:rFonts w:ascii="Times New Roman" w:hAnsi="Times New Roman" w:cs="Times New Roman" w:eastAsia="Times New Roman" w:hint="default"/>
        </w:rPr>
        <w:t>100%</w:t>
      </w:r>
      <w:r>
        <w:rPr/>
        <w:t>。公司法</w:t>
      </w:r>
    </w:p>
    <w:p>
      <w:pPr>
        <w:pStyle w:val="BodyText"/>
        <w:spacing w:line="217" w:lineRule="exact"/>
        <w:ind w:right="0"/>
        <w:jc w:val="left"/>
      </w:pPr>
      <w:r>
        <w:rPr/>
        <w:t>定代表人：王爱先。注册地址：济南市临港开发区机场路。经营范围：包装装潢印刷品印刷，其他印刷品印刷；软件开发、</w:t>
      </w:r>
    </w:p>
    <w:p>
      <w:pPr>
        <w:pStyle w:val="BodyText"/>
        <w:spacing w:line="357" w:lineRule="auto" w:before="77"/>
        <w:ind w:left="513" w:right="4453" w:hanging="360"/>
        <w:jc w:val="left"/>
      </w:pPr>
      <w:r>
        <w:rPr/>
        <w:t>生产销售；纸制品加工、销售；纸张、油墨的销售；信息服务、数据处理业务。 该公司报告期实现净利润</w:t>
      </w:r>
      <w:r>
        <w:rPr>
          <w:rFonts w:ascii="Times New Roman" w:hAnsi="Times New Roman" w:cs="Times New Roman" w:eastAsia="Times New Roman" w:hint="default"/>
        </w:rPr>
        <w:t>500.89</w:t>
      </w:r>
      <w:r>
        <w:rPr/>
        <w:t>万元，报告期末资产总额</w:t>
      </w:r>
      <w:r>
        <w:rPr>
          <w:rFonts w:ascii="Times New Roman" w:hAnsi="Times New Roman" w:cs="Times New Roman" w:eastAsia="Times New Roman" w:hint="default"/>
        </w:rPr>
        <w:t>6,678.74</w:t>
      </w:r>
      <w:r>
        <w:rPr/>
        <w:t>万元。</w:t>
      </w:r>
    </w:p>
    <w:p>
      <w:pPr>
        <w:pStyle w:val="BodyText"/>
        <w:spacing w:line="338" w:lineRule="auto" w:before="6"/>
        <w:ind w:left="587" w:right="0" w:hanging="74"/>
        <w:jc w:val="left"/>
      </w:pPr>
      <w:r>
        <w:rPr/>
        <w:t>（</w:t>
      </w:r>
      <w:r>
        <w:rPr>
          <w:rFonts w:ascii="Times New Roman" w:hAnsi="Times New Roman" w:cs="Times New Roman" w:eastAsia="Times New Roman" w:hint="default"/>
        </w:rPr>
        <w:t>8</w:t>
      </w:r>
      <w:r>
        <w:rPr/>
        <w:t>）控股子公司－上海东港数据处理有限公司： </w:t>
      </w:r>
      <w:r>
        <w:rPr>
          <w:spacing w:val="-1"/>
        </w:rPr>
        <w:t>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日设立，注册资本</w:t>
      </w:r>
      <w:r>
        <w:rPr>
          <w:rFonts w:ascii="Times New Roman" w:hAnsi="Times New Roman" w:cs="Times New Roman" w:eastAsia="Times New Roman" w:hint="default"/>
          <w:spacing w:val="-1"/>
        </w:rPr>
        <w:t>15,000</w:t>
      </w:r>
      <w:r>
        <w:rPr>
          <w:spacing w:val="-1"/>
        </w:rPr>
        <w:t>万元，本公司持股比例为</w:t>
      </w:r>
      <w:r>
        <w:rPr>
          <w:rFonts w:ascii="Times New Roman" w:hAnsi="Times New Roman" w:cs="Times New Roman" w:eastAsia="Times New Roman" w:hint="default"/>
          <w:spacing w:val="-1"/>
        </w:rPr>
        <w:t>86.67%</w:t>
      </w:r>
      <w:r>
        <w:rPr>
          <w:spacing w:val="-1"/>
        </w:rPr>
        <w:t>。公司法定代表人：史建中。注册地址：</w:t>
      </w:r>
    </w:p>
    <w:p>
      <w:pPr>
        <w:pStyle w:val="BodyText"/>
        <w:spacing w:line="230" w:lineRule="exact"/>
        <w:ind w:right="0"/>
        <w:jc w:val="left"/>
      </w:pPr>
      <w:r>
        <w:rPr/>
        <w:t>上海市闵行区华宁路</w:t>
      </w:r>
      <w:r>
        <w:rPr>
          <w:rFonts w:ascii="Times New Roman" w:hAnsi="Times New Roman" w:cs="Times New Roman" w:eastAsia="Times New Roman" w:hint="default"/>
        </w:rPr>
        <w:t>2888</w:t>
      </w:r>
      <w:r>
        <w:rPr/>
        <w:t>弄</w:t>
      </w:r>
      <w:r>
        <w:rPr>
          <w:rFonts w:ascii="Times New Roman" w:hAnsi="Times New Roman" w:cs="Times New Roman" w:eastAsia="Times New Roman" w:hint="default"/>
        </w:rPr>
        <w:t>385</w:t>
      </w:r>
      <w:r>
        <w:rPr/>
        <w:t>号第三幢厂房。经营范围：计算机软件开发、电脑数据处理、商务咨询</w:t>
      </w:r>
      <w:r>
        <w:rPr>
          <w:rFonts w:ascii="Times New Roman" w:hAnsi="Times New Roman" w:cs="Times New Roman" w:eastAsia="Times New Roman" w:hint="default"/>
        </w:rPr>
        <w:t>(</w:t>
      </w:r>
      <w:r>
        <w:rPr/>
        <w:t>除经纪</w:t>
      </w:r>
      <w:r>
        <w:rPr>
          <w:rFonts w:ascii="Times New Roman" w:hAnsi="Times New Roman" w:cs="Times New Roman" w:eastAsia="Times New Roman" w:hint="default"/>
        </w:rPr>
        <w:t>)</w:t>
      </w:r>
      <w:r>
        <w:rPr/>
        <w:t>、计算机技</w:t>
      </w:r>
    </w:p>
    <w:p>
      <w:pPr>
        <w:pStyle w:val="BodyText"/>
        <w:spacing w:line="338" w:lineRule="auto" w:before="64"/>
        <w:ind w:left="513" w:right="3433" w:hanging="360"/>
        <w:jc w:val="left"/>
      </w:pPr>
      <w:r>
        <w:rPr/>
        <w:t>术领域内的技术服务、技术咨询、技术开发、技术转让。</w:t>
      </w:r>
      <w:r>
        <w:rPr>
          <w:rFonts w:ascii="Times New Roman" w:hAnsi="Times New Roman" w:cs="Times New Roman" w:eastAsia="Times New Roman" w:hint="default"/>
        </w:rPr>
        <w:t>(</w:t>
      </w:r>
      <w:r>
        <w:rPr/>
        <w:t>涉及行政许可的，凭许可证经营</w:t>
      </w:r>
      <w:r>
        <w:rPr>
          <w:rFonts w:ascii="Times New Roman" w:hAnsi="Times New Roman" w:cs="Times New Roman" w:eastAsia="Times New Roman" w:hint="default"/>
        </w:rPr>
        <w:t>)</w:t>
      </w:r>
      <w:r>
        <w:rPr/>
        <w:t>。 该公司报告期实现净利润</w:t>
      </w:r>
      <w:r>
        <w:rPr>
          <w:rFonts w:ascii="Times New Roman" w:hAnsi="Times New Roman" w:cs="Times New Roman" w:eastAsia="Times New Roman" w:hint="default"/>
        </w:rPr>
        <w:t>64.25</w:t>
      </w:r>
      <w:r>
        <w:rPr/>
        <w:t>万元，报告期末资产总额</w:t>
      </w:r>
      <w:r>
        <w:rPr>
          <w:rFonts w:ascii="Times New Roman" w:hAnsi="Times New Roman" w:cs="Times New Roman" w:eastAsia="Times New Roman" w:hint="default"/>
        </w:rPr>
        <w:t>19,334.64</w:t>
      </w:r>
      <w:r>
        <w:rPr/>
        <w:t>万元。</w:t>
      </w:r>
    </w:p>
    <w:p>
      <w:pPr>
        <w:pStyle w:val="BodyText"/>
        <w:spacing w:line="240" w:lineRule="auto" w:before="22"/>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28"/>
        <w:gridCol w:w="2657"/>
        <w:gridCol w:w="2588"/>
        <w:gridCol w:w="2196"/>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山东东港彩意网络科技有 限公司</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发展公司新渠道彩票销售业务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购买股权</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非募集资金投资的重大项目情况" w:id="44"/>
      <w:bookmarkEnd w:id="44"/>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公司控制的特殊目的主体情况" w:id="45"/>
      <w:bookmarkEnd w:id="45"/>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公司未来发展的展望" w:id="46"/>
      <w:bookmarkEnd w:id="46"/>
      <w:r>
        <w:rPr>
          <w:b w:val="0"/>
          <w:bCs w:val="0"/>
        </w:rPr>
      </w:r>
      <w:r>
        <w:rPr/>
        <w:t>八、公司未来发展的展望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、公司所处行业的发展趋势及行业竞争格局</w:t>
      </w:r>
    </w:p>
    <w:p>
      <w:pPr>
        <w:pStyle w:val="BodyText"/>
        <w:spacing w:line="240" w:lineRule="auto" w:before="102"/>
        <w:ind w:left="514" w:right="0"/>
        <w:jc w:val="left"/>
      </w:pPr>
      <w:r>
        <w:rPr/>
        <w:t>（</w:t>
      </w:r>
      <w:r>
        <w:rPr>
          <w:rFonts w:ascii="Times New Roman" w:hAnsi="Times New Roman" w:cs="Times New Roman" w:eastAsia="Times New Roman" w:hint="default"/>
        </w:rPr>
        <w:t>1</w:t>
      </w:r>
      <w:r>
        <w:rPr/>
        <w:t>）行业发展趋势</w:t>
      </w:r>
    </w:p>
    <w:p>
      <w:pPr>
        <w:pStyle w:val="BodyText"/>
        <w:spacing w:line="357" w:lineRule="auto" w:before="102"/>
        <w:ind w:left="514" w:right="0"/>
        <w:jc w:val="left"/>
      </w:pPr>
      <w:r>
        <w:rPr/>
        <w:t>①</w:t>
      </w:r>
      <w:r>
        <w:rPr>
          <w:spacing w:val="-18"/>
        </w:rPr>
        <w:t> </w:t>
      </w:r>
      <w:r>
        <w:rPr/>
        <w:t>传统的纸质票证类业务受信息技术的冲击，增速放缓</w:t>
      </w:r>
      <w:r>
        <w:rPr/>
        <w:t> </w:t>
      </w:r>
      <w:r>
        <w:rPr>
          <w:spacing w:val="-2"/>
        </w:rPr>
        <w:t>随着信息技术的发展，票证电子化的趋势越来越明显，各行业的信息化发展都降低了对纸质票证的需求，使传统的纸质</w:t>
      </w:r>
    </w:p>
    <w:p>
      <w:pPr>
        <w:pStyle w:val="BodyText"/>
        <w:spacing w:line="224" w:lineRule="exact"/>
        <w:ind w:left="154" w:right="0"/>
        <w:jc w:val="left"/>
      </w:pPr>
      <w:r>
        <w:rPr/>
        <w:t>票证类业务市场受到冲击。虽然我国城镇化进程的推进，使票证类市场的总量仍保持了增长态势，但总体市场增速较前期相</w:t>
      </w:r>
    </w:p>
    <w:p>
      <w:pPr>
        <w:pStyle w:val="BodyText"/>
        <w:spacing w:line="240" w:lineRule="auto" w:before="77"/>
        <w:ind w:left="154" w:right="0"/>
        <w:jc w:val="left"/>
      </w:pPr>
      <w:r>
        <w:rPr/>
        <w:t>比已有所放缓，迫使行业内的各生产厂家不断寻找新的业务增长点和新的业务领域。</w:t>
      </w:r>
    </w:p>
    <w:p>
      <w:pPr>
        <w:pStyle w:val="BodyText"/>
        <w:spacing w:line="357" w:lineRule="auto" w:before="116"/>
        <w:ind w:left="514" w:right="0"/>
        <w:jc w:val="left"/>
      </w:pPr>
      <w:r>
        <w:rPr/>
        <w:t>②</w:t>
      </w:r>
      <w:r>
        <w:rPr>
          <w:spacing w:val="-18"/>
        </w:rPr>
        <w:t> </w:t>
      </w:r>
      <w:r>
        <w:rPr/>
        <w:t>服务内容比重增加，传统印刷厂商不断探索新的发展方向</w:t>
      </w:r>
      <w:r>
        <w:rPr/>
        <w:t> </w:t>
      </w:r>
      <w:r>
        <w:rPr>
          <w:spacing w:val="-2"/>
        </w:rPr>
        <w:t>随着新产品、新技术的不断涌现，客户的需求更趋多样化和个性化，各行业客户越来越关注自身主营产品的发展，对于</w:t>
      </w:r>
    </w:p>
    <w:p>
      <w:pPr>
        <w:pStyle w:val="BodyText"/>
        <w:spacing w:line="224" w:lineRule="exact"/>
        <w:ind w:left="154" w:right="0"/>
        <w:jc w:val="left"/>
      </w:pPr>
      <w:r>
        <w:rPr/>
        <w:t>原来由客户自身负责的打印、产品设计、数据处理等业务，越来越多的采取服务外包的方式予以解决，这样，一方面能够降</w:t>
      </w:r>
    </w:p>
    <w:p>
      <w:pPr>
        <w:pStyle w:val="BodyText"/>
        <w:spacing w:line="319" w:lineRule="auto" w:before="76"/>
        <w:ind w:left="154" w:right="1032"/>
        <w:jc w:val="left"/>
      </w:pPr>
      <w:r>
        <w:rPr>
          <w:spacing w:val="-2"/>
        </w:rPr>
        <w:t>低客户自身运营的成本，另一方面，由专业的服务供应商提供服务能够提高工作效率和服务质量。同时，随着互联网技术的</w:t>
      </w:r>
      <w:r>
        <w:rPr>
          <w:spacing w:val="-66"/>
        </w:rPr>
        <w:t> </w:t>
      </w:r>
      <w:r>
        <w:rPr>
          <w:spacing w:val="-66"/>
        </w:rPr>
      </w:r>
      <w:r>
        <w:rPr>
          <w:spacing w:val="-2"/>
        </w:rPr>
        <w:t>进步，通过远程在线服务、系统集成化服务的技术手段也在不断增加。在科技与需求的推动下，印刷企业所提供的服务内容</w:t>
      </w:r>
      <w:r>
        <w:rPr>
          <w:spacing w:val="-66"/>
        </w:rPr>
        <w:t> </w:t>
      </w:r>
      <w:r>
        <w:rPr>
          <w:spacing w:val="-66"/>
        </w:rPr>
      </w:r>
      <w:r>
        <w:rPr/>
        <w:t>日益丰富，印刷企业开始介入到物流、封装、数据库管理、创意设计各类辅助服务，这种产品的价值或附加值可大幅提高，</w:t>
      </w:r>
      <w:r>
        <w:rPr/>
        <w:t> 为印刷厂商探索新的发展模式提供了方向。</w:t>
      </w:r>
    </w:p>
    <w:p>
      <w:pPr>
        <w:pStyle w:val="BodyText"/>
        <w:spacing w:line="357" w:lineRule="auto" w:before="58"/>
        <w:ind w:left="514" w:right="0"/>
        <w:jc w:val="left"/>
      </w:pPr>
      <w:r>
        <w:rPr/>
        <w:t>③</w:t>
      </w:r>
      <w:r>
        <w:rPr>
          <w:spacing w:val="-18"/>
        </w:rPr>
        <w:t> </w:t>
      </w:r>
      <w:r>
        <w:rPr/>
        <w:t>高端印刷与信息技术结合，印刷品的技术含量日益提升，数字化印刷正在成为主流</w:t>
      </w:r>
      <w:r>
        <w:rPr/>
        <w:t> </w:t>
      </w:r>
      <w:r>
        <w:rPr>
          <w:spacing w:val="-2"/>
        </w:rPr>
        <w:t>随着客户对印刷品的保密性、个性化、应用范围等要求越来越高，印刷企业也在不断将印刷技术与高科技信息技术相结</w:t>
      </w:r>
    </w:p>
    <w:p>
      <w:pPr>
        <w:pStyle w:val="BodyText"/>
        <w:spacing w:line="224" w:lineRule="exact"/>
        <w:ind w:left="154" w:right="0"/>
        <w:jc w:val="left"/>
      </w:pPr>
      <w:r>
        <w:rPr/>
        <w:t>合，使印刷品防伪性能、技术含量不断提升。与此同时，随着网络的普及和彩色数字印刷技术日益完善，彩色数字打印技术</w:t>
      </w:r>
    </w:p>
    <w:p>
      <w:pPr>
        <w:pStyle w:val="BodyText"/>
        <w:spacing w:line="314" w:lineRule="auto" w:before="76"/>
        <w:ind w:left="154" w:right="1130"/>
        <w:jc w:val="both"/>
      </w:pPr>
      <w:r>
        <w:rPr>
          <w:spacing w:val="-2"/>
        </w:rPr>
        <w:t>正在逐步替代传统的印刷技术成为新型的印刷方式。通过网络商务平台，完成定制、下单、收货、付款等业务流程，一站式</w:t>
      </w:r>
      <w:r>
        <w:rPr>
          <w:spacing w:val="-67"/>
        </w:rPr>
        <w:t> </w:t>
      </w:r>
      <w:r>
        <w:rPr>
          <w:spacing w:val="-67"/>
        </w:rPr>
      </w:r>
      <w:r>
        <w:rPr>
          <w:spacing w:val="-2"/>
        </w:rPr>
        <w:t>的数字化印刷需求正在逐步替代传统业务模式。随着</w:t>
      </w:r>
      <w:r>
        <w:rPr>
          <w:rFonts w:ascii="Times New Roman" w:hAnsi="Times New Roman" w:cs="Times New Roman" w:eastAsia="Times New Roman" w:hint="default"/>
          <w:spacing w:val="-2"/>
        </w:rPr>
        <w:t>“</w:t>
      </w:r>
      <w:r>
        <w:rPr>
          <w:spacing w:val="-2"/>
        </w:rPr>
        <w:t>云印刷</w:t>
      </w:r>
      <w:r>
        <w:rPr>
          <w:rFonts w:ascii="Times New Roman" w:hAnsi="Times New Roman" w:cs="Times New Roman" w:eastAsia="Times New Roman" w:hint="default"/>
          <w:spacing w:val="-2"/>
        </w:rPr>
        <w:t>”</w:t>
      </w:r>
      <w:r>
        <w:rPr>
          <w:spacing w:val="-2"/>
        </w:rPr>
        <w:t>等新兴技术的开始运用，高端印刷技术与互联网信息技术的联</w:t>
      </w:r>
      <w:r>
        <w:rPr>
          <w:spacing w:val="-44"/>
        </w:rPr>
        <w:t> </w:t>
      </w:r>
      <w:r>
        <w:rPr>
          <w:spacing w:val="-44"/>
        </w:rPr>
      </w:r>
      <w:r>
        <w:rPr>
          <w:spacing w:val="-2"/>
        </w:rPr>
        <w:t>系也越来越紧密，互联网信息技术正在逐步成为高端印刷的服务载体和平台。数字技术也带来印刷业多元创新机会，包括网</w:t>
      </w:r>
      <w:r>
        <w:rPr>
          <w:spacing w:val="-66"/>
        </w:rPr>
        <w:t> </w:t>
      </w:r>
      <w:r>
        <w:rPr>
          <w:spacing w:val="-66"/>
        </w:rPr>
      </w:r>
      <w:r>
        <w:rPr>
          <w:spacing w:val="-2"/>
        </w:rPr>
        <w:t>络印刷、数字印刷与服务、流程的自动化、个性化服务，电子商务等，使印刷服务与解决方案逐渐的融合在一起，产生新的</w:t>
      </w:r>
      <w:r>
        <w:rPr>
          <w:spacing w:val="-68"/>
        </w:rPr>
        <w:t> </w:t>
      </w:r>
      <w:r>
        <w:rPr>
          <w:spacing w:val="-68"/>
        </w:rPr>
      </w:r>
      <w:r>
        <w:rPr/>
        <w:t>商业模式。</w:t>
      </w:r>
    </w:p>
    <w:p>
      <w:pPr>
        <w:pStyle w:val="BodyText"/>
        <w:spacing w:line="357" w:lineRule="auto" w:before="60"/>
        <w:ind w:left="514" w:right="0"/>
        <w:jc w:val="left"/>
      </w:pPr>
      <w:r>
        <w:rPr/>
        <w:t>④</w:t>
      </w:r>
      <w:r>
        <w:rPr>
          <w:spacing w:val="-17"/>
        </w:rPr>
        <w:t> </w:t>
      </w:r>
      <w:r>
        <w:rPr/>
        <w:t>智能卡类产品保持快速增长</w:t>
      </w:r>
      <w:r>
        <w:rPr/>
        <w:t> </w:t>
      </w:r>
      <w:r>
        <w:rPr>
          <w:spacing w:val="-2"/>
        </w:rPr>
        <w:t>近年来，以银行金融</w:t>
      </w:r>
      <w:r>
        <w:rPr>
          <w:rFonts w:ascii="Times New Roman" w:hAnsi="Times New Roman" w:cs="Times New Roman" w:eastAsia="Times New Roman" w:hint="default"/>
          <w:spacing w:val="-2"/>
        </w:rPr>
        <w:t>IC</w:t>
      </w:r>
      <w:r>
        <w:rPr>
          <w:spacing w:val="-2"/>
        </w:rPr>
        <w:t>卡为代表的智能卡类产品市场增长迅速，</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月，央行要求同时有芯片和磁条的银行卡片将</w:t>
      </w:r>
    </w:p>
    <w:p>
      <w:pPr>
        <w:pStyle w:val="BodyText"/>
        <w:spacing w:line="214" w:lineRule="exact"/>
        <w:ind w:right="0"/>
        <w:jc w:val="left"/>
      </w:pPr>
      <w:r>
        <w:rPr/>
        <w:t>不再提供磁条刷卡服务，统一改成芯片刷卡。该项政策将推动金融</w:t>
      </w:r>
      <w:r>
        <w:rPr>
          <w:rFonts w:ascii="Times New Roman" w:hAnsi="Times New Roman" w:cs="Times New Roman" w:eastAsia="Times New Roman" w:hint="default"/>
        </w:rPr>
        <w:t>IC</w:t>
      </w:r>
      <w:r>
        <w:rPr/>
        <w:t>卡的普及加速，同时促使各商业银行加快了金融</w:t>
      </w:r>
      <w:r>
        <w:rPr>
          <w:rFonts w:ascii="Times New Roman" w:hAnsi="Times New Roman" w:cs="Times New Roman" w:eastAsia="Times New Roman" w:hint="default"/>
        </w:rPr>
        <w:t>IC</w:t>
      </w:r>
      <w:r>
        <w:rPr/>
        <w:t>卡的</w:t>
      </w:r>
    </w:p>
    <w:p>
      <w:pPr>
        <w:pStyle w:val="BodyText"/>
        <w:spacing w:line="302" w:lineRule="auto" w:before="63"/>
        <w:ind w:right="0"/>
        <w:jc w:val="left"/>
      </w:pPr>
      <w:r>
        <w:rPr>
          <w:spacing w:val="-2"/>
        </w:rPr>
        <w:t>更换速度，使金融</w:t>
      </w:r>
      <w:r>
        <w:rPr>
          <w:rFonts w:ascii="Times New Roman" w:hAnsi="Times New Roman" w:cs="Times New Roman" w:eastAsia="Times New Roman" w:hint="default"/>
          <w:spacing w:val="-2"/>
        </w:rPr>
        <w:t>IC</w:t>
      </w:r>
      <w:r>
        <w:rPr>
          <w:spacing w:val="-2"/>
        </w:rPr>
        <w:t>卡产品在未来几年内将继续保持快速增长。同时，人社部门推出的带有金融功能的社会保障卡产品，卫</w:t>
      </w:r>
      <w:r>
        <w:rPr>
          <w:spacing w:val="-65"/>
        </w:rPr>
        <w:t> </w:t>
      </w:r>
      <w:r>
        <w:rPr>
          <w:spacing w:val="-65"/>
        </w:rPr>
      </w:r>
      <w:r>
        <w:rPr/>
        <w:t>计委推出的居民健康卡产品等多功能的新型智能卡产品也在不断扩大应用范围和领域。</w:t>
      </w:r>
    </w:p>
    <w:p>
      <w:pPr>
        <w:pStyle w:val="BodyText"/>
        <w:spacing w:line="319" w:lineRule="auto" w:before="68"/>
        <w:ind w:right="0" w:firstLine="360"/>
        <w:jc w:val="left"/>
      </w:pPr>
      <w:r>
        <w:rPr>
          <w:spacing w:val="-2"/>
        </w:rPr>
        <w:t>随着互联网服务技术的不断成熟，将使智能卡类的品种和功能日益丰富，从而衍生出更多品种的智能卡产品，使智能卡</w:t>
      </w:r>
      <w:r>
        <w:rPr/>
        <w:t> 产品的市场容量不断扩大。</w:t>
      </w:r>
    </w:p>
    <w:p>
      <w:pPr>
        <w:pStyle w:val="BodyText"/>
        <w:spacing w:line="357" w:lineRule="auto" w:before="57"/>
        <w:ind w:left="513" w:right="0"/>
        <w:jc w:val="left"/>
      </w:pPr>
      <w:r>
        <w:rPr/>
        <w:t>⑤</w:t>
      </w:r>
      <w:r>
        <w:rPr>
          <w:spacing w:val="-17"/>
        </w:rPr>
        <w:t> </w:t>
      </w:r>
      <w:r>
        <w:rPr/>
        <w:t>电子票证类产品迅速发展</w:t>
      </w:r>
      <w:r>
        <w:rPr/>
        <w:t> </w:t>
      </w:r>
      <w:r>
        <w:rPr>
          <w:spacing w:val="-2"/>
        </w:rPr>
        <w:t>近年来，移动互联网网络技术发展迅猛，电子商务和移动支付正在改变着传统的消费习惯，在此背景下，衍生出了对电</w:t>
      </w:r>
    </w:p>
    <w:p>
      <w:pPr>
        <w:pStyle w:val="BodyText"/>
        <w:spacing w:line="224" w:lineRule="exact"/>
        <w:ind w:right="0"/>
        <w:jc w:val="left"/>
      </w:pPr>
      <w:r>
        <w:rPr/>
        <w:t>子票证类产品的新兴需求，相对于传统票证而言，电子票证具有便于存储查询，绿色环保，防伪度较高的特点。目前，我国</w:t>
      </w:r>
    </w:p>
    <w:p>
      <w:pPr>
        <w:pStyle w:val="BodyText"/>
        <w:spacing w:line="240" w:lineRule="auto" w:before="76"/>
        <w:ind w:right="0"/>
        <w:jc w:val="left"/>
      </w:pPr>
      <w:r>
        <w:rPr/>
        <w:t>已在多个省市开展电子发票试点工作</w:t>
      </w:r>
      <w:r>
        <w:rPr>
          <w:spacing w:val="-87"/>
        </w:rPr>
        <w:t>，</w:t>
      </w:r>
      <w:r>
        <w:rPr/>
        <w:t>随着相关技术标准和业务流程的规范</w:t>
      </w:r>
      <w:r>
        <w:rPr>
          <w:spacing w:val="-87"/>
        </w:rPr>
        <w:t>，</w:t>
      </w:r>
      <w:r>
        <w:rPr/>
        <w:t>以及电子发票会计档案化管理试点工作的开展，</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电子发票项目将逐步扩大应用范围。同时，电子票证类产品的发展也推动了电子商务的进一步发展。</w:t>
      </w:r>
    </w:p>
    <w:p>
      <w:pPr>
        <w:pStyle w:val="BodyText"/>
        <w:spacing w:line="340" w:lineRule="auto" w:before="116"/>
        <w:ind w:left="514" w:right="6972"/>
        <w:jc w:val="left"/>
      </w:pPr>
      <w:r>
        <w:rPr/>
        <w:t>（</w:t>
      </w:r>
      <w:r>
        <w:rPr>
          <w:rFonts w:ascii="Times New Roman" w:hAnsi="Times New Roman" w:cs="Times New Roman" w:eastAsia="Times New Roman" w:hint="default"/>
        </w:rPr>
        <w:t>2</w:t>
      </w:r>
      <w:r>
        <w:rPr/>
        <w:t>）行业竞争格局 商业票证市场产品供求状况呈现如下特点：</w:t>
      </w:r>
    </w:p>
    <w:p>
      <w:pPr>
        <w:pStyle w:val="BodyText"/>
        <w:spacing w:line="319" w:lineRule="auto" w:before="39"/>
        <w:ind w:left="154" w:right="1141" w:firstLine="360"/>
        <w:jc w:val="left"/>
      </w:pPr>
      <w:r>
        <w:rPr/>
        <w:t>①</w:t>
      </w:r>
      <w:r>
        <w:rPr>
          <w:spacing w:val="-19"/>
        </w:rPr>
        <w:t> </w:t>
      </w:r>
      <w:r>
        <w:rPr/>
        <w:t>随着市场竞争的激烈和公开招标范围的增加，综合实力强的大型印刷厂商，在重大招标项目中更加具有优势，使市</w:t>
      </w:r>
      <w:r>
        <w:rPr/>
        <w:t> 场集中度提高。</w:t>
      </w:r>
    </w:p>
    <w:p>
      <w:pPr>
        <w:pStyle w:val="BodyText"/>
        <w:spacing w:line="319" w:lineRule="auto" w:before="55"/>
        <w:ind w:left="154" w:right="1031" w:firstLine="360"/>
        <w:jc w:val="left"/>
      </w:pPr>
      <w:r>
        <w:rPr/>
        <w:t>②</w:t>
      </w:r>
      <w:r>
        <w:rPr>
          <w:spacing w:val="13"/>
        </w:rPr>
        <w:t> </w:t>
      </w:r>
      <w:r>
        <w:rPr>
          <w:spacing w:val="-2"/>
        </w:rPr>
        <w:t>低技术含量的票证进入门槛低，对设备和技术的要求不高，许多地方性的小型印刷企业进入该领域，市场趋于饱和，</w:t>
      </w:r>
      <w:r>
        <w:rPr/>
        <w:t> 竞争激烈，出现供大于求的现象</w:t>
      </w:r>
      <w:r>
        <w:rPr>
          <w:rFonts w:ascii="Times New Roman" w:hAnsi="Times New Roman" w:cs="Times New Roman" w:eastAsia="Times New Roman" w:hint="default"/>
        </w:rPr>
        <w:t>,</w:t>
      </w:r>
      <w:r>
        <w:rPr/>
        <w:t>且容易受到无纸化的冲击。</w:t>
      </w:r>
    </w:p>
    <w:p>
      <w:pPr>
        <w:pStyle w:val="BodyText"/>
        <w:spacing w:line="319" w:lineRule="auto" w:before="36"/>
        <w:ind w:right="1142" w:firstLine="360"/>
        <w:jc w:val="left"/>
      </w:pPr>
      <w:r>
        <w:rPr/>
        <w:t>③</w:t>
      </w:r>
      <w:r>
        <w:rPr>
          <w:spacing w:val="-19"/>
        </w:rPr>
        <w:t> </w:t>
      </w:r>
      <w:r>
        <w:rPr/>
        <w:t>高端商业票证工艺较为复杂，防伪技术要求较高，由于受到技术、资金、设备、管理等条件的限制，小型企业很难</w:t>
      </w:r>
      <w:r>
        <w:rPr/>
        <w:t> 进入中高端票证市场，因此，行业供需基本稳定。</w:t>
      </w:r>
    </w:p>
    <w:p>
      <w:pPr>
        <w:pStyle w:val="BodyText"/>
        <w:spacing w:line="312" w:lineRule="auto" w:before="55"/>
        <w:ind w:right="1050" w:firstLine="360"/>
        <w:jc w:val="both"/>
      </w:pPr>
      <w:r>
        <w:rPr/>
        <w:t>④</w:t>
      </w:r>
      <w:r>
        <w:rPr>
          <w:spacing w:val="-18"/>
        </w:rPr>
        <w:t> </w:t>
      </w:r>
      <w:r>
        <w:rPr/>
        <w:t>随着数字印刷技术的进步，信息产业的快速发展以及金融、电信等行业客户需求逐渐向数字化、个性化、彩色化方</w:t>
      </w:r>
      <w:r>
        <w:rPr/>
        <w:t> 向发展，以</w:t>
      </w:r>
      <w:r>
        <w:rPr>
          <w:rFonts w:ascii="Times New Roman" w:hAnsi="Times New Roman" w:cs="Times New Roman" w:eastAsia="Times New Roman" w:hint="default"/>
        </w:rPr>
        <w:t>RFID</w:t>
      </w:r>
      <w:r>
        <w:rPr/>
        <w:t>为代表的智能标签、以个性化彩印为代表的彩印产品、以账单打印和直邮为代表的数据处理产品、以智能 </w:t>
      </w:r>
      <w:r>
        <w:rPr>
          <w:spacing w:val="-2"/>
        </w:rPr>
        <w:t>卡为代表的卡类产品等细分行业需求快速增长。行业内主要企业近年来均加大了在上述领域的投资，上述细分市场领域均处</w:t>
      </w:r>
      <w:r>
        <w:rPr>
          <w:spacing w:val="-64"/>
        </w:rPr>
        <w:t> </w:t>
      </w:r>
      <w:r>
        <w:rPr>
          <w:spacing w:val="-64"/>
        </w:rPr>
      </w:r>
      <w:r>
        <w:rPr/>
        <w:t>于成长期，表现出需求拉动的特点。各商业票证生产厂商均积极地开发新产品、新业务，通过多元化发展来带动企业发展。</w:t>
      </w:r>
    </w:p>
    <w:p>
      <w:pPr>
        <w:pStyle w:val="BodyText"/>
        <w:spacing w:line="319" w:lineRule="auto" w:before="61"/>
        <w:ind w:left="154" w:right="1141" w:firstLine="360"/>
        <w:jc w:val="left"/>
      </w:pPr>
      <w:r>
        <w:rPr/>
        <w:t>⑤</w:t>
      </w:r>
      <w:r>
        <w:rPr>
          <w:spacing w:val="-19"/>
        </w:rPr>
        <w:t> </w:t>
      </w:r>
      <w:r>
        <w:rPr/>
        <w:t>以电子发票为代表的电子票证类业务开始进入市场，虽然该类业务尚处于初始起步阶段，相关技术标准和服务模式</w:t>
      </w:r>
      <w:r>
        <w:rPr/>
        <w:t> 还不成熟，但业内厂商均看好其未来的发展趋势，并通过各种模式提供相关服务，为未来的发展抢占空间。</w:t>
      </w:r>
    </w:p>
    <w:p>
      <w:pPr>
        <w:pStyle w:val="BodyText"/>
        <w:spacing w:line="338" w:lineRule="auto" w:before="58"/>
        <w:ind w:left="514" w:right="0"/>
        <w:jc w:val="left"/>
      </w:pPr>
      <w:r>
        <w:rPr>
          <w:rFonts w:ascii="Times New Roman" w:hAnsi="Times New Roman" w:cs="Times New Roman" w:eastAsia="Times New Roman" w:hint="default"/>
        </w:rPr>
        <w:t>2</w:t>
      </w:r>
      <w:r>
        <w:rPr/>
        <w:t>、公司的发展战略 </w:t>
      </w:r>
      <w:r>
        <w:rPr>
          <w:spacing w:val="-2"/>
        </w:rPr>
        <w:t>本公司秉承</w:t>
      </w:r>
      <w:r>
        <w:rPr>
          <w:rFonts w:ascii="Times New Roman" w:hAnsi="Times New Roman" w:cs="Times New Roman" w:eastAsia="Times New Roman" w:hint="default"/>
          <w:spacing w:val="-2"/>
        </w:rPr>
        <w:t>“</w:t>
      </w:r>
      <w:r>
        <w:rPr>
          <w:spacing w:val="-2"/>
        </w:rPr>
        <w:t>市场唯先、用户至上</w:t>
      </w:r>
      <w:r>
        <w:rPr>
          <w:rFonts w:ascii="Times New Roman" w:hAnsi="Times New Roman" w:cs="Times New Roman" w:eastAsia="Times New Roman" w:hint="default"/>
          <w:spacing w:val="-2"/>
        </w:rPr>
        <w:t>”</w:t>
      </w:r>
      <w:r>
        <w:rPr>
          <w:spacing w:val="-2"/>
        </w:rPr>
        <w:t>经营思想，以市场为导向，以管理为后盾，依托电子信息产业发展，针对当前票证产</w:t>
      </w:r>
    </w:p>
    <w:p>
      <w:pPr>
        <w:pStyle w:val="BodyText"/>
        <w:spacing w:line="217" w:lineRule="exact"/>
        <w:ind w:right="0"/>
        <w:jc w:val="left"/>
      </w:pPr>
      <w:r>
        <w:rPr>
          <w:spacing w:val="-4"/>
        </w:rPr>
        <w:t>品的发展趋势，不断加大科研创新力度，提高产品技术含量，通过开发智能卡、个性化彩印、电子账单、电子票证等新产品，</w:t>
      </w:r>
    </w:p>
    <w:p>
      <w:pPr>
        <w:pStyle w:val="BodyText"/>
        <w:spacing w:line="357" w:lineRule="auto" w:before="77"/>
        <w:ind w:left="514" w:right="0" w:hanging="360"/>
        <w:jc w:val="left"/>
      </w:pPr>
      <w:r>
        <w:rPr/>
        <w:t>全面提升公司的竞争能力，保持公司长期可持续发展。 </w:t>
      </w:r>
      <w:r>
        <w:rPr>
          <w:spacing w:val="-2"/>
        </w:rPr>
        <w:t>公司的经营战略是进一步巩固公司在国内票证印刷行业内的领先地位，大力发展新产品，通过产品升级和产业转型，实</w:t>
      </w:r>
    </w:p>
    <w:p>
      <w:pPr>
        <w:pStyle w:val="BodyText"/>
        <w:spacing w:line="225" w:lineRule="exact"/>
        <w:ind w:left="154" w:right="0"/>
        <w:jc w:val="left"/>
      </w:pPr>
      <w:r>
        <w:rPr/>
        <w:t>现由传统的商业票证印刷商向整体方案服务商转型，保持经营业绩的稳步增长。</w:t>
      </w:r>
    </w:p>
    <w:p>
      <w:pPr>
        <w:pStyle w:val="BodyText"/>
        <w:spacing w:line="240" w:lineRule="auto" w:before="117"/>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年经营计划和主要目标</w:t>
      </w:r>
    </w:p>
    <w:p>
      <w:pPr>
        <w:pStyle w:val="BodyText"/>
        <w:spacing w:line="302" w:lineRule="auto" w:before="101"/>
        <w:ind w:left="154" w:right="1126" w:firstLine="360"/>
        <w:jc w:val="left"/>
      </w:pPr>
      <w:r>
        <w:rPr>
          <w:spacing w:val="-1"/>
        </w:rPr>
        <w:t>（</w:t>
      </w:r>
      <w:r>
        <w:rPr>
          <w:rFonts w:ascii="Times New Roman" w:hAnsi="Times New Roman" w:cs="Times New Roman" w:eastAsia="Times New Roman" w:hint="default"/>
          <w:spacing w:val="-1"/>
        </w:rPr>
        <w:t>1</w:t>
      </w:r>
      <w:r>
        <w:rPr>
          <w:spacing w:val="-1"/>
        </w:rPr>
        <w:t>）继续保持票证业务稳定增长，推动智能卡、数据处理、不干胶、彩印、</w:t>
      </w:r>
      <w:r>
        <w:rPr>
          <w:rFonts w:ascii="Times New Roman" w:hAnsi="Times New Roman" w:cs="Times New Roman" w:eastAsia="Times New Roman" w:hint="default"/>
          <w:spacing w:val="-1"/>
        </w:rPr>
        <w:t>RFID</w:t>
      </w:r>
      <w:r>
        <w:rPr>
          <w:spacing w:val="-1"/>
        </w:rPr>
        <w:t>等业务有较快的增长，提高各产品的</w:t>
      </w:r>
      <w:r>
        <w:rPr/>
        <w:t> 竞争优势。</w:t>
      </w:r>
    </w:p>
    <w:p>
      <w:pPr>
        <w:pStyle w:val="BodyText"/>
        <w:spacing w:line="302" w:lineRule="auto" w:before="68"/>
        <w:ind w:right="1123" w:firstLine="360"/>
        <w:jc w:val="left"/>
      </w:pPr>
      <w:r>
        <w:rPr/>
        <w:t>（</w:t>
      </w:r>
      <w:r>
        <w:rPr>
          <w:rFonts w:ascii="Times New Roman" w:hAnsi="Times New Roman" w:cs="Times New Roman" w:eastAsia="Times New Roman" w:hint="default"/>
        </w:rPr>
        <w:t>2</w:t>
      </w:r>
      <w:r>
        <w:rPr/>
        <w:t>）用互联网的思维大力推进企业转型，抓住市场机会，促进电子票证类业务的大发展，力争在市场占有率、行业影 响力、技术服务能力等方面保持优势地位。</w:t>
      </w:r>
    </w:p>
    <w:p>
      <w:pPr>
        <w:pStyle w:val="BodyText"/>
        <w:spacing w:line="240" w:lineRule="auto" w:before="70"/>
        <w:ind w:left="513" w:right="0"/>
        <w:jc w:val="left"/>
      </w:pPr>
      <w:r>
        <w:rPr/>
        <w:t>（</w:t>
      </w:r>
      <w:r>
        <w:rPr>
          <w:rFonts w:ascii="Times New Roman" w:hAnsi="Times New Roman" w:cs="Times New Roman" w:eastAsia="Times New Roman" w:hint="default"/>
        </w:rPr>
        <w:t>3</w:t>
      </w:r>
      <w:r>
        <w:rPr/>
        <w:t>）加大技术研发的投入，改进技术管理工作，提高产品科技含量和产品竞争优势。</w:t>
      </w:r>
    </w:p>
    <w:p>
      <w:pPr>
        <w:pStyle w:val="BodyText"/>
        <w:spacing w:line="240" w:lineRule="auto" w:before="102"/>
        <w:ind w:left="513" w:right="0"/>
        <w:jc w:val="left"/>
      </w:pPr>
      <w:r>
        <w:rPr>
          <w:rFonts w:ascii="Times New Roman" w:hAnsi="Times New Roman" w:cs="Times New Roman" w:eastAsia="Times New Roman" w:hint="default"/>
        </w:rPr>
        <w:t>4</w:t>
      </w:r>
      <w:r>
        <w:rPr/>
        <w:t>、为实现公司发展战略的资金使用安排</w:t>
      </w:r>
    </w:p>
    <w:p>
      <w:pPr>
        <w:pStyle w:val="BodyText"/>
        <w:spacing w:line="240" w:lineRule="auto" w:before="102"/>
        <w:ind w:left="514" w:right="0"/>
        <w:jc w:val="left"/>
      </w:pPr>
      <w:r>
        <w:rPr>
          <w:rFonts w:ascii="Times New Roman" w:hAnsi="Times New Roman" w:cs="Times New Roman" w:eastAsia="Times New Roman" w:hint="default"/>
        </w:rPr>
        <w:t>2015</w:t>
      </w:r>
      <w:r>
        <w:rPr/>
        <w:t>年公司将根据市场的发展情况，推进各项目的发展，具体投资计划如下：</w:t>
      </w:r>
    </w:p>
    <w:p>
      <w:pPr>
        <w:pStyle w:val="BodyText"/>
        <w:spacing w:line="240" w:lineRule="auto" w:before="103"/>
        <w:ind w:left="513" w:right="0"/>
        <w:jc w:val="left"/>
      </w:pPr>
      <w:r>
        <w:rPr/>
        <w:t>（</w:t>
      </w:r>
      <w:r>
        <w:rPr>
          <w:rFonts w:ascii="Times New Roman" w:hAnsi="Times New Roman" w:cs="Times New Roman" w:eastAsia="Times New Roman" w:hint="default"/>
        </w:rPr>
        <w:t>1</w:t>
      </w:r>
      <w:r>
        <w:rPr/>
        <w:t>）更新购置生产设备计划投资</w:t>
      </w:r>
      <w:r>
        <w:rPr>
          <w:rFonts w:ascii="Times New Roman" w:hAnsi="Times New Roman" w:cs="Times New Roman" w:eastAsia="Times New Roman" w:hint="default"/>
        </w:rPr>
        <w:t>3,225</w:t>
      </w:r>
      <w:r>
        <w:rPr/>
        <w:t>万元；</w:t>
      </w:r>
    </w:p>
    <w:p>
      <w:pPr>
        <w:pStyle w:val="BodyText"/>
        <w:spacing w:line="240" w:lineRule="auto" w:before="102"/>
        <w:ind w:left="514" w:right="0"/>
        <w:jc w:val="left"/>
      </w:pPr>
      <w:r>
        <w:rPr/>
        <w:t>（</w:t>
      </w:r>
      <w:r>
        <w:rPr>
          <w:rFonts w:ascii="Times New Roman" w:hAnsi="Times New Roman" w:cs="Times New Roman" w:eastAsia="Times New Roman" w:hint="default"/>
        </w:rPr>
        <w:t>2</w:t>
      </w:r>
      <w:r>
        <w:rPr/>
        <w:t>）厂房、办公楼等基建投资</w:t>
      </w:r>
      <w:r>
        <w:rPr>
          <w:rFonts w:ascii="Times New Roman" w:hAnsi="Times New Roman" w:cs="Times New Roman" w:eastAsia="Times New Roman" w:hint="default"/>
        </w:rPr>
        <w:t>10,594</w:t>
      </w:r>
      <w:r>
        <w:rPr/>
        <w:t>万元；</w:t>
      </w:r>
    </w:p>
    <w:p>
      <w:pPr>
        <w:pStyle w:val="BodyText"/>
        <w:spacing w:line="240" w:lineRule="auto" w:before="102"/>
        <w:ind w:left="514" w:right="0"/>
        <w:jc w:val="left"/>
      </w:pPr>
      <w:r>
        <w:rPr>
          <w:rFonts w:ascii="Times New Roman" w:hAnsi="Times New Roman" w:cs="Times New Roman" w:eastAsia="Times New Roman" w:hint="default"/>
        </w:rPr>
        <w:t>2015</w:t>
      </w:r>
      <w:r>
        <w:rPr/>
        <w:t>年预计投资总额</w:t>
      </w:r>
      <w:r>
        <w:rPr>
          <w:rFonts w:ascii="Times New Roman" w:hAnsi="Times New Roman" w:cs="Times New Roman" w:eastAsia="Times New Roman" w:hint="default"/>
        </w:rPr>
        <w:t>13,819</w:t>
      </w:r>
      <w:r>
        <w:rPr/>
        <w:t>万元。</w:t>
      </w:r>
    </w:p>
    <w:p>
      <w:pPr>
        <w:pStyle w:val="BodyText"/>
        <w:spacing w:line="240" w:lineRule="auto" w:before="103"/>
        <w:ind w:left="514" w:right="0"/>
        <w:jc w:val="left"/>
      </w:pPr>
      <w:r>
        <w:rPr>
          <w:rFonts w:ascii="Times New Roman" w:hAnsi="Times New Roman" w:cs="Times New Roman" w:eastAsia="Times New Roman" w:hint="default"/>
        </w:rPr>
        <w:t>5</w:t>
      </w:r>
      <w:r>
        <w:rPr/>
        <w:t>、公司面临的风险及应对措施</w:t>
      </w:r>
    </w:p>
    <w:p>
      <w:pPr>
        <w:pStyle w:val="BodyText"/>
        <w:spacing w:line="338" w:lineRule="auto" w:before="102"/>
        <w:ind w:left="514" w:right="2472"/>
        <w:jc w:val="left"/>
      </w:pPr>
      <w:r>
        <w:rPr/>
        <w:t>（</w:t>
      </w:r>
      <w:r>
        <w:rPr>
          <w:rFonts w:ascii="Times New Roman" w:hAnsi="Times New Roman" w:cs="Times New Roman" w:eastAsia="Times New Roman" w:hint="default"/>
        </w:rPr>
        <w:t>1</w:t>
      </w:r>
      <w:r>
        <w:rPr/>
        <w:t>）</w:t>
      </w:r>
      <w:r>
        <w:rPr>
          <w:spacing w:val="-18"/>
        </w:rPr>
        <w:t> </w:t>
      </w:r>
      <w:r>
        <w:rPr/>
        <w:t>宏观经济增长趋缓，影响公司业绩的提升</w:t>
      </w:r>
      <w:r>
        <w:rPr/>
        <w:t> 应对措施：加强市场开拓力度，通过开发新客户、新产品，充分发挥公司竞争优势，提高销售业绩。</w:t>
      </w:r>
    </w:p>
    <w:p>
      <w:pPr>
        <w:pStyle w:val="BodyText"/>
        <w:spacing w:line="338" w:lineRule="auto" w:before="43"/>
        <w:ind w:left="514" w:right="2652"/>
        <w:jc w:val="left"/>
      </w:pPr>
      <w:r>
        <w:rPr/>
        <w:t>（</w:t>
      </w:r>
      <w:r>
        <w:rPr>
          <w:rFonts w:ascii="Times New Roman" w:hAnsi="Times New Roman" w:cs="Times New Roman" w:eastAsia="Times New Roman" w:hint="default"/>
        </w:rPr>
        <w:t>2</w:t>
      </w:r>
      <w:r>
        <w:rPr/>
        <w:t>）市场竞争日趋激烈，产品技术优势下降 应对措施：着眼于市场需求，建立专业的技术研发团队，加大产品研发投入，提升产品技术含量。</w:t>
      </w:r>
    </w:p>
    <w:p>
      <w:pPr>
        <w:pStyle w:val="BodyText"/>
        <w:spacing w:line="340" w:lineRule="auto" w:before="42"/>
        <w:ind w:left="444" w:right="2362" w:firstLine="69"/>
        <w:jc w:val="left"/>
      </w:pPr>
      <w:r>
        <w:rPr/>
        <w:t>（</w:t>
      </w:r>
      <w:r>
        <w:rPr>
          <w:rFonts w:ascii="Times New Roman" w:hAnsi="Times New Roman" w:cs="Times New Roman" w:eastAsia="Times New Roman" w:hint="default"/>
        </w:rPr>
        <w:t>3</w:t>
      </w:r>
      <w:r>
        <w:rPr/>
        <w:t>）</w:t>
      </w:r>
      <w:r>
        <w:rPr>
          <w:spacing w:val="-18"/>
        </w:rPr>
        <w:t> </w:t>
      </w:r>
      <w:r>
        <w:rPr/>
        <w:t>互联网经济的发展，对传统管理模式和销售模式造成冲击</w:t>
      </w:r>
      <w:r>
        <w:rPr/>
        <w:t> 应对措施：用互联网的思维大力推进企业转型，改进销售、内部运营和管理模式，适应市场发展变化。</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董事会、监事会对会计师事务所本报告期“非标准审计报告”的说明" w:id="47"/>
      <w:bookmarkEnd w:id="47"/>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与上年度财务报告相比，会计政策、会计估计和核算方法发生变化的情况说明" w:id="48"/>
      <w:bookmarkEnd w:id="48"/>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本公司第四届董事会第二十三次会议，于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日审议通过了《关于会计政策变更的议案》。本次会计政策变更</w:t>
      </w:r>
    </w:p>
    <w:p>
      <w:pPr>
        <w:pStyle w:val="BodyText"/>
        <w:spacing w:line="230" w:lineRule="exact"/>
        <w:ind w:left="154" w:right="0"/>
        <w:jc w:val="left"/>
        <w:rPr>
          <w:rFonts w:ascii="Times New Roman" w:hAnsi="Times New Roman" w:cs="Times New Roman" w:eastAsia="Times New Roman" w:hint="default"/>
        </w:rPr>
      </w:pPr>
      <w:r>
        <w:rPr/>
        <w:t>是公司依据财政部</w:t>
      </w:r>
      <w:r>
        <w:rPr>
          <w:rFonts w:ascii="Times New Roman" w:hAnsi="Times New Roman" w:cs="Times New Roman" w:eastAsia="Times New Roman" w:hint="default"/>
        </w:rPr>
        <w:t>2014</w:t>
      </w:r>
      <w:r>
        <w:rPr/>
        <w:t>年修订和新颁布的具体会计准则进行的相应变更</w:t>
      </w:r>
      <w:r>
        <w:rPr>
          <w:spacing w:val="-82"/>
        </w:rPr>
        <w:t>。</w:t>
      </w:r>
      <w:r>
        <w:rPr/>
        <w:t>本次会计政策变更不会对公司</w:t>
      </w:r>
      <w:r>
        <w:rPr>
          <w:rFonts w:ascii="Times New Roman" w:hAnsi="Times New Roman" w:cs="Times New Roman" w:eastAsia="Times New Roman" w:hint="default"/>
        </w:rPr>
        <w:t>2013</w:t>
      </w:r>
      <w:r>
        <w:rPr/>
        <w:t>年度以前及</w:t>
      </w:r>
      <w:r>
        <w:rPr>
          <w:rFonts w:ascii="Times New Roman" w:hAnsi="Times New Roman" w:cs="Times New Roman" w:eastAsia="Times New Roman" w:hint="default"/>
        </w:rPr>
        <w:t>2014</w:t>
      </w:r>
    </w:p>
    <w:p>
      <w:pPr>
        <w:pStyle w:val="BodyText"/>
        <w:spacing w:line="240" w:lineRule="auto" w:before="63"/>
        <w:ind w:right="0"/>
        <w:jc w:val="left"/>
      </w:pPr>
      <w:r>
        <w:rPr/>
        <w:t>年前三季度财务报告的资产总额、负债总额、净资产、净利润产生影响。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一、报告期内发生重大会计差错更正需追溯重述的情况说明" w:id="49"/>
      <w:bookmarkEnd w:id="49"/>
      <w:r>
        <w:rPr>
          <w:b w:val="0"/>
          <w:bCs w:val="0"/>
        </w:rPr>
      </w:r>
      <w:r>
        <w:rPr/>
        <w:t>十一、报告期内发生重大会计差错更正需追溯重述的情况说明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十二、与上年度财务报告相比，合并报表范围发生变化的情况说明" w:id="50"/>
      <w:bookmarkEnd w:id="50"/>
      <w:r>
        <w:rPr>
          <w:b w:val="0"/>
          <w:bCs w:val="0"/>
        </w:rPr>
      </w:r>
      <w:r>
        <w:rPr/>
        <w:t>十二、与上年度财务报告相比，合并报表范围发生变化的情况说明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122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月，出资</w:t>
      </w:r>
      <w:r>
        <w:rPr>
          <w:rFonts w:ascii="Times New Roman" w:hAnsi="Times New Roman" w:cs="Times New Roman" w:eastAsia="Times New Roman" w:hint="default"/>
        </w:rPr>
        <w:t>650</w:t>
      </w:r>
      <w:r>
        <w:rPr/>
        <w:t>万元，收购了山东东港彩意网络科技有限公司</w:t>
      </w:r>
      <w:r>
        <w:rPr>
          <w:rFonts w:ascii="Times New Roman" w:hAnsi="Times New Roman" w:cs="Times New Roman" w:eastAsia="Times New Roman" w:hint="default"/>
        </w:rPr>
        <w:t>65%</w:t>
      </w:r>
      <w:r>
        <w:rPr/>
        <w:t>的股权，导致公司合并报表范围增加。</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十三、公司利润分配及分红派息情况" w:id="51"/>
      <w:bookmarkEnd w:id="51"/>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351</w:t>
      </w:r>
      <w:r>
        <w:rPr/>
        <w:t>万元；按</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252,748,344</w:t>
      </w:r>
      <w:r>
        <w:rPr/>
        <w:t>股为基数， </w:t>
      </w:r>
      <w:r>
        <w:rPr>
          <w:spacing w:val="-2"/>
        </w:rPr>
        <w:t>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元（含税），合计派发现金股利</w:t>
      </w:r>
      <w:r>
        <w:rPr>
          <w:rFonts w:ascii="Times New Roman" w:hAnsi="Times New Roman" w:cs="Times New Roman" w:eastAsia="Times New Roman" w:hint="default"/>
          <w:spacing w:val="-2"/>
        </w:rPr>
        <w:t>5,054.97</w:t>
      </w:r>
      <w:r>
        <w:rPr>
          <w:spacing w:val="-2"/>
        </w:rPr>
        <w:t>万元，剩余未分配利润结转至下一年度。同时，进</w:t>
      </w:r>
    </w:p>
    <w:p>
      <w:pPr>
        <w:pStyle w:val="BodyText"/>
        <w:spacing w:line="319" w:lineRule="auto"/>
        <w:ind w:right="0"/>
        <w:jc w:val="left"/>
      </w:pPr>
      <w:r>
        <w:rPr/>
        <w:t>行资本公积金转增股本，每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50,549,668</w:t>
      </w:r>
      <w:r>
        <w:rPr/>
        <w:t>股。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年度利润分配方案：按净利润的</w:t>
      </w:r>
      <w:r>
        <w:rPr>
          <w:rFonts w:ascii="Times New Roman" w:hAnsi="Times New Roman" w:cs="Times New Roman" w:eastAsia="Times New Roman" w:hint="default"/>
          <w:spacing w:val="-2"/>
        </w:rPr>
        <w:t>5</w:t>
      </w:r>
      <w:r>
        <w:rPr>
          <w:spacing w:val="-2"/>
        </w:rPr>
        <w:t>％提取任意盈余公积</w:t>
      </w:r>
      <w:r>
        <w:rPr>
          <w:rFonts w:ascii="Times New Roman" w:hAnsi="Times New Roman" w:cs="Times New Roman" w:eastAsia="Times New Roman" w:hint="default"/>
          <w:spacing w:val="-2"/>
        </w:rPr>
        <w:t>626</w:t>
      </w:r>
      <w:r>
        <w:rPr>
          <w:spacing w:val="-2"/>
        </w:rPr>
        <w:t>万元；按</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303,280,012</w:t>
      </w:r>
      <w:r>
        <w:rPr>
          <w:spacing w:val="-2"/>
        </w:rPr>
        <w:t>股为基数，</w:t>
      </w:r>
      <w:r>
        <w:rPr>
          <w:spacing w:val="-25"/>
        </w:rPr>
        <w:t> </w:t>
      </w:r>
      <w:r>
        <w:rPr>
          <w:spacing w:val="-25"/>
        </w:rPr>
      </w:r>
      <w:r>
        <w:rPr>
          <w:spacing w:val="-2"/>
        </w:rPr>
        <w:t>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w:t>
      </w:r>
      <w:r>
        <w:rPr>
          <w:spacing w:val="-2"/>
        </w:rPr>
        <w:t>元（含税），合计派发现金股利</w:t>
      </w:r>
      <w:r>
        <w:rPr>
          <w:rFonts w:ascii="Times New Roman" w:hAnsi="Times New Roman" w:cs="Times New Roman" w:eastAsia="Times New Roman" w:hint="default"/>
          <w:spacing w:val="-2"/>
        </w:rPr>
        <w:t>6,065.60</w:t>
      </w:r>
      <w:r>
        <w:rPr>
          <w:spacing w:val="-2"/>
        </w:rPr>
        <w:t>万元，剩余未分配利润结转至下一年度。同时，进</w:t>
      </w:r>
    </w:p>
    <w:p>
      <w:pPr>
        <w:pStyle w:val="BodyText"/>
        <w:spacing w:line="319" w:lineRule="auto"/>
        <w:ind w:right="1033"/>
        <w:jc w:val="left"/>
      </w:pPr>
      <w:r>
        <w:rPr/>
        <w:t>行资本公积金转增股本，每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60,656,002</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年度利润分配预案：按净利润的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726</w:t>
      </w:r>
      <w:r>
        <w:rPr/>
        <w:t>万元；按</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363,806,414</w:t>
      </w:r>
      <w:r>
        <w:rPr/>
        <w:t>股为基数， 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3</w:t>
      </w:r>
      <w:r>
        <w:rPr/>
        <w:t>元（含税），合计派发现金股利</w:t>
      </w:r>
      <w:r>
        <w:rPr>
          <w:rFonts w:ascii="Times New Roman" w:hAnsi="Times New Roman" w:cs="Times New Roman" w:eastAsia="Times New Roman" w:hint="default"/>
        </w:rPr>
        <w:t>10,914.19</w:t>
      </w:r>
      <w:r>
        <w:rPr/>
        <w:t>万元，剩余未分配利润结转至下一年度。</w:t>
      </w:r>
    </w:p>
    <w:p>
      <w:pPr>
        <w:spacing w:line="240" w:lineRule="auto" w:before="4"/>
        <w:rPr>
          <w:rFonts w:ascii="宋体" w:hAnsi="宋体" w:cs="宋体" w:eastAsia="宋体" w:hint="default"/>
          <w:sz w:val="26"/>
          <w:szCs w:val="26"/>
        </w:rPr>
      </w:pPr>
    </w:p>
    <w:p>
      <w:pPr>
        <w:pStyle w:val="BodyText"/>
        <w:spacing w:line="240" w:lineRule="auto" w:before="44"/>
        <w:ind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4"/>
        <w:gridCol w:w="1594"/>
        <w:gridCol w:w="1595"/>
        <w:gridCol w:w="1582"/>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72"/>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72" w:right="59"/>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82" w:type="dxa"/>
            <w:vMerge/>
            <w:tcBorders>
              <w:left w:val="single" w:sz="4" w:space="0" w:color="000000"/>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82"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82"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25" w:right="0"/>
              <w:jc w:val="left"/>
              <w:rPr>
                <w:rFonts w:ascii="Times New Roman" w:hAnsi="Times New Roman" w:cs="Times New Roman" w:eastAsia="Times New Roman" w:hint="default"/>
                <w:sz w:val="18"/>
                <w:szCs w:val="18"/>
              </w:rPr>
            </w:pPr>
            <w:r>
              <w:rPr>
                <w:rFonts w:ascii="Times New Roman"/>
                <w:sz w:val="18"/>
              </w:rPr>
              <w:t>109,141,924.20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7" w:right="0"/>
              <w:jc w:val="left"/>
              <w:rPr>
                <w:rFonts w:ascii="Times New Roman" w:hAnsi="Times New Roman" w:cs="Times New Roman" w:eastAsia="Times New Roman" w:hint="default"/>
                <w:sz w:val="18"/>
                <w:szCs w:val="18"/>
              </w:rPr>
            </w:pPr>
            <w:r>
              <w:rPr>
                <w:rFonts w:ascii="Times New Roman"/>
                <w:sz w:val="18"/>
              </w:rPr>
              <w:t>168,826,144.61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7" w:right="0"/>
              <w:jc w:val="left"/>
              <w:rPr>
                <w:rFonts w:ascii="Times New Roman" w:hAnsi="Times New Roman" w:cs="Times New Roman" w:eastAsia="Times New Roman" w:hint="default"/>
                <w:sz w:val="18"/>
                <w:szCs w:val="18"/>
              </w:rPr>
            </w:pPr>
            <w:r>
              <w:rPr>
                <w:rFonts w:ascii="Times New Roman"/>
                <w:sz w:val="18"/>
              </w:rPr>
              <w:t>64.65%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60,656,002.40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130,042,243.68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50,549,668.80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103,008,617.89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本报告期利润分配及资本公积金转增股本预案" w:id="52"/>
      <w:bookmarkEnd w:id="52"/>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363,806,414</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109,141,924.20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311,792,936.72</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、按净利润的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725.86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2"/>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363,806,414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股为基数，向全体股</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109,141,92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.20 </w:t>
            </w:r>
            <w:r>
              <w:rPr>
                <w:rFonts w:ascii="宋体" w:hAnsi="宋体" w:cs="宋体" w:eastAsia="宋体" w:hint="default"/>
                <w:sz w:val="18"/>
                <w:szCs w:val="18"/>
              </w:rPr>
              <w:t>元，剩余未分配利润结转至下一年度。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社会责任情况" w:id="53"/>
      <w:bookmarkEnd w:id="53"/>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报告期内接待调研、沟通、采访等活动登记表" w:id="54"/>
      <w:bookmarkEnd w:id="54"/>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17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光大证券 许先扬 信达证券 关健鑫 农银人寿 李泉霖 建信基金 史圣卿 华商基金 孙祺 上海如壹投资 邱 文诚 东北证券 姜涛 平安资产管 理 高楠  海通证 券  徐琳  中海基</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年度经营业绩情</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pacing w:val="-8"/>
                <w:sz w:val="18"/>
                <w:szCs w:val="18"/>
              </w:rPr>
              <w:t>况分析，及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年经营计 划</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099"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652" w:val="left" w:leader="none"/>
                <w:tab w:pos="1103" w:val="left" w:leader="none"/>
                <w:tab w:pos="1283" w:val="left" w:leader="none"/>
              </w:tabs>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金 谢华 人寿资 产管理 刘洋</w:t>
              <w:tab/>
              <w:tab/>
              <w:t>中 金公司 樊俊豪 </w:t>
            </w:r>
            <w:r>
              <w:rPr>
                <w:rFonts w:ascii="Times New Roman" w:hAnsi="Times New Roman" w:cs="Times New Roman" w:eastAsia="Times New Roman" w:hint="default"/>
                <w:sz w:val="18"/>
                <w:szCs w:val="18"/>
              </w:rPr>
              <w:t>SMC </w:t>
            </w:r>
            <w:r>
              <w:rPr>
                <w:rFonts w:ascii="宋体" w:hAnsi="宋体" w:cs="宋体" w:eastAsia="宋体" w:hint="default"/>
                <w:sz w:val="18"/>
                <w:szCs w:val="18"/>
              </w:rPr>
              <w:t>基金</w:t>
            </w:r>
            <w:r>
              <w:rPr>
                <w:rFonts w:ascii="宋体" w:hAnsi="宋体" w:cs="宋体" w:eastAsia="宋体" w:hint="default"/>
                <w:spacing w:val="-2"/>
                <w:sz w:val="18"/>
                <w:szCs w:val="18"/>
              </w:rPr>
              <w:t> </w:t>
            </w:r>
            <w:r>
              <w:rPr>
                <w:rFonts w:ascii="宋体" w:hAnsi="宋体" w:cs="宋体" w:eastAsia="宋体" w:hint="default"/>
                <w:sz w:val="18"/>
                <w:szCs w:val="18"/>
              </w:rPr>
              <w:t>侯大为</w:t>
            </w:r>
            <w:r>
              <w:rPr>
                <w:rFonts w:ascii="宋体" w:hAnsi="宋体" w:cs="宋体" w:eastAsia="宋体" w:hint="default"/>
                <w:sz w:val="18"/>
                <w:szCs w:val="18"/>
              </w:rPr>
              <w:t> 西部证券 姚珊 中信证券 朱佳 王浩冰 揭力  鄢 鹏 蒲世林 国泰 君安 穆方舟 吴 冉勃 汇鸿资产管 理 徐运涛 上海 鼎锋资产管理 王 小刚</w:t>
              <w:tab/>
              <w:t>兴业证券 雒雅梅 广发证券 黄维 民生证券 陈柏儒 融通基金 娄磊 长城证券 凌学良 长信基金 朱垚 中信产业基 金 陈远望</w:t>
              <w:tab/>
              <w:t>泰达 宏利基金 张勋 安信证券 张妮 中邮基金 王建 国金证券 沈洪敏 东吴证券 朱悦如 信达证券 李泳 南京证券 李强 中国证券报 任明 信达证券  徐林锋</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公司接待室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银河证券 花小伟 易方达基金 印战 新思哲投资 曹铸 深圳龙腾资产 吴 险锋</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年度经营业绩情</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pacing w:val="-8"/>
                <w:sz w:val="18"/>
                <w:szCs w:val="18"/>
              </w:rPr>
              <w:t>况分析，及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年经营计 划</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公司接待室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国金证券 周文波 交银基金 艾青 国海证券  李响</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公司新业务发展情况，生 产经营状况</w:t>
            </w:r>
          </w:p>
        </w:tc>
      </w:tr>
      <w:tr>
        <w:trPr>
          <w:trHeight w:val="102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公司接待室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2"/>
              <w:jc w:val="both"/>
              <w:rPr>
                <w:rFonts w:ascii="宋体" w:hAnsi="宋体" w:cs="宋体" w:eastAsia="宋体" w:hint="default"/>
                <w:sz w:val="18"/>
                <w:szCs w:val="18"/>
              </w:rPr>
            </w:pPr>
            <w:r>
              <w:rPr>
                <w:rFonts w:ascii="宋体" w:hAnsi="宋体" w:cs="宋体" w:eastAsia="宋体" w:hint="default"/>
                <w:sz w:val="18"/>
                <w:szCs w:val="18"/>
              </w:rPr>
              <w:t>银河证券 马莉 杨岚 惠理基金 吴远怡</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公司新业务发展情况，生 产经营状况</w:t>
            </w:r>
          </w:p>
        </w:tc>
      </w:tr>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深圳证券交易所投 资者教育中心 山 东证监局  山东上</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公司业务发展状况，公司 治理状况等</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986"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市公司协会 社会 投资者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 人</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公司接待室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华安基金 崔莹 东方证券 浦俊懿</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公司新业务发展情况，未 来发展规划等</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30.660004pt;margin-top:684.880005pt;width:43.05pt;height:31.25pt;mso-position-horizontal-relative:page;mso-position-vertical-relative:page;z-index:-761056" coordorigin="4613,13698" coordsize="861,625">
            <v:shape style="position:absolute;left:4613;top:13698;width:861;height:625" coordorigin="4613,13698" coordsize="861,625" path="m4613,14322l5474,14322,5474,13698,4613,13698,4613,14322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978"/>
        <w:jc w:val="center"/>
        <w:rPr>
          <w:b w:val="0"/>
          <w:bCs w:val="0"/>
        </w:rPr>
      </w:pPr>
      <w:bookmarkStart w:name="第五节 重要事项" w:id="55"/>
      <w:bookmarkEnd w:id="55"/>
      <w:r>
        <w:rPr>
          <w:b w:val="0"/>
          <w:bCs w:val="0"/>
        </w:rPr>
      </w:r>
      <w:bookmarkStart w:name="_bookmark4" w:id="56"/>
      <w:bookmarkEnd w:id="56"/>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7"/>
      <w:bookmarkEnd w:id="57"/>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8"/>
      <w:bookmarkEnd w:id="58"/>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59"/>
      <w:bookmarkEnd w:id="59"/>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60"/>
      <w:bookmarkEnd w:id="60"/>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61"/>
      <w:bookmarkEnd w:id="61"/>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62"/>
      <w:bookmarkEnd w:id="6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胡林忠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01"/>
              <w:jc w:val="both"/>
              <w:rPr>
                <w:rFonts w:ascii="宋体" w:hAnsi="宋体" w:cs="宋体" w:eastAsia="宋体" w:hint="default"/>
                <w:sz w:val="18"/>
                <w:szCs w:val="18"/>
              </w:rPr>
            </w:pPr>
            <w:r>
              <w:rPr>
                <w:rFonts w:ascii="宋体" w:hAnsi="宋体" w:cs="宋体" w:eastAsia="宋体" w:hint="default"/>
                <w:sz w:val="18"/>
                <w:szCs w:val="18"/>
              </w:rPr>
              <w:t>山东东港 彩意网络 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截至本报 告披露之 日所涉及 的股权已 全部过户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出售资产情况" w:id="63"/>
      <w:bookmarkEnd w:id="6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企业合并情况" w:id="64"/>
      <w:bookmarkEnd w:id="64"/>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65"/>
      <w:bookmarkEnd w:id="65"/>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月，公司实施了限制性股票激励计划，向</w:t>
      </w:r>
      <w:r>
        <w:rPr>
          <w:rFonts w:ascii="Times New Roman" w:hAnsi="Times New Roman" w:cs="Times New Roman" w:eastAsia="Times New Roman" w:hint="default"/>
        </w:rPr>
        <w:t>123</w:t>
      </w:r>
      <w:r>
        <w:rPr/>
        <w:t>名激励对象授予</w:t>
      </w:r>
      <w:r>
        <w:rPr>
          <w:rFonts w:ascii="Times New Roman" w:hAnsi="Times New Roman" w:cs="Times New Roman" w:eastAsia="Times New Roman" w:hint="default"/>
        </w:rPr>
        <w:t>229</w:t>
      </w:r>
      <w:r>
        <w:rPr/>
        <w:t>万股限制性股票。</w:t>
      </w:r>
    </w:p>
    <w:p>
      <w:pPr>
        <w:pStyle w:val="BodyText"/>
        <w:spacing w:line="300" w:lineRule="auto" w:before="63"/>
        <w:ind w:right="1132"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日，经公司第四届董事会第三次会议审议，</w:t>
      </w:r>
      <w:r>
        <w:rPr>
          <w:rFonts w:ascii="Times New Roman" w:hAnsi="Times New Roman" w:cs="Times New Roman" w:eastAsia="Times New Roman" w:hint="default"/>
        </w:rPr>
        <w:t>121</w:t>
      </w:r>
      <w:r>
        <w:rPr/>
        <w:t>名激励对象所持限制性股票第一个解锁期的解锁条件已经 </w:t>
      </w:r>
      <w:r>
        <w:rPr>
          <w:spacing w:val="-4"/>
        </w:rPr>
        <w:t>满足，解除所持限制性股票的</w:t>
      </w:r>
      <w:r>
        <w:rPr>
          <w:rFonts w:ascii="Times New Roman" w:hAnsi="Times New Roman" w:cs="Times New Roman" w:eastAsia="Times New Roman" w:hint="default"/>
          <w:spacing w:val="-4"/>
        </w:rPr>
        <w:t>25%</w:t>
      </w:r>
      <w:r>
        <w:rPr>
          <w:spacing w:val="-4"/>
        </w:rPr>
        <w:t>。两名激励对象因离职，公司回购注销其所持有的限制性股票</w:t>
      </w:r>
      <w:r>
        <w:rPr>
          <w:rFonts w:ascii="Times New Roman" w:hAnsi="Times New Roman" w:cs="Times New Roman" w:eastAsia="Times New Roman" w:hint="default"/>
          <w:spacing w:val="-4"/>
        </w:rPr>
        <w:t>80,000</w:t>
      </w:r>
      <w:r>
        <w:rPr>
          <w:spacing w:val="-4"/>
        </w:rPr>
        <w:t>股。具体情况详见</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日在巨潮资讯网披露的《第四届董事会第三次会议公告》和《关于回购注销已离职股权激励对象所持已获授但尚未</w:t>
      </w:r>
      <w:r>
        <w:rPr>
          <w:spacing w:val="-62"/>
        </w:rPr>
        <w:t> </w:t>
      </w:r>
      <w:r>
        <w:rPr>
          <w:spacing w:val="-62"/>
        </w:rPr>
      </w:r>
      <w:r>
        <w:rPr/>
        <w:t>解锁的限制性股票的公告》。</w:t>
      </w:r>
    </w:p>
    <w:p>
      <w:pPr>
        <w:pStyle w:val="BodyText"/>
        <w:spacing w:line="300" w:lineRule="auto" w:before="31"/>
        <w:ind w:right="113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日，经公司第四届董事会第十三次会议审议，</w:t>
      </w:r>
      <w:r>
        <w:rPr>
          <w:rFonts w:ascii="Times New Roman" w:hAnsi="Times New Roman" w:cs="Times New Roman" w:eastAsia="Times New Roman" w:hint="default"/>
        </w:rPr>
        <w:t>120</w:t>
      </w:r>
      <w:r>
        <w:rPr/>
        <w:t>名激励对象所持限制性股票第二个解锁期的解锁条件已 </w:t>
      </w:r>
      <w:r>
        <w:rPr>
          <w:spacing w:val="-1"/>
        </w:rPr>
        <w:t>经满足，解锁限制性股票</w:t>
      </w:r>
      <w:r>
        <w:rPr>
          <w:rFonts w:ascii="Times New Roman" w:hAnsi="Times New Roman" w:cs="Times New Roman" w:eastAsia="Times New Roman" w:hint="default"/>
          <w:spacing w:val="-1"/>
        </w:rPr>
        <w:t>1,344,000</w:t>
      </w:r>
      <w:r>
        <w:rPr>
          <w:spacing w:val="-1"/>
        </w:rPr>
        <w:t>股。一名激励对象因离职，公司回购注销其所持有的限制性股票</w:t>
      </w:r>
      <w:r>
        <w:rPr>
          <w:rFonts w:ascii="Times New Roman" w:hAnsi="Times New Roman" w:cs="Times New Roman" w:eastAsia="Times New Roman" w:hint="default"/>
          <w:spacing w:val="-1"/>
        </w:rPr>
        <w:t>18,000</w:t>
      </w:r>
      <w:r>
        <w:rPr>
          <w:spacing w:val="-1"/>
        </w:rPr>
        <w:t>股。具体情况详见</w:t>
      </w:r>
      <w:r>
        <w:rPr>
          <w:spacing w:val="-70"/>
        </w:rPr>
        <w:t> </w:t>
      </w:r>
      <w:r>
        <w:rPr>
          <w:spacing w:val="-70"/>
        </w:rPr>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日在巨潮资讯网披露的《第四届董事会第十三次会议公告》和《关于回购注销已离职股权激励对象所持已获授</w:t>
      </w:r>
      <w:r>
        <w:rPr>
          <w:spacing w:val="-58"/>
        </w:rPr>
        <w:t> </w:t>
      </w:r>
      <w:r>
        <w:rPr>
          <w:spacing w:val="-58"/>
        </w:rPr>
      </w:r>
      <w:r>
        <w:rPr/>
        <w:t>但尚未解锁的限制性股票的公告》。</w:t>
      </w:r>
    </w:p>
    <w:p>
      <w:pPr>
        <w:pStyle w:val="BodyText"/>
        <w:spacing w:line="300" w:lineRule="auto" w:before="32"/>
        <w:ind w:right="1131"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日，经公司第四届董事会第二十一次会议审议，</w:t>
      </w:r>
      <w:r>
        <w:rPr>
          <w:rFonts w:ascii="Times New Roman" w:hAnsi="Times New Roman" w:cs="Times New Roman" w:eastAsia="Times New Roman" w:hint="default"/>
        </w:rPr>
        <w:t>116</w:t>
      </w:r>
      <w:r>
        <w:rPr/>
        <w:t>名激励对象所持限制性股票第三个解锁期的解锁条件 </w:t>
      </w:r>
      <w:r>
        <w:rPr>
          <w:spacing w:val="-5"/>
        </w:rPr>
        <w:t>已经满足，解锁限制性股票</w:t>
      </w:r>
      <w:r>
        <w:rPr>
          <w:rFonts w:ascii="Times New Roman" w:hAnsi="Times New Roman" w:cs="Times New Roman" w:eastAsia="Times New Roman" w:hint="default"/>
          <w:spacing w:val="-5"/>
        </w:rPr>
        <w:t>1,548,000</w:t>
      </w:r>
      <w:r>
        <w:rPr>
          <w:spacing w:val="-5"/>
        </w:rPr>
        <w:t>股。四名激励对象因离职、职务变动等原因，公司回购注销其所持有的限制性股票</w:t>
      </w:r>
      <w:r>
        <w:rPr>
          <w:rFonts w:ascii="Times New Roman" w:hAnsi="Times New Roman" w:cs="Times New Roman" w:eastAsia="Times New Roman" w:hint="default"/>
          <w:spacing w:val="-5"/>
        </w:rPr>
        <w:t>129,600</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spacing w:val="-2"/>
        </w:rPr>
        <w:t>股。具体情况详见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日在巨潮资讯网披露的《第四届董事会第二十一次会议公告》和《关于回购注销股权激励对</w:t>
      </w:r>
      <w:r>
        <w:rPr>
          <w:spacing w:val="-58"/>
        </w:rPr>
        <w:t> </w:t>
      </w:r>
      <w:r>
        <w:rPr>
          <w:spacing w:val="-58"/>
        </w:rPr>
      </w:r>
      <w:r>
        <w:rPr/>
        <w:t>象所持已获授但尚未解锁的限制性股票的公告》。</w:t>
      </w:r>
    </w:p>
    <w:p>
      <w:pPr>
        <w:pStyle w:val="BodyText"/>
        <w:spacing w:line="240" w:lineRule="auto" w:before="72"/>
        <w:ind w:left="371" w:right="0"/>
        <w:jc w:val="left"/>
      </w:pPr>
      <w:r>
        <w:rPr>
          <w:rFonts w:ascii="Times New Roman" w:hAnsi="Times New Roman" w:cs="Times New Roman" w:eastAsia="Times New Roman" w:hint="default"/>
        </w:rPr>
        <w:t>2014</w:t>
      </w:r>
      <w:r>
        <w:rPr/>
        <w:t>年，公司因实施限制性股票激励计划摊销费用</w:t>
      </w:r>
      <w:r>
        <w:rPr>
          <w:rFonts w:ascii="Times New Roman" w:hAnsi="Times New Roman" w:cs="Times New Roman" w:eastAsia="Times New Roman" w:hint="default"/>
        </w:rPr>
        <w:t>423.54</w:t>
      </w:r>
      <w:r>
        <w:rPr/>
        <w:t>万元。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重大关联交易" w:id="66"/>
      <w:bookmarkEnd w:id="66"/>
      <w:r>
        <w:rPr>
          <w:b w:val="0"/>
          <w:bCs w:val="0"/>
        </w:rPr>
      </w: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与日常经营相关的关联交易" w:id="67"/>
      <w:bookmarkEnd w:id="6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2、资产收购、出售发生的关联交易" w:id="68"/>
      <w:bookmarkEnd w:id="68"/>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9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公司报告期未发生资产收购、出售的关联交易。</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3、共同对外投资的关联交易" w:id="69"/>
      <w:bookmarkEnd w:id="6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6"/>
        <w:gridCol w:w="1066"/>
        <w:gridCol w:w="1067"/>
        <w:gridCol w:w="1063"/>
        <w:gridCol w:w="1062"/>
        <w:gridCol w:w="1062"/>
        <w:gridCol w:w="1057"/>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7"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8" w:right="76"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0"/>
              <w:jc w:val="left"/>
              <w:rPr>
                <w:rFonts w:ascii="宋体" w:hAnsi="宋体" w:cs="宋体" w:eastAsia="宋体" w:hint="default"/>
                <w:sz w:val="18"/>
                <w:szCs w:val="18"/>
              </w:rPr>
            </w:pPr>
            <w:r>
              <w:rPr>
                <w:rFonts w:ascii="宋体" w:hAnsi="宋体" w:cs="宋体" w:eastAsia="宋体" w:hint="default"/>
                <w:sz w:val="18"/>
                <w:szCs w:val="18"/>
              </w:rPr>
              <w:t>浪潮软件集 团有限公司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股东的关联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北京瑞宏科 技有限公司</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计算机软件、 计算机系统 </w:t>
            </w:r>
            <w:r>
              <w:rPr>
                <w:rFonts w:ascii="宋体" w:hAnsi="宋体" w:cs="宋体" w:eastAsia="宋体" w:hint="default"/>
                <w:spacing w:val="-12"/>
                <w:sz w:val="18"/>
                <w:szCs w:val="18"/>
              </w:rPr>
              <w:t>集成、技术咨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询服务等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0" w:right="0"/>
              <w:jc w:val="left"/>
              <w:rPr>
                <w:rFonts w:ascii="Times New Roman" w:hAnsi="Times New Roman" w:cs="Times New Roman" w:eastAsia="Times New Roman" w:hint="default"/>
                <w:sz w:val="18"/>
                <w:szCs w:val="18"/>
              </w:rPr>
            </w:pPr>
            <w:r>
              <w:rPr>
                <w:rFonts w:ascii="Times New Roman"/>
                <w:sz w:val="18"/>
              </w:rPr>
              <w:t>-78.30</w:t>
            </w:r>
          </w:p>
        </w:tc>
      </w:tr>
      <w:tr>
        <w:trPr>
          <w:trHeight w:val="714"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4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关联债权债务往来" w:id="70"/>
      <w:bookmarkEnd w:id="7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5、其他关联交易" w:id="71"/>
      <w:bookmarkEnd w:id="71"/>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72"/>
      <w:bookmarkEnd w:id="72"/>
      <w:r>
        <w:rPr>
          <w:b w:val="0"/>
          <w:bCs w:val="0"/>
        </w:rPr>
      </w:r>
      <w:r>
        <w:rPr/>
        <w:t>八、重大合同及其履行情况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73"/>
      <w:bookmarkEnd w:id="7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74"/>
      <w:bookmarkEnd w:id="7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承包情况" w:id="75"/>
      <w:bookmarkEnd w:id="7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租赁情况" w:id="76"/>
      <w:bookmarkEnd w:id="7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9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38" w:lineRule="auto" w:before="39"/>
        <w:ind w:right="0" w:firstLine="360"/>
        <w:jc w:val="left"/>
      </w:pPr>
      <w:r>
        <w:rPr>
          <w:spacing w:val="-2"/>
        </w:rPr>
        <w:t>报告期内，公司为发展直邮打印业务，向富士施乐租赁（中国）有限公司租入双面打印机一台及其他附属设备五台，合</w:t>
      </w:r>
      <w:r>
        <w:rPr/>
        <w:t> 同总金额</w:t>
      </w:r>
      <w:r>
        <w:rPr>
          <w:rFonts w:ascii="宋体" w:hAnsi="宋体" w:cs="宋体" w:eastAsia="宋体" w:hint="default"/>
        </w:rPr>
        <w:t>14,760,000.00</w:t>
      </w:r>
      <w:r>
        <w:rPr/>
        <w:t>元，租金按月支付，租赁期满后再支付人民币</w:t>
      </w:r>
      <w:r>
        <w:rPr>
          <w:rFonts w:ascii="宋体" w:hAnsi="宋体" w:cs="宋体" w:eastAsia="宋体" w:hint="default"/>
        </w:rPr>
        <w:t>100.00</w:t>
      </w:r>
      <w:r>
        <w:rPr/>
        <w:t>元作为留购设备价格。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after="0" w:line="240" w:lineRule="auto"/>
        <w:jc w:val="left"/>
        <w:sectPr>
          <w:footerReference w:type="default" r:id="rId14"/>
          <w:pgSz w:w="11910" w:h="16840"/>
          <w:pgMar w:footer="979" w:header="747" w:top="1060" w:bottom="1160" w:left="980" w:right="0"/>
          <w:pgNumType w:start="3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担保情况" w:id="77"/>
      <w:bookmarkEnd w:id="77"/>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38"/>
        <w:gridCol w:w="936"/>
        <w:gridCol w:w="1213"/>
        <w:gridCol w:w="1176"/>
        <w:gridCol w:w="1089"/>
        <w:gridCol w:w="1021"/>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北京东港安全印刷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上海东港安全印刷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广州东港安全印刷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上海东港数据处理 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北京东港嘉华安全 信息技术有限公司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49"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20,000</w:t>
            </w:r>
          </w:p>
        </w:tc>
        <w:tc>
          <w:tcPr>
            <w:tcW w:w="22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90"/>
        <w:gridCol w:w="4878"/>
      </w:tblGrid>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51"/>
        <w:ind w:left="154" w:right="8052"/>
        <w:jc w:val="left"/>
      </w:pPr>
      <w:r>
        <w:rPr/>
        <w:t>采用复合方式担保的具体情况说明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其他重大合同" w:id="78"/>
      <w:bookmarkEnd w:id="78"/>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4、其他重大交易" w:id="79"/>
      <w:bookmarkEnd w:id="79"/>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九、承诺事项履行情况" w:id="80"/>
      <w:bookmarkEnd w:id="80"/>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81"/>
      <w:bookmarkEnd w:id="81"/>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3"/>
        <w:gridCol w:w="1276"/>
        <w:gridCol w:w="1276"/>
        <w:gridCol w:w="1276"/>
        <w:gridCol w:w="1277"/>
        <w:gridCol w:w="126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74"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 w:right="161"/>
              <w:jc w:val="left"/>
              <w:rPr>
                <w:rFonts w:ascii="宋体" w:hAnsi="宋体" w:cs="宋体" w:eastAsia="宋体" w:hint="default"/>
                <w:sz w:val="18"/>
                <w:szCs w:val="18"/>
              </w:rPr>
            </w:pPr>
            <w:r>
              <w:rPr>
                <w:rFonts w:ascii="宋体" w:hAnsi="宋体" w:cs="宋体" w:eastAsia="宋体" w:hint="default"/>
                <w:sz w:val="18"/>
                <w:szCs w:val="18"/>
              </w:rPr>
              <w:t>公司实际控制 人</w:t>
            </w:r>
          </w:p>
        </w:tc>
        <w:tc>
          <w:tcPr>
            <w:tcW w:w="1276" w:type="dxa"/>
            <w:vMerge w:val="restart"/>
            <w:tcBorders>
              <w:top w:val="single" w:sz="4" w:space="0" w:color="000000"/>
              <w:left w:val="single" w:sz="4" w:space="0" w:color="000000"/>
              <w:right w:val="single" w:sz="9" w:space="0" w:color="FFFFFF"/>
            </w:tcBorders>
          </w:tcPr>
          <w:p>
            <w:pPr>
              <w:pStyle w:val="TableParagraph"/>
              <w:spacing w:line="304"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、避免同业竞 争；</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保证上市 公司独立运作； </w:t>
            </w:r>
            <w:r>
              <w:rPr>
                <w:rFonts w:ascii="Times New Roman" w:hAnsi="Times New Roman" w:cs="Times New Roman" w:eastAsia="Times New Roman" w:hint="default"/>
                <w:sz w:val="18"/>
                <w:szCs w:val="18"/>
              </w:rPr>
              <w:t>3</w:t>
            </w:r>
            <w:r>
              <w:rPr>
                <w:rFonts w:ascii="宋体" w:hAnsi="宋体" w:cs="宋体" w:eastAsia="宋体" w:hint="default"/>
                <w:sz w:val="18"/>
                <w:szCs w:val="18"/>
              </w:rPr>
              <w:t>、减少和规范 关联交易；</w:t>
            </w:r>
          </w:p>
        </w:tc>
        <w:tc>
          <w:tcPr>
            <w:tcW w:w="127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03"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9" w:space="0" w:color="FFFFFF"/>
            </w:tcBorders>
          </w:tcPr>
          <w:p>
            <w:pPr/>
          </w:p>
        </w:tc>
        <w:tc>
          <w:tcPr>
            <w:tcW w:w="1276" w:type="dxa"/>
            <w:vMerge/>
            <w:tcBorders>
              <w:left w:val="single" w:sz="9" w:space="0" w:color="FFFFFF"/>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473"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9" w:space="0" w:color="FFFFFF"/>
            </w:tcBorders>
          </w:tcPr>
          <w:p>
            <w:pPr/>
          </w:p>
        </w:tc>
        <w:tc>
          <w:tcPr>
            <w:tcW w:w="1276" w:type="dxa"/>
            <w:vMerge/>
            <w:tcBorders>
              <w:left w:val="single" w:sz="9" w:space="0" w:color="FFFFFF"/>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前的发起人 股东和实际控 制人</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91"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82"/>
      <w:bookmarkEnd w:id="8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聘任、解聘会计师事务所情况" w:id="83"/>
      <w:bookmarkEnd w:id="83"/>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罗军、崔迎</w:t>
            </w:r>
          </w:p>
        </w:tc>
      </w:tr>
    </w:tbl>
    <w:p>
      <w:pPr>
        <w:pStyle w:val="BodyText"/>
        <w:spacing w:line="240" w:lineRule="auto" w:before="51"/>
        <w:ind w:left="154" w:right="0"/>
        <w:jc w:val="left"/>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84"/>
      <w:bookmarkEnd w:id="84"/>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85"/>
      <w:bookmarkEnd w:id="8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86"/>
      <w:bookmarkEnd w:id="86"/>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87"/>
      <w:bookmarkEnd w:id="87"/>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88"/>
      <w:bookmarkEnd w:id="88"/>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公司发行公司债券的情况" w:id="89"/>
      <w:bookmarkEnd w:id="89"/>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0"/>
      <w:bookmarkEnd w:id="90"/>
      <w:r>
        <w:rPr>
          <w:b w:val="0"/>
          <w:bCs w:val="0"/>
        </w:rPr>
      </w:r>
      <w:bookmarkStart w:name="_bookmark5" w:id="91"/>
      <w:bookmarkEnd w:id="9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92"/>
      <w:bookmarkEnd w:id="92"/>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0"/>
        <w:gridCol w:w="1097"/>
        <w:gridCol w:w="710"/>
        <w:gridCol w:w="850"/>
        <w:gridCol w:w="568"/>
        <w:gridCol w:w="1000"/>
        <w:gridCol w:w="844"/>
        <w:gridCol w:w="943"/>
        <w:gridCol w:w="1001"/>
        <w:gridCol w:w="709"/>
      </w:tblGrid>
      <w:tr>
        <w:trPr>
          <w:trHeight w:val="205"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0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1807" w:type="dxa"/>
            <w:gridSpan w:val="2"/>
            <w:vMerge/>
            <w:tcBorders>
              <w:left w:val="single" w:sz="4" w:space="0" w:color="000000"/>
              <w:bottom w:val="single" w:sz="4" w:space="0" w:color="000000"/>
              <w:right w:val="single" w:sz="4" w:space="0" w:color="000000"/>
            </w:tcBorders>
            <w:shd w:val="clear" w:color="auto" w:fill="D2D2D2"/>
          </w:tcPr>
          <w:p>
            <w:pPr/>
          </w:p>
        </w:tc>
        <w:tc>
          <w:tcPr>
            <w:tcW w:w="4204" w:type="dxa"/>
            <w:gridSpan w:val="5"/>
            <w:vMerge/>
            <w:tcBorders>
              <w:left w:val="single" w:sz="4" w:space="0" w:color="000000"/>
              <w:bottom w:val="single" w:sz="4" w:space="0" w:color="000000"/>
              <w:right w:val="single" w:sz="4" w:space="0" w:color="000000"/>
            </w:tcBorders>
            <w:shd w:val="clear" w:color="auto" w:fill="D2D2D2"/>
          </w:tcPr>
          <w:p>
            <w:pPr/>
          </w:p>
        </w:tc>
        <w:tc>
          <w:tcPr>
            <w:tcW w:w="171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10" w:type="dxa"/>
            <w:vMerge/>
            <w:tcBorders>
              <w:left w:val="single" w:sz="4" w:space="0" w:color="000000"/>
              <w:bottom w:val="nil" w:sz="6" w:space="0" w:color="auto"/>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000"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-1,650,600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-1,107,750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-1,650,600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-1,107,750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2,759,250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542,850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-1,650,600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-1,107,750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300,520,762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60,113,152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1,521,000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61,634,152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362,154,914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99.55%</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300,520,762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60,113,152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1,521,000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61,634,152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362,154,914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99.55%</w:t>
            </w:r>
          </w:p>
        </w:tc>
      </w:tr>
      <w:tr>
        <w:trPr>
          <w:trHeight w:val="40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303,280,012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60,656,002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-129,600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60,526,402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363,806,414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3" w:firstLine="27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月，公司实施了</w:t>
      </w:r>
      <w:r>
        <w:rPr>
          <w:rFonts w:ascii="Times New Roman" w:hAnsi="Times New Roman" w:cs="Times New Roman" w:eastAsia="Times New Roman" w:hint="default"/>
        </w:rPr>
        <w:t>2013</w:t>
      </w:r>
      <w:r>
        <w:rPr/>
        <w:t>年度利润分配方案，按公司当期总股本</w:t>
      </w:r>
      <w:r>
        <w:rPr>
          <w:rFonts w:ascii="Times New Roman" w:hAnsi="Times New Roman" w:cs="Times New Roman" w:eastAsia="Times New Roman" w:hint="default"/>
        </w:rPr>
        <w:t>303,280,012</w:t>
      </w:r>
      <w:r>
        <w:rPr/>
        <w:t>股为基数，以资本公积金向全体股东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股，因此公司总股本增加</w:t>
      </w:r>
      <w:r>
        <w:rPr>
          <w:rFonts w:ascii="Times New Roman" w:hAnsi="Times New Roman" w:cs="Times New Roman" w:eastAsia="Times New Roman" w:hint="default"/>
        </w:rPr>
        <w:t>60,656,002</w:t>
      </w:r>
      <w:r>
        <w:rPr/>
        <w:t>股。</w:t>
      </w:r>
    </w:p>
    <w:p>
      <w:pPr>
        <w:pStyle w:val="BodyText"/>
        <w:spacing w:line="240" w:lineRule="auto" w:before="133"/>
        <w:ind w:left="42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月，公司限制性股票第三个解锁期满，限制性股票第三期解锁股份上市流通，因此有限售条件股份减少</w:t>
      </w:r>
    </w:p>
    <w:p>
      <w:pPr>
        <w:pStyle w:val="BodyText"/>
        <w:spacing w:line="240" w:lineRule="auto" w:before="63"/>
        <w:ind w:right="0"/>
        <w:jc w:val="left"/>
      </w:pPr>
      <w:r>
        <w:rPr>
          <w:rFonts w:ascii="Times New Roman" w:hAnsi="Times New Roman" w:cs="Times New Roman" w:eastAsia="Times New Roman" w:hint="default"/>
        </w:rPr>
        <w:t>1,548,000</w:t>
      </w:r>
      <w:r>
        <w:rPr/>
        <w:t>股，无限售条件股份增加</w:t>
      </w:r>
      <w:r>
        <w:rPr>
          <w:rFonts w:ascii="Times New Roman" w:hAnsi="Times New Roman" w:cs="Times New Roman" w:eastAsia="Times New Roman" w:hint="default"/>
        </w:rPr>
        <w:t>1,548,000</w:t>
      </w:r>
      <w:r>
        <w:rPr/>
        <w:t>股。</w:t>
      </w:r>
    </w:p>
    <w:p>
      <w:pPr>
        <w:spacing w:line="240" w:lineRule="auto" w:before="13"/>
        <w:rPr>
          <w:rFonts w:ascii="宋体" w:hAnsi="宋体" w:cs="宋体" w:eastAsia="宋体" w:hint="default"/>
          <w:sz w:val="13"/>
          <w:szCs w:val="13"/>
        </w:rPr>
      </w:pPr>
    </w:p>
    <w:p>
      <w:pPr>
        <w:pStyle w:val="BodyText"/>
        <w:spacing w:line="300" w:lineRule="auto"/>
        <w:ind w:left="154" w:right="0" w:firstLine="270"/>
        <w:jc w:val="left"/>
      </w:pPr>
      <w:r>
        <w:rPr>
          <w:rFonts w:ascii="Times New Roman" w:hAnsi="Times New Roman" w:cs="Times New Roman" w:eastAsia="Times New Roman" w:hint="default"/>
          <w:spacing w:val="-2"/>
        </w:rPr>
        <w:t>3</w:t>
      </w:r>
      <w:r>
        <w:rPr>
          <w:spacing w:val="-2"/>
        </w:rPr>
        <w:t>、报告期内四名限制性股票激励对象因离职或职务变动等原因不符合激励对象的范围，公司回购注销了其所持有限制性</w:t>
      </w:r>
      <w:r>
        <w:rPr/>
        <w:t> 股票</w:t>
      </w:r>
      <w:r>
        <w:rPr>
          <w:rFonts w:ascii="Times New Roman" w:hAnsi="Times New Roman" w:cs="Times New Roman" w:eastAsia="Times New Roman" w:hint="default"/>
        </w:rPr>
        <w:t>129,600</w:t>
      </w:r>
      <w:r>
        <w:rPr/>
        <w:t>股，因此有限售条件股份减少</w:t>
      </w:r>
      <w:r>
        <w:rPr>
          <w:rFonts w:ascii="Times New Roman" w:hAnsi="Times New Roman" w:cs="Times New Roman" w:eastAsia="Times New Roman" w:hint="default"/>
        </w:rPr>
        <w:t>129,600</w:t>
      </w:r>
      <w:r>
        <w:rPr/>
        <w:t>股，公司总股本减少</w:t>
      </w:r>
      <w:r>
        <w:rPr>
          <w:rFonts w:ascii="Times New Roman" w:hAnsi="Times New Roman" w:cs="Times New Roman" w:eastAsia="Times New Roman" w:hint="default"/>
        </w:rPr>
        <w:t>129,600</w:t>
      </w:r>
      <w:r>
        <w:rPr/>
        <w:t>股。</w:t>
      </w:r>
    </w:p>
    <w:p>
      <w:pPr>
        <w:pStyle w:val="BodyText"/>
        <w:spacing w:line="300" w:lineRule="auto" w:before="133"/>
        <w:ind w:left="154" w:right="0" w:firstLine="270"/>
        <w:jc w:val="left"/>
      </w:pPr>
      <w:r>
        <w:rPr>
          <w:rFonts w:ascii="Times New Roman" w:hAnsi="Times New Roman" w:cs="Times New Roman" w:eastAsia="Times New Roman" w:hint="default"/>
          <w:spacing w:val="-2"/>
        </w:rPr>
        <w:t>4</w:t>
      </w:r>
      <w:r>
        <w:rPr>
          <w:spacing w:val="-2"/>
        </w:rPr>
        <w:t>、由于部分高管锁定股在年初变更为无限售股份，加之公司高管所持有限制性股票解锁后，部分股票变更为高管锁定股</w:t>
      </w:r>
      <w:r>
        <w:rPr/>
        <w:t> 份，因此有限售条件股份增加</w:t>
      </w:r>
      <w:r>
        <w:rPr>
          <w:rFonts w:ascii="Times New Roman" w:hAnsi="Times New Roman" w:cs="Times New Roman" w:eastAsia="Times New Roman" w:hint="default"/>
        </w:rPr>
        <w:t>27,000</w:t>
      </w:r>
      <w:r>
        <w:rPr/>
        <w:t>股。</w:t>
      </w:r>
    </w:p>
    <w:p>
      <w:pPr>
        <w:pStyle w:val="BodyText"/>
        <w:spacing w:line="240" w:lineRule="auto" w:before="134"/>
        <w:ind w:right="0"/>
        <w:jc w:val="left"/>
      </w:pPr>
      <w:r>
        <w:rPr/>
        <w:t>股份变动的批准情况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1122" w:firstLine="36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年度股东大会审议批准了《关于</w:t>
      </w:r>
      <w:r>
        <w:rPr>
          <w:rFonts w:ascii="Times New Roman" w:hAnsi="Times New Roman" w:cs="Times New Roman" w:eastAsia="Times New Roman" w:hint="default"/>
        </w:rPr>
        <w:t>2013</w:t>
      </w:r>
      <w:r>
        <w:rPr/>
        <w:t>年度利润分配及资本公积转增股本的议案》，同意以资本公积金向全 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pStyle w:val="BodyText"/>
        <w:spacing w:line="240" w:lineRule="auto" w:before="13"/>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、公司第四届董事会第二十一次会议，审议通过了《关于限制性股票激励计划第三个解锁期可解锁的议案》，同意</w:t>
      </w:r>
      <w:r>
        <w:rPr>
          <w:rFonts w:ascii="Times New Roman" w:hAnsi="Times New Roman" w:cs="Times New Roman" w:eastAsia="Times New Roman" w:hint="default"/>
        </w:rPr>
        <w:t>116</w:t>
      </w:r>
    </w:p>
    <w:p>
      <w:pPr>
        <w:pStyle w:val="BodyText"/>
        <w:spacing w:line="240" w:lineRule="auto" w:before="63"/>
        <w:ind w:right="0"/>
        <w:jc w:val="left"/>
      </w:pPr>
      <w:r>
        <w:rPr/>
        <w:t>名符合条件的激励对象在第三个解锁期解锁，解锁数量为</w:t>
      </w:r>
      <w:r>
        <w:rPr>
          <w:rFonts w:ascii="Times New Roman" w:hAnsi="Times New Roman" w:cs="Times New Roman" w:eastAsia="Times New Roman" w:hint="default"/>
        </w:rPr>
        <w:t>1,548,000</w:t>
      </w:r>
      <w:r>
        <w:rPr/>
        <w:t>股，上市流通日为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w:t>
      </w:r>
    </w:p>
    <w:p>
      <w:pPr>
        <w:pStyle w:val="BodyText"/>
        <w:spacing w:line="300" w:lineRule="auto" w:before="63"/>
        <w:ind w:left="154" w:right="1032" w:firstLine="360"/>
        <w:jc w:val="left"/>
      </w:pPr>
      <w:r>
        <w:rPr>
          <w:rFonts w:ascii="Times New Roman" w:hAnsi="Times New Roman" w:cs="Times New Roman" w:eastAsia="Times New Roman" w:hint="default"/>
          <w:spacing w:val="-5"/>
        </w:rPr>
        <w:t>3</w:t>
      </w:r>
      <w:r>
        <w:rPr>
          <w:spacing w:val="-5"/>
        </w:rPr>
        <w:t>、第四届董事会第二十一次会议审议通过了《关于回购注销股权激励对象所持已获授但尚未解锁的限制性股票的议案》，</w:t>
      </w:r>
      <w:r>
        <w:rPr/>
        <w:t> 同意回购注销不符合激励条件的股权激励对象所持有的尚未解锁的限制性股票共计</w:t>
      </w:r>
      <w:r>
        <w:rPr>
          <w:rFonts w:ascii="Times New Roman" w:hAnsi="Times New Roman" w:cs="Times New Roman" w:eastAsia="Times New Roman" w:hint="default"/>
        </w:rPr>
        <w:t>129,600</w:t>
      </w:r>
      <w:r>
        <w:rPr/>
        <w:t>股。</w:t>
      </w:r>
    </w:p>
    <w:p>
      <w:pPr>
        <w:pStyle w:val="BodyText"/>
        <w:spacing w:line="240" w:lineRule="auto" w:before="53"/>
        <w:ind w:left="154" w:right="0"/>
        <w:jc w:val="left"/>
      </w:pPr>
      <w:r>
        <w:rPr/>
        <w:t>股份变动的过户情况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年度权益分派方案，已于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日实施完毕。</w:t>
      </w:r>
    </w:p>
    <w:p>
      <w:pPr>
        <w:pStyle w:val="BodyText"/>
        <w:spacing w:line="340" w:lineRule="auto" w:before="102"/>
        <w:ind w:right="1393" w:firstLine="360"/>
        <w:jc w:val="left"/>
      </w:pPr>
      <w:r>
        <w:rPr>
          <w:rFonts w:ascii="Times New Roman" w:hAnsi="Times New Roman" w:cs="Times New Roman" w:eastAsia="Times New Roman" w:hint="default"/>
        </w:rPr>
        <w:t>2</w:t>
      </w:r>
      <w:r>
        <w:rPr/>
        <w:t>、回购注销的限制性股票，已于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日回购注销完毕。 股份变动对最近一年和最近一期基本每股收益和稀释每股收益、归属于公司普通股股东的每股净资产等财务指标的影响</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公司认为必要或证券监管机构要求披露的其他内容</w:t>
      </w:r>
    </w:p>
    <w:p>
      <w:pPr>
        <w:pStyle w:val="BodyText"/>
        <w:spacing w:line="338" w:lineRule="auto" w:before="116"/>
        <w:ind w:left="51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月实施了限制性股票回购事宜，向四名激励对象支付了股权回购款，进行了股本的会计调整，并由瑞华</w:t>
      </w:r>
    </w:p>
    <w:p>
      <w:pPr>
        <w:pStyle w:val="BodyText"/>
        <w:spacing w:line="230" w:lineRule="exact"/>
        <w:ind w:left="154" w:right="0"/>
        <w:jc w:val="left"/>
      </w:pPr>
      <w:r>
        <w:rPr/>
        <w:t>会计师事务所出具了验资报告，但在报告期内尚未完成在中国证券登记结算有限公司的登记变更手续，该手续于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p>
    <w:p>
      <w:pPr>
        <w:pStyle w:val="BodyText"/>
        <w:spacing w:line="240" w:lineRule="auto" w:before="63"/>
        <w:ind w:right="0"/>
        <w:jc w:val="left"/>
      </w:pPr>
      <w:r>
        <w:rPr>
          <w:rFonts w:ascii="Times New Roman" w:hAnsi="Times New Roman" w:cs="Times New Roman" w:eastAsia="Times New Roman" w:hint="default"/>
        </w:rPr>
        <w:t>22</w:t>
      </w:r>
      <w:r>
        <w:rPr/>
        <w:t>日办理完毕。因此报告期末年度报告披露的的总股本与中国证券登记结算有限公司登记的总股本存在差异。</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93"/>
      <w:bookmarkEnd w:id="9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94"/>
      <w:bookmarkEnd w:id="94"/>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股份总数及股东结构的变动、公司资产和负债结构的变动情况说明" w:id="95"/>
      <w:bookmarkEnd w:id="9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现存的内部职工股情况" w:id="96"/>
      <w:bookmarkEnd w:id="9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97"/>
      <w:bookmarkEnd w:id="97"/>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98"/>
      <w:bookmarkEnd w:id="9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894"/>
        <w:gridCol w:w="384"/>
        <w:gridCol w:w="414"/>
        <w:gridCol w:w="797"/>
        <w:gridCol w:w="406"/>
        <w:gridCol w:w="1124"/>
        <w:gridCol w:w="448"/>
        <w:gridCol w:w="686"/>
        <w:gridCol w:w="922"/>
      </w:tblGrid>
      <w:tr>
        <w:trPr>
          <w:trHeight w:val="162"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13,033</w:t>
            </w:r>
          </w:p>
        </w:tc>
        <w:tc>
          <w:tcPr>
            <w:tcW w:w="166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14,469</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66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24"/>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668"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668"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66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6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4"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5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8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5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99" w:right="39" w:hanging="360"/>
              <w:jc w:val="left"/>
              <w:rPr>
                <w:rFonts w:ascii="宋体" w:hAnsi="宋体" w:cs="宋体" w:eastAsia="宋体" w:hint="default"/>
                <w:sz w:val="18"/>
                <w:szCs w:val="18"/>
              </w:rPr>
            </w:pPr>
            <w:r>
              <w:rPr>
                <w:rFonts w:ascii="宋体" w:hAnsi="宋体" w:cs="宋体" w:eastAsia="宋体" w:hint="default"/>
                <w:sz w:val="18"/>
                <w:szCs w:val="18"/>
              </w:rPr>
              <w:t>持有无限售条件的 股份数量</w:t>
            </w:r>
          </w:p>
        </w:tc>
        <w:tc>
          <w:tcPr>
            <w:tcW w:w="2056"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94" w:type="dxa"/>
            <w:vMerge/>
            <w:tcBorders>
              <w:left w:val="single" w:sz="4" w:space="0" w:color="000000"/>
              <w:right w:val="single" w:sz="4" w:space="0" w:color="000000"/>
            </w:tcBorders>
            <w:shd w:val="clear" w:color="auto" w:fill="D2D2D2"/>
          </w:tcPr>
          <w:p>
            <w:pP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530" w:type="dxa"/>
            <w:gridSpan w:val="2"/>
            <w:vMerge/>
            <w:tcBorders>
              <w:left w:val="single" w:sz="4" w:space="0" w:color="000000"/>
              <w:right w:val="single" w:sz="4" w:space="0" w:color="000000"/>
            </w:tcBorders>
            <w:shd w:val="clear" w:color="auto" w:fill="D2D2D2"/>
          </w:tcPr>
          <w:p>
            <w:pPr/>
          </w:p>
        </w:tc>
        <w:tc>
          <w:tcPr>
            <w:tcW w:w="2056"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530" w:type="dxa"/>
            <w:gridSpan w:val="2"/>
            <w:vMerge/>
            <w:tcBorders>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894" w:type="dxa"/>
            <w:vMerge/>
            <w:tcBorders>
              <w:left w:val="single" w:sz="4" w:space="0" w:color="000000"/>
              <w:bottom w:val="nil" w:sz="6" w:space="0" w:color="auto"/>
              <w:right w:val="single" w:sz="4" w:space="0" w:color="000000"/>
            </w:tcBorders>
            <w:shd w:val="clear" w:color="auto" w:fill="D2D2D2"/>
          </w:tcPr>
          <w:p>
            <w:pPr/>
          </w:p>
        </w:tc>
        <w:tc>
          <w:tcPr>
            <w:tcW w:w="798"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1530"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5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香港喜多来集团 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25.15%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91,528,469</w:t>
            </w:r>
          </w:p>
        </w:tc>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5254745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91,528,469</w:t>
            </w:r>
          </w:p>
        </w:tc>
        <w:tc>
          <w:tcPr>
            <w:tcW w:w="1134" w:type="dxa"/>
            <w:gridSpan w:val="2"/>
            <w:tcBorders>
              <w:top w:val="single" w:sz="44" w:space="0" w:color="D2D2D2"/>
              <w:left w:val="single" w:sz="4" w:space="0" w:color="000000"/>
              <w:bottom w:val="single" w:sz="4" w:space="0" w:color="000000"/>
              <w:right w:val="single" w:sz="4" w:space="0" w:color="000000"/>
            </w:tcBorders>
          </w:tcPr>
          <w:p>
            <w:pPr/>
          </w:p>
        </w:tc>
        <w:tc>
          <w:tcPr>
            <w:tcW w:w="922" w:type="dxa"/>
            <w:tcBorders>
              <w:top w:val="single" w:sz="44" w:space="0" w:color="D2D2D2"/>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北京中嘉华信息 技术有限公司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11.03%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40,147,200</w:t>
            </w:r>
          </w:p>
        </w:tc>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6691200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40,147,200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济南发展国有工 业资产经营有限 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9.08%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5510400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33,062,400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3,320,469</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浪潮电子信息产 业股份有限公司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8.10%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29,462,080</w:t>
            </w:r>
          </w:p>
        </w:tc>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-7977920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29,462,080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4,743,529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286.129974pt;width:345.3pt;height:20.8pt;mso-position-horizontal-relative:page;mso-position-vertical-relative:page;z-index:-761008" coordorigin="3868,5723" coordsize="6906,416">
            <v:group style="position:absolute;left:3879;top:5734;width:2;height:393" coordorigin="3879,5734" coordsize="2,393">
              <v:shape style="position:absolute;left:3879;top:5734;width:2;height:393" coordorigin="3879,5734" coordsize="0,393" path="m3879,5734l3879,6126e" filled="false" stroked="true" strokeweight="1.140pt" strokecolor="#ffffff">
                <v:path arrowok="t"/>
              </v:shape>
            </v:group>
            <v:group style="position:absolute;left:3891;top:5734;width:6883;height:393" coordorigin="3891,5734" coordsize="6883,393">
              <v:shape style="position:absolute;left:3891;top:5734;width:6883;height:393" coordorigin="3891,5734" coordsize="6883,393" path="m3891,6126l10774,6126,10774,5734,3891,5734,3891,612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894"/>
        <w:gridCol w:w="798"/>
        <w:gridCol w:w="797"/>
        <w:gridCol w:w="851"/>
        <w:gridCol w:w="680"/>
        <w:gridCol w:w="689"/>
        <w:gridCol w:w="445"/>
        <w:gridCol w:w="922"/>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5,972,244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5972244</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6" w:right="0"/>
              <w:jc w:val="left"/>
              <w:rPr>
                <w:rFonts w:ascii="Times New Roman" w:hAnsi="Times New Roman" w:cs="Times New Roman" w:eastAsia="Times New Roman" w:hint="default"/>
                <w:sz w:val="18"/>
                <w:szCs w:val="18"/>
              </w:rPr>
            </w:pPr>
            <w:r>
              <w:rPr>
                <w:rFonts w:ascii="Times New Roman"/>
                <w:sz w:val="18"/>
              </w:rPr>
              <w:t>5,972,244</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5,003,785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5003785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6" w:right="0"/>
              <w:jc w:val="left"/>
              <w:rPr>
                <w:rFonts w:ascii="Times New Roman" w:hAnsi="Times New Roman" w:cs="Times New Roman" w:eastAsia="Times New Roman" w:hint="default"/>
                <w:sz w:val="18"/>
                <w:szCs w:val="18"/>
              </w:rPr>
            </w:pPr>
            <w:r>
              <w:rPr>
                <w:rFonts w:ascii="Times New Roman"/>
                <w:sz w:val="18"/>
              </w:rPr>
              <w:t>5,003,785</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中国建设银行－ 华安宏利股票型 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3999999</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6" w:right="0"/>
              <w:jc w:val="left"/>
              <w:rPr>
                <w:rFonts w:ascii="Times New Roman" w:hAnsi="Times New Roman" w:cs="Times New Roman" w:eastAsia="Times New Roman" w:hint="default"/>
                <w:sz w:val="18"/>
                <w:szCs w:val="18"/>
              </w:rPr>
            </w:pPr>
            <w:r>
              <w:rPr>
                <w:rFonts w:ascii="Times New Roman"/>
                <w:sz w:val="18"/>
              </w:rPr>
              <w:t>3,999,999</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谈凤仙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3,149,555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3064455</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6" w:right="0"/>
              <w:jc w:val="left"/>
              <w:rPr>
                <w:rFonts w:ascii="Times New Roman" w:hAnsi="Times New Roman" w:cs="Times New Roman" w:eastAsia="Times New Roman" w:hint="default"/>
                <w:sz w:val="18"/>
                <w:szCs w:val="18"/>
              </w:rPr>
            </w:pPr>
            <w:r>
              <w:rPr>
                <w:rFonts w:ascii="Times New Roman"/>
                <w:sz w:val="18"/>
              </w:rPr>
              <w:t>3,149,555</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中国建设银行股 份有限公司－兴 全社会责任股票 型证券投资基金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0.84%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3,058,000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3058000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6" w:right="0"/>
              <w:jc w:val="left"/>
              <w:rPr>
                <w:rFonts w:ascii="Times New Roman" w:hAnsi="Times New Roman" w:cs="Times New Roman" w:eastAsia="Times New Roman" w:hint="default"/>
                <w:sz w:val="18"/>
                <w:szCs w:val="18"/>
              </w:rPr>
            </w:pPr>
            <w:r>
              <w:rPr>
                <w:rFonts w:ascii="Times New Roman"/>
                <w:sz w:val="18"/>
              </w:rPr>
              <w:t>3,058,000</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王慧莉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3,000,582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3000582</w:t>
            </w:r>
          </w:p>
        </w:tc>
        <w:tc>
          <w:tcPr>
            <w:tcW w:w="797" w:type="dxa"/>
            <w:tcBorders>
              <w:top w:val="single" w:sz="4" w:space="0" w:color="000000"/>
              <w:left w:val="single" w:sz="4" w:space="0" w:color="000000"/>
              <w:bottom w:val="single" w:sz="4" w:space="0" w:color="000000"/>
              <w:right w:val="single" w:sz="4" w:space="0" w:color="000000"/>
            </w:tcBorders>
          </w:tcPr>
          <w:p>
            <w:pPr/>
          </w:p>
        </w:tc>
        <w:tc>
          <w:tcPr>
            <w:tcW w:w="15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6" w:right="0"/>
              <w:jc w:val="left"/>
              <w:rPr>
                <w:rFonts w:ascii="Times New Roman" w:hAnsi="Times New Roman" w:cs="Times New Roman" w:eastAsia="Times New Roman" w:hint="default"/>
                <w:sz w:val="18"/>
                <w:szCs w:val="18"/>
              </w:rPr>
            </w:pPr>
            <w:r>
              <w:rPr>
                <w:rFonts w:ascii="Times New Roman"/>
                <w:sz w:val="18"/>
              </w:rPr>
              <w:t>3,000,582</w:t>
            </w: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94" w:type="dxa"/>
            <w:tcBorders>
              <w:top w:val="single" w:sz="4" w:space="0" w:color="000000"/>
              <w:left w:val="nil" w:sz="6" w:space="0" w:color="auto"/>
              <w:bottom w:val="single" w:sz="4" w:space="0" w:color="000000"/>
              <w:right w:val="nil" w:sz="6" w:space="0" w:color="auto"/>
            </w:tcBorders>
          </w:tcPr>
          <w:p>
            <w:pPr/>
          </w:p>
        </w:tc>
        <w:tc>
          <w:tcPr>
            <w:tcW w:w="798"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680" w:type="dxa"/>
            <w:tcBorders>
              <w:top w:val="single" w:sz="4" w:space="0" w:color="000000"/>
              <w:left w:val="nil" w:sz="6" w:space="0" w:color="auto"/>
              <w:bottom w:val="single" w:sz="4" w:space="0" w:color="000000"/>
              <w:right w:val="nil" w:sz="6" w:space="0" w:color="auto"/>
            </w:tcBorders>
          </w:tcPr>
          <w:p>
            <w:pPr/>
          </w:p>
        </w:tc>
        <w:tc>
          <w:tcPr>
            <w:tcW w:w="689"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38"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0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0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203" w:type="dxa"/>
            <w:gridSpan w:val="5"/>
            <w:vMerge/>
            <w:tcBorders>
              <w:left w:val="single" w:sz="4" w:space="0" w:color="000000"/>
              <w:bottom w:val="nil" w:sz="6" w:space="0" w:color="auto"/>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0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91,528,469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91,528,469</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40,147,200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40,147,200</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 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33,062,400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33,062,400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29,462,080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29,462,080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黄燕</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5,972,244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5,972,244</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5,003,785</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5,003,785</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中国建设银行－华安宏利股票型 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3,999,999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3,999,999</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谈凤仙</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3,149,555</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3,149,555</w:t>
            </w:r>
          </w:p>
        </w:tc>
      </w:tr>
      <w:tr>
        <w:trPr>
          <w:trHeight w:val="714"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中国建设银行股份有限公司－兴 全社会责任股票型证券投资基金</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3,058,000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3,058,000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王慧莉</w:t>
            </w:r>
          </w:p>
        </w:tc>
        <w:tc>
          <w:tcPr>
            <w:tcW w:w="42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3,000,582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3,000,582</w:t>
            </w:r>
          </w:p>
        </w:tc>
      </w:tr>
      <w:tr>
        <w:trPr>
          <w:trHeight w:val="1338"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38"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p>
        </w:tc>
        <w:tc>
          <w:tcPr>
            <w:tcW w:w="6938"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公司股东黄燕通过融资融券信用账户持有我公司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5,972,244 </w:t>
            </w:r>
            <w:r>
              <w:rPr>
                <w:rFonts w:ascii="宋体" w:hAnsi="宋体" w:cs="宋体" w:eastAsia="宋体" w:hint="default"/>
                <w:spacing w:val="-4"/>
                <w:sz w:val="18"/>
                <w:szCs w:val="18"/>
              </w:rPr>
              <w:t>股股份，通过普通证券账户持</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有我公司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股股份，合计持有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5,972,244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股；公司股东陆建明通过融资融券信用账户持有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6938"/>
      </w:tblGrid>
      <w:tr>
        <w:trPr>
          <w:trHeight w:val="98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5,003,785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股股份，通过普通证券账户持有我公司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5,003,785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股；股东谈凤仙通过融资融券信用账户持有我公司</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3,149,195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股股份，通过普通证券账户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持有我公司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3,149,555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99"/>
      <w:bookmarkEnd w:id="9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2"/>
        <w:gridCol w:w="1492"/>
        <w:gridCol w:w="1329"/>
        <w:gridCol w:w="1460"/>
        <w:gridCol w:w="1592"/>
        <w:gridCol w:w="1862"/>
      </w:tblGrid>
      <w:tr>
        <w:trPr>
          <w:trHeight w:val="713"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70"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香港喜多来集团有限公 司</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万港元</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6"/>
              <w:jc w:val="left"/>
              <w:rPr>
                <w:rFonts w:ascii="宋体" w:hAnsi="宋体" w:cs="宋体" w:eastAsia="宋体" w:hint="default"/>
                <w:sz w:val="18"/>
                <w:szCs w:val="18"/>
              </w:rPr>
            </w:pPr>
            <w:r>
              <w:rPr>
                <w:rFonts w:ascii="宋体" w:hAnsi="宋体" w:cs="宋体" w:eastAsia="宋体" w:hint="default"/>
                <w:sz w:val="18"/>
                <w:szCs w:val="18"/>
              </w:rPr>
              <w:t>国际原材料贸易和实业 投资</w:t>
            </w:r>
          </w:p>
        </w:tc>
      </w:tr>
      <w:tr>
        <w:trPr>
          <w:trHeight w:val="402"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促进公司盈利持续增长。</w:t>
            </w:r>
          </w:p>
        </w:tc>
      </w:tr>
      <w:tr>
        <w:trPr>
          <w:trHeight w:val="714"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香港喜多来公司主要从事实业投资和国际贸易业务，目前经营情况和财务状况良好。</w:t>
            </w:r>
          </w:p>
        </w:tc>
      </w:tr>
      <w:tr>
        <w:trPr>
          <w:trHeight w:val="1027"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7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340" w:lineRule="auto" w:before="116"/>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公司实际控制人情况" w:id="100"/>
      <w:bookmarkEnd w:id="10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40"/>
        <w:jc w:val="right"/>
      </w:pPr>
      <w:r>
        <w:rPr/>
        <w:pict>
          <v:shape style="position:absolute;margin-left:56.459999pt;margin-top:-56.648273pt;width:479.2pt;height:112.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1991 </w:t>
                        </w:r>
                        <w:r>
                          <w:rPr>
                            <w:rFonts w:ascii="宋体" w:hAnsi="宋体" w:cs="宋体" w:eastAsia="宋体" w:hint="default"/>
                            <w:sz w:val="18"/>
                            <w:szCs w:val="18"/>
                          </w:rPr>
                          <w:t>年至今任香港喜多来集团有限公司 </w:t>
                        </w:r>
                        <w:r>
                          <w:rPr>
                            <w:rFonts w:ascii="宋体" w:hAnsi="宋体" w:cs="宋体" w:eastAsia="宋体" w:hint="default"/>
                            <w:spacing w:val="-3"/>
                            <w:sz w:val="18"/>
                            <w:szCs w:val="18"/>
                          </w:rPr>
                          <w:t>董事、总裁；</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年起任日照大地依 </w:t>
                        </w:r>
                        <w:r>
                          <w:rPr>
                            <w:rFonts w:ascii="宋体" w:hAnsi="宋体" w:cs="宋体" w:eastAsia="宋体" w:hint="default"/>
                            <w:spacing w:val="-3"/>
                            <w:sz w:val="18"/>
                            <w:szCs w:val="18"/>
                          </w:rPr>
                          <w:t>索新建材有限公司董事长；</w:t>
                        </w:r>
                        <w:r>
                          <w:rPr>
                            <w:rFonts w:ascii="Times New Roman" w:hAnsi="Times New Roman" w:cs="Times New Roman" w:eastAsia="Times New Roman" w:hint="default"/>
                            <w:spacing w:val="-3"/>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Rich</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River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董事 </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年至今任东港股份有限公司董事、副董事长。</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154" w:right="0"/>
        <w:jc w:val="left"/>
      </w:pPr>
      <w:r>
        <w:rPr/>
        <w:t>实际控制人报告期内变更</w:t>
      </w:r>
    </w:p>
    <w:p>
      <w:pPr>
        <w:pStyle w:val="BodyText"/>
        <w:spacing w:line="338" w:lineRule="auto" w:before="117"/>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公司与实际控制人之间的产权及控制关系的方框图</w:t>
      </w:r>
    </w:p>
    <w:p>
      <w:pPr>
        <w:spacing w:line="240" w:lineRule="auto" w:before="0"/>
        <w:rPr>
          <w:rFonts w:ascii="宋体" w:hAnsi="宋体" w:cs="宋体" w:eastAsia="宋体" w:hint="default"/>
          <w:sz w:val="27"/>
          <w:szCs w:val="27"/>
        </w:rPr>
      </w:pPr>
    </w:p>
    <w:p>
      <w:pPr>
        <w:spacing w:line="4185" w:lineRule="exact"/>
        <w:ind w:left="142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03172" cy="26574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03172" cy="265747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6"/>
        <w:rPr>
          <w:rFonts w:ascii="宋体" w:hAnsi="宋体" w:cs="宋体" w:eastAsia="宋体" w:hint="default"/>
          <w:sz w:val="19"/>
          <w:szCs w:val="19"/>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01"/>
      <w:bookmarkEnd w:id="10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801"/>
        <w:gridCol w:w="1800"/>
        <w:gridCol w:w="1800"/>
      </w:tblGrid>
      <w:tr>
        <w:trPr>
          <w:trHeight w:val="713"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91" w:right="6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5" w:right="8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2899"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71"/>
              <w:jc w:val="left"/>
              <w:rPr>
                <w:rFonts w:ascii="宋体" w:hAnsi="宋体" w:cs="宋体" w:eastAsia="宋体" w:hint="default"/>
                <w:sz w:val="18"/>
                <w:szCs w:val="18"/>
              </w:rPr>
            </w:pPr>
            <w:r>
              <w:rPr>
                <w:rFonts w:ascii="宋体" w:hAnsi="宋体" w:cs="宋体" w:eastAsia="宋体" w:hint="default"/>
                <w:sz w:val="18"/>
                <w:szCs w:val="18"/>
              </w:rPr>
              <w:t>北京中嘉华信息技术有限 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73347967-X</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pacing w:val="-6"/>
                <w:sz w:val="18"/>
                <w:szCs w:val="18"/>
              </w:rPr>
              <w:t>软件开发、数据处理服</w:t>
            </w:r>
            <w:r>
              <w:rPr>
                <w:rFonts w:ascii="宋体" w:hAnsi="宋体" w:cs="宋体" w:eastAsia="宋体" w:hint="default"/>
                <w:sz w:val="18"/>
                <w:szCs w:val="18"/>
              </w:rPr>
              <w:t> </w:t>
            </w:r>
            <w:r>
              <w:rPr>
                <w:rFonts w:ascii="宋体" w:hAnsi="宋体" w:cs="宋体" w:eastAsia="宋体" w:hint="default"/>
                <w:spacing w:val="-6"/>
                <w:sz w:val="18"/>
                <w:szCs w:val="18"/>
              </w:rPr>
              <w:t>务，经济贸易咨询，投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资咨询、企业管理咨 </w:t>
            </w:r>
            <w:r>
              <w:rPr>
                <w:rFonts w:ascii="宋体" w:hAnsi="宋体" w:cs="宋体" w:eastAsia="宋体" w:hint="default"/>
                <w:spacing w:val="-6"/>
                <w:sz w:val="18"/>
                <w:szCs w:val="18"/>
              </w:rPr>
              <w:t>询；销售计算机、软件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及辅助设备（计算机信</w:t>
            </w:r>
            <w:r>
              <w:rPr>
                <w:rFonts w:ascii="宋体" w:hAnsi="宋体" w:cs="宋体" w:eastAsia="宋体" w:hint="default"/>
                <w:sz w:val="18"/>
                <w:szCs w:val="18"/>
              </w:rPr>
              <w:t> 息系统安全专用产品 </w:t>
            </w:r>
            <w:r>
              <w:rPr>
                <w:rFonts w:ascii="宋体" w:hAnsi="宋体" w:cs="宋体" w:eastAsia="宋体" w:hint="default"/>
                <w:spacing w:val="-9"/>
                <w:sz w:val="18"/>
                <w:szCs w:val="18"/>
              </w:rPr>
              <w:t>除外）、电子产品、日</w:t>
            </w:r>
            <w:r>
              <w:rPr>
                <w:rFonts w:ascii="宋体" w:hAnsi="宋体" w:cs="宋体" w:eastAsia="宋体" w:hint="default"/>
                <w:sz w:val="18"/>
                <w:szCs w:val="18"/>
              </w:rPr>
              <w:t> </w:t>
            </w:r>
            <w:r>
              <w:rPr>
                <w:rFonts w:ascii="宋体" w:hAnsi="宋体" w:cs="宋体" w:eastAsia="宋体" w:hint="default"/>
                <w:spacing w:val="-6"/>
                <w:sz w:val="18"/>
                <w:szCs w:val="18"/>
              </w:rPr>
              <w:t>用品、五金交电、机械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设备、纸张。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股东及其一致行动人在报告期提出或实施股份增持计划的情况" w:id="102"/>
      <w:bookmarkEnd w:id="102"/>
      <w:r>
        <w:rPr>
          <w:b w:val="0"/>
          <w:bCs w:val="0"/>
        </w:rPr>
      </w: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3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在公司所知的范围内，没有公司股东及其一致行动人在报告期提出或实施股份增持计划。</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03"/>
      <w:bookmarkEnd w:id="103"/>
      <w:r>
        <w:rPr>
          <w:b w:val="0"/>
          <w:bCs w:val="0"/>
        </w:rPr>
      </w:r>
      <w:bookmarkStart w:name="_bookmark6" w:id="104"/>
      <w:bookmarkEnd w:id="104"/>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05"/>
      <w:bookmarkEnd w:id="105"/>
      <w:r>
        <w:rPr>
          <w:b w:val="0"/>
          <w:bCs w:val="0"/>
        </w:rPr>
      </w:r>
      <w:bookmarkStart w:name="_bookmark7" w:id="106"/>
      <w:bookmarkEnd w:id="106"/>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7"/>
      <w:bookmarkEnd w:id="10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已辞职，留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已辞职，留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已辞职，留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务负责人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194,400</w:t>
            </w:r>
          </w:p>
        </w:tc>
      </w:tr>
    </w:tbl>
    <w:p>
      <w:pPr>
        <w:spacing w:line="240" w:lineRule="auto" w:before="6"/>
        <w:rPr>
          <w:rFonts w:ascii="宋体" w:hAnsi="宋体" w:cs="宋体" w:eastAsia="宋体" w:hint="default"/>
          <w:b/>
          <w:bCs/>
          <w:sz w:val="27"/>
          <w:szCs w:val="27"/>
        </w:rPr>
      </w:pPr>
    </w:p>
    <w:p>
      <w:pPr>
        <w:pStyle w:val="BodyText"/>
        <w:spacing w:line="240" w:lineRule="auto" w:before="44"/>
        <w:ind w:left="514" w:right="0"/>
        <w:jc w:val="left"/>
      </w:pPr>
      <w:r>
        <w:rPr/>
        <w:t>本表所列持股及变动数量，为董事、监事和高级管理人员个人直接持股数量，不包含间接持股数量。</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任职情况" w:id="108"/>
      <w:bookmarkEnd w:id="108"/>
      <w:r>
        <w:rPr>
          <w:b w:val="0"/>
          <w:bCs w:val="0"/>
        </w:rPr>
      </w:r>
      <w:r>
        <w:rPr/>
        <w:t>二、任职情况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13" w:right="3823"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董事长王爱先先生：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月起任本公司副董事长，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月起任公司董事长。 副董事长石林先生：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月起任本公司副董事长。</w:t>
      </w:r>
    </w:p>
    <w:p>
      <w:pPr>
        <w:pStyle w:val="BodyText"/>
        <w:spacing w:line="300" w:lineRule="auto"/>
        <w:ind w:left="513" w:right="1123"/>
        <w:jc w:val="left"/>
      </w:pPr>
      <w:r>
        <w:rPr/>
        <w:t>董事、总裁史建中先生：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月起至今任本公司董事、总裁。 董事周萍女士：</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月至今任日照大地依索新建材有限公司董事。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月起任本公司董事。 董事夏文庆先生：现任济南龙启鑫房屋租赁中心经理。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月起任本公司董事。 独立董事刘洪渭先生：曾任山东大学管理学院副院长、教授，现任山东大学财务部部长。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月起任本公司独立董</w:t>
      </w:r>
    </w:p>
    <w:p>
      <w:pPr>
        <w:pStyle w:val="BodyText"/>
        <w:spacing w:line="316" w:lineRule="auto" w:before="13"/>
        <w:ind w:left="513" w:right="0" w:hanging="360"/>
        <w:jc w:val="left"/>
      </w:pPr>
      <w:r>
        <w:rPr/>
        <w:t>事。</w:t>
      </w:r>
      <w:r>
        <w:rPr>
          <w:rFonts w:ascii="宋体" w:hAnsi="宋体" w:cs="宋体" w:eastAsia="宋体" w:hint="default"/>
        </w:rPr>
        <w:t>2014</w:t>
      </w:r>
      <w:r>
        <w:rPr/>
        <w:t>年</w:t>
      </w:r>
      <w:r>
        <w:rPr>
          <w:rFonts w:ascii="宋体" w:hAnsi="宋体" w:cs="宋体" w:eastAsia="宋体" w:hint="default"/>
        </w:rPr>
        <w:t>11</w:t>
      </w:r>
      <w:r>
        <w:rPr/>
        <w:t>月申请辞去独立董事职务，在股东大会选举出新的独立董事之前，仍履行独立董事职责。 </w:t>
      </w:r>
      <w:r>
        <w:rPr>
          <w:spacing w:val="-2"/>
        </w:rPr>
        <w:t>独立董事刘素英女士：曾任国家审计署新闻通讯审计局局长助理、副局级审计员，</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w:t>
      </w:r>
      <w:r>
        <w:rPr>
          <w:spacing w:val="-2"/>
        </w:rPr>
        <w:t>月退休。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月起任本公</w:t>
      </w:r>
    </w:p>
    <w:p>
      <w:pPr>
        <w:pStyle w:val="BodyText"/>
        <w:spacing w:line="316" w:lineRule="auto"/>
        <w:ind w:left="513" w:right="0" w:hanging="360"/>
        <w:jc w:val="left"/>
      </w:pPr>
      <w:r>
        <w:rPr/>
        <w:t>司独立董事。</w:t>
      </w:r>
      <w:r>
        <w:rPr>
          <w:rFonts w:ascii="宋体" w:hAnsi="宋体" w:cs="宋体" w:eastAsia="宋体" w:hint="default"/>
        </w:rPr>
        <w:t>2014</w:t>
      </w:r>
      <w:r>
        <w:rPr/>
        <w:t>年</w:t>
      </w:r>
      <w:r>
        <w:rPr>
          <w:rFonts w:ascii="宋体" w:hAnsi="宋体" w:cs="宋体" w:eastAsia="宋体" w:hint="default"/>
        </w:rPr>
        <w:t>10</w:t>
      </w:r>
      <w:r>
        <w:rPr/>
        <w:t>月申请辞去独立董事职务，在股东大会选举出新的独立董事之前，仍履行独立董事职责。 </w:t>
      </w:r>
      <w:r>
        <w:rPr>
          <w:spacing w:val="-2"/>
        </w:rPr>
        <w:t>独立董事郑钢先生：曾任山东省检察院副检察长，</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月退休。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月起任本公司独立董事。</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月申请辞</w:t>
      </w:r>
    </w:p>
    <w:p>
      <w:pPr>
        <w:pStyle w:val="BodyText"/>
        <w:spacing w:line="302" w:lineRule="auto"/>
        <w:ind w:left="444" w:right="1197" w:hanging="291"/>
        <w:jc w:val="left"/>
      </w:pPr>
      <w:r>
        <w:rPr/>
        <w:t>去独立董事职务，在股东大会选举出新的独立董事之前，仍履行独立董事职责。 监事会主席李安龙先生：</w:t>
      </w:r>
      <w:r>
        <w:rPr>
          <w:rFonts w:ascii="Times New Roman" w:hAnsi="Times New Roman" w:cs="Times New Roman" w:eastAsia="Times New Roman" w:hint="default"/>
        </w:rPr>
        <w:t>2012</w:t>
      </w:r>
      <w:r>
        <w:rPr/>
        <w:t>至今任济南益东纸制品有限公司董事长，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月起任本公司监事。 监事李保政先生：现任浪潮集团有限公司财金中心经理。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月起至今任本公司监事。 监事娄本美女士：现任济南发展国有工业资产经营有限公司会计。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月起至今任本公司监事。 监事王晓延先生：现任本公司销售管理总部市场部主管，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月起任本公司职工代表监事。 监事张力女士：现任本公司生产管理总部质量部主管，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月起任本公司职工代表监事。 常务副总裁唐国奇先生，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月起任本公司常务副总裁、技术负责人。 副总裁朱震先生：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月起任本公司副总裁兼销售管理总部经理。 副总裁刘宏先生：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 副总裁、财务负责人郑理女士：</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月起任本公司副总裁兼财务负责人，现兼任财务管理总部总经理。</w:t>
      </w:r>
    </w:p>
    <w:p>
      <w:pPr>
        <w:pStyle w:val="BodyText"/>
        <w:spacing w:line="340" w:lineRule="auto" w:before="52"/>
        <w:ind w:left="423" w:right="2813" w:firstLine="20"/>
        <w:jc w:val="left"/>
      </w:pPr>
      <w:r>
        <w:rPr/>
        <w:t>副总裁、董事会秘书齐利国先生：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月起任本公司副总裁兼董事会秘书、集团办公室主任。 在股东单位任职情况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1134"/>
        <w:gridCol w:w="1688"/>
        <w:gridCol w:w="1330"/>
        <w:gridCol w:w="1588"/>
      </w:tblGrid>
      <w:tr>
        <w:trPr>
          <w:trHeight w:val="39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6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11" w:right="0"/>
              <w:jc w:val="left"/>
              <w:rPr>
                <w:rFonts w:ascii="宋体" w:hAnsi="宋体" w:cs="宋体" w:eastAsia="宋体" w:hint="default"/>
                <w:sz w:val="18"/>
                <w:szCs w:val="18"/>
              </w:rPr>
            </w:pPr>
            <w:r>
              <w:rPr>
                <w:rFonts w:ascii="宋体" w:hAnsi="宋体" w:cs="宋体" w:eastAsia="宋体" w:hint="default"/>
                <w:sz w:val="18"/>
                <w:szCs w:val="18"/>
              </w:rPr>
              <w:t>在股东单位</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9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68" w:right="0"/>
              <w:jc w:val="left"/>
              <w:rPr>
                <w:rFonts w:ascii="宋体" w:hAnsi="宋体" w:cs="宋体" w:eastAsia="宋体" w:hint="default"/>
                <w:sz w:val="18"/>
                <w:szCs w:val="18"/>
              </w:rPr>
            </w:pPr>
            <w:r>
              <w:rPr>
                <w:rFonts w:ascii="宋体" w:hAnsi="宋体" w:cs="宋体" w:eastAsia="宋体" w:hint="default"/>
                <w:sz w:val="18"/>
                <w:szCs w:val="18"/>
              </w:rPr>
              <w:t>在股东单位是否领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2627"/>
        <w:gridCol w:w="1134"/>
        <w:gridCol w:w="1688"/>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8"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Rich River Investments</w:t>
            </w:r>
            <w:r>
              <w:rPr>
                <w:rFonts w:ascii="Times New Roman"/>
                <w:spacing w:val="-4"/>
                <w:sz w:val="18"/>
              </w:rPr>
              <w:t> </w:t>
            </w:r>
            <w:r>
              <w:rPr>
                <w:rFonts w:ascii="Times New Roman"/>
                <w:sz w:val="18"/>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1210"/>
        <w:gridCol w:w="1645"/>
        <w:gridCol w:w="1572"/>
        <w:gridCol w:w="1319"/>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3" w:right="2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Infomatic Resources</w:t>
            </w:r>
            <w:r>
              <w:rPr>
                <w:rFonts w:ascii="Times New Roman"/>
                <w:spacing w:val="-4"/>
                <w:sz w:val="18"/>
              </w:rPr>
              <w:t> </w:t>
            </w:r>
            <w:r>
              <w:rPr>
                <w:rFonts w:ascii="Times New Roman"/>
                <w:sz w:val="18"/>
              </w:rPr>
              <w:t>Limited</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日照大地依索新建材有限公司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2" w:right="635"/>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济南龙启鑫房屋租赁中心经理</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东阿阿胶股份有限公司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民生投资股份有限公司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九阳股份有限公司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中视传媒股份有限公司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2976"/>
        <w:gridCol w:w="1210"/>
        <w:gridCol w:w="1645"/>
        <w:gridCol w:w="1572"/>
        <w:gridCol w:w="1319"/>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浪潮集团有限公司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财金中心经理</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7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09"/>
      <w:bookmarkEnd w:id="109"/>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公司按照《公司章程》的规定确定董事、监事和高级管理人员的报酬。董事和监事实行津贴制，报酬和支付方法由股东大会</w:t>
      </w:r>
      <w:r>
        <w:rPr>
          <w:spacing w:val="-66"/>
        </w:rPr>
        <w:t> </w:t>
      </w:r>
      <w:r>
        <w:rPr>
          <w:spacing w:val="-66"/>
        </w:rPr>
      </w:r>
      <w:r>
        <w:rPr>
          <w:spacing w:val="-2"/>
        </w:rPr>
        <w:t>确定；高级管理人员实行年薪制，报酬和支付方法由董事会确定。公司以行业薪酬水平、经济发展状况、居民生活标准、公</w:t>
      </w:r>
    </w:p>
    <w:p>
      <w:pPr>
        <w:pStyle w:val="BodyText"/>
        <w:spacing w:line="360" w:lineRule="auto" w:before="2"/>
        <w:ind w:right="2473"/>
        <w:jc w:val="left"/>
      </w:pPr>
      <w:r>
        <w:rPr/>
        <w:t>司经营业绩、岗位职责要求等为依据，在充分协商的前提下确定董事、监事和高级管理人员的年度薪酬。 公司报告期内董事、监事和高级管理人员报酬情况</w:t>
      </w:r>
    </w:p>
    <w:p>
      <w:pPr>
        <w:pStyle w:val="BodyText"/>
        <w:spacing w:line="240" w:lineRule="auto" w:before="2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已辞职，留任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已辞职，留任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已辞职，留任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副总裁、财务 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496.98</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nil" w:sz="6" w:space="0" w:color="auto"/>
              <w:left w:val="single" w:sz="4" w:space="0" w:color="000000"/>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2" w:lineRule="auto" w:before="52"/>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副总裁、财 务负责人</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72,000</w:t>
            </w:r>
          </w:p>
        </w:tc>
      </w:tr>
      <w:tr>
        <w:trPr>
          <w:trHeight w:val="474" w:hRule="exact"/>
        </w:trPr>
        <w:tc>
          <w:tcPr>
            <w:tcW w:w="960" w:type="dxa"/>
            <w:tcBorders>
              <w:top w:val="single" w:sz="4" w:space="0" w:color="000000"/>
              <w:left w:val="single" w:sz="4" w:space="0" w:color="000000"/>
              <w:bottom w:val="nil" w:sz="6" w:space="0" w:color="auto"/>
              <w:right w:val="single" w:sz="9" w:space="0" w:color="FFFFFF"/>
            </w:tcBorders>
            <w:shd w:val="clear" w:color="auto" w:fill="D2D2D2"/>
          </w:tcPr>
          <w:p>
            <w:pPr/>
          </w:p>
        </w:tc>
        <w:tc>
          <w:tcPr>
            <w:tcW w:w="8611" w:type="dxa"/>
            <w:gridSpan w:val="9"/>
            <w:vMerge w:val="restart"/>
            <w:tcBorders>
              <w:top w:val="single" w:sz="4" w:space="0" w:color="000000"/>
              <w:left w:val="single" w:sz="9" w:space="0" w:color="FFFFFF"/>
              <w:right w:val="single" w:sz="4" w:space="0" w:color="000000"/>
            </w:tcBorders>
          </w:tcPr>
          <w:p>
            <w:pPr>
              <w:pStyle w:val="TableParagraph"/>
              <w:spacing w:line="310" w:lineRule="exact" w:before="15"/>
              <w:ind w:left="1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月，公司实施了以资本公积金每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股转增</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股的权益分派方案，上述激励对象所持有的限制性股票 分别增加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月，公司限制性股票第三个解锁期满，郑理</w:t>
            </w:r>
          </w:p>
          <w:p>
            <w:pPr>
              <w:pStyle w:val="TableParagraph"/>
              <w:spacing w:line="8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齐利国所持限制性股票分别解锁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36,000 </w:t>
            </w:r>
            <w:r>
              <w:rPr>
                <w:rFonts w:ascii="宋体" w:hAnsi="宋体" w:cs="宋体" w:eastAsia="宋体" w:hint="default"/>
                <w:sz w:val="18"/>
                <w:szCs w:val="18"/>
              </w:rPr>
              <w:t>股。王晓延、张力因职务变更为职工代表监事，不属于激励对象的范</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围，因此回购注销了王晓延、张力尚未解锁的限制性股票。</w:t>
            </w:r>
          </w:p>
        </w:tc>
      </w:tr>
      <w:tr>
        <w:trPr>
          <w:trHeight w:val="391" w:hRule="exact"/>
        </w:trPr>
        <w:tc>
          <w:tcPr>
            <w:tcW w:w="960" w:type="dxa"/>
            <w:tcBorders>
              <w:top w:val="nil" w:sz="6" w:space="0" w:color="auto"/>
              <w:left w:val="single" w:sz="4" w:space="0" w:color="000000"/>
              <w:bottom w:val="nil" w:sz="6" w:space="0" w:color="auto"/>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pacing w:val="-87"/>
                <w:sz w:val="18"/>
                <w:szCs w:val="18"/>
              </w:rPr>
              <w:t>注</w:t>
            </w:r>
            <w:r>
              <w:rPr>
                <w:rFonts w:ascii="宋体" w:hAnsi="宋体" w:cs="宋体" w:eastAsia="宋体" w:hint="default"/>
                <w:sz w:val="18"/>
                <w:szCs w:val="18"/>
              </w:rPr>
              <w:t>（如有</w:t>
            </w:r>
          </w:p>
        </w:tc>
        <w:tc>
          <w:tcPr>
            <w:tcW w:w="8611" w:type="dxa"/>
            <w:gridSpan w:val="9"/>
            <w:vMerge/>
            <w:tcBorders>
              <w:left w:val="single" w:sz="9" w:space="0" w:color="FFFFFF"/>
              <w:right w:val="single" w:sz="4" w:space="0" w:color="000000"/>
            </w:tcBorders>
          </w:tcPr>
          <w:p>
            <w:pPr/>
          </w:p>
        </w:tc>
      </w:tr>
      <w:tr>
        <w:trPr>
          <w:trHeight w:val="474" w:hRule="exact"/>
        </w:trPr>
        <w:tc>
          <w:tcPr>
            <w:tcW w:w="960" w:type="dxa"/>
            <w:tcBorders>
              <w:top w:val="nil" w:sz="6" w:space="0" w:color="auto"/>
              <w:left w:val="single" w:sz="4" w:space="0" w:color="000000"/>
              <w:bottom w:val="single" w:sz="4" w:space="0" w:color="000000"/>
              <w:right w:val="single" w:sz="9" w:space="0" w:color="FFFFFF"/>
            </w:tcBorders>
            <w:shd w:val="clear" w:color="auto" w:fill="D2D2D2"/>
          </w:tcPr>
          <w:p>
            <w:pPr/>
          </w:p>
        </w:tc>
        <w:tc>
          <w:tcPr>
            <w:tcW w:w="8611" w:type="dxa"/>
            <w:gridSpan w:val="9"/>
            <w:vMerge/>
            <w:tcBorders>
              <w:left w:val="single" w:sz="9" w:space="0" w:color="FFFFFF"/>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106.099998pt;margin-top:-61.18438pt;width:432.25pt;height:31.2pt;mso-position-horizontal-relative:page;mso-position-vertical-relative:paragraph;z-index:-760936" coordorigin="2122,-1224" coordsize="8645,624">
            <v:group style="position:absolute;left:2122;top:-1224;width:8556;height:312" coordorigin="2122,-1224" coordsize="8556,312">
              <v:shape style="position:absolute;left:2122;top:-1224;width:8556;height:312" coordorigin="2122,-1224" coordsize="8556,312" path="m2122,-912l10678,-912,10678,-1224,2122,-1224,2122,-912xe" filled="true" fillcolor="#ffffff" stroked="false">
                <v:path arrowok="t"/>
                <v:fill type="solid"/>
              </v:shape>
            </v:group>
            <v:group style="position:absolute;left:2122;top:-912;width:8556;height:312" coordorigin="2122,-912" coordsize="8556,312">
              <v:shape style="position:absolute;left:2122;top:-912;width:8556;height:312" coordorigin="2122,-912" coordsize="8556,312" path="m2122,-600l10678,-600,10678,-912,2122,-912,2122,-600xe" filled="true" fillcolor="#ffffff" stroked="false">
                <v:path arrowok="t"/>
                <v:fill type="solid"/>
              </v:shape>
              <v:shape style="position:absolute;left:10586;top:-115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四、公司董事、监事、高级管理人员变动情况" w:id="110"/>
      <w:bookmarkEnd w:id="110"/>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721"/>
        <w:gridCol w:w="386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赵福蕊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721"/>
        <w:gridCol w:w="386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王景涛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11"/>
      <w:bookmarkEnd w:id="111"/>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报告期内，公司未发生核心技术团队或关键技术人员变动情况。</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公司员工情况" w:id="112"/>
      <w:bookmarkEnd w:id="112"/>
      <w:r>
        <w:rPr>
          <w:b w:val="0"/>
          <w:bCs w:val="0"/>
        </w:rPr>
      </w:r>
      <w:r>
        <w:rPr/>
        <w:t>六、公司员工情况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74"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日，本公司（含控股子公司）员工总数为</w:t>
      </w:r>
      <w:r>
        <w:rPr>
          <w:rFonts w:ascii="Times New Roman" w:hAnsi="Times New Roman" w:cs="Times New Roman" w:eastAsia="Times New Roman" w:hint="default"/>
        </w:rPr>
        <w:t>1585</w:t>
      </w:r>
      <w:r>
        <w:rPr/>
        <w:t>人。</w:t>
      </w:r>
    </w:p>
    <w:p>
      <w:pPr>
        <w:pStyle w:val="Heading4"/>
        <w:spacing w:line="240" w:lineRule="auto" w:before="62"/>
        <w:ind w:right="0"/>
        <w:jc w:val="left"/>
      </w:pPr>
      <w:r>
        <w:rPr>
          <w:rFonts w:ascii="Times New Roman" w:hAnsi="Times New Roman" w:cs="Times New Roman" w:eastAsia="Times New Roman" w:hint="default"/>
        </w:rPr>
        <w:t>1</w:t>
      </w:r>
      <w:r>
        <w:rPr/>
        <w:t>、专业构成情况如下：</w:t>
      </w:r>
    </w:p>
    <w:p>
      <w:pPr>
        <w:spacing w:line="240" w:lineRule="auto" w:before="6"/>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1100"/>
        <w:gridCol w:w="1115"/>
        <w:gridCol w:w="2038"/>
      </w:tblGrid>
      <w:tr>
        <w:trPr>
          <w:trHeight w:val="26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180" w:lineRule="exact"/>
              <w:ind w:right="32"/>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2038" w:type="dxa"/>
            <w:tcBorders>
              <w:top w:val="nil" w:sz="6" w:space="0" w:color="auto"/>
              <w:left w:val="nil" w:sz="6" w:space="0" w:color="auto"/>
              <w:bottom w:val="nil" w:sz="6" w:space="0" w:color="auto"/>
              <w:right w:val="nil" w:sz="6" w:space="0" w:color="auto"/>
            </w:tcBorders>
          </w:tcPr>
          <w:p>
            <w:pPr>
              <w:pStyle w:val="TableParagraph"/>
              <w:spacing w:line="194"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1"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
              <w:jc w:val="center"/>
              <w:rPr>
                <w:rFonts w:ascii="Times New Roman" w:hAnsi="Times New Roman" w:cs="Times New Roman" w:eastAsia="Times New Roman" w:hint="default"/>
                <w:sz w:val="18"/>
                <w:szCs w:val="18"/>
              </w:rPr>
            </w:pPr>
            <w:r>
              <w:rPr>
                <w:rFonts w:ascii="Times New Roman"/>
                <w:sz w:val="18"/>
              </w:rPr>
              <w:t>684</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5" w:right="0"/>
              <w:jc w:val="center"/>
              <w:rPr>
                <w:rFonts w:ascii="Times New Roman" w:hAnsi="Times New Roman" w:cs="Times New Roman" w:eastAsia="Times New Roman" w:hint="default"/>
                <w:sz w:val="18"/>
                <w:szCs w:val="18"/>
              </w:rPr>
            </w:pPr>
            <w:r>
              <w:rPr>
                <w:rFonts w:ascii="Times New Roman"/>
                <w:sz w:val="18"/>
              </w:rPr>
              <w:t>43.15%</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191</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12.05%</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532</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5" w:right="0"/>
              <w:jc w:val="center"/>
              <w:rPr>
                <w:rFonts w:ascii="Times New Roman" w:hAnsi="Times New Roman" w:cs="Times New Roman" w:eastAsia="Times New Roman" w:hint="default"/>
                <w:sz w:val="18"/>
                <w:szCs w:val="18"/>
              </w:rPr>
            </w:pPr>
            <w:r>
              <w:rPr>
                <w:rFonts w:ascii="Times New Roman"/>
                <w:sz w:val="18"/>
              </w:rPr>
              <w:t>33.56%</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center"/>
              <w:rPr>
                <w:rFonts w:ascii="Times New Roman" w:hAnsi="Times New Roman" w:cs="Times New Roman" w:eastAsia="Times New Roman" w:hint="default"/>
                <w:sz w:val="18"/>
                <w:szCs w:val="18"/>
              </w:rPr>
            </w:pPr>
            <w:r>
              <w:rPr>
                <w:rFonts w:ascii="Times New Roman"/>
                <w:sz w:val="18"/>
              </w:rPr>
              <w:t>47</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18"/>
                <w:szCs w:val="18"/>
              </w:rPr>
            </w:pPr>
            <w:r>
              <w:rPr>
                <w:rFonts w:ascii="Times New Roman"/>
                <w:sz w:val="18"/>
              </w:rPr>
              <w:t>2.97%</w:t>
            </w:r>
          </w:p>
        </w:tc>
      </w:tr>
      <w:tr>
        <w:trPr>
          <w:trHeight w:val="332"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
              <w:jc w:val="center"/>
              <w:rPr>
                <w:rFonts w:ascii="Times New Roman" w:hAnsi="Times New Roman" w:cs="Times New Roman" w:eastAsia="Times New Roman" w:hint="default"/>
                <w:sz w:val="18"/>
                <w:szCs w:val="18"/>
              </w:rPr>
            </w:pPr>
            <w:r>
              <w:rPr>
                <w:rFonts w:ascii="Times New Roman"/>
                <w:sz w:val="18"/>
              </w:rPr>
              <w:t>131</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18"/>
                <w:szCs w:val="18"/>
              </w:rPr>
            </w:pPr>
            <w:r>
              <w:rPr>
                <w:rFonts w:ascii="Times New Roman"/>
                <w:sz w:val="18"/>
              </w:rPr>
              <w:t>8.26%</w:t>
            </w:r>
          </w:p>
        </w:tc>
      </w:tr>
      <w:tr>
        <w:trPr>
          <w:trHeight w:val="259" w:hRule="exact"/>
        </w:trPr>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1"/>
              <w:jc w:val="center"/>
              <w:rPr>
                <w:rFonts w:ascii="Times New Roman" w:hAnsi="Times New Roman" w:cs="Times New Roman" w:eastAsia="Times New Roman" w:hint="default"/>
                <w:sz w:val="18"/>
                <w:szCs w:val="18"/>
              </w:rPr>
            </w:pPr>
            <w:r>
              <w:rPr>
                <w:rFonts w:ascii="Times New Roman"/>
                <w:sz w:val="18"/>
              </w:rPr>
              <w:t>1585</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4"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3"/>
        <w:rPr>
          <w:rFonts w:ascii="宋体" w:hAnsi="宋体" w:cs="宋体" w:eastAsia="宋体" w:hint="default"/>
          <w:sz w:val="5"/>
          <w:szCs w:val="5"/>
        </w:rPr>
      </w:pPr>
    </w:p>
    <w:p>
      <w:pPr>
        <w:spacing w:line="4350" w:lineRule="exact"/>
        <w:ind w:left="15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91470" cy="27622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4591470" cy="2762250"/>
                    </a:xfrm>
                    <a:prstGeom prst="rect">
                      <a:avLst/>
                    </a:prstGeom>
                  </pic:spPr>
                </pic:pic>
              </a:graphicData>
            </a:graphic>
          </wp:inline>
        </w:drawing>
      </w:r>
      <w:r>
        <w:rPr>
          <w:rFonts w:ascii="宋体" w:hAnsi="宋体" w:cs="宋体" w:eastAsia="宋体" w:hint="default"/>
          <w:position w:val="-86"/>
          <w:sz w:val="20"/>
          <w:szCs w:val="20"/>
        </w:rPr>
      </w:r>
    </w:p>
    <w:p>
      <w:pPr>
        <w:pStyle w:val="Heading4"/>
        <w:spacing w:line="240" w:lineRule="auto" w:before="35"/>
        <w:ind w:right="0"/>
        <w:jc w:val="left"/>
      </w:pPr>
      <w:r>
        <w:rPr>
          <w:rFonts w:ascii="Times New Roman" w:hAnsi="Times New Roman" w:cs="Times New Roman" w:eastAsia="Times New Roman" w:hint="default"/>
        </w:rPr>
        <w:t>2</w:t>
      </w:r>
      <w:r>
        <w:rPr/>
        <w:t>、员工受教育程度构成如下：</w:t>
      </w:r>
    </w:p>
    <w:p>
      <w:pPr>
        <w:spacing w:line="240" w:lineRule="auto" w:before="8"/>
        <w:rPr>
          <w:rFonts w:ascii="宋体" w:hAnsi="宋体" w:cs="宋体" w:eastAsia="宋体" w:hint="default"/>
          <w:sz w:val="11"/>
          <w:szCs w:val="11"/>
        </w:rPr>
      </w:pPr>
    </w:p>
    <w:tbl>
      <w:tblPr>
        <w:tblW w:w="0" w:type="auto"/>
        <w:jc w:val="left"/>
        <w:tblInd w:w="243" w:type="dxa"/>
        <w:tblLayout w:type="fixed"/>
        <w:tblCellMar>
          <w:top w:w="0" w:type="dxa"/>
          <w:left w:w="0" w:type="dxa"/>
          <w:bottom w:w="0" w:type="dxa"/>
          <w:right w:w="0" w:type="dxa"/>
        </w:tblCellMar>
        <w:tblLook w:val="01E0"/>
      </w:tblPr>
      <w:tblGrid>
        <w:gridCol w:w="1695"/>
        <w:gridCol w:w="1180"/>
        <w:gridCol w:w="2047"/>
      </w:tblGrid>
      <w:tr>
        <w:trPr>
          <w:trHeight w:val="261"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Style w:val="TableParagraph"/>
              <w:spacing w:line="194" w:lineRule="exact"/>
              <w:ind w:left="23" w:right="0"/>
              <w:jc w:val="center"/>
              <w:rPr>
                <w:rFonts w:ascii="宋体" w:hAnsi="宋体" w:cs="宋体" w:eastAsia="宋体" w:hint="default"/>
                <w:sz w:val="18"/>
                <w:szCs w:val="18"/>
              </w:rPr>
            </w:pPr>
            <w:r>
              <w:rPr>
                <w:rFonts w:ascii="宋体" w:hAnsi="宋体" w:cs="宋体" w:eastAsia="宋体" w:hint="default"/>
                <w:b/>
                <w:bCs/>
                <w:sz w:val="18"/>
                <w:szCs w:val="18"/>
              </w:rPr>
              <w:t>占总人数比例（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1"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 w:right="0"/>
              <w:jc w:val="center"/>
              <w:rPr>
                <w:rFonts w:ascii="Times New Roman" w:hAnsi="Times New Roman" w:cs="Times New Roman" w:eastAsia="Times New Roman" w:hint="default"/>
                <w:sz w:val="18"/>
                <w:szCs w:val="18"/>
              </w:rPr>
            </w:pPr>
            <w:r>
              <w:rPr>
                <w:rFonts w:ascii="Times New Roman"/>
                <w:sz w:val="18"/>
              </w:rPr>
              <w:t>411</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 w:right="0"/>
              <w:jc w:val="center"/>
              <w:rPr>
                <w:rFonts w:ascii="Times New Roman" w:hAnsi="Times New Roman" w:cs="Times New Roman" w:eastAsia="Times New Roman" w:hint="default"/>
                <w:sz w:val="18"/>
                <w:szCs w:val="18"/>
              </w:rPr>
            </w:pPr>
            <w:r>
              <w:rPr>
                <w:rFonts w:ascii="Times New Roman"/>
                <w:sz w:val="18"/>
              </w:rPr>
              <w:t>25.93%</w:t>
            </w:r>
          </w:p>
        </w:tc>
      </w:tr>
      <w:tr>
        <w:trPr>
          <w:trHeight w:val="412"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
              <w:jc w:val="center"/>
              <w:rPr>
                <w:rFonts w:ascii="宋体" w:hAnsi="宋体" w:cs="宋体" w:eastAsia="宋体" w:hint="default"/>
                <w:sz w:val="18"/>
                <w:szCs w:val="18"/>
              </w:rPr>
            </w:pPr>
            <w:r>
              <w:rPr>
                <w:rFonts w:ascii="宋体" w:hAnsi="宋体" w:cs="宋体" w:eastAsia="宋体" w:hint="default"/>
                <w:sz w:val="18"/>
                <w:szCs w:val="18"/>
              </w:rPr>
              <w:t>大专</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2" w:right="0"/>
              <w:jc w:val="center"/>
              <w:rPr>
                <w:rFonts w:ascii="Times New Roman" w:hAnsi="Times New Roman" w:cs="Times New Roman" w:eastAsia="Times New Roman" w:hint="default"/>
                <w:sz w:val="18"/>
                <w:szCs w:val="18"/>
              </w:rPr>
            </w:pPr>
            <w:r>
              <w:rPr>
                <w:rFonts w:ascii="Times New Roman"/>
                <w:sz w:val="18"/>
              </w:rPr>
              <w:t>507</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5" w:right="0"/>
              <w:jc w:val="center"/>
              <w:rPr>
                <w:rFonts w:ascii="Times New Roman" w:hAnsi="Times New Roman" w:cs="Times New Roman" w:eastAsia="Times New Roman" w:hint="default"/>
                <w:sz w:val="18"/>
                <w:szCs w:val="18"/>
              </w:rPr>
            </w:pPr>
            <w:r>
              <w:rPr>
                <w:rFonts w:ascii="Times New Roman"/>
                <w:sz w:val="18"/>
              </w:rPr>
              <w:t>31.99%</w:t>
            </w:r>
          </w:p>
        </w:tc>
      </w:tr>
      <w:tr>
        <w:trPr>
          <w:trHeight w:val="412"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2" w:right="0"/>
              <w:jc w:val="center"/>
              <w:rPr>
                <w:rFonts w:ascii="Times New Roman" w:hAnsi="Times New Roman" w:cs="Times New Roman" w:eastAsia="Times New Roman" w:hint="default"/>
                <w:sz w:val="18"/>
                <w:szCs w:val="18"/>
              </w:rPr>
            </w:pPr>
            <w:r>
              <w:rPr>
                <w:rFonts w:ascii="Times New Roman"/>
                <w:sz w:val="18"/>
              </w:rPr>
              <w:t>667</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5" w:right="0"/>
              <w:jc w:val="center"/>
              <w:rPr>
                <w:rFonts w:ascii="Times New Roman" w:hAnsi="Times New Roman" w:cs="Times New Roman" w:eastAsia="Times New Roman" w:hint="default"/>
                <w:sz w:val="18"/>
                <w:szCs w:val="18"/>
              </w:rPr>
            </w:pPr>
            <w:r>
              <w:rPr>
                <w:rFonts w:ascii="Times New Roman"/>
                <w:sz w:val="18"/>
              </w:rPr>
              <w:t>42.08%</w:t>
            </w:r>
          </w:p>
        </w:tc>
      </w:tr>
      <w:tr>
        <w:trPr>
          <w:trHeight w:val="320" w:hRule="exact"/>
        </w:trPr>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2"/>
              <w:jc w:val="center"/>
              <w:rPr>
                <w:rFonts w:ascii="宋体" w:hAnsi="宋体" w:cs="宋体" w:eastAsia="宋体" w:hint="default"/>
                <w:sz w:val="18"/>
                <w:szCs w:val="18"/>
              </w:rPr>
            </w:pPr>
            <w:r>
              <w:rPr>
                <w:rFonts w:ascii="宋体" w:hAnsi="宋体" w:cs="宋体" w:eastAsia="宋体" w:hint="default"/>
                <w:sz w:val="18"/>
                <w:szCs w:val="18"/>
              </w:rPr>
              <w:t>合计</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1" w:right="0"/>
              <w:jc w:val="center"/>
              <w:rPr>
                <w:rFonts w:ascii="Times New Roman" w:hAnsi="Times New Roman" w:cs="Times New Roman" w:eastAsia="Times New Roman" w:hint="default"/>
                <w:sz w:val="18"/>
                <w:szCs w:val="18"/>
              </w:rPr>
            </w:pPr>
            <w:r>
              <w:rPr>
                <w:rFonts w:ascii="Times New Roman"/>
                <w:sz w:val="18"/>
              </w:rPr>
              <w:t>1585</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6"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
        <w:rPr>
          <w:rFonts w:ascii="宋体" w:hAnsi="宋体" w:cs="宋体" w:eastAsia="宋体" w:hint="default"/>
          <w:sz w:val="29"/>
          <w:szCs w:val="29"/>
        </w:rPr>
      </w:pPr>
    </w:p>
    <w:p>
      <w:pPr>
        <w:spacing w:line="4350" w:lineRule="exact"/>
        <w:ind w:left="15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91050" cy="27622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4591050" cy="2762250"/>
                    </a:xfrm>
                    <a:prstGeom prst="rect">
                      <a:avLst/>
                    </a:prstGeom>
                  </pic:spPr>
                </pic:pic>
              </a:graphicData>
            </a:graphic>
          </wp:inline>
        </w:drawing>
      </w:r>
      <w:r>
        <w:rPr>
          <w:rFonts w:ascii="宋体" w:hAnsi="宋体" w:cs="宋体" w:eastAsia="宋体" w:hint="default"/>
          <w:position w:val="-86"/>
          <w:sz w:val="20"/>
          <w:szCs w:val="20"/>
        </w:rPr>
      </w:r>
    </w:p>
    <w:p>
      <w:pPr>
        <w:pStyle w:val="Heading4"/>
        <w:spacing w:line="286" w:lineRule="exact"/>
        <w:ind w:left="742" w:right="0"/>
        <w:jc w:val="left"/>
        <w:rPr>
          <w:sz w:val="18"/>
          <w:szCs w:val="18"/>
        </w:rPr>
      </w:pPr>
      <w:r>
        <w:rPr>
          <w:rFonts w:ascii="Times New Roman" w:hAnsi="Times New Roman" w:cs="Times New Roman" w:eastAsia="Times New Roman" w:hint="default"/>
        </w:rPr>
        <w:t>3</w:t>
      </w:r>
      <w:r>
        <w:rPr/>
        <w:t>、本公司没有需承担费用的离退休员工</w:t>
      </w:r>
      <w:r>
        <w:rPr>
          <w:sz w:val="18"/>
          <w:szCs w:val="18"/>
        </w:rPr>
        <w:t>。</w:t>
      </w:r>
    </w:p>
    <w:p>
      <w:pPr>
        <w:spacing w:after="0" w:line="286" w:lineRule="exact"/>
        <w:jc w:val="left"/>
        <w:rPr>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九节 公司治理" w:id="113"/>
      <w:bookmarkEnd w:id="113"/>
      <w:r>
        <w:rPr>
          <w:b w:val="0"/>
          <w:bCs w:val="0"/>
        </w:rPr>
      </w:r>
      <w:bookmarkStart w:name="_bookmark8" w:id="114"/>
      <w:bookmarkEnd w:id="11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15"/>
      <w:bookmarkEnd w:id="115"/>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290"/>
        <w:jc w:val="left"/>
      </w:pPr>
      <w:r>
        <w:rPr/>
        <w:t>公司严格按照《公司法》、《证券法》、《上市公司治理准则》、《深圳证券交易所股票上市规则》和中国证监会及深 圳证券交易所颁布的其他相关法律法规的要求，制定《公司章程》及其他内部控制规章制度，完善公司内部法人治理结构， 健全内部管理制度，规范公司行为。公司的治理结构符合中国证监会关于上市公司治理的相关规范性文件。</w:t>
      </w:r>
    </w:p>
    <w:p>
      <w:pPr>
        <w:pStyle w:val="BodyText"/>
        <w:spacing w:line="240" w:lineRule="auto" w:before="59"/>
        <w:ind w:right="0"/>
        <w:jc w:val="both"/>
      </w:pPr>
      <w:r>
        <w:rPr/>
        <w:t>公司治理与《公司法》和中国证监会相关规定的要求是否存在差异</w:t>
      </w:r>
    </w:p>
    <w:p>
      <w:pPr>
        <w:pStyle w:val="BodyText"/>
        <w:spacing w:line="340" w:lineRule="auto" w:before="116"/>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0"/>
        <w:jc w:val="both"/>
      </w:pPr>
      <w:r>
        <w:rPr/>
        <w:t>公司治理专项活动开展情况以及内幕信息知情人登记管理制度的制定、实施情况</w:t>
      </w:r>
    </w:p>
    <w:p>
      <w:pPr>
        <w:pStyle w:val="BodyText"/>
        <w:spacing w:line="240" w:lineRule="auto" w:before="115"/>
        <w:ind w:left="514" w:right="0"/>
        <w:jc w:val="left"/>
      </w:pPr>
      <w:r>
        <w:rPr/>
        <w:t>截至</w:t>
      </w:r>
      <w:r>
        <w:rPr>
          <w:spacing w:val="-46"/>
        </w:rPr>
        <w:t> </w:t>
      </w:r>
      <w:r>
        <w:rPr>
          <w:rFonts w:ascii="Times New Roman" w:hAnsi="Times New Roman" w:cs="Times New Roman" w:eastAsia="Times New Roman" w:hint="default"/>
        </w:rPr>
        <w:t>2007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日，我公司在治理专项活动中所发现问题的整改工作已基本完成。治理专项活动开展情况，可参</w:t>
      </w:r>
    </w:p>
    <w:p>
      <w:pPr>
        <w:pStyle w:val="BodyText"/>
        <w:spacing w:line="240" w:lineRule="auto" w:before="63"/>
        <w:ind w:left="154" w:right="0"/>
        <w:jc w:val="both"/>
      </w:pPr>
      <w:r>
        <w:rPr/>
        <w:t>见</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日在巨</w:t>
      </w:r>
      <w:r>
        <w:rPr>
          <w:spacing w:val="1"/>
        </w:rPr>
        <w:t>潮</w:t>
      </w:r>
      <w:r>
        <w:rPr/>
        <w:t>资讯网上披露</w:t>
      </w:r>
      <w:r>
        <w:rPr>
          <w:spacing w:val="-28"/>
        </w:rPr>
        <w:t>的</w:t>
      </w:r>
      <w:r>
        <w:rPr/>
        <w:t>《上市公司治理专项活动整改报告 </w:t>
      </w:r>
      <w:r>
        <w:rPr>
          <w:spacing w:val="-90"/>
        </w:rPr>
        <w:t>》</w:t>
      </w:r>
      <w:r>
        <w:rPr>
          <w:spacing w:val="-28"/>
        </w:rPr>
        <w:t>。</w:t>
      </w:r>
      <w:r>
        <w:rPr/>
        <w:t>我公司于</w:t>
      </w:r>
      <w:r>
        <w:rPr>
          <w:spacing w:val="-46"/>
        </w:rPr>
        <w:t> </w:t>
      </w:r>
      <w:r>
        <w:rPr>
          <w:rFonts w:ascii="Times New Roman" w:hAnsi="Times New Roman" w:cs="Times New Roman" w:eastAsia="Times New Roman" w:hint="default"/>
        </w:rPr>
        <w:t>2010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月制定</w:t>
      </w:r>
      <w:r>
        <w:rPr>
          <w:spacing w:val="-27"/>
        </w:rPr>
        <w:t>了</w:t>
      </w:r>
      <w:r>
        <w:rPr/>
        <w:t>《内幕信息</w:t>
      </w:r>
    </w:p>
    <w:p>
      <w:pPr>
        <w:pStyle w:val="BodyText"/>
        <w:spacing w:line="309" w:lineRule="auto" w:before="63"/>
        <w:ind w:left="154" w:right="1132"/>
        <w:jc w:val="both"/>
      </w:pPr>
      <w:r>
        <w:rPr>
          <w:spacing w:val="-11"/>
        </w:rPr>
        <w:t>知情人管理制度》，并于</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2"/>
        </w:rPr>
        <w:t>月对该项制度进行了完善修订。该制度界定了内幕信息的范围、内幕信息知情人的范围和</w:t>
      </w:r>
      <w:r>
        <w:rPr/>
        <w:t> </w:t>
      </w:r>
      <w:r>
        <w:rPr>
          <w:spacing w:val="-2"/>
        </w:rPr>
        <w:t>相关管理制度。报告期内，公司未发生内幕信息知情人在影响公司股价的重大敏感信息披露前利用内幕信息买卖公司股份的</w:t>
      </w:r>
      <w:r>
        <w:rPr>
          <w:spacing w:val="-64"/>
        </w:rPr>
        <w:t> </w:t>
      </w:r>
      <w:r>
        <w:rPr>
          <w:spacing w:val="-64"/>
        </w:rPr>
      </w:r>
      <w:r>
        <w:rPr/>
        <w:t>情况，也不存在监管部门的查处和整改情况。公司按规定将内幕知情人名单向山东证监局备案和深圳证券交易所报备。</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bookmarkStart w:name="二、报告期内召开的年度股东大会和临时股东大会的有关情况" w:id="116"/>
      <w:bookmarkEnd w:id="116"/>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报告期年度股东大会情况" w:id="117"/>
      <w:bookmarkEnd w:id="117"/>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9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年度报</w:t>
            </w:r>
            <w:r>
              <w:rPr>
                <w:rFonts w:ascii="宋体" w:hAnsi="宋体" w:cs="宋体" w:eastAsia="宋体" w:hint="default"/>
                <w:spacing w:val="-87"/>
                <w:sz w:val="18"/>
                <w:szCs w:val="18"/>
              </w:rPr>
              <w:t> </w:t>
            </w:r>
            <w:r>
              <w:rPr>
                <w:rFonts w:ascii="宋体" w:hAnsi="宋体" w:cs="宋体" w:eastAsia="宋体" w:hint="default"/>
                <w:spacing w:val="-10"/>
                <w:sz w:val="18"/>
                <w:szCs w:val="18"/>
              </w:rPr>
              <w:t>告》及其摘要；《关</w:t>
            </w:r>
            <w:r>
              <w:rPr>
                <w:rFonts w:ascii="宋体" w:hAnsi="宋体" w:cs="宋体" w:eastAsia="宋体" w:hint="default"/>
                <w:sz w:val="18"/>
                <w:szCs w:val="18"/>
              </w:rPr>
              <w:t>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 配及资本公积转增 </w:t>
            </w:r>
            <w:r>
              <w:rPr>
                <w:rFonts w:ascii="宋体" w:hAnsi="宋体" w:cs="宋体" w:eastAsia="宋体" w:hint="default"/>
                <w:spacing w:val="-27"/>
                <w:sz w:val="18"/>
                <w:szCs w:val="18"/>
              </w:rPr>
              <w:t>股本的预案》；《关于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增加公司经营范围 和修订公司章程的 </w:t>
            </w:r>
            <w:r>
              <w:rPr>
                <w:rFonts w:ascii="宋体" w:hAnsi="宋体" w:cs="宋体" w:eastAsia="宋体" w:hint="default"/>
                <w:spacing w:val="-27"/>
                <w:sz w:val="18"/>
                <w:szCs w:val="18"/>
              </w:rPr>
              <w:t>议案》；《关于利用自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有资金购买理财产 </w:t>
            </w:r>
            <w:r>
              <w:rPr>
                <w:rFonts w:ascii="宋体" w:hAnsi="宋体" w:cs="宋体" w:eastAsia="宋体" w:hint="default"/>
                <w:spacing w:val="-27"/>
                <w:sz w:val="18"/>
                <w:szCs w:val="18"/>
              </w:rPr>
              <w:t>品的议案》；《关于与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各商业银行开展授 </w:t>
            </w:r>
            <w:r>
              <w:rPr>
                <w:rFonts w:ascii="宋体" w:hAnsi="宋体" w:cs="宋体" w:eastAsia="宋体" w:hint="default"/>
                <w:spacing w:val="-27"/>
                <w:sz w:val="18"/>
                <w:szCs w:val="18"/>
              </w:rPr>
              <w:t>信业务的议案》；《关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于为控股子公司申 请银行授信提供担 </w:t>
            </w:r>
            <w:r>
              <w:rPr>
                <w:rFonts w:ascii="宋体" w:hAnsi="宋体" w:cs="宋体" w:eastAsia="宋体" w:hint="default"/>
                <w:spacing w:val="-27"/>
                <w:sz w:val="18"/>
                <w:szCs w:val="18"/>
              </w:rPr>
              <w:t>保的议案》；《关于提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请股东大会延续授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本次股东大会无否 决提案的情况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z w:val="18"/>
                <w:szCs w:val="18"/>
              </w:rPr>
              <w:t>股东大会决议公 </w:t>
            </w:r>
            <w:r>
              <w:rPr>
                <w:rFonts w:ascii="宋体" w:hAnsi="宋体" w:cs="宋体" w:eastAsia="宋体" w:hint="default"/>
                <w:spacing w:val="-12"/>
                <w:sz w:val="18"/>
                <w:szCs w:val="18"/>
              </w:rPr>
              <w:t>告》，公告编号：</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Times New Roman"/>
                <w:sz w:val="18"/>
              </w:rPr>
              <w:t>2014-014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权董事会对外投资 权限的期限的议 </w:t>
            </w:r>
            <w:r>
              <w:rPr>
                <w:rFonts w:ascii="宋体" w:hAnsi="宋体" w:cs="宋体" w:eastAsia="宋体" w:hint="default"/>
                <w:spacing w:val="-27"/>
                <w:sz w:val="18"/>
                <w:szCs w:val="18"/>
              </w:rPr>
              <w:t>案》；《关于续聘瑞华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会计师事务所为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年度审计机构 </w:t>
            </w:r>
            <w:r>
              <w:rPr>
                <w:rFonts w:ascii="宋体" w:hAnsi="宋体" w:cs="宋体" w:eastAsia="宋体" w:hint="default"/>
                <w:spacing w:val="-18"/>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本报告期临时股东大会情况" w:id="118"/>
      <w:bookmarkEnd w:id="118"/>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《关于增补公司董 </w:t>
            </w:r>
            <w:r>
              <w:rPr>
                <w:rFonts w:ascii="宋体" w:hAnsi="宋体" w:cs="宋体" w:eastAsia="宋体" w:hint="default"/>
                <w:spacing w:val="-27"/>
                <w:sz w:val="18"/>
                <w:szCs w:val="18"/>
              </w:rPr>
              <w:t>事的议案》；《关于增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补股东代表监事的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本次股东大会无否 决提案的情况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2014-038</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《关于回购注销股 权激励对象所持已 获授但尚未解锁的 限制性股票的议案</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27"/>
                <w:sz w:val="18"/>
                <w:szCs w:val="18"/>
              </w:rPr>
              <w:t>》；《关于变更公司注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册资本的议案》；《关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于修订公司章程的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本次股东大会无否 决提案的情况</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二次临时股东大会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2014-048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表决权恢夊的优先股股东请求召开临时股东大会" w:id="119"/>
      <w:bookmarkEnd w:id="119"/>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报告期内独立董事履行职责的情况" w:id="120"/>
      <w:bookmarkEnd w:id="120"/>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21"/>
      <w:bookmarkEnd w:id="12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刘洪渭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刘素英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left="154" w:right="8052"/>
        <w:jc w:val="left"/>
      </w:pPr>
      <w:r>
        <w:rPr/>
        <w:t>连续两次未亲自出席董事会的说明 无</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独立董事对公司有关事项提出异议的情况" w:id="122"/>
      <w:bookmarkEnd w:id="12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独立董事履行职责的其他说明" w:id="123"/>
      <w:bookmarkEnd w:id="12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0" w:firstLine="290"/>
        <w:jc w:val="left"/>
      </w:pPr>
      <w:r>
        <w:rPr>
          <w:spacing w:val="-1"/>
        </w:rPr>
        <w:t>报告期内，公司尊重独立董事提出的各项建议和意见，在信息披露、财务审计、利润分配、重大投资决策等方面，提请</w:t>
      </w:r>
      <w:r>
        <w:rPr/>
        <w:t> 独立董事审议，确保独立董事能够全面和深入了解具体内容，为公司规范化治理的提高，起到了积极地推动作用。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董事会下设专门委员会在报告期内履行职责情况" w:id="124"/>
      <w:bookmarkEnd w:id="124"/>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（一）董事会审计委员会履职情况</w:t>
      </w:r>
      <w:r>
        <w:rPr>
          <w:b w:val="0"/>
          <w:bCs w:val="0"/>
        </w:rPr>
      </w:r>
    </w:p>
    <w:p>
      <w:pPr>
        <w:pStyle w:val="BodyText"/>
        <w:spacing w:line="300" w:lineRule="auto" w:before="62"/>
        <w:ind w:right="1123" w:firstLine="360"/>
        <w:jc w:val="left"/>
      </w:pPr>
      <w:r>
        <w:rPr>
          <w:rFonts w:ascii="Times New Roman" w:hAnsi="Times New Roman" w:cs="Times New Roman" w:eastAsia="Times New Roman" w:hint="default"/>
        </w:rPr>
        <w:t>1</w:t>
      </w:r>
      <w:r>
        <w:rPr/>
        <w:t>、审计委员会认真审议了公司编制的</w:t>
      </w:r>
      <w:r>
        <w:rPr>
          <w:rFonts w:ascii="Times New Roman" w:hAnsi="Times New Roman" w:cs="Times New Roman" w:eastAsia="Times New Roman" w:hint="default"/>
        </w:rPr>
        <w:t>2014</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300" w:lineRule="auto" w:before="31"/>
        <w:ind w:right="1141" w:firstLine="360"/>
        <w:jc w:val="both"/>
      </w:pPr>
      <w:r>
        <w:rPr>
          <w:rFonts w:ascii="Times New Roman" w:hAnsi="Times New Roman" w:cs="Times New Roman" w:eastAsia="Times New Roman" w:hint="default"/>
        </w:rPr>
        <w:t>2</w:t>
      </w:r>
      <w:r>
        <w:rPr/>
        <w:t>、在瑞华会计师事务所对公司</w:t>
      </w:r>
      <w:r>
        <w:rPr>
          <w:rFonts w:ascii="Times New Roman" w:hAnsi="Times New Roman" w:cs="Times New Roman" w:eastAsia="Times New Roman" w:hint="default"/>
        </w:rPr>
        <w:t>2014</w:t>
      </w:r>
      <w:r>
        <w:rPr/>
        <w:t>年度财务状况的审计过程中，审计委员会按照《审计委员会年度财务报告审议工作 规则》的要求，在审计前审阅了公司编制的财务报表，并出具了</w:t>
      </w:r>
      <w:r>
        <w:rPr>
          <w:rFonts w:ascii="Times New Roman" w:hAnsi="Times New Roman" w:cs="Times New Roman" w:eastAsia="Times New Roman" w:hint="default"/>
        </w:rPr>
        <w:t>“</w:t>
      </w:r>
      <w:r>
        <w:rPr/>
        <w:t>公司编制的财务报表，符合会计准则的相关规定，反映了 公司的财务状况，不存在重大偏差或重大遗漏</w:t>
      </w:r>
      <w:r>
        <w:rPr>
          <w:rFonts w:ascii="Times New Roman" w:hAnsi="Times New Roman" w:cs="Times New Roman" w:eastAsia="Times New Roman" w:hint="default"/>
        </w:rPr>
        <w:t>”</w:t>
      </w:r>
      <w:r>
        <w:rPr/>
        <w:t>的审阅意见。</w:t>
      </w:r>
    </w:p>
    <w:p>
      <w:pPr>
        <w:pStyle w:val="BodyText"/>
        <w:spacing w:line="314" w:lineRule="auto" w:before="13"/>
        <w:ind w:left="154" w:right="1122" w:firstLine="360"/>
        <w:jc w:val="left"/>
      </w:pPr>
      <w:r>
        <w:rPr>
          <w:rFonts w:ascii="Times New Roman" w:hAnsi="Times New Roman" w:cs="Times New Roman" w:eastAsia="Times New Roman" w:hint="default"/>
        </w:rPr>
        <w:t>3</w:t>
      </w:r>
      <w:r>
        <w:rPr/>
        <w:t>、审计委员与会计师事务所的审计人员就审计计划和工作安排进行了沟通，确定了审计报告的出具日期。在审计过程 </w:t>
      </w:r>
      <w:r>
        <w:rPr>
          <w:spacing w:val="-2"/>
        </w:rPr>
        <w:t>中，审计委员会根据审计计划，督促会计师事务所在约定的时间内提交审计报告，并在审计会计师出具初步审计意见后和董</w:t>
      </w:r>
      <w:r>
        <w:rPr>
          <w:spacing w:val="-65"/>
        </w:rPr>
        <w:t> </w:t>
      </w:r>
      <w:r>
        <w:rPr>
          <w:spacing w:val="-65"/>
        </w:rPr>
      </w:r>
      <w:r>
        <w:rPr>
          <w:spacing w:val="-2"/>
        </w:rPr>
        <w:t>事会审议年报前，与注册会计师沟通，了解到在审计过程中未发现重大问题。通过审阅经会计师审计的公司财务报表，审计</w:t>
      </w:r>
      <w:r>
        <w:rPr>
          <w:spacing w:val="-66"/>
        </w:rPr>
        <w:t> </w:t>
      </w:r>
      <w:r>
        <w:rPr>
          <w:spacing w:val="-66"/>
        </w:rPr>
      </w:r>
      <w:r>
        <w:rPr/>
        <w:t>委员会认为公司在审计前编制的财务报表与审计后的财务报表没有重大出入，经审计的财务报表如实反映了公司的财务状 况。</w:t>
      </w:r>
    </w:p>
    <w:p>
      <w:pPr>
        <w:pStyle w:val="BodyText"/>
        <w:spacing w:line="300" w:lineRule="auto" w:before="20"/>
        <w:ind w:left="154" w:right="1122" w:firstLine="360"/>
        <w:jc w:val="left"/>
      </w:pPr>
      <w:r>
        <w:rPr>
          <w:rFonts w:ascii="Times New Roman" w:hAnsi="Times New Roman" w:cs="Times New Roman" w:eastAsia="Times New Roman" w:hint="default"/>
        </w:rPr>
        <w:t>4</w:t>
      </w:r>
      <w:r>
        <w:rPr/>
        <w:t>、根据财政部</w:t>
      </w:r>
      <w:r>
        <w:rPr>
          <w:rFonts w:ascii="Times New Roman" w:hAnsi="Times New Roman" w:cs="Times New Roman" w:eastAsia="Times New Roman" w:hint="default"/>
        </w:rPr>
        <w:t>2014</w:t>
      </w:r>
      <w:r>
        <w:rPr/>
        <w:t>年度对相关会计准则的调整和修订，审计委员会对公司会计政策的调整进行了审议，通过了《关于 会计政策变更的议案》。</w:t>
      </w:r>
    </w:p>
    <w:p>
      <w:pPr>
        <w:pStyle w:val="BodyText"/>
        <w:spacing w:line="307" w:lineRule="auto" w:before="31"/>
        <w:ind w:right="1130" w:firstLine="360"/>
        <w:jc w:val="both"/>
      </w:pPr>
      <w:r>
        <w:rPr>
          <w:rFonts w:ascii="Times New Roman" w:hAnsi="Times New Roman" w:cs="Times New Roman" w:eastAsia="Times New Roman" w:hint="default"/>
        </w:rPr>
        <w:t>5</w:t>
      </w:r>
      <w:r>
        <w:rPr/>
        <w:t>、审计委员会认为，经审计的</w:t>
      </w:r>
      <w:r>
        <w:rPr>
          <w:rFonts w:ascii="Times New Roman" w:hAnsi="Times New Roman" w:cs="Times New Roman" w:eastAsia="Times New Roman" w:hint="default"/>
        </w:rPr>
        <w:t>2014</w:t>
      </w:r>
      <w:r>
        <w:rPr/>
        <w:t>年度财务报表和公司财务报告符合会计准则和《企业会计制度》的相关规定，能够 </w:t>
      </w:r>
      <w:r>
        <w:rPr>
          <w:spacing w:val="-2"/>
        </w:rPr>
        <w:t>如实反映企业的生产经营状况，财务数据准确无误，不存在重大遗漏，同意提交董事会审议。审计委员会就会计师事务所的</w:t>
      </w:r>
      <w:r>
        <w:rPr>
          <w:spacing w:val="-66"/>
        </w:rPr>
        <w:t> </w:t>
      </w:r>
      <w:r>
        <w:rPr>
          <w:spacing w:val="-66"/>
        </w:rPr>
      </w:r>
      <w:r>
        <w:rPr>
          <w:spacing w:val="-2"/>
        </w:rPr>
        <w:t>审计工作出具了总结报告，认为审计人员认真、尽责的完成了年度审计工作，并向董事会提议，在</w:t>
      </w:r>
      <w:r>
        <w:rPr>
          <w:rFonts w:ascii="Times New Roman" w:hAnsi="Times New Roman" w:cs="Times New Roman" w:eastAsia="Times New Roman" w:hint="default"/>
          <w:spacing w:val="-2"/>
        </w:rPr>
        <w:t>2015</w:t>
      </w:r>
      <w:r>
        <w:rPr>
          <w:spacing w:val="-2"/>
        </w:rPr>
        <w:t>年度续聘瑞华会计师</w:t>
      </w:r>
      <w:r>
        <w:rPr>
          <w:spacing w:val="-62"/>
        </w:rPr>
        <w:t> </w:t>
      </w:r>
      <w:r>
        <w:rPr/>
        <w:t>事务所作为我公司的审计机构。</w:t>
      </w:r>
    </w:p>
    <w:p>
      <w:pPr>
        <w:pStyle w:val="BodyText"/>
        <w:spacing w:line="307" w:lineRule="auto"/>
        <w:ind w:left="513" w:right="0" w:hanging="360"/>
        <w:jc w:val="left"/>
      </w:pPr>
      <w:r>
        <w:rPr>
          <w:rFonts w:ascii="宋体" w:hAnsi="宋体" w:cs="宋体" w:eastAsia="宋体" w:hint="default"/>
          <w:b/>
          <w:bCs/>
          <w:sz w:val="21"/>
          <w:szCs w:val="21"/>
        </w:rPr>
        <w:t>（二）董事会薪酬与考核委员会履职情况</w:t>
      </w:r>
      <w:r>
        <w:rPr>
          <w:rFonts w:ascii="宋体" w:hAnsi="宋体" w:cs="宋体" w:eastAsia="宋体" w:hint="default"/>
          <w:b/>
          <w:bCs/>
          <w:w w:val="99"/>
          <w:sz w:val="21"/>
          <w:szCs w:val="21"/>
        </w:rPr>
        <w:t> </w:t>
      </w:r>
      <w:r>
        <w:rPr/>
        <w:t>本年度薪酬与考核委员会对公司高级管理人员的工作情况进行了考核，并提出了奖励方案。 </w:t>
      </w:r>
      <w:r>
        <w:rPr>
          <w:spacing w:val="-2"/>
        </w:rPr>
        <w:t>报告期内，薪酬与考核委员会根据公司《限制性股票激励计划》的规定，对公司和激励对象在第三个解锁期的业绩完成</w:t>
      </w:r>
    </w:p>
    <w:p>
      <w:pPr>
        <w:pStyle w:val="BodyText"/>
        <w:spacing w:line="300" w:lineRule="auto" w:before="26"/>
        <w:ind w:left="513" w:right="1123" w:hanging="360"/>
        <w:jc w:val="left"/>
      </w:pPr>
      <w:r>
        <w:rPr/>
        <w:t>情况进行了考核评价，除四名激励对象因离职或职务变更不符合解锁条件以外，其余</w:t>
      </w:r>
      <w:r>
        <w:rPr>
          <w:rFonts w:ascii="Times New Roman" w:hAnsi="Times New Roman" w:cs="Times New Roman" w:eastAsia="Times New Roman" w:hint="default"/>
        </w:rPr>
        <w:t>116</w:t>
      </w:r>
      <w:r>
        <w:rPr/>
        <w:t>名激励满足解锁条件，可以解锁。 </w:t>
      </w:r>
      <w:r>
        <w:rPr>
          <w:spacing w:val="-2"/>
        </w:rPr>
        <w:t>报告期内，薪酬与考核委员会，审议修订了公司《薪酬管理制度》，并提交第四届董事会第二十二次会议审议。</w:t>
      </w:r>
    </w:p>
    <w:p>
      <w:pPr>
        <w:pStyle w:val="Heading3"/>
        <w:spacing w:line="240" w:lineRule="auto" w:before="6"/>
        <w:ind w:left="153" w:right="0"/>
        <w:jc w:val="left"/>
        <w:rPr>
          <w:b w:val="0"/>
          <w:bCs w:val="0"/>
        </w:rPr>
      </w:pPr>
      <w:r>
        <w:rPr/>
        <w:t>（三）董事会提名委员会履职情况</w:t>
      </w:r>
      <w:r>
        <w:rPr>
          <w:b w:val="0"/>
          <w:bCs w:val="0"/>
        </w:rPr>
      </w:r>
    </w:p>
    <w:p>
      <w:pPr>
        <w:pStyle w:val="BodyText"/>
        <w:spacing w:line="319" w:lineRule="auto" w:before="62"/>
        <w:ind w:right="1033" w:firstLine="360"/>
        <w:jc w:val="left"/>
      </w:pPr>
      <w:r>
        <w:rPr>
          <w:spacing w:val="-2"/>
        </w:rPr>
        <w:t>报告期内，鉴于公司第四届董事会成员赵福蕊女士，因工作原因提出辞职，董事会提名委员会对增补董事候选人夏文庆</w:t>
      </w:r>
      <w:r>
        <w:rPr/>
        <w:t> 先生的任职资格进行了核查，经核查，提名委员会认为夏文庆先生符合《公司法》和《公司章程》规定的董事的任职资格， 且未受到过证券监管机关的处罚，因此同意提名夏文庆先生为董事候选人，并提交董事会和股东大会审议。</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监事会工作情况" w:id="125"/>
      <w:bookmarkEnd w:id="125"/>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126"/>
      <w:bookmarkEnd w:id="126"/>
      <w:r>
        <w:rPr>
          <w:b w:val="0"/>
          <w:bCs w:val="0"/>
        </w:rPr>
      </w: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290"/>
        <w:jc w:val="left"/>
      </w:pPr>
      <w:r>
        <w:rPr>
          <w:spacing w:val="-1"/>
        </w:rPr>
        <w:t>公司具备完整、规范的产、供、销生产经营管理体制和运行机制，公司与控股股东在业务、人员、资产、机构、财务等</w:t>
      </w:r>
      <w:r>
        <w:rPr/>
        <w:t> 方面完全分开，具有独立完整的业务及自主经营能力。</w:t>
      </w:r>
    </w:p>
    <w:p>
      <w:pPr>
        <w:pStyle w:val="BodyText"/>
        <w:spacing w:line="319" w:lineRule="auto" w:before="55"/>
        <w:ind w:left="154" w:right="1122" w:firstLine="290"/>
        <w:jc w:val="left"/>
      </w:pPr>
      <w:r>
        <w:rPr>
          <w:spacing w:val="-2"/>
        </w:rPr>
        <w:t>（一）业务独立：公司具有完整的采购供应体系、完整的生产管理体系和独立的销售运作体系，</w:t>
      </w:r>
      <w:r>
        <w:rPr>
          <w:spacing w:val="-6"/>
        </w:rPr>
        <w:t> </w:t>
      </w:r>
      <w:r>
        <w:rPr>
          <w:spacing w:val="-2"/>
        </w:rPr>
        <w:t>独立开展业务，不依赖</w:t>
      </w:r>
      <w:r>
        <w:rPr/>
        <w:t> 于任何股东及关联方。</w:t>
      </w:r>
    </w:p>
    <w:p>
      <w:pPr>
        <w:pStyle w:val="BodyText"/>
        <w:spacing w:line="319" w:lineRule="auto" w:before="55"/>
        <w:ind w:left="154" w:right="1175" w:firstLine="217"/>
        <w:jc w:val="left"/>
      </w:pPr>
      <w:r>
        <w:rPr/>
        <w:t>（二）人员独立：本公司董事、监事及高级管理人员严格按照《公司法》《公司章程》的有关规定产生；公司建有独立 的人事及工资管理系统；公司还制订了严格的《人事管理制度》，人员管理做到了制度化。</w:t>
      </w:r>
    </w:p>
    <w:p>
      <w:pPr>
        <w:pStyle w:val="BodyText"/>
        <w:spacing w:line="319" w:lineRule="auto" w:before="56"/>
        <w:ind w:left="154" w:right="0" w:firstLine="362"/>
        <w:jc w:val="left"/>
      </w:pPr>
      <w:r>
        <w:rPr>
          <w:spacing w:val="-2"/>
        </w:rPr>
        <w:t>（三）资产独立：本公司的主要资产包括主营业务所需的完整的生产设备、土地、厂房、办公用房、仓储用房、交通工</w:t>
      </w:r>
      <w:r>
        <w:rPr/>
        <w:t> 具和知识产权，具有完整的配套设施。上述资产产权清晰，完全独立于股东单位。</w:t>
      </w:r>
    </w:p>
    <w:p>
      <w:pPr>
        <w:pStyle w:val="BodyText"/>
        <w:spacing w:line="319" w:lineRule="auto" w:before="55"/>
        <w:ind w:left="154" w:right="0" w:firstLine="362"/>
        <w:jc w:val="left"/>
      </w:pPr>
      <w:r>
        <w:rPr>
          <w:spacing w:val="-2"/>
        </w:rPr>
        <w:t>（四）机构独立：本公司设股东大会、董事会、监事会，按照《公司章程》的规定履行相关权利和义务。公司拥有独立</w:t>
      </w:r>
      <w:r>
        <w:rPr/>
        <w:t> 的组织机构，拥有独立的运作、管理和考核机制。公司总裁、副总裁等高级管理人员均在公司领取报酬。</w:t>
      </w:r>
    </w:p>
    <w:p>
      <w:pPr>
        <w:pStyle w:val="BodyText"/>
        <w:spacing w:line="319" w:lineRule="auto" w:before="55"/>
        <w:ind w:left="154" w:right="0" w:firstLine="290"/>
        <w:jc w:val="left"/>
      </w:pPr>
      <w:r>
        <w:rPr>
          <w:spacing w:val="-1"/>
        </w:rPr>
        <w:t>（五）财务独立：公司设有独立的财务部门，建立独立的财务会计核算体系和财务管理制度，财务人员与股东单位完全</w:t>
      </w:r>
      <w:r>
        <w:rPr/>
        <w:t> 独立，不存在交叉任职情况。公司独立开设银行帐户，作为独立的纳税人依法独立纳税。</w:t>
      </w:r>
    </w:p>
    <w:p>
      <w:pPr>
        <w:spacing w:line="240" w:lineRule="auto" w:before="7"/>
        <w:rPr>
          <w:rFonts w:ascii="宋体" w:hAnsi="宋体" w:cs="宋体" w:eastAsia="宋体" w:hint="default"/>
          <w:sz w:val="20"/>
          <w:szCs w:val="20"/>
        </w:rPr>
      </w:pPr>
    </w:p>
    <w:p>
      <w:pPr>
        <w:pStyle w:val="Heading2"/>
        <w:spacing w:line="240" w:lineRule="auto"/>
        <w:ind w:left="154" w:right="0"/>
        <w:jc w:val="left"/>
        <w:rPr>
          <w:b w:val="0"/>
          <w:bCs w:val="0"/>
        </w:rPr>
      </w:pPr>
      <w:bookmarkStart w:name="七、同业竞争情况" w:id="127"/>
      <w:bookmarkEnd w:id="127"/>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28"/>
      <w:bookmarkEnd w:id="12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137" w:firstLine="345"/>
        <w:jc w:val="left"/>
      </w:pPr>
      <w:r>
        <w:rPr>
          <w:rFonts w:ascii="Times New Roman" w:hAnsi="Times New Roman" w:cs="Times New Roman" w:eastAsia="Times New Roman" w:hint="default"/>
        </w:rPr>
        <w:t>1</w:t>
      </w:r>
      <w:r>
        <w:rPr/>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BodyText"/>
        <w:spacing w:line="302" w:lineRule="auto" w:before="68"/>
        <w:ind w:left="154" w:right="1032" w:firstLine="345"/>
        <w:jc w:val="left"/>
      </w:pPr>
      <w:r>
        <w:rPr>
          <w:rFonts w:ascii="Times New Roman" w:hAnsi="Times New Roman" w:cs="Times New Roman" w:eastAsia="Times New Roman" w:hint="default"/>
        </w:rPr>
        <w:t>2</w:t>
      </w:r>
      <w:r>
        <w:rPr/>
        <w:t>、激励机制：公司对高级管理人员实行年薪制，分为工资和奖金两部分。董事会根据公司近几年的经营状况和个人的 岗位职责，确定年度工资额；每年年终董事会根据高级管理人员本年度的工作业绩进行考评后确定对高管人员的奖金总额。</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78"/>
        <w:jc w:val="center"/>
        <w:rPr>
          <w:b w:val="0"/>
          <w:bCs w:val="0"/>
        </w:rPr>
      </w:pPr>
      <w:bookmarkStart w:name="第十节 内部控制" w:id="129"/>
      <w:bookmarkEnd w:id="129"/>
      <w:r>
        <w:rPr>
          <w:b w:val="0"/>
          <w:bCs w:val="0"/>
        </w:rPr>
      </w:r>
      <w:bookmarkStart w:name="_bookmark9" w:id="130"/>
      <w:bookmarkEnd w:id="130"/>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1"/>
      <w:bookmarkEnd w:id="131"/>
      <w:r>
        <w:rPr>
          <w:b w:val="0"/>
          <w:bCs w:val="0"/>
        </w:rPr>
      </w: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0"/>
        <w:jc w:val="left"/>
      </w:pPr>
      <w:r>
        <w:rPr/>
        <w:t>公司根据中国证监会关于规范公司治理结构的相关文件，建立健全了包括《股东大会议事规则》、《董事会议事规则》、</w:t>
      </w:r>
    </w:p>
    <w:p>
      <w:pPr>
        <w:pStyle w:val="BodyText"/>
        <w:spacing w:line="319" w:lineRule="auto" w:before="76"/>
        <w:ind w:right="1033"/>
        <w:jc w:val="left"/>
      </w:pPr>
      <w:r>
        <w:rPr/>
        <w:t>《监事会议事规则》、《独立董事制度》、《募集资金管理制度》等在内的内部控制制度，并在上市公司治理专项活动中， </w:t>
      </w:r>
      <w:r>
        <w:rPr>
          <w:spacing w:val="-2"/>
        </w:rPr>
        <w:t>进行了修订和完善，达到了证券监管部门的要求。董事会及其下设的专业委员会发挥职能，负责审议公司的经营战略和重大</w:t>
      </w:r>
      <w:r>
        <w:rPr>
          <w:spacing w:val="-66"/>
        </w:rPr>
        <w:t> </w:t>
      </w:r>
      <w:r>
        <w:rPr>
          <w:spacing w:val="-66"/>
        </w:rPr>
      </w:r>
      <w:r>
        <w:rPr>
          <w:spacing w:val="-2"/>
        </w:rPr>
        <w:t>决策，公司管理层在董事会的授权范围内，负责公司的日常生产经营活动，管理层和董事会之间责权关系明确。公司的各项</w:t>
      </w:r>
      <w:r>
        <w:rPr>
          <w:spacing w:val="-66"/>
        </w:rPr>
        <w:t> </w:t>
      </w:r>
      <w:r>
        <w:rPr>
          <w:spacing w:val="-66"/>
        </w:rPr>
      </w:r>
      <w:r>
        <w:rPr>
          <w:spacing w:val="-2"/>
        </w:rPr>
        <w:t>内部控制制度健全，并将内控制度的检查融入了日常工作中，不断完善，以适应公司管理和发展的需要，有效保证了公司正</w:t>
      </w:r>
      <w:r>
        <w:rPr>
          <w:spacing w:val="-66"/>
        </w:rPr>
        <w:t> </w:t>
      </w:r>
      <w:r>
        <w:rPr>
          <w:spacing w:val="-66"/>
        </w:rPr>
      </w:r>
      <w:r>
        <w:rPr>
          <w:spacing w:val="-2"/>
        </w:rPr>
        <w:t>常的生产经营和规范化运作。董事会下属的审计委员会和审计部认真履行职责，通过内部审计发现问题，预防风险，通过对</w:t>
      </w:r>
      <w:r>
        <w:rPr>
          <w:spacing w:val="-66"/>
        </w:rPr>
        <w:t> </w:t>
      </w:r>
      <w:r>
        <w:rPr>
          <w:spacing w:val="-66"/>
        </w:rPr>
      </w:r>
      <w:r>
        <w:rPr>
          <w:spacing w:val="-2"/>
        </w:rPr>
        <w:t>内部财务数据和工作流程的审计，规范内部运作，提高财务信息披露质量，保证了公司日常生产经营的合法性和规范化。公</w:t>
      </w:r>
      <w:r>
        <w:rPr>
          <w:spacing w:val="-66"/>
        </w:rPr>
        <w:t> </w:t>
      </w:r>
      <w:r>
        <w:rPr>
          <w:spacing w:val="-66"/>
        </w:rPr>
      </w:r>
      <w:r>
        <w:rPr/>
        <w:t>司将在今后的工作中进一步完善内部控制制度，规范运作，为公司健康稳定的发展奠定基础。</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32"/>
      <w:bookmarkEnd w:id="132"/>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2"/>
        <w:jc w:val="both"/>
      </w:pPr>
      <w:r>
        <w:rPr>
          <w:spacing w:val="-2"/>
        </w:rPr>
        <w:t>公司董事会对公司内部控制的建立健全和有效运行负全面责任。公司按照《企业内部控制基本规范》和《企业内部控制</w:t>
      </w:r>
      <w:r>
        <w:rPr/>
        <w:t> </w:t>
      </w:r>
      <w:r>
        <w:rPr>
          <w:spacing w:val="-2"/>
        </w:rPr>
        <w:t>配套指引》的相关要求建立健全内部控制体系，提高公司风险防范能力和规范运作水平，保证企业经营管理合法合规、资产</w:t>
      </w:r>
      <w:r>
        <w:rPr>
          <w:spacing w:val="-66"/>
        </w:rPr>
        <w:t> </w:t>
      </w:r>
      <w:r>
        <w:rPr>
          <w:spacing w:val="-66"/>
        </w:rPr>
      </w:r>
      <w:r>
        <w:rPr/>
        <w:t>安全、财务报告及相关信息真实完整，提高经营效率和效益，推进公司发展战略的实现。</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133"/>
      <w:bookmarkEnd w:id="133"/>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公司根据《会计法》及财政部颁布的各项会计制度建立了完备的会计核算体系，建立健全了关于财务核算方面的内部控 </w:t>
      </w:r>
      <w:r>
        <w:rPr>
          <w:spacing w:val="-4"/>
        </w:rPr>
        <w:t>制制度。公司财务部是会计系统的核算机构，负责制定财务管理制度，并指导各子公司的财务工作。公司在货币资金、采购、</w:t>
      </w:r>
      <w:r>
        <w:rPr>
          <w:spacing w:val="-44"/>
        </w:rPr>
        <w:t> </w:t>
      </w:r>
      <w:r>
        <w:rPr>
          <w:spacing w:val="-44"/>
        </w:rPr>
      </w:r>
      <w:r>
        <w:rPr>
          <w:spacing w:val="-2"/>
        </w:rPr>
        <w:t>生产、销售收入、成本结转、贷款、费用归集、投资与筹资、财务报告编制等各个环节均制定了明确的审批、授权和监管制</w:t>
      </w:r>
      <w:r>
        <w:rPr>
          <w:spacing w:val="-72"/>
        </w:rPr>
        <w:t> </w:t>
      </w:r>
      <w:r>
        <w:rPr>
          <w:spacing w:val="-72"/>
        </w:rPr>
      </w:r>
      <w:r>
        <w:rPr>
          <w:spacing w:val="-2"/>
        </w:rPr>
        <w:t>度，并在日常工作中得到了较好的执行。为完善公司治理机制，强化内部控制，做好财务报告的编制工作，公司制定了《独</w:t>
      </w:r>
      <w:r>
        <w:rPr>
          <w:spacing w:val="-68"/>
        </w:rPr>
        <w:t> </w:t>
      </w:r>
      <w:r>
        <w:rPr>
          <w:spacing w:val="-68"/>
        </w:rPr>
      </w:r>
      <w:r>
        <w:rPr>
          <w:spacing w:val="-2"/>
        </w:rPr>
        <w:t>立董事年报工作制度》、《审计委员会年报工作制度》、《年报信息披露重大差错责任追究制度》，以充分发挥独立董事和</w:t>
      </w:r>
      <w:r>
        <w:rPr>
          <w:spacing w:val="-67"/>
        </w:rPr>
        <w:t> </w:t>
      </w:r>
      <w:r>
        <w:rPr>
          <w:spacing w:val="-67"/>
        </w:rPr>
      </w:r>
      <w:r>
        <w:rPr/>
        <w:t>审计委员会的审核和监督作用。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34"/>
      <w:bookmarkEnd w:id="134"/>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35"/>
      <w:bookmarkEnd w:id="135"/>
      <w:r>
        <w:rPr>
          <w:b w:val="0"/>
          <w:bCs w:val="0"/>
        </w:rPr>
      </w:r>
      <w:r>
        <w:rPr/>
        <w:t>五、内部控制审计报告或鉴证报告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我们认为，东港股份有限公司于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规范（试行</w:t>
            </w:r>
            <w:r>
              <w:rPr>
                <w:rFonts w:ascii="宋体" w:hAnsi="宋体" w:cs="宋体" w:eastAsia="宋体" w:hint="default"/>
                <w:spacing w:val="-90"/>
                <w:sz w:val="18"/>
                <w:szCs w:val="18"/>
              </w:rPr>
              <w:t>）</w:t>
            </w:r>
            <w:r>
              <w:rPr>
                <w:rFonts w:ascii="宋体" w:hAnsi="宋体" w:cs="宋体" w:eastAsia="宋体" w:hint="default"/>
                <w:sz w:val="18"/>
                <w:szCs w:val="18"/>
              </w:rPr>
              <w:t>》的有关规范标准中与财务报表相关的有效的内部控制。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请见在巨潮资讯网披露的《内部控制鉴证报告》</w:t>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年度报告重大差错责任追究制度的建立与执行情况" w:id="136"/>
      <w:bookmarkEnd w:id="136"/>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290"/>
        <w:jc w:val="left"/>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月，经公司第三届董事会第</w:t>
      </w:r>
      <w:r>
        <w:rPr>
          <w:rFonts w:ascii="Times New Roman" w:hAnsi="Times New Roman" w:cs="Times New Roman" w:eastAsia="Times New Roman" w:hint="default"/>
          <w:spacing w:val="-1"/>
        </w:rPr>
        <w:t>6</w:t>
      </w:r>
      <w:r>
        <w:rPr>
          <w:spacing w:val="-1"/>
        </w:rPr>
        <w:t>次会议审议，公司制定了《年报信息披露重大差错责任追究制度》。报告期内公司</w:t>
      </w:r>
      <w:r>
        <w:rPr/>
        <w:t> 未发生重大会计差错更正、重大遗漏信息补充等情况。</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37"/>
      <w:bookmarkEnd w:id="137"/>
      <w:r>
        <w:rPr>
          <w:b w:val="0"/>
          <w:bCs w:val="0"/>
        </w:rPr>
      </w:r>
      <w:bookmarkStart w:name="_bookmark10" w:id="138"/>
      <w:bookmarkEnd w:id="138"/>
      <w:r>
        <w:rPr>
          <w:b w:val="0"/>
          <w:bCs w:val="0"/>
        </w:rPr>
      </w:r>
      <w:r>
        <w:rPr/>
        <w:t>第十一节</w:t>
      </w:r>
      <w:r>
        <w:rPr>
          <w:spacing w:val="-3"/>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9"/>
      <w:bookmarkEnd w:id="139"/>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[2015]01280018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罗军、崔迎</w:t>
            </w:r>
          </w:p>
        </w:tc>
      </w:tr>
    </w:tbl>
    <w:p>
      <w:pPr>
        <w:pStyle w:val="Heading2"/>
        <w:spacing w:line="240" w:lineRule="auto" w:before="1"/>
        <w:ind w:left="0" w:right="979"/>
        <w:jc w:val="center"/>
        <w:rPr>
          <w:b w:val="0"/>
          <w:bCs w:val="0"/>
        </w:rPr>
      </w:pPr>
      <w:r>
        <w:rPr/>
        <w:t>审计报告正文</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东港股份有限公司全体股东：</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300" w:lineRule="auto" w:before="153"/>
        <w:ind w:right="0" w:firstLine="360"/>
        <w:jc w:val="left"/>
      </w:pPr>
      <w:r>
        <w:rPr>
          <w:spacing w:val="-2"/>
        </w:rPr>
        <w:t>我们审计了后附的东港股份有限公司（以下简称</w:t>
      </w:r>
      <w:r>
        <w:rPr>
          <w:rFonts w:ascii="Times New Roman" w:hAnsi="Times New Roman" w:cs="Times New Roman" w:eastAsia="Times New Roman" w:hint="default"/>
          <w:spacing w:val="-2"/>
        </w:rPr>
        <w:t>“</w:t>
      </w:r>
      <w:r>
        <w:rPr>
          <w:spacing w:val="-2"/>
        </w:rPr>
        <w:t>东港股份公司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日合并及公司的资产</w:t>
      </w:r>
      <w:r>
        <w:rPr/>
        <w:t> 负债表，</w:t>
      </w:r>
      <w:r>
        <w:rPr>
          <w:rFonts w:ascii="Times New Roman" w:hAnsi="Times New Roman" w:cs="Times New Roman" w:eastAsia="Times New Roman" w:hint="default"/>
        </w:rPr>
        <w:t>2014</w:t>
      </w:r>
      <w:r>
        <w:rPr/>
        <w:t>年度合并及公司的利润表、合并及公司的现金流量表和合并及公司的股东权益变动表以及财务报表附注。</w:t>
      </w:r>
    </w:p>
    <w:p>
      <w:pPr>
        <w:spacing w:line="240" w:lineRule="auto" w:before="11"/>
        <w:rPr>
          <w:rFonts w:ascii="宋体" w:hAnsi="宋体" w:cs="宋体" w:eastAsia="宋体" w:hint="default"/>
          <w:sz w:val="24"/>
          <w:szCs w:val="24"/>
        </w:rPr>
      </w:pPr>
    </w:p>
    <w:p>
      <w:pPr>
        <w:spacing w:line="316" w:lineRule="auto" w:before="0"/>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编制和公允列报财务报表是东港股份公司管理层的责任。这种责任包括：（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9" w:lineRule="exact"/>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3" w:right="0"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9"/>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19"/>
        <w:ind w:left="5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514" w:right="1118" w:firstLine="1"/>
        <w:jc w:val="left"/>
        <w:rPr>
          <w:rFonts w:ascii="宋体" w:hAnsi="宋体" w:cs="宋体" w:eastAsia="宋体" w:hint="default"/>
        </w:rPr>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我们认为，上述财务报表在所有重大方面按照企业会计准则的规定编制，公允反映了东港股份有限公司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p>
    <w:p>
      <w:pPr>
        <w:pStyle w:val="BodyText"/>
        <w:spacing w:line="240" w:lineRule="auto" w:before="19"/>
        <w:ind w:left="154" w:right="0"/>
        <w:jc w:val="left"/>
      </w:pPr>
      <w:r>
        <w:rPr/>
        <w:t>日合并及公司的财务状况以及</w:t>
      </w:r>
      <w:r>
        <w:rPr>
          <w:rFonts w:ascii="宋体" w:hAnsi="宋体" w:cs="宋体" w:eastAsia="宋体" w:hint="default"/>
        </w:rPr>
        <w:t>2014</w:t>
      </w:r>
      <w:r>
        <w:rPr/>
        <w:t>年度合并及公司的经营成果和现金流量。</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40"/>
      <w:bookmarkEnd w:id="14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41"/>
      <w:bookmarkEnd w:id="14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编制单位：东港股份有限公司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2495" w:space="15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279,032,612.77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1,991,020.11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1,233,384.00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110,559,791.32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88,515,196.05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6,909,329.96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8,680,231.82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14,563,652.95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13,853,299.24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136,133,535.25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143,781,546.98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470,947,392.05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91,279,162.90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1,020,137,334.41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821,162,993.09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9,800,666.42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5,252,958.14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5,593,668.50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642,821,241.81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668,065,537.69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45,790,382.26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91,790,247.82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94,585,515.09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978,997.57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1,239,938.65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590,489.57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5,494,653.61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2,102,737.61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803,759,575.85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772,606,906.00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1,823,896,910.26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1,593,769,899.09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116,859,667.04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90,985,691.50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150,788,621.93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121,152,725.90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70,067,086.86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65,088,439.96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42,459,999.05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18,945,905.38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19,729,129.05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17,234,189.36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39,887.41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31,116,102.30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33,302,818.79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431,020,606.23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346,749,658.30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10,629,193.85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22,578,793.85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453,599,400.08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346,829,658.30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363,806,414.00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303,280,012.00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375,517,136.70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431,982,007.45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126,332,259.63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104,556,324.20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436,791,808.40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350,397,601.62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1,302,447,618.73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1,190,215,945.27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67,849,891.45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56,724,295.52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1,370,297,510.18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1,246,940,240.79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1,823,896,910.26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1,593,769,899.09</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法定代表人：王爱先</w:t>
        <w:tab/>
        <w:t>主管会计工作负责人：史建中</w:t>
        <w:tab/>
        <w:t>会计机构负责人：郑理</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42"/>
      <w:bookmarkEnd w:id="14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136,215,900.80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337,254,229.42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402,452.00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1,233,384.00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69,575,638.50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51,141,339.70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5,062,297.32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8,237,724.19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9,261,691.42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10,775,425.82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78,640,809.04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71,317,032.66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470,792,831.32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90,459,640.88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769,951,620.40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570,418,776.67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328,858,380.39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420,531,185.38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433,523,741.56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301,724.57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836,718.92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49,905,574.14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51,914,487.64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580,253.16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588,614.57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3,497,417.52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1,389,253.35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804,263,149.73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816,555,915.28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1,574,214,770.13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1,386,974,691.95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116,859,667.04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90,985,691.50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92,073,492.80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75,748,421.99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52,229,782.33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46,783,196.29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23,921,938.68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10,808,681.31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11,084,414.29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8,646,031.81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97,187,451.77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73,571,871.39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393,356,746.91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306,543,894.29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10,629,193.85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11,848,793.85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405,205,540.76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306,543,894.29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363,806,414.00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303,280,012.00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374,336,264.16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430,801,134.91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126,332,259.63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104,556,324.20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304,534,291.58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241,793,326.55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1,169,009,229.37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1,080,430,797.66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1,574,214,770.13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1,386,974,691.95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43"/>
      <w:bookmarkEnd w:id="14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1,110,878,833.02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926,700,621.74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1,110,878,833.02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926,700,621.74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911,912,307.06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765,811,610.98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658,794,590.62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561,076,516.27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760912"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063"/>
        <w:gridCol w:w="2147"/>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10,758,459.50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9,857,441.58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88,052,730.86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78,598,815.16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154,565,808.34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120,887,588.79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-2,184,396.92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-3,586,087.38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1,925,114.66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-1,022,663.44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9,744,300.92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8,388,314.52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-399,333.58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208,710,826.88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169,277,325.28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9,573,986.26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5,986,013.43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300,261.85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273,367.72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166,133.09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140,981.57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61,908.63</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3"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218,011,445.42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175,097,205.62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32,064,900.69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29,807,982.68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185,946,544.73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145,289,222.94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168,826,144.61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130,042,243.68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17,120,400.12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15,246,979.26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185,946,544.73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145,289,222.94</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168,826,144.61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130,042,243.68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17,120,400.12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15,246,979.26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法定代表人：王爱先</w:t>
        <w:tab/>
        <w:t>主管会计工作负责人：史建中</w:t>
        <w:tab/>
        <w:t>会计机构负责人：郑理</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44"/>
      <w:bookmarkEnd w:id="14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729,578,045.39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646,584,280.64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508,688,862.04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466,688,312.02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6,039,251.84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4,974,496.45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49,432,193.82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42,916,002.22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78,252,022.20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62,914,760.86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-1,861,108.41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-3,664,728.20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1,715,135.80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-103,732.32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69,071,769.25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64,997,731.64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156,383,457.35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137,856,901.25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3,744,573.80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830,817.60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169,488.02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91,343.76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111,977.20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40,481.23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159,958,543.13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138,596,375.09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14,785,640.27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13,378,333.60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145,172,902.86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125,218,041.49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145,172,902.86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125,218,041.49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45"/>
      <w:bookmarkEnd w:id="14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1,272,161,935.19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1,130,651,380.73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969,210.75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115,075,044.19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44,070,163.11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1,388,206,190.13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1,174,723,163.57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686,308,498.22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604,783,940.72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109,548,936.94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106,243,141.60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142,958,072.26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116,778,185.19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141,770,652.04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104,183,585.69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1,080,586,159.46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931,988,853.20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307,620,030.67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242,734,310.37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10,188,196.15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8,388,314.52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33,164.17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543,246,205.15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258,421,478.69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89,109,524.12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63,642,844.66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10,305,063.49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1,012,414,587.61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213,642,844.66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-469,168,382.46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44,778,634.03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74,373,466.71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62,643,693.20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13,717,464.31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12,094,024.42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437,850.00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74,811,316.71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62,723,693.20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-62,861,716.71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-62,723,693.20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-1,151.28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-15,573.46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-224,411,219.78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224,773,677.74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473,820,172.10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249,046,494.36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249,408,952.32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46"/>
      <w:bookmarkEnd w:id="14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807,453,863.23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764,291,159.46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310,460,700.75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72,784,696.28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1,117,914,563.98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837,075,855.74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648,087,102.67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593,824,716.03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57,203,840.88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58,471,218.94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75,905,739.55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59,620,345.13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169,768,413.92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59,893,017.97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950,965,097.02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771,809,298.07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166,949,466.96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65,266,557.67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69,091,330.89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64,997,731.64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3,274,928.55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1,353,448.62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7,861,107.80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492,366,259.44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324,212,288.06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30,102,250.34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56,480,917.59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830,102,250.34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206,480,917.59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-337,735,990.90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117,731,370.47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60,656,002.40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50,549,668.80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437,850.00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61,093,852.40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50,549,668.80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-59,874,252.40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-50,549,668.80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-1,212.73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-15,454.20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-230,661,989.07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132,432,805.14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337,254,229.42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204,821,424.28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106,592,240.35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337,254,229.42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47"/>
      <w:bookmarkEnd w:id="14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303,28</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0,012.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431,982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104,556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,324.20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350,397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,601.62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56,724,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295.52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303,28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0,012.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431,982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104,556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,324.20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350,397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,601.62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56,724,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295.52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60,526</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,402.0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-56,464,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870.75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86,394,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206.78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595.93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123,357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,269.39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168,826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,144.61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17,120,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185,946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,544.73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-308,25</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7,284,8</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10.12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7,722,6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60.12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-308,25</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-437,85</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-82,431,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937.83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-13,717,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464.31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-74,373,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466.71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935.43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935.43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-13,717,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464.31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-74,373,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466.71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4,499,3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363,80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6,414.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375,517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,136.70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126,332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,259.63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436,791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,808.40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67,849,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891.45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252,74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8,344.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477,995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,131.69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85,773,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617.98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289,687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,732.96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53,571,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340.68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252,74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8,344.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477,995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,131.69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85,773,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617.98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289,687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,732.96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53,571,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340.68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-46,013,</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124.24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706.22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60,709,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868.66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3,152,9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54.84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87,164,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073.48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130,042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,243.68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15,246,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979.26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145,289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,222.94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8"/>
                <w:sz w:val="18"/>
                <w:szCs w:val="18"/>
              </w:rPr>
              <w:t>（二）所有者投入</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-54,975.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-72,975.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706.22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-69,332,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375.02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-12,094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,024.42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-62,643,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693.22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706.22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706.22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668.80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-12,094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,024.42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-62,643,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693.22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668.00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4,591,5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18.76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4,591,5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18.76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303,28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0,012.</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431,982</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,007.45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104,556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350,397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,601.62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56,724,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295.52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40,240.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0"/>
        <w:jc w:val="left"/>
        <w:rPr>
          <w:b w:val="0"/>
          <w:bCs w:val="0"/>
        </w:rPr>
      </w:pPr>
      <w:bookmarkStart w:name="8、母公司所有者权益变动表" w:id="148"/>
      <w:bookmarkEnd w:id="14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303,280,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430,801,1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34.91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104,556,3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241,793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,326.55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1,080,430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,797.66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303,280,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012.00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430,801,1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34.91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104,556,3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241,793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,326.55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1,080,430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,797.66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60,526,4</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-56,464,8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62,740,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965.03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88,578,43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1.71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145,172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,902.86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145,172,9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02.86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-308,250.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-437,850.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-129,60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-308,250.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-437,850.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-82,431,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937.83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02.40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21,775,93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-21,775,</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935.43</w:t>
            </w:r>
          </w:p>
        </w:tc>
        <w:tc>
          <w:tcPr>
            <w:tcW w:w="781" w:type="dxa"/>
            <w:vMerge w:val="restart"/>
            <w:tcBorders>
              <w:top w:val="single" w:sz="4" w:space="0" w:color="000000"/>
              <w:left w:val="single" w:sz="4" w:space="0" w:color="000000"/>
              <w:right w:val="single" w:sz="4" w:space="0" w:color="000000"/>
            </w:tcBorders>
          </w:tcPr>
          <w:p>
            <w:pP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-60,656,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002.40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02.40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-60,656,0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4,499,381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4,499,381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363,806,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374,336,2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126,332,2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59.63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304,534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,291.58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1,169,009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,229.37</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252,748,</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476,814,2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59.15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85,773,61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185,907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,660.08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1,001,243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,881.21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252,748,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476,814,2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59.15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85,773,61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185,907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,660.08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1,001,243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,881.21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50,531,6</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-46,013,1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24.24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18,782,70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55,885,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666.47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79,186,91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6.45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125,218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,041.49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125,218,0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41.49</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-54,975.0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-72,975.0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-54,975.0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-72,975.0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18,782,70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-69,332,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375.02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68.80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18,782,70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-18,782,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706.22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-50,549,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668.80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-50,549,6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4,591,518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4,591,518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303,280,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012.00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430,801,1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104,556,3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24.20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241,793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,326.55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1,080,430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,797.66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49"/>
      <w:bookmarkEnd w:id="149"/>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360"/>
        <w:jc w:val="both"/>
      </w:pPr>
      <w:r>
        <w:rPr>
          <w:spacing w:val="-1"/>
        </w:rPr>
        <w:t>东港股份有限公司（以下简称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）是由香港喜多来集团有限公司、浪潮电子信息产业股份有限公司、北</w:t>
      </w:r>
      <w:r>
        <w:rPr/>
        <w:t> </w:t>
      </w:r>
      <w:r>
        <w:rPr>
          <w:spacing w:val="-2"/>
        </w:rPr>
        <w:t>京中嘉华信息技术有限公司、济南发展国有工业资产经营有限公司等公司共同发起设立的股份有限公司，注册地为中华人民</w:t>
      </w:r>
      <w:r>
        <w:rPr>
          <w:spacing w:val="-64"/>
        </w:rPr>
        <w:t> </w:t>
      </w:r>
      <w:r>
        <w:rPr>
          <w:spacing w:val="-64"/>
        </w:rPr>
      </w:r>
      <w:r>
        <w:rPr/>
        <w:t>共和国山东省济南市。公司于</w:t>
      </w:r>
      <w:r>
        <w:rPr>
          <w:rFonts w:ascii="Times New Roman" w:hAnsi="Times New Roman" w:cs="Times New Roman" w:eastAsia="Times New Roman" w:hint="default"/>
        </w:rPr>
        <w:t>1996</w:t>
      </w:r>
      <w:r>
        <w:rPr/>
        <w:t>年经山东省工商行政管理局核准登记，企业法人营业执照注册号：</w:t>
      </w:r>
      <w:r>
        <w:rPr>
          <w:rFonts w:ascii="Times New Roman" w:hAnsi="Times New Roman" w:cs="Times New Roman" w:eastAsia="Times New Roman" w:hint="default"/>
        </w:rPr>
        <w:t>370000400000101</w:t>
      </w:r>
      <w:r>
        <w:rPr/>
        <w:t>。</w:t>
      </w:r>
    </w:p>
    <w:p>
      <w:pPr>
        <w:pStyle w:val="BodyText"/>
        <w:spacing w:line="240" w:lineRule="auto" w:before="5"/>
        <w:ind w:left="513" w:right="0"/>
        <w:jc w:val="left"/>
      </w:pPr>
      <w:r>
        <w:rPr/>
        <w:t>本公司前身为济南东港安全印务有限公司，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日在该公司基础上改制为股份有限公司。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33"/>
        <w:jc w:val="left"/>
      </w:pPr>
      <w:r>
        <w:rPr>
          <w:spacing w:val="-2"/>
        </w:rPr>
        <w:t>国证券监督管理委员会证监发行字</w:t>
      </w:r>
      <w:r>
        <w:rPr>
          <w:rFonts w:ascii="Times New Roman" w:hAnsi="Times New Roman" w:cs="Times New Roman" w:eastAsia="Times New Roman" w:hint="default"/>
          <w:spacing w:val="-2"/>
        </w:rPr>
        <w:t>[2007]24</w:t>
      </w:r>
      <w:r>
        <w:rPr>
          <w:spacing w:val="-2"/>
        </w:rPr>
        <w:t>号文核准，本公司于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日向社会发行人民币普通股股票</w:t>
      </w:r>
      <w:r>
        <w:rPr>
          <w:rFonts w:ascii="Times New Roman" w:hAnsi="Times New Roman" w:cs="Times New Roman" w:eastAsia="Times New Roman" w:hint="default"/>
          <w:spacing w:val="-2"/>
        </w:rPr>
        <w:t>2,800</w:t>
      </w:r>
      <w:r>
        <w:rPr>
          <w:spacing w:val="-2"/>
        </w:rPr>
        <w:t>万股，发行</w:t>
      </w:r>
      <w:r>
        <w:rPr>
          <w:spacing w:val="-33"/>
        </w:rPr>
        <w:t> </w:t>
      </w:r>
      <w:r>
        <w:rPr>
          <w:spacing w:val="-33"/>
        </w:rPr>
      </w:r>
      <w:r>
        <w:rPr>
          <w:spacing w:val="-3"/>
        </w:rPr>
        <w:t>后累计注册资本金额为人民币</w:t>
      </w:r>
      <w:r>
        <w:rPr>
          <w:rFonts w:ascii="Times New Roman" w:hAnsi="Times New Roman" w:cs="Times New Roman" w:eastAsia="Times New Roman" w:hint="default"/>
          <w:spacing w:val="-3"/>
        </w:rPr>
        <w:t>110,000,000.00</w:t>
      </w:r>
      <w:r>
        <w:rPr>
          <w:spacing w:val="-3"/>
        </w:rPr>
        <w:t>元，股本为人民币</w:t>
      </w:r>
      <w:r>
        <w:rPr>
          <w:rFonts w:ascii="Times New Roman" w:hAnsi="Times New Roman" w:cs="Times New Roman" w:eastAsia="Times New Roman" w:hint="default"/>
          <w:spacing w:val="-3"/>
        </w:rPr>
        <w:t>110,000,000.00</w:t>
      </w:r>
      <w:r>
        <w:rPr>
          <w:spacing w:val="-3"/>
        </w:rPr>
        <w:t>元，股票面值为每股人民币</w:t>
      </w:r>
      <w:r>
        <w:rPr>
          <w:rFonts w:ascii="Times New Roman" w:hAnsi="Times New Roman" w:cs="Times New Roman" w:eastAsia="Times New Roman" w:hint="default"/>
          <w:spacing w:val="-3"/>
        </w:rPr>
        <w:t>1</w:t>
      </w:r>
      <w:r>
        <w:rPr>
          <w:spacing w:val="-3"/>
        </w:rPr>
        <w:t>元。公司注册地址：</w:t>
      </w:r>
      <w:r>
        <w:rPr>
          <w:spacing w:val="-57"/>
        </w:rPr>
        <w:t> </w:t>
      </w:r>
      <w:r>
        <w:rPr>
          <w:spacing w:val="-57"/>
        </w:rPr>
      </w:r>
      <w:r>
        <w:rPr/>
        <w:t>山东省济南市山大北路</w:t>
      </w:r>
      <w:r>
        <w:rPr>
          <w:rFonts w:ascii="Times New Roman" w:hAnsi="Times New Roman" w:cs="Times New Roman" w:eastAsia="Times New Roman" w:hint="default"/>
        </w:rPr>
        <w:t>23</w:t>
      </w:r>
      <w:r>
        <w:rPr/>
        <w:t>号。法定代表人：王爱先。注册资本：</w:t>
      </w:r>
      <w:r>
        <w:rPr>
          <w:rFonts w:ascii="Times New Roman" w:hAnsi="Times New Roman" w:cs="Times New Roman" w:eastAsia="Times New Roman" w:hint="default"/>
        </w:rPr>
        <w:t>363,806,414.00</w:t>
      </w:r>
      <w:r>
        <w:rPr/>
        <w:t>元人民币。经营范围：出版物、包装装潢印</w:t>
      </w:r>
      <w:r>
        <w:rPr>
          <w:spacing w:val="-48"/>
        </w:rPr>
        <w:t> </w:t>
      </w:r>
      <w:r>
        <w:rPr>
          <w:spacing w:val="-48"/>
        </w:rPr>
      </w:r>
      <w:r>
        <w:rPr>
          <w:spacing w:val="-2"/>
        </w:rPr>
        <w:t>刷品及其他印刷品印刷；办公用纸、纸制品的生产；高档纸张的防伪处理，磁卡、</w:t>
      </w:r>
      <w:r>
        <w:rPr>
          <w:rFonts w:ascii="Times New Roman" w:hAnsi="Times New Roman" w:cs="Times New Roman" w:eastAsia="Times New Roman" w:hint="default"/>
          <w:spacing w:val="-2"/>
        </w:rPr>
        <w:t>IC</w:t>
      </w:r>
      <w:r>
        <w:rPr>
          <w:spacing w:val="-2"/>
        </w:rPr>
        <w:t>卡、智能卡、识别卡和智能标签、印刷</w:t>
      </w:r>
      <w:r>
        <w:rPr>
          <w:spacing w:val="-65"/>
        </w:rPr>
        <w:t> </w:t>
      </w:r>
      <w:r>
        <w:rPr>
          <w:spacing w:val="-65"/>
        </w:rPr>
      </w:r>
      <w:r>
        <w:rPr/>
        <w:t>器材、电子设备及相关产品、办公自动化设备及相关产品、电子元器件、软件产品的开发、生产，销售本公司生产的产品； </w:t>
      </w:r>
      <w:r>
        <w:rPr>
          <w:spacing w:val="-2"/>
        </w:rPr>
        <w:t>信息系统集成工程及技术服务，数据及信息处理服务，科技信息咨询服务；从事上述产品的批发；技术进出口，自有房屋租</w:t>
      </w:r>
      <w:r>
        <w:rPr>
          <w:spacing w:val="-66"/>
        </w:rPr>
        <w:t> </w:t>
      </w:r>
      <w:r>
        <w:rPr>
          <w:spacing w:val="-66"/>
        </w:rPr>
      </w:r>
      <w:r>
        <w:rPr/>
        <w:t>赁（涉及许可证管理的，取得相关许可后方可经营）。</w:t>
      </w:r>
    </w:p>
    <w:p>
      <w:pPr>
        <w:pStyle w:val="BodyText"/>
        <w:spacing w:line="300" w:lineRule="auto" w:before="26"/>
        <w:ind w:left="514" w:right="3662"/>
        <w:jc w:val="left"/>
      </w:pPr>
      <w:r>
        <w:rPr/>
        <w:t>本财务报表业经本公司董事会于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日决议批准报出。 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8</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50"/>
      <w:bookmarkEnd w:id="15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51"/>
      <w:bookmarkEnd w:id="15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1" w:firstLine="360"/>
        <w:jc w:val="both"/>
      </w:pPr>
      <w:r>
        <w:rPr>
          <w:spacing w:val="-2"/>
        </w:rPr>
        <w:t>根据企业会计准则的相关规定，本公司会计核算以权责发生制为基础。除某些金融工具外，本财务报表均以历史成本为</w:t>
      </w:r>
      <w:r>
        <w:rPr/>
        <w:t> </w:t>
      </w:r>
      <w:r>
        <w:rPr>
          <w:spacing w:val="-2"/>
        </w:rPr>
        <w:t>计量基础。持有待售的非流动资产，按公允价值减去预计费用后的金额，以及符合持有待售条件时的原账面价值，取两者孰</w:t>
      </w:r>
      <w:r>
        <w:rPr>
          <w:spacing w:val="-66"/>
        </w:rPr>
        <w:t> </w:t>
      </w:r>
      <w:r>
        <w:rPr>
          <w:spacing w:val="-66"/>
        </w:rPr>
      </w:r>
      <w:r>
        <w:rPr/>
        <w:t>低计价。资产如果发生减值，则按照相关规定计提相应的减值准备。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持续经营" w:id="152"/>
      <w:bookmarkEnd w:id="15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五、重要会计政策及会计估计" w:id="153"/>
      <w:bookmarkEnd w:id="15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1102" w:hanging="291"/>
        <w:jc w:val="left"/>
      </w:pPr>
      <w:r>
        <w:rPr/>
        <w:t>具体会计政策和会计估计提示： 本公司及各子公司从事票证印刷、智能卡生产、数据外包服务等经营活动。本公司及各子公司根据实际生产经营特点，</w:t>
      </w:r>
    </w:p>
    <w:p>
      <w:pPr>
        <w:pStyle w:val="BodyText"/>
        <w:spacing w:line="224" w:lineRule="exact"/>
        <w:ind w:right="0"/>
        <w:jc w:val="left"/>
      </w:pPr>
      <w:r>
        <w:rPr/>
        <w:t>依据相关企业会计准则的规定，对收入确认、研究和开发支出等交易和事项制定了若干项具体会计政策和会计估计，详见本</w:t>
      </w:r>
    </w:p>
    <w:p>
      <w:pPr>
        <w:pStyle w:val="BodyText"/>
        <w:spacing w:line="300" w:lineRule="auto" w:before="76"/>
        <w:ind w:right="1123"/>
        <w:jc w:val="left"/>
      </w:pPr>
      <w:r>
        <w:rPr>
          <w:spacing w:val="-4"/>
        </w:rPr>
        <w:t>附注四、</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4"/>
        </w:rPr>
        <w:t>“</w:t>
      </w:r>
      <w:r>
        <w:rPr>
          <w:spacing w:val="-4"/>
        </w:rPr>
        <w:t>收入</w:t>
      </w:r>
      <w:r>
        <w:rPr>
          <w:rFonts w:ascii="Times New Roman" w:hAnsi="Times New Roman" w:cs="Times New Roman" w:eastAsia="Times New Roman" w:hint="default"/>
          <w:spacing w:val="-4"/>
        </w:rPr>
        <w:t>”</w:t>
      </w:r>
      <w:r>
        <w:rPr>
          <w:spacing w:val="-4"/>
        </w:rPr>
        <w:t>、附注四、</w:t>
      </w:r>
      <w:r>
        <w:rPr>
          <w:rFonts w:ascii="Times New Roman" w:hAnsi="Times New Roman" w:cs="Times New Roman" w:eastAsia="Times New Roman" w:hint="default"/>
          <w:spacing w:val="-4"/>
        </w:rPr>
        <w:t>19</w:t>
      </w:r>
      <w:r>
        <w:rPr>
          <w:spacing w:val="-4"/>
        </w:rPr>
        <w:t>、（</w:t>
      </w:r>
      <w:r>
        <w:rPr>
          <w:rFonts w:ascii="Times New Roman" w:hAnsi="Times New Roman" w:cs="Times New Roman" w:eastAsia="Times New Roman" w:hint="default"/>
          <w:spacing w:val="-4"/>
        </w:rPr>
        <w:t>2</w:t>
      </w:r>
      <w:r>
        <w:rPr>
          <w:spacing w:val="-4"/>
        </w:rPr>
        <w:t>）等各项描述。关于管理层所作出的重大会计判断和估计的说明，请参阅附注四、</w:t>
      </w:r>
      <w:r>
        <w:rPr>
          <w:rFonts w:ascii="宋体" w:hAnsi="宋体" w:cs="宋体" w:eastAsia="宋体" w:hint="default"/>
          <w:spacing w:val="-4"/>
        </w:rPr>
        <w:t>30</w:t>
      </w:r>
      <w:r>
        <w:rPr>
          <w:rFonts w:ascii="Times New Roman" w:hAnsi="Times New Roman" w:cs="Times New Roman" w:eastAsia="Times New Roman" w:hint="default"/>
          <w:spacing w:val="-4"/>
        </w:rPr>
        <w:t>“</w:t>
      </w:r>
      <w:r>
        <w:rPr>
          <w:spacing w:val="-4"/>
        </w:rPr>
        <w:t>重</w:t>
      </w:r>
      <w:r>
        <w:rPr>
          <w:spacing w:val="-87"/>
        </w:rPr>
        <w:t> </w:t>
      </w:r>
      <w:r>
        <w:rPr/>
        <w:t>大会计判断和估计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54"/>
      <w:bookmarkEnd w:id="15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29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会计期间" w:id="155"/>
      <w:bookmarkEnd w:id="15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营业周期" w:id="156"/>
      <w:bookmarkEnd w:id="15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29"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7"/>
        <w:rPr>
          <w:rFonts w:ascii="宋体" w:hAnsi="宋体" w:cs="宋体" w:eastAsia="宋体" w:hint="default"/>
          <w:sz w:val="23"/>
          <w:szCs w:val="23"/>
        </w:rPr>
      </w:pPr>
    </w:p>
    <w:p>
      <w:pPr>
        <w:pStyle w:val="Heading3"/>
        <w:spacing w:line="240" w:lineRule="auto"/>
        <w:ind w:left="153" w:right="0"/>
        <w:jc w:val="left"/>
        <w:rPr>
          <w:b w:val="0"/>
          <w:bCs w:val="0"/>
        </w:rPr>
      </w:pPr>
      <w:bookmarkStart w:name="4、记账本位币" w:id="157"/>
      <w:bookmarkEnd w:id="15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5、同一控制下和非同一控制下企业合并的会计处理方法" w:id="158"/>
      <w:bookmarkEnd w:id="15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left="154"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3"/>
        </w:rPr>
        <w:t> </w:t>
      </w:r>
      <w:r>
        <w:rPr>
          <w:spacing w:val="-63"/>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2"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净负债或净资产导致的变动中的相应份额以外，其余转入当期投资收益）。 </w:t>
      </w:r>
      <w:r>
        <w:rPr>
          <w:spacing w:val="-2"/>
        </w:rPr>
        <w:t>在合并财务报表中，对于购买日之前持有的被购买方的股权，按照该股权在购买日的公允价值进行重新计量，公允价值</w:t>
      </w:r>
    </w:p>
    <w:p>
      <w:pPr>
        <w:pStyle w:val="BodyText"/>
        <w:spacing w:line="319" w:lineRule="auto" w:before="19"/>
        <w:ind w:right="1132"/>
        <w:jc w:val="both"/>
      </w:pP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5"/>
        <w:rPr>
          <w:rFonts w:ascii="宋体" w:hAnsi="宋体" w:cs="宋体" w:eastAsia="宋体" w:hint="default"/>
          <w:sz w:val="22"/>
          <w:szCs w:val="22"/>
        </w:rPr>
      </w:pPr>
    </w:p>
    <w:p>
      <w:pPr>
        <w:pStyle w:val="Heading3"/>
        <w:spacing w:line="240" w:lineRule="auto"/>
        <w:ind w:left="153" w:right="0"/>
        <w:jc w:val="both"/>
        <w:rPr>
          <w:b w:val="0"/>
          <w:bCs w:val="0"/>
        </w:rPr>
      </w:pPr>
      <w:bookmarkStart w:name="6、合并财务报表的编制方法" w:id="159"/>
      <w:bookmarkEnd w:id="15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31"/>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left="154" w:right="0"/>
        <w:jc w:val="left"/>
      </w:pPr>
      <w:r>
        <w:rPr>
          <w:spacing w:val="-4"/>
        </w:rPr>
        <w:t>停止纳入合并范围。对于处置的子公司，处置日前的经营成果和现金流量已经适当地包括在合并利润表和合并现金流量表中；</w:t>
      </w:r>
      <w:r>
        <w:rPr>
          <w:spacing w:val="-43"/>
        </w:rPr>
        <w:t> </w:t>
      </w:r>
      <w:r>
        <w:rPr>
          <w:spacing w:val="-43"/>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9" w:lineRule="auto" w:before="19"/>
        <w:ind w:left="154" w:right="1131"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7"/>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1033"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损益。</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7、合营安排分类及共同经营会计处理方法" w:id="160"/>
      <w:bookmarkEnd w:id="16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58"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2"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5"/>
        </w:rPr>
        <w:t> </w:t>
      </w:r>
      <w:r>
        <w:rPr>
          <w:spacing w:val="-65"/>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left="153" w:right="0"/>
        <w:jc w:val="both"/>
        <w:rPr>
          <w:b w:val="0"/>
          <w:bCs w:val="0"/>
        </w:rPr>
      </w:pPr>
      <w:bookmarkStart w:name="8、现金及现金等价物的确定标准" w:id="161"/>
      <w:bookmarkEnd w:id="16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9、外币业务和外币报表折算" w:id="162"/>
      <w:bookmarkEnd w:id="16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1"/>
        <w:ind w:left="154" w:right="1118"/>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130"/>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5"/>
        </w:rPr>
        <w:t> </w:t>
      </w:r>
      <w:r>
        <w:rPr>
          <w:spacing w:val="-65"/>
        </w:rPr>
      </w:r>
      <w:r>
        <w:rPr/>
        <w:t>或按处置该境外经营的比例转入处置当期损益。</w:t>
      </w:r>
    </w:p>
    <w:p>
      <w:pPr>
        <w:pStyle w:val="BodyText"/>
        <w:spacing w:line="240" w:lineRule="auto" w:before="20"/>
        <w:ind w:left="514" w:right="0"/>
        <w:jc w:val="left"/>
      </w:pPr>
      <w:r>
        <w:rPr/>
        <w:t>外币现金流量，采用现金流量发生日的即期汇率折算。汇率变动对现金的影响额作为调节项目，在现金流量表中单独列</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6072"/>
        <w:jc w:val="left"/>
      </w:pPr>
      <w:r>
        <w:rPr/>
        <w:t>报。 年初数和上年实际数按照上年财务报表折算后的数额列示。</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0、金融工具" w:id="163"/>
      <w:bookmarkEnd w:id="16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right="1131"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9"/>
        <w:ind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9" w:lineRule="auto" w:before="19"/>
        <w:ind w:left="513"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7"/>
        <w:ind w:left="513"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left"/>
      </w:pPr>
      <w:r>
        <w:rPr/>
        <w:t>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033"/>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3"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right="1131"/>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0"/>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left="154"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9" w:lineRule="auto" w:before="19"/>
        <w:ind w:left="154"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7"/>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300" w:lineRule="auto" w:before="19"/>
        <w:ind w:right="1130"/>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下跌期间的确定依据为该资产市价。</w:t>
      </w:r>
    </w:p>
    <w:p>
      <w:pPr>
        <w:pStyle w:val="BodyText"/>
        <w:spacing w:line="316" w:lineRule="auto" w:before="31"/>
        <w:ind w:left="154"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4" w:right="1131"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3"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130"/>
        <w:jc w:val="both"/>
      </w:pPr>
      <w:r>
        <w:rPr>
          <w:spacing w:val="-2"/>
        </w:rPr>
        <w:t>将金融资产所有权上几乎所有的风险和报酬转移给转入方；③该金融资产已转移，虽然企业既没有转移也没有保留金融资产</w:t>
      </w:r>
      <w:r>
        <w:rPr>
          <w:spacing w:val="-63"/>
        </w:rPr>
        <w:t> </w:t>
      </w:r>
      <w:r>
        <w:rPr>
          <w:spacing w:val="-63"/>
        </w:rPr>
      </w:r>
      <w:r>
        <w:rPr/>
        <w:t>所有权上几乎所有的风险和报酬，但是放弃了对该金融资产控制。</w:t>
      </w:r>
    </w:p>
    <w:p>
      <w:pPr>
        <w:pStyle w:val="BodyText"/>
        <w:spacing w:line="319"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7"/>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240" w:lineRule="auto" w:before="19"/>
        <w:ind w:left="514" w:right="0"/>
        <w:jc w:val="left"/>
      </w:pPr>
      <w:r>
        <w:rPr/>
        <w:t>金融资产部分转移满足终止确认条件的</w:t>
      </w:r>
      <w:r>
        <w:rPr>
          <w:spacing w:val="-82"/>
        </w:rPr>
        <w:t>，</w:t>
      </w:r>
      <w:r>
        <w:rPr/>
        <w:t>将所转移金融资产的账面价值在终止确认及未终止确认部分之间按其相对的公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9" w:lineRule="auto" w:before="19"/>
        <w:ind w:right="113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3"/>
        </w:rPr>
        <w:t> </w:t>
      </w:r>
      <w:r>
        <w:rPr>
          <w:spacing w:val="-63"/>
        </w:rPr>
      </w:r>
      <w:r>
        <w:rPr/>
        <w:t>险和报酬的，则继续判断企业是否对该资产保留了控制，并根据前面各段所述的原则进行会计处理。</w:t>
      </w:r>
    </w:p>
    <w:p>
      <w:pPr>
        <w:pStyle w:val="BodyText"/>
        <w:spacing w:line="300" w:lineRule="auto" w:before="17"/>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0"/>
        <w:jc w:val="left"/>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3"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right="0"/>
        <w:jc w:val="left"/>
      </w:pPr>
      <w:r>
        <w:rPr/>
        <w:t>与该等金融负债相关的股利和利息支出计入当期损益。</w:t>
      </w:r>
    </w:p>
    <w:p>
      <w:pPr>
        <w:pStyle w:val="BodyText"/>
        <w:spacing w:line="316" w:lineRule="auto" w:before="76"/>
        <w:ind w:left="514"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left="154"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3" w:right="0"/>
        <w:jc w:val="left"/>
      </w:pPr>
      <w:r>
        <w:rPr/>
        <w:t>③财务担保合同 </w:t>
      </w:r>
      <w:r>
        <w:rPr>
          <w:spacing w:val="-2"/>
        </w:rPr>
        <w:t>不属于指定为以公允价值计量且其变动计入当期损益的金融负债的财务担保合同，以公允价值进行初始确认，在初始确</w:t>
      </w:r>
    </w:p>
    <w:p>
      <w:pPr>
        <w:pStyle w:val="BodyText"/>
        <w:spacing w:line="300" w:lineRule="auto" w:before="19"/>
        <w:ind w:right="0"/>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1"/>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5"/>
        </w:rPr>
        <w:t> </w:t>
      </w:r>
      <w:r>
        <w:rPr>
          <w:spacing w:val="-65"/>
        </w:rPr>
      </w:r>
      <w:r>
        <w:rPr/>
        <w:t>金融负债，并同时确认新金融负债。</w:t>
      </w:r>
    </w:p>
    <w:p>
      <w:pPr>
        <w:pStyle w:val="BodyText"/>
        <w:spacing w:line="316" w:lineRule="auto" w:before="19"/>
        <w:ind w:left="154"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31"/>
        <w:ind w:left="154" w:right="0"/>
        <w:jc w:val="left"/>
      </w:pPr>
      <w:r>
        <w:rPr/>
        <w:t>损益。</w:t>
      </w:r>
    </w:p>
    <w:p>
      <w:pPr>
        <w:pStyle w:val="BodyText"/>
        <w:spacing w:line="316" w:lineRule="auto" w:before="76"/>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3"/>
        </w:rPr>
        <w:t> </w:t>
      </w:r>
      <w:r>
        <w:rPr>
          <w:spacing w:val="-43"/>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154" w:right="0"/>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1、应收款项" w:id="164"/>
      <w:bookmarkEnd w:id="16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65"/>
      <w:bookmarkEnd w:id="16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66"/>
      <w:bookmarkEnd w:id="16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67"/>
      <w:bookmarkEnd w:id="16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1.988281pt;width:479.2pt;height:134.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计提坏账准备；与对方存在争议或涉及诉讼、仲裁的应收款 项；已有明显迹象表明债务人很可能无法履行还款义务的应 收款项等。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2、存货" w:id="168"/>
      <w:bookmarkEnd w:id="16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4632"/>
        <w:jc w:val="left"/>
      </w:pPr>
      <w:r>
        <w:rPr/>
        <w:t>（</w:t>
      </w:r>
      <w:r>
        <w:rPr>
          <w:rFonts w:ascii="宋体" w:hAnsi="宋体" w:cs="宋体" w:eastAsia="宋体" w:hint="default"/>
        </w:rPr>
        <w:t>1</w:t>
      </w:r>
      <w:r>
        <w:rPr/>
        <w:t>）存货的分类 存货主要包括原材料、辅助材料、在产品、库存商品、委托加工物资等。</w:t>
      </w:r>
    </w:p>
    <w:p>
      <w:pPr>
        <w:pStyle w:val="BodyText"/>
        <w:spacing w:line="300" w:lineRule="auto" w:before="19"/>
        <w:ind w:left="513" w:right="0"/>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存货在取得时按实际成本计价，原材料成本包括采购成本、加工成本和其他成本。原材料以计划成本核算，对原材料的</w:t>
      </w:r>
    </w:p>
    <w:p>
      <w:pPr>
        <w:pStyle w:val="BodyText"/>
        <w:spacing w:line="316" w:lineRule="auto" w:before="31"/>
        <w:ind w:right="1118"/>
        <w:jc w:val="left"/>
      </w:pPr>
      <w:r>
        <w:rPr>
          <w:spacing w:val="-2"/>
        </w:rPr>
        <w:t>计划成本和实际成本之间的差异，通过成本差异科目核算，并按期结转发出存货应负担的成本差异，将计划成本调整为实际</w:t>
      </w:r>
      <w:r>
        <w:rPr>
          <w:spacing w:val="-66"/>
        </w:rPr>
        <w:t> </w:t>
      </w:r>
      <w:r>
        <w:rPr>
          <w:spacing w:val="-66"/>
        </w:rPr>
      </w:r>
      <w:r>
        <w:rPr/>
        <w:t>成本。</w:t>
      </w:r>
    </w:p>
    <w:p>
      <w:pPr>
        <w:pStyle w:val="BodyText"/>
        <w:spacing w:line="300" w:lineRule="auto" w:before="19"/>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0"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left="154" w:right="0"/>
        <w:jc w:val="left"/>
      </w:pPr>
      <w:r>
        <w:rPr/>
        <w:t>计提的存货跌价准备金额内予以转回，转回的金额计入当期损益。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444" w:right="4342" w:firstLine="6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13、划分为持有待售资产" w:id="169"/>
      <w:bookmarkEnd w:id="16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1" w:firstLine="360"/>
        <w:jc w:val="both"/>
      </w:pPr>
      <w:r>
        <w:rPr>
          <w:spacing w:val="-2"/>
        </w:rPr>
        <w:t>若某项非流动资产在其当前状况下仅根据出售此类资产的惯常条款即可立即出售，本公司已就处置该项非流动资产作出</w:t>
      </w:r>
      <w:r>
        <w:rPr/>
        <w:t> </w:t>
      </w:r>
      <w:r>
        <w:rPr>
          <w:spacing w:val="-2"/>
        </w:rPr>
        <w:t>决议，已经与受让方签订了不可撤销的转让协议，且该项转让将在一年内完成，则该非流动资产作为持有待售非流动资产核</w:t>
      </w:r>
      <w:r>
        <w:rPr>
          <w:spacing w:val="-66"/>
        </w:rPr>
        <w:t> </w:t>
      </w:r>
      <w:r>
        <w:rPr>
          <w:spacing w:val="-66"/>
        </w:rPr>
      </w:r>
      <w:r>
        <w:rPr>
          <w:spacing w:val="-2"/>
        </w:rPr>
        <w:t>算，自划分为持有待售之日起不计提折旧或进行摊销，按照账面价值与公允价值减去处置费用后的净额孰低计量。持有待售</w:t>
      </w:r>
      <w:r>
        <w:rPr>
          <w:spacing w:val="-66"/>
        </w:rPr>
        <w:t> </w:t>
      </w:r>
      <w:r>
        <w:rPr>
          <w:spacing w:val="-66"/>
        </w:rPr>
      </w:r>
      <w:r>
        <w:rPr/>
        <w:t>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 </w:t>
      </w:r>
      <w:r>
        <w:rPr>
          <w:spacing w:val="-2"/>
        </w:rPr>
        <w:t>该准则的规定将企业合并中取得的商誉分摊至该资产组，或者该处置组是资产组中的一项经营，则该处置组包括企业合并中</w:t>
      </w:r>
      <w:r>
        <w:rPr>
          <w:spacing w:val="-64"/>
        </w:rPr>
        <w:t> </w:t>
      </w:r>
      <w:r>
        <w:rPr>
          <w:spacing w:val="-64"/>
        </w:rPr>
      </w:r>
      <w:r>
        <w:rPr/>
        <w:t>所形成的商誉。</w:t>
      </w:r>
    </w:p>
    <w:p>
      <w:pPr>
        <w:pStyle w:val="BodyText"/>
        <w:spacing w:line="314" w:lineRule="auto" w:before="20"/>
        <w:ind w:right="0" w:firstLine="360"/>
        <w:jc w:val="left"/>
      </w:pPr>
      <w:r>
        <w:rPr>
          <w:spacing w:val="-2"/>
        </w:rPr>
        <w:t>被划分为持有待售的单项非流动资产和处置组中的资产，在资产负债表的流动资产部分单独列报；被划分为持有待售的</w:t>
      </w:r>
      <w:r>
        <w:rPr/>
        <w:t> 处置组中的与转让资产相关的负债，在资产负债表的流动负债部分单独列报。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w:t>
      </w:r>
      <w:r>
        <w:rPr>
          <w:spacing w:val="-83"/>
        </w:rPr>
        <w:t> </w:t>
      </w:r>
      <w:r>
        <w:rPr>
          <w:spacing w:val="-83"/>
        </w:rPr>
      </w:r>
      <w:r>
        <w:rPr/>
        <w:t>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14、长期股权投资" w:id="170"/>
      <w:bookmarkEnd w:id="17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9" w:lineRule="auto"/>
        <w:ind w:left="15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7"/>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6" w:lineRule="auto" w:before="31"/>
        <w:ind w:left="154" w:right="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22"/>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left="15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left="154" w:right="0"/>
        <w:jc w:val="left"/>
      </w:pPr>
      <w:r>
        <w:rPr/>
        <w:t>表采用成本法核算能够对被投资单位实施控制的长期股权投资。</w:t>
      </w:r>
    </w:p>
    <w:p>
      <w:pPr>
        <w:pStyle w:val="BodyText"/>
        <w:spacing w:line="316" w:lineRule="auto" w:before="76"/>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left="15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left="154" w:right="103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5"/>
        </w:rPr>
        <w:t> </w:t>
      </w:r>
      <w:r>
        <w:rPr>
          <w:spacing w:val="-65"/>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jc w:val="both"/>
      </w:pP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9" w:lineRule="auto" w:before="24"/>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7"/>
        <w:ind w:right="1131"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9"/>
        <w:ind w:left="514"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left="154" w:right="0"/>
        <w:jc w:val="both"/>
      </w:pPr>
      <w:r>
        <w:rPr/>
        <w:t>日）开始持续计算的净资产份额之间的差额，调整资本公积，资本公积不足冲减的，调整留存收益。</w:t>
      </w:r>
    </w:p>
    <w:p>
      <w:pPr>
        <w:pStyle w:val="BodyText"/>
        <w:spacing w:line="316" w:lineRule="auto" w:before="76"/>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1132"/>
        <w:jc w:val="both"/>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1131"/>
        <w:jc w:val="both"/>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9" w:lineRule="auto" w:before="19"/>
        <w:ind w:left="154"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7"/>
        <w:ind w:left="154"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5、投资性房地产" w:id="171"/>
      <w:bookmarkEnd w:id="17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投资性房地产计量模式</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493"/>
        <w:jc w:val="left"/>
      </w:pPr>
      <w:r>
        <w:rPr/>
        <w:t>成本法计量 折旧或摊销方法</w:t>
      </w:r>
    </w:p>
    <w:p>
      <w:pPr>
        <w:pStyle w:val="BodyText"/>
        <w:spacing w:line="316" w:lineRule="auto" w:before="28"/>
        <w:ind w:right="0" w:firstLine="360"/>
        <w:jc w:val="left"/>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9"/>
        <w:ind w:left="513" w:right="0"/>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0"/>
        <w:jc w:val="left"/>
      </w:pPr>
      <w:r>
        <w:rPr/>
        <w:t>值。</w:t>
      </w:r>
    </w:p>
    <w:p>
      <w:pPr>
        <w:pStyle w:val="BodyText"/>
        <w:spacing w:line="316" w:lineRule="auto" w:before="76"/>
        <w:ind w:left="154"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 </w:t>
      </w: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16、固定资产" w:id="172"/>
      <w:bookmarkEnd w:id="17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73"/>
      <w:bookmarkEnd w:id="17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540"/>
        <w:jc w:val="both"/>
      </w:pPr>
      <w:r>
        <w:rPr>
          <w:spacing w:val="-2"/>
        </w:rPr>
        <w:t>固定资产是指为生产商品、提供劳务、出租或经营管理而持有的，使用寿命超过一个会计年度的有形资产。固定资产</w:t>
      </w:r>
      <w:r>
        <w:rPr/>
        <w:t> </w:t>
      </w:r>
      <w:r>
        <w:rPr>
          <w:spacing w:val="-2"/>
        </w:rPr>
        <w:t>仅在与其有关的经济利益很可能流入本公司，且其成本能够可靠地计量时才予以确认。固定资产按成本并考虑预计弃置费用</w:t>
      </w:r>
      <w:r>
        <w:rPr>
          <w:spacing w:val="-64"/>
        </w:rPr>
        <w:t> </w:t>
      </w:r>
      <w:r>
        <w:rPr>
          <w:spacing w:val="-64"/>
        </w:rPr>
      </w:r>
      <w:r>
        <w:rPr/>
        <w:t>因素的影响进行初始计量。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74"/>
      <w:bookmarkEnd w:id="17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75"/>
      <w:bookmarkEnd w:id="17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bookmarkStart w:name="17、在建工程" w:id="176"/>
      <w:bookmarkEnd w:id="17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在建工程成本按实际工程支出确定，包括在建期间发生的各项工程支出以及其他相关费用等。在建工程在达到预定可使</w:t>
      </w:r>
      <w:r>
        <w:rPr/>
        <w:t> 用状态后结转为固定资产。</w:t>
      </w:r>
    </w:p>
    <w:p>
      <w:pPr>
        <w:pStyle w:val="BodyText"/>
        <w:spacing w:line="240" w:lineRule="auto" w:before="19"/>
        <w:ind w:left="154" w:right="0"/>
        <w:jc w:val="both"/>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8、借款费用" w:id="177"/>
      <w:bookmarkEnd w:id="17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5"/>
        </w:rPr>
        <w:t> </w:t>
      </w:r>
      <w:r>
        <w:rPr>
          <w:spacing w:val="-65"/>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7"/>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444" w:right="0" w:hanging="291"/>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19、无形资产" w:id="178"/>
      <w:bookmarkEnd w:id="17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79"/>
      <w:bookmarkEnd w:id="17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9" w:lineRule="auto" w:before="19"/>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7"/>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19"/>
        <w:ind w:right="1033" w:firstLine="578"/>
        <w:jc w:val="left"/>
      </w:pPr>
      <w:r>
        <w:rPr/>
        <w:t>期末，对使用寿命有限的无形资产的使用寿命和摊销方法进行复核，如发生变更则作为会计估计变更处理。此外， 还对使用寿命不确定的无形资产的使用寿命进行复核，如果有证据表明该无形资产为企业带来经济利益的期限是可预见的， 则估计其使用寿命并按照使用寿命有限的无形资产的摊销政策进行摊销。</w:t>
      </w:r>
    </w:p>
    <w:p>
      <w:pPr>
        <w:pStyle w:val="BodyText"/>
        <w:spacing w:line="240" w:lineRule="auto" w:before="19"/>
        <w:ind w:left="444" w:right="0"/>
        <w:jc w:val="left"/>
      </w:pPr>
      <w:r>
        <w:rPr/>
        <w:t>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内部研究开发支出会计政策" w:id="180"/>
      <w:bookmarkEnd w:id="18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0"/>
        <w:jc w:val="left"/>
      </w:pPr>
      <w:r>
        <w:rPr/>
        <w:t>①完成该无形资产以使其能够使用或出售在技术上具有可行性；</w:t>
      </w:r>
    </w:p>
    <w:p>
      <w:pPr>
        <w:pStyle w:val="BodyText"/>
        <w:spacing w:line="240" w:lineRule="auto" w:before="76"/>
        <w:ind w:left="514" w:right="0"/>
        <w:jc w:val="left"/>
      </w:pPr>
      <w:r>
        <w:rPr/>
        <w:t>②具有完成该无形资产并使用或出售的意图；</w:t>
      </w:r>
    </w:p>
    <w:p>
      <w:pPr>
        <w:pStyle w:val="BodyText"/>
        <w:spacing w:line="319" w:lineRule="auto" w:before="76"/>
        <w:ind w:left="154" w:right="1132" w:firstLine="360"/>
        <w:jc w:val="both"/>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514" w:right="0"/>
        <w:jc w:val="left"/>
      </w:pPr>
      <w:r>
        <w:rPr/>
        <w:t>④有足够的技术、财务资源和其他资源支持，以完成该无形资产的开发，并有能力使用或出售该无形资产；</w:t>
      </w:r>
    </w:p>
    <w:p>
      <w:pPr>
        <w:pStyle w:val="BodyText"/>
        <w:spacing w:line="316" w:lineRule="auto" w:before="76"/>
        <w:ind w:left="516" w:right="3910" w:hanging="3"/>
        <w:jc w:val="left"/>
      </w:pPr>
      <w:r>
        <w:rPr/>
        <w:t>⑤归属于该无形资产开发阶段的支出能够可靠地计量。 无法区分研究阶段支出和开发阶段支出的，将发生的研发支出全部计入当期损益。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0、长期资产减值" w:id="181"/>
      <w:bookmarkEnd w:id="18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7"/>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3"/>
        </w:rPr>
        <w:t> </w:t>
      </w:r>
      <w:r>
        <w:rPr>
          <w:spacing w:val="-43"/>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4"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44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left="153" w:right="0"/>
        <w:jc w:val="left"/>
        <w:rPr>
          <w:b w:val="0"/>
          <w:bCs w:val="0"/>
        </w:rPr>
      </w:pPr>
      <w:bookmarkStart w:name="21、长期待摊费用" w:id="182"/>
      <w:bookmarkEnd w:id="18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jc w:val="left"/>
      </w:pPr>
      <w:r>
        <w:rPr>
          <w:spacing w:val="-2"/>
        </w:rPr>
        <w:t>长期待摊费用为已经发生但应由报告期和以后各期负担的分摊期限在一年以上的各项费用。长期待摊费用在预计受益期间按</w:t>
      </w:r>
      <w:r>
        <w:rPr>
          <w:spacing w:val="-64"/>
        </w:rPr>
        <w:t> </w:t>
      </w:r>
      <w:r>
        <w:rPr>
          <w:spacing w:val="-64"/>
        </w:rPr>
      </w:r>
      <w:r>
        <w:rPr/>
        <w:t>直线法摊销。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2、职工薪酬" w:id="183"/>
      <w:bookmarkEnd w:id="18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84"/>
      <w:bookmarkEnd w:id="18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t>短期薪酬主要包括工资、奖金、津贴和补贴、职工福利费、医疗保险费、生育保险费、工伤保险费、住房公积金、工会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离职后福利的会计处理方法" w:id="185"/>
      <w:bookmarkEnd w:id="18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离职后福利主要为设定提存计划。设定提存计划主要包括基本养老保险、失业保险等，相应的应缴存金额于发生时计入</w:t>
      </w:r>
      <w:r>
        <w:rPr/>
        <w:t> 相关资产成本或当期损益。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3）辞退福利的会计处理方法" w:id="186"/>
      <w:bookmarkEnd w:id="18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t>在职工劳动合同到期之前解除与职工的劳动关系，或为鼓励职工自愿接受裁减而提出给予补偿的建议，在本公司不能单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240" w:lineRule="auto" w:before="19"/>
        <w:ind w:left="444" w:right="0"/>
        <w:jc w:val="left"/>
      </w:pPr>
      <w:r>
        <w:rPr/>
        <w:t>职工内部退休计划采用上述辞退福利相同的原则处理。本公司将自职工停止提供服务日至正常退休日的期间拟支付的内</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退人员工资和缴纳的社会保险费等，在符合预计负债确认条件时，计入当期损益（辞退福利）。</w:t>
      </w:r>
    </w:p>
    <w:p>
      <w:pPr>
        <w:spacing w:line="240" w:lineRule="auto" w:before="12"/>
        <w:rPr>
          <w:rFonts w:ascii="宋体" w:hAnsi="宋体" w:cs="宋体" w:eastAsia="宋体" w:hint="default"/>
          <w:sz w:val="26"/>
          <w:szCs w:val="26"/>
        </w:rPr>
      </w:pPr>
    </w:p>
    <w:p>
      <w:pPr>
        <w:pStyle w:val="Heading3"/>
        <w:spacing w:line="240" w:lineRule="auto"/>
        <w:ind w:left="153" w:right="0"/>
        <w:jc w:val="both"/>
        <w:rPr>
          <w:b w:val="0"/>
          <w:bCs w:val="0"/>
        </w:rPr>
      </w:pPr>
      <w:bookmarkStart w:name="（4）其他长期职工福利的会计处理方法" w:id="187"/>
      <w:bookmarkEnd w:id="18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left="153" w:right="0"/>
        <w:jc w:val="both"/>
        <w:rPr>
          <w:b w:val="0"/>
          <w:bCs w:val="0"/>
        </w:rPr>
      </w:pPr>
      <w:bookmarkStart w:name="23、预计负债" w:id="188"/>
      <w:bookmarkEnd w:id="18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0" w:firstLine="360"/>
        <w:jc w:val="left"/>
      </w:pPr>
      <w:r>
        <w:rPr>
          <w:spacing w:val="-2"/>
        </w:rPr>
        <w:t>在资产负债表日，考虑与或有事项有关的风险、不确定性和货币时间价值等因素，按照履行相关现时义务所需支出的最</w:t>
      </w:r>
      <w:r>
        <w:rPr/>
        <w:t> 佳估计数对预计负债进行计量。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4、股份支付" w:id="189"/>
      <w:bookmarkEnd w:id="189"/>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9" w:lineRule="auto" w:before="76"/>
        <w:ind w:left="51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6" w:lineRule="auto" w:before="17"/>
        <w:ind w:left="154"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316" w:lineRule="auto" w:before="19"/>
        <w:ind w:left="154" w:right="0"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2"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9"/>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514" w:right="0"/>
        <w:jc w:val="left"/>
      </w:pPr>
      <w:r>
        <w:rPr/>
        <w:t>在相关负债结算前的每个资产负债表日以及结算日，对负债的公允价值重新计量，其变动计入当期损益。</w:t>
      </w:r>
    </w:p>
    <w:p>
      <w:pPr>
        <w:pStyle w:val="BodyText"/>
        <w:spacing w:line="300" w:lineRule="auto" w:before="76"/>
        <w:ind w:left="513" w:right="1393"/>
        <w:jc w:val="left"/>
      </w:pPr>
      <w:r>
        <w:rPr/>
        <w:t>（</w:t>
      </w:r>
      <w:r>
        <w:rPr>
          <w:rFonts w:ascii="Times New Roman" w:hAnsi="Times New Roman" w:cs="Times New Roman" w:eastAsia="Times New Roman" w:hint="default"/>
        </w:rPr>
        <w:t>2</w:t>
      </w:r>
      <w:r>
        <w:rPr/>
        <w:t>）权益工具公允价值的确定方法 本公司授予的股份期权采用授予日发行在外无限售普通股授予日公允价值与授予价格的差做为权益工具公允价值。</w:t>
      </w:r>
    </w:p>
    <w:p>
      <w:pPr>
        <w:spacing w:line="240" w:lineRule="auto" w:before="3"/>
        <w:rPr>
          <w:rFonts w:ascii="宋体" w:hAnsi="宋体" w:cs="宋体" w:eastAsia="宋体" w:hint="default"/>
          <w:sz w:val="26"/>
          <w:szCs w:val="26"/>
        </w:rPr>
      </w:pPr>
    </w:p>
    <w:p>
      <w:pPr>
        <w:pStyle w:val="BodyText"/>
        <w:spacing w:line="300" w:lineRule="auto"/>
        <w:ind w:left="513" w:right="0"/>
        <w:jc w:val="left"/>
      </w:pPr>
      <w:r>
        <w:rPr/>
        <w:t>（</w:t>
      </w:r>
      <w:r>
        <w:rPr>
          <w:rFonts w:ascii="Times New Roman" w:hAnsi="Times New Roman" w:cs="Times New Roman" w:eastAsia="Times New Roman" w:hint="default"/>
        </w:rPr>
        <w:t>3</w:t>
      </w:r>
      <w:r>
        <w:rPr/>
        <w:t>）确认可行权权益工具最佳估计的依据 </w:t>
      </w:r>
      <w:r>
        <w:rPr>
          <w:spacing w:val="-2"/>
        </w:rPr>
        <w:t>在等待期内的每个资产负债表日，根据最新取得的可行权职工人数变动等后续信息做出最佳估计，修正预计可行权的权</w:t>
      </w:r>
    </w:p>
    <w:p>
      <w:pPr>
        <w:pStyle w:val="BodyText"/>
        <w:spacing w:line="240" w:lineRule="auto" w:before="31"/>
        <w:ind w:right="0"/>
        <w:jc w:val="both"/>
      </w:pPr>
      <w:r>
        <w:rPr/>
        <w:t>益工具数量。</w:t>
      </w:r>
    </w:p>
    <w:p>
      <w:pPr>
        <w:pStyle w:val="BodyText"/>
        <w:spacing w:line="300" w:lineRule="auto" w:before="76"/>
        <w:ind w:left="514" w:right="0"/>
        <w:jc w:val="left"/>
      </w:pPr>
      <w:r>
        <w:rPr/>
        <w:t>（</w:t>
      </w:r>
      <w:r>
        <w:rPr>
          <w:rFonts w:ascii="Times New Roman" w:hAnsi="Times New Roman" w:cs="Times New Roman" w:eastAsia="Times New Roman" w:hint="default"/>
        </w:rPr>
        <w:t>4</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240" w:lineRule="auto" w:before="31"/>
        <w:ind w:left="154" w:right="0"/>
        <w:jc w:val="both"/>
      </w:pPr>
      <w:r>
        <w:rPr/>
        <w:t>取得服务的增加。权益工具公允价值的增加是指修改前后的权益工具在修改日的公允价值之间的差额。若修改减少了股份支</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9" w:lineRule="auto" w:before="19"/>
        <w:ind w:right="1132"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7"/>
        <w:ind w:left="513" w:right="0"/>
        <w:jc w:val="left"/>
      </w:pPr>
      <w:r>
        <w:rPr/>
        <w:t>（</w:t>
      </w:r>
      <w:r>
        <w:rPr>
          <w:rFonts w:ascii="Times New Roman" w:hAnsi="Times New Roman" w:cs="Times New Roman" w:eastAsia="Times New Roman" w:hint="default"/>
        </w:rPr>
        <w:t>5</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6"/>
        <w:ind w:left="154" w:right="1131"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6" w:lineRule="auto" w:before="19"/>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left="154"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left="154" w:right="1130" w:firstLine="290"/>
        <w:jc w:val="both"/>
      </w:pPr>
      <w:r>
        <w:rPr>
          <w:spacing w:val="-1"/>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5、优先股、永续债等其他金融工具" w:id="190"/>
      <w:bookmarkEnd w:id="190"/>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391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2"/>
        <w:ind w:right="1131" w:firstLine="360"/>
        <w:jc w:val="both"/>
      </w:pPr>
      <w:r>
        <w:rPr>
          <w:spacing w:val="-2"/>
        </w:rPr>
        <w:t>①该金融工具不包括交付现金或其他金融资产给其他方，或在潜在不利条件下与其他方交换金融资产或金融负债的合同</w:t>
      </w:r>
      <w:r>
        <w:rPr/>
        <w:t> 义务；</w:t>
      </w:r>
    </w:p>
    <w:p>
      <w:pPr>
        <w:pStyle w:val="BodyText"/>
        <w:spacing w:line="316" w:lineRule="auto" w:before="19"/>
        <w:ind w:right="1130" w:firstLine="360"/>
        <w:jc w:val="both"/>
      </w:pPr>
      <w:r>
        <w:rPr>
          <w:spacing w:val="-2"/>
        </w:rPr>
        <w:t>②如将来须用或可用企业自身权益工具结算该金融工具的，如该金融工具为非衍生工具，则不包括交付可变数量的自身</w:t>
      </w:r>
      <w:r>
        <w:rPr/>
        <w:t> </w:t>
      </w:r>
      <w:r>
        <w:rPr>
          <w:spacing w:val="-2"/>
        </w:rPr>
        <w:t>权益工具进行结算的合同义务；如为衍生工具，则本公司只能通过以固定数量的自身权益工具交换固定金额的现金或其他金</w:t>
      </w:r>
      <w:r>
        <w:rPr>
          <w:spacing w:val="-63"/>
        </w:rPr>
        <w:t> </w:t>
      </w:r>
      <w:r>
        <w:rPr>
          <w:spacing w:val="-63"/>
        </w:rPr>
      </w:r>
      <w:r>
        <w:rPr/>
        <w:t>融资产结算该金融工具。</w:t>
      </w:r>
    </w:p>
    <w:p>
      <w:pPr>
        <w:pStyle w:val="BodyText"/>
        <w:spacing w:line="316" w:lineRule="auto" w:before="19"/>
        <w:ind w:left="513"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w:t>
      </w:r>
    </w:p>
    <w:p>
      <w:pPr>
        <w:pStyle w:val="BodyText"/>
        <w:spacing w:line="300" w:lineRule="auto" w:before="19"/>
        <w:ind w:left="154" w:right="0"/>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300" w:lineRule="auto" w:before="31"/>
        <w:ind w:left="513" w:right="0"/>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w:t>
      </w:r>
    </w:p>
    <w:p>
      <w:pPr>
        <w:pStyle w:val="BodyText"/>
        <w:spacing w:line="300" w:lineRule="auto" w:before="31"/>
        <w:ind w:left="513" w:right="0" w:hanging="360"/>
        <w:jc w:val="left"/>
      </w:pPr>
      <w:r>
        <w:rPr/>
        <w:t>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w:t>
      </w:r>
      <w:r>
        <w:rPr>
          <w:spacing w:val="-2"/>
        </w:rPr>
        <w:t>归类为权益工具的永续债和优先股等金融工具，其发行（含再融资）、回购、出售或注销时，本公司作为权益的变动处</w:t>
      </w:r>
    </w:p>
    <w:p>
      <w:pPr>
        <w:pStyle w:val="BodyText"/>
        <w:spacing w:line="316" w:lineRule="auto" w:before="31"/>
        <w:ind w:left="444" w:right="3733" w:hanging="291"/>
        <w:jc w:val="left"/>
      </w:pPr>
      <w:r>
        <w:rPr/>
        <w:t>理，相关交易费用亦从权益中扣减。本公司对权益工具持有方的分配作为利润分配处理。 本公司不确认权益工具的公允价值变动。</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6、收入" w:id="191"/>
      <w:bookmarkEnd w:id="191"/>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240" w:lineRule="auto" w:before="19"/>
        <w:ind w:left="514" w:right="0"/>
        <w:jc w:val="left"/>
      </w:pPr>
      <w:r>
        <w:rPr/>
        <w:t>（</w:t>
      </w:r>
      <w:r>
        <w:rPr>
          <w:rFonts w:ascii="Times New Roman" w:hAnsi="Times New Roman" w:cs="Times New Roman" w:eastAsia="Times New Roman" w:hint="default"/>
        </w:rPr>
        <w:t>2</w:t>
      </w:r>
      <w:r>
        <w:rPr/>
        <w:t>）提供劳务收入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在提供劳务交易的结果能够可靠估计的情况下，于资产负债表日按照完工百分比法确认提供的劳务收入。劳务交易的完</w:t>
      </w:r>
      <w:r>
        <w:rPr/>
        <w:t> 工进度按已完工作的测量确定。</w:t>
      </w:r>
    </w:p>
    <w:p>
      <w:pPr>
        <w:pStyle w:val="BodyText"/>
        <w:spacing w:line="240" w:lineRule="auto" w:before="19"/>
        <w:ind w:left="513" w:right="0"/>
        <w:jc w:val="left"/>
      </w:pPr>
      <w:r>
        <w:rPr/>
        <w:t>提供劳务交易的结果能够可靠估计是指同时满足：①收入的金额能够可靠地计量；②相关的经济利益很可能流入企业；</w:t>
      </w:r>
    </w:p>
    <w:p>
      <w:pPr>
        <w:pStyle w:val="BodyText"/>
        <w:spacing w:line="319" w:lineRule="auto" w:before="76"/>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7"/>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16" w:lineRule="auto" w:before="19"/>
        <w:ind w:left="514" w:right="6612"/>
        <w:jc w:val="left"/>
      </w:pPr>
      <w:r>
        <w:rPr/>
        <w:t>（</w:t>
      </w:r>
      <w:r>
        <w:rPr>
          <w:rFonts w:ascii="宋体" w:hAnsi="宋体" w:cs="宋体" w:eastAsia="宋体" w:hint="default"/>
        </w:rPr>
        <w:t>3</w:t>
      </w:r>
      <w:r>
        <w:rPr/>
        <w:t>）使用费收入 根据有关合同或协议，按权责发生制确认收入。</w:t>
      </w:r>
    </w:p>
    <w:p>
      <w:pPr>
        <w:pStyle w:val="BodyText"/>
        <w:spacing w:line="300" w:lineRule="auto" w:before="19"/>
        <w:ind w:left="444" w:right="5782" w:firstLine="69"/>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7、政府补助" w:id="192"/>
      <w:bookmarkEnd w:id="192"/>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193"/>
      <w:bookmarkEnd w:id="19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本公司将所取得的用于购建或以其他方式形成长期资产的政府补助界定为与资产相关的政府补助。若政府文件未明确规</w:t>
      </w:r>
      <w:r>
        <w:rPr/>
        <w:t> </w:t>
      </w:r>
      <w:r>
        <w:rPr>
          <w:spacing w:val="-2"/>
        </w:rPr>
        <w:t>定补助对象，则采用以下方式将补助款划分为与收益相关的政府补助和与资产相关的政府补助：政府文件明确了补助所针对</w:t>
      </w:r>
      <w:r>
        <w:rPr>
          <w:spacing w:val="-64"/>
        </w:rPr>
        <w:t> </w:t>
      </w:r>
      <w:r>
        <w:rPr>
          <w:spacing w:val="-64"/>
        </w:rPr>
      </w:r>
      <w:r>
        <w:rPr>
          <w:spacing w:val="-2"/>
        </w:rPr>
        <w:t>的特定项目的，根据该特定项目的预算中将形成资产的支出金额和计入费用的支出金额的相对比例进行划分，对该划分比例</w:t>
      </w:r>
      <w:r>
        <w:rPr>
          <w:spacing w:val="-64"/>
        </w:rPr>
        <w:t> </w:t>
      </w:r>
      <w:r>
        <w:rPr>
          <w:spacing w:val="-64"/>
        </w:rPr>
      </w:r>
      <w:r>
        <w:rPr>
          <w:spacing w:val="-2"/>
        </w:rPr>
        <w:t>需在每个资产负债表日进行复核，必要时进行变更；与资产相关的政府补助，确认为递延收益，并在相关资产的使用寿命内</w:t>
      </w:r>
      <w:r>
        <w:rPr>
          <w:spacing w:val="-66"/>
        </w:rPr>
        <w:t> </w:t>
      </w:r>
      <w:r>
        <w:rPr>
          <w:spacing w:val="-66"/>
        </w:rPr>
      </w:r>
      <w:r>
        <w:rPr/>
        <w:t>平均分配计入当期损益。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w:id="194"/>
      <w:bookmarkEnd w:id="19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本公司将所取得的用于购建或以其他方式形成长期资产的政府补助界定为与资产相关的政府补助；其余政府补助界定为</w:t>
      </w:r>
      <w:r>
        <w:rPr/>
        <w:t> </w:t>
      </w:r>
      <w:r>
        <w:rPr>
          <w:spacing w:val="-2"/>
        </w:rPr>
        <w:t>与收益相关的政府补助。若政府文件未明确规定补助对象，则采用以下方式将补助款划分为与收益相关的政府补助和与资产</w:t>
      </w:r>
      <w:r>
        <w:rPr>
          <w:spacing w:val="-64"/>
        </w:rPr>
        <w:t> </w:t>
      </w:r>
      <w:r>
        <w:rPr>
          <w:spacing w:val="-64"/>
        </w:rPr>
      </w:r>
      <w:r>
        <w:rPr>
          <w:spacing w:val="-2"/>
        </w:rPr>
        <w:t>相关的政府补助：政府文件中对用途仅作一般性表述，没有指明特定项目的，作为与收益相关的政府补助。与收益相关的政</w:t>
      </w:r>
      <w:r>
        <w:rPr>
          <w:spacing w:val="-66"/>
        </w:rPr>
        <w:t> </w:t>
      </w:r>
      <w:r>
        <w:rPr>
          <w:spacing w:val="-66"/>
        </w:rPr>
      </w:r>
      <w:r>
        <w:rPr>
          <w:spacing w:val="-2"/>
        </w:rPr>
        <w:t>府补助，用于补偿以后期间的相关费用和损失的，确认为递延收益，并在确认相关费用的期间计入当期损益；用于补偿已经</w:t>
      </w:r>
      <w:r>
        <w:rPr>
          <w:spacing w:val="-66"/>
        </w:rPr>
        <w:t> </w:t>
      </w:r>
      <w:r>
        <w:rPr>
          <w:spacing w:val="-66"/>
        </w:rPr>
      </w:r>
      <w:r>
        <w:rPr/>
        <w:t>发生的相关费用和损失的，直接计入当期损益。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递延所得税资产/递延所得税负债" w:id="195"/>
      <w:bookmarkEnd w:id="195"/>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left="154"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2"/>
        <w:ind w:right="1118"/>
        <w:jc w:val="left"/>
      </w:pPr>
      <w:r>
        <w:rPr>
          <w:spacing w:val="-2"/>
        </w:rPr>
        <w:t>基础的项目的账面价值与计税基础之间的差额产生的暂时性差异，采用资产负债表债务法确认递延所得税资产及递延所得税</w:t>
      </w:r>
      <w:r>
        <w:rPr>
          <w:spacing w:val="-63"/>
        </w:rPr>
        <w:t> </w:t>
      </w:r>
      <w:r>
        <w:rPr>
          <w:spacing w:val="-63"/>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9" w:lineRule="auto" w:before="19"/>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7"/>
        <w:ind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2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9" w:lineRule="auto" w:before="19"/>
        <w:ind w:left="154" w:right="1130"/>
        <w:jc w:val="both"/>
      </w:pPr>
      <w:r>
        <w:rPr>
          <w:spacing w:val="-2"/>
        </w:rPr>
        <w:t>管部门对同一纳税主体征收的所得税相关或者是对不同的纳税主体相关，但在未来每一具有重要性的递延所得税资产及负债</w:t>
      </w:r>
      <w:r>
        <w:rPr>
          <w:spacing w:val="-63"/>
        </w:rPr>
        <w:t> </w:t>
      </w:r>
      <w:r>
        <w:rPr>
          <w:spacing w:val="-63"/>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9、租赁" w:id="196"/>
      <w:bookmarkEnd w:id="196"/>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197"/>
      <w:bookmarkEnd w:id="19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left"/>
      </w:pPr>
      <w:r>
        <w:rPr/>
        <w:t>租金于实际发生时计入当期损益。</w:t>
      </w:r>
    </w:p>
    <w:p>
      <w:pPr>
        <w:pStyle w:val="BodyText"/>
        <w:spacing w:line="300" w:lineRule="auto" w:before="76"/>
        <w:ind w:left="513" w:right="1213"/>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left="153" w:right="0"/>
        <w:jc w:val="left"/>
        <w:rPr>
          <w:b w:val="0"/>
          <w:bCs w:val="0"/>
        </w:rPr>
      </w:pPr>
      <w:bookmarkStart w:name="（2）融资租赁的会计处理方法" w:id="198"/>
      <w:bookmarkEnd w:id="19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3</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0"/>
        <w:jc w:val="left"/>
      </w:pPr>
      <w:r>
        <w:rPr/>
        <w:t>未确认融资费用在租赁期内采用实际利率法计算确认当期的融资费用。或有租金于实际发生时计入当期损益。</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4</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9" w:lineRule="auto" w:before="31"/>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0、其他重要的会计政策和会计估计" w:id="199"/>
      <w:bookmarkEnd w:id="199"/>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）终止经营 </w:t>
      </w:r>
      <w:r>
        <w:rPr>
          <w:spacing w:val="-2"/>
        </w:rPr>
        <w:t>终止经营，是指满足下列条件之一的已被本公司处置或划归为持有待售的、在经营和编制财务报表时能够单独区分的组</w:t>
      </w:r>
    </w:p>
    <w:p>
      <w:pPr>
        <w:pStyle w:val="BodyText"/>
        <w:spacing w:line="316" w:lineRule="auto" w:before="31"/>
        <w:ind w:right="0"/>
        <w:jc w:val="left"/>
      </w:pPr>
      <w:r>
        <w:rPr>
          <w:spacing w:val="-2"/>
        </w:rPr>
        <w:t>成部分：①该组成部分代表一项独立的主要业务或一个主要经营地区；②该组成部分是拟对一项独立的主要业务或一个主要</w:t>
      </w:r>
      <w:r>
        <w:rPr>
          <w:spacing w:val="-64"/>
        </w:rPr>
        <w:t> </w:t>
      </w:r>
      <w:r>
        <w:rPr>
          <w:spacing w:val="-64"/>
        </w:rPr>
      </w:r>
      <w:r>
        <w:rPr/>
        <w:t>经营地区进行处置计划的一部分；③该组成部分是仅仅为了再出售而取得的子公司。</w:t>
      </w:r>
    </w:p>
    <w:p>
      <w:pPr>
        <w:pStyle w:val="BodyText"/>
        <w:spacing w:line="240" w:lineRule="auto" w:before="19"/>
        <w:ind w:left="513" w:right="0"/>
        <w:jc w:val="left"/>
      </w:pPr>
      <w:r>
        <w:rPr/>
        <w:t>终止经营的会计处理方法参见本附注四、</w:t>
      </w:r>
      <w:r>
        <w:rPr>
          <w:rFonts w:ascii="Times New Roman" w:hAnsi="Times New Roman" w:cs="Times New Roman" w:eastAsia="Times New Roman" w:hint="default"/>
        </w:rPr>
        <w:t>12“</w:t>
      </w:r>
      <w:r>
        <w:rPr/>
        <w:t>划分为持有待售资产</w:t>
      </w:r>
      <w:r>
        <w:rPr>
          <w:rFonts w:ascii="Times New Roman" w:hAnsi="Times New Roman" w:cs="Times New Roman" w:eastAsia="Times New Roman" w:hint="default"/>
        </w:rPr>
        <w:t>”</w:t>
      </w:r>
      <w:r>
        <w:rPr/>
        <w:t>相关描述。</w:t>
      </w:r>
    </w:p>
    <w:p>
      <w:pPr>
        <w:pStyle w:val="BodyText"/>
        <w:spacing w:line="314" w:lineRule="auto" w:before="63"/>
        <w:ind w:left="154" w:right="0" w:firstLine="360"/>
        <w:jc w:val="left"/>
      </w:pPr>
      <w:r>
        <w:rPr/>
        <w:t>（</w:t>
      </w:r>
      <w:r>
        <w:rPr>
          <w:rFonts w:ascii="Times New Roman" w:hAnsi="Times New Roman" w:cs="Times New Roman" w:eastAsia="Times New Roman" w:hint="default"/>
        </w:rPr>
        <w:t>2</w:t>
      </w:r>
      <w:r>
        <w:rPr/>
        <w:t>）回购股份 </w:t>
      </w:r>
      <w:r>
        <w:rPr>
          <w:spacing w:val="-2"/>
        </w:rPr>
        <w:t>股份回购中支付的对价和交易费用减少所有者权益，回购、转让或注销本公司股份时，不确认利得或损失。转让库存股，按</w:t>
      </w:r>
      <w:r>
        <w:rPr>
          <w:spacing w:val="-66"/>
        </w:rPr>
        <w:t> </w:t>
      </w:r>
      <w:r>
        <w:rPr>
          <w:spacing w:val="-66"/>
        </w:rPr>
      </w:r>
      <w:r>
        <w:rPr>
          <w:spacing w:val="-4"/>
        </w:rPr>
        <w:t>实际收到的金额与库存股账面金额的差额，计入资本公积，资本公积不足冲减的，冲减盈余公积和未分配利润。注销库存股，</w:t>
      </w:r>
      <w:r>
        <w:rPr>
          <w:spacing w:val="-46"/>
        </w:rPr>
        <w:t> </w:t>
      </w:r>
      <w:r>
        <w:rPr>
          <w:spacing w:val="-46"/>
        </w:rPr>
      </w:r>
      <w:r>
        <w:rPr>
          <w:spacing w:val="-2"/>
        </w:rPr>
        <w:t>按股票面值和注销股数减少股本，按注销库存股的账面余额与面值的差额，冲减资本公积，资本公积不足冲减的，冲减盈余</w:t>
      </w:r>
      <w:r>
        <w:rPr>
          <w:spacing w:val="-66"/>
        </w:rPr>
        <w:t> </w:t>
      </w:r>
      <w:r>
        <w:rPr>
          <w:spacing w:val="-66"/>
        </w:rPr>
      </w:r>
      <w:r>
        <w:rPr/>
        <w:t>公积和未分配利润。</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31、重要会计政策和会计估计变更" w:id="200"/>
      <w:bookmarkEnd w:id="200"/>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01"/>
      <w:bookmarkEnd w:id="20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年度财政部颁布新的会计准则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第四届董事会第二十三次会议于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日决议通过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1123" w:firstLine="270"/>
        <w:jc w:val="left"/>
      </w:pPr>
      <w:r>
        <w:rPr/>
        <w:t>在</w:t>
      </w:r>
      <w:r>
        <w:rPr>
          <w:rFonts w:ascii="Times New Roman" w:hAnsi="Times New Roman" w:cs="Times New Roman" w:eastAsia="Times New Roman" w:hint="default"/>
        </w:rPr>
        <w:t>2014</w:t>
      </w:r>
      <w:r>
        <w:rPr/>
        <w:t>年年度及以后期间的财务报告中按照金融工具列报准则的要求进行列报。本次会计政策变对公司此前各期已披露 的利润总额、净资产、总资产不产生影响。</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重要会计估计变更" w:id="202"/>
      <w:bookmarkEnd w:id="20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2、其他" w:id="203"/>
      <w:bookmarkEnd w:id="203"/>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04"/>
      <w:bookmarkEnd w:id="20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05"/>
      <w:bookmarkEnd w:id="20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06"/>
      <w:bookmarkEnd w:id="20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9" w:firstLine="424"/>
        <w:jc w:val="both"/>
      </w:pPr>
      <w:r>
        <w:rPr/>
        <w:t>根据山东省科学技术厅、山东省财政厅、山东省国家税务局以及山东省地方税务局联名印发的《关于公示山东省</w:t>
      </w:r>
      <w:r>
        <w:rPr>
          <w:rFonts w:ascii="Times New Roman" w:hAnsi="Times New Roman" w:cs="Times New Roman" w:eastAsia="Times New Roman" w:hint="default"/>
        </w:rPr>
        <w:t>2014 </w:t>
      </w:r>
      <w:r>
        <w:rPr/>
        <w:t>年拟认定高新技术企业名单的通知》鲁科函字（</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136</w:t>
      </w:r>
      <w:r>
        <w:rPr/>
        <w:t>号文件，本公司被认定为高新技术企业，资格有效期三年，企业 所得税优惠期为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日，在此期间减按</w:t>
      </w:r>
      <w:r>
        <w:rPr>
          <w:rFonts w:ascii="Times New Roman" w:hAnsi="Times New Roman" w:cs="Times New Roman" w:eastAsia="Times New Roman" w:hint="default"/>
        </w:rPr>
        <w:t>15%</w:t>
      </w:r>
      <w:r>
        <w:rPr/>
        <w:t>的税率缴纳企业所得税。</w:t>
      </w:r>
    </w:p>
    <w:p>
      <w:pPr>
        <w:pStyle w:val="BodyText"/>
        <w:spacing w:line="240" w:lineRule="auto" w:before="13"/>
        <w:ind w:left="0" w:right="1164"/>
        <w:jc w:val="right"/>
      </w:pPr>
      <w:r>
        <w:rPr/>
        <w:t>本公司之控股子公司广州东港安全印刷有限公司依据粤科高字〔</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1721</w:t>
      </w:r>
      <w:r>
        <w:rPr/>
        <w:t>号被认定为高新技术企业，取得了编号为</w:t>
      </w:r>
    </w:p>
    <w:p>
      <w:pPr>
        <w:pStyle w:val="BodyText"/>
        <w:spacing w:line="300" w:lineRule="auto" w:before="63"/>
        <w:ind w:left="578" w:right="1658" w:hanging="425"/>
        <w:jc w:val="left"/>
      </w:pPr>
      <w:r>
        <w:rPr>
          <w:rFonts w:ascii="Times New Roman" w:hAnsi="Times New Roman" w:cs="Times New Roman" w:eastAsia="Times New Roman" w:hint="default"/>
        </w:rPr>
        <w:t>GR201344000167</w:t>
      </w:r>
      <w:r>
        <w:rPr/>
        <w:t>的高新技术企业证书，</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15%</w:t>
      </w:r>
      <w:r>
        <w:rPr/>
        <w:t>的税率缴纳企业所得税。 本公司之控股子公司上海东港安全印刷公司依据沪高企认指</w:t>
      </w:r>
      <w:r>
        <w:rPr>
          <w:rFonts w:ascii="Times New Roman" w:hAnsi="Times New Roman" w:cs="Times New Roman" w:eastAsia="Times New Roman" w:hint="default"/>
        </w:rPr>
        <w:t>[2014]008</w:t>
      </w:r>
      <w:r>
        <w:rPr/>
        <w:t>号被认定为高新技术企业，取得了编号为</w:t>
      </w:r>
    </w:p>
    <w:p>
      <w:pPr>
        <w:pStyle w:val="BodyText"/>
        <w:spacing w:line="300" w:lineRule="auto" w:before="13"/>
        <w:ind w:left="578" w:right="1298" w:hanging="425"/>
        <w:jc w:val="left"/>
      </w:pPr>
      <w:r>
        <w:rPr>
          <w:rFonts w:ascii="Times New Roman" w:hAnsi="Times New Roman" w:cs="Times New Roman" w:eastAsia="Times New Roman" w:hint="default"/>
        </w:rPr>
        <w:t>GR201431000109</w:t>
      </w:r>
      <w:r>
        <w:rPr/>
        <w:t>的高新技术企业证书，</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15%</w:t>
      </w:r>
      <w:r>
        <w:rPr/>
        <w:t>的税率缴纳企业所得税。</w:t>
      </w:r>
      <w:r>
        <w:rPr>
          <w:w w:val="99"/>
        </w:rPr>
        <w:t> </w:t>
      </w:r>
      <w:r>
        <w:rPr/>
        <w:t>本公司之控股子公司上海东港数据处理有限公司依据沪高企认指</w:t>
      </w:r>
      <w:r>
        <w:rPr>
          <w:rFonts w:ascii="Times New Roman" w:hAnsi="Times New Roman" w:cs="Times New Roman" w:eastAsia="Times New Roman" w:hint="default"/>
        </w:rPr>
        <w:t>[2013]006</w:t>
      </w:r>
      <w:r>
        <w:rPr/>
        <w:t>号被认定为高新技术企业，取得了编号为</w:t>
      </w:r>
    </w:p>
    <w:p>
      <w:pPr>
        <w:pStyle w:val="BodyText"/>
        <w:spacing w:line="300" w:lineRule="auto" w:before="13"/>
        <w:ind w:left="578" w:right="1568" w:hanging="425"/>
        <w:jc w:val="left"/>
      </w:pPr>
      <w:r>
        <w:rPr>
          <w:rFonts w:ascii="Times New Roman" w:hAnsi="Times New Roman" w:cs="Times New Roman" w:eastAsia="Times New Roman" w:hint="default"/>
        </w:rPr>
        <w:t>GR201231000457</w:t>
      </w:r>
      <w:r>
        <w:rPr/>
        <w:t>的高新技术企业证书，</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15%</w:t>
      </w:r>
      <w:r>
        <w:rPr/>
        <w:t>的税率缴纳企业所得税。</w:t>
      </w:r>
      <w:r>
        <w:rPr>
          <w:w w:val="99"/>
        </w:rPr>
        <w:t> </w:t>
      </w:r>
      <w:r>
        <w:rPr/>
        <w:t>本公司之控股子公司郑州东港安全印刷有限公司依据豫科</w:t>
      </w:r>
      <w:r>
        <w:rPr>
          <w:rFonts w:ascii="Times New Roman" w:hAnsi="Times New Roman" w:cs="Times New Roman" w:eastAsia="Times New Roman" w:hint="default"/>
        </w:rPr>
        <w:t>[2014]17</w:t>
      </w:r>
      <w:r>
        <w:rPr/>
        <w:t>号文件被认定为高新技术企业，取得了编号为</w:t>
      </w:r>
    </w:p>
    <w:p>
      <w:pPr>
        <w:pStyle w:val="BodyText"/>
        <w:spacing w:line="300" w:lineRule="auto" w:before="13"/>
        <w:ind w:left="578" w:right="1278" w:hanging="425"/>
        <w:jc w:val="left"/>
      </w:pPr>
      <w:r>
        <w:rPr>
          <w:rFonts w:ascii="Times New Roman" w:hAnsi="Times New Roman" w:cs="Times New Roman" w:eastAsia="Times New Roman" w:hint="default"/>
        </w:rPr>
        <w:t>GF201341000081</w:t>
      </w:r>
      <w:r>
        <w:rPr/>
        <w:t>的高新技术企业证书，</w:t>
      </w:r>
      <w:r>
        <w:rPr>
          <w:rFonts w:ascii="Times New Roman" w:hAnsi="Times New Roman" w:cs="Times New Roman" w:eastAsia="Times New Roman" w:hint="default"/>
        </w:rPr>
        <w:t>2014</w:t>
      </w:r>
      <w:r>
        <w:rPr/>
        <w:t>年度减按</w:t>
      </w:r>
      <w:r>
        <w:rPr>
          <w:rFonts w:ascii="Times New Roman" w:hAnsi="Times New Roman" w:cs="Times New Roman" w:eastAsia="Times New Roman" w:hint="default"/>
        </w:rPr>
        <w:t>15%</w:t>
      </w:r>
      <w:r>
        <w:rPr/>
        <w:t>的税率缴纳企业所得税。 本公司之控股子公司北京东港安全印刷有限公司取得了编号为</w:t>
      </w:r>
      <w:r>
        <w:rPr>
          <w:rFonts w:ascii="Times New Roman" w:hAnsi="Times New Roman" w:cs="Times New Roman" w:eastAsia="Times New Roman" w:hint="default"/>
        </w:rPr>
        <w:t>GF201311000498</w:t>
      </w:r>
      <w:r>
        <w:rPr/>
        <w:t>的高新技术企业证书，</w:t>
      </w:r>
      <w:r>
        <w:rPr>
          <w:rFonts w:ascii="Times New Roman" w:hAnsi="Times New Roman" w:cs="Times New Roman" w:eastAsia="Times New Roman" w:hint="default"/>
        </w:rPr>
        <w:t>2014</w:t>
      </w:r>
      <w:r>
        <w:rPr/>
        <w:t>年度减按</w:t>
      </w:r>
    </w:p>
    <w:p>
      <w:pPr>
        <w:pStyle w:val="BodyText"/>
        <w:spacing w:line="300" w:lineRule="auto" w:before="13"/>
        <w:ind w:left="578" w:right="0" w:hanging="425"/>
        <w:jc w:val="left"/>
      </w:pPr>
      <w:r>
        <w:rPr>
          <w:rFonts w:ascii="Times New Roman" w:hAnsi="Times New Roman" w:cs="Times New Roman" w:eastAsia="Times New Roman" w:hint="default"/>
        </w:rPr>
        <w:t>15%</w:t>
      </w:r>
      <w:r>
        <w:rPr/>
        <w:t>的税率缴纳企业所得税。</w:t>
      </w:r>
      <w:r>
        <w:rPr>
          <w:w w:val="99"/>
        </w:rPr>
        <w:t> </w:t>
      </w:r>
      <w:r>
        <w:rPr>
          <w:spacing w:val="-1"/>
        </w:rPr>
        <w:t>本公司之控股子公司北京东港嘉华安全信息技术有限公司取得了编号为</w:t>
      </w:r>
      <w:r>
        <w:rPr>
          <w:rFonts w:ascii="Times New Roman" w:hAnsi="Times New Roman" w:cs="Times New Roman" w:eastAsia="Times New Roman" w:hint="default"/>
          <w:spacing w:val="-1"/>
        </w:rPr>
        <w:t>GF201311000445</w:t>
      </w:r>
      <w:r>
        <w:rPr>
          <w:spacing w:val="-1"/>
        </w:rPr>
        <w:t>的高新技术企业证书，</w:t>
      </w:r>
      <w:r>
        <w:rPr>
          <w:rFonts w:ascii="Times New Roman" w:hAnsi="Times New Roman" w:cs="Times New Roman" w:eastAsia="Times New Roman" w:hint="default"/>
          <w:spacing w:val="-1"/>
        </w:rPr>
        <w:t>2014</w:t>
      </w:r>
      <w:r>
        <w:rPr>
          <w:spacing w:val="-1"/>
        </w:rPr>
        <w:t>年</w:t>
      </w:r>
    </w:p>
    <w:p>
      <w:pPr>
        <w:pStyle w:val="BodyText"/>
        <w:spacing w:line="240" w:lineRule="auto" w:before="13"/>
        <w:ind w:right="0"/>
        <w:jc w:val="left"/>
      </w:pPr>
      <w:r>
        <w:rPr/>
        <w:t>度减按</w:t>
      </w:r>
      <w:r>
        <w:rPr>
          <w:rFonts w:ascii="Times New Roman" w:hAnsi="Times New Roman" w:cs="Times New Roman" w:eastAsia="Times New Roman" w:hint="default"/>
        </w:rPr>
        <w:t>15%</w:t>
      </w:r>
      <w:r>
        <w:rPr/>
        <w:t>的税率缴纳企业所得税。</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07"/>
      <w:bookmarkEnd w:id="20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08"/>
      <w:bookmarkEnd w:id="20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332,742.47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248,928,323.95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449,193,963.26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29,852,705.94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24,293,466.37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279,032,612.77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应收票据" w:id="209"/>
      <w:bookmarkEnd w:id="209"/>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0"/>
      <w:bookmarkEnd w:id="21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1,233,384.00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1,991,020.11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1,233,384.00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211"/>
      <w:bookmarkEnd w:id="211"/>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32,374,705.07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32,374,705.07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212"/>
      <w:bookmarkEnd w:id="21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13"/>
      <w:bookmarkEnd w:id="21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116,966,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509.51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6,406,71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110,559,7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93,619,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051.39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5,103,855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88,515,196.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116,966,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509.51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6,406,71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110,559,7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91.32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93,619,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051.39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5,103,855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88,515,196.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13" w:space="0" w:color="D2D2D2"/>
            </w:tcBorders>
            <w:shd w:val="clear" w:color="auto" w:fill="D9D9D9"/>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13" w:space="0" w:color="D2D2D2"/>
            </w:tcBorders>
            <w:shd w:val="clear" w:color="auto" w:fill="D9D9D9"/>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112,694,671.24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5,634,740.07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2,828,432.76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282,843.27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775,226.35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155,045.27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185,192.69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92,596.35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454,281.22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227,140.61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116,966,509.51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6,406,718.19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0" w:lineRule="auto" w:before="51"/>
        <w:ind w:right="3373"/>
        <w:jc w:val="left"/>
      </w:pPr>
      <w:r>
        <w:rPr/>
        <w:t>确定该组合依据的说明： 对单项金额小于</w:t>
      </w:r>
      <w:r>
        <w:rPr>
          <w:rFonts w:ascii="Times New Roman" w:hAnsi="Times New Roman" w:cs="Times New Roman" w:eastAsia="Times New Roman" w:hint="default"/>
        </w:rPr>
        <w:t>50</w:t>
      </w:r>
      <w:r>
        <w:rPr/>
        <w:t>万元的应收款项及经单独测试后未发生减值的应收款项，按账龄划分组合。 组合中，采用余额百分比法计提坏账准备的应收账款：</w:t>
      </w:r>
    </w:p>
    <w:p>
      <w:pPr>
        <w:pStyle w:val="BodyText"/>
        <w:spacing w:line="348" w:lineRule="auto" w:before="3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14"/>
      <w:bookmarkEnd w:id="21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2"/>
        <w:jc w:val="left"/>
      </w:pPr>
      <w:r>
        <w:rPr/>
        <w:t>本期计提坏账准备金额</w:t>
      </w:r>
      <w:r>
        <w:rPr>
          <w:spacing w:val="-47"/>
        </w:rPr>
        <w:t> </w:t>
      </w:r>
      <w:r>
        <w:rPr>
          <w:rFonts w:ascii="Times New Roman" w:hAnsi="Times New Roman" w:cs="Times New Roman" w:eastAsia="Times New Roman" w:hint="default"/>
        </w:rPr>
        <w:t>1,194,033.28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215"/>
      <w:bookmarkEnd w:id="21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21,170.43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应收账款情况" w:id="216"/>
      <w:bookmarkEnd w:id="21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67"/>
        <w:jc w:val="right"/>
      </w:pPr>
      <w:r>
        <w:rPr>
          <w:spacing w:val="-1"/>
        </w:rPr>
        <w:t>本公司本年按欠款方归集的年末余额前五名应收账款汇总金额为</w:t>
      </w:r>
      <w:r>
        <w:rPr>
          <w:rFonts w:ascii="Times New Roman" w:hAnsi="Times New Roman" w:cs="Times New Roman" w:eastAsia="Times New Roman" w:hint="default"/>
          <w:spacing w:val="-1"/>
        </w:rPr>
        <w:t>29,691,329.85</w:t>
      </w:r>
      <w:r>
        <w:rPr>
          <w:spacing w:val="-1"/>
        </w:rPr>
        <w:t>元，占应收账款年末余额合计数的比例为</w:t>
      </w:r>
    </w:p>
    <w:p>
      <w:pPr>
        <w:pStyle w:val="BodyText"/>
        <w:spacing w:line="240" w:lineRule="auto" w:before="63"/>
        <w:ind w:right="0"/>
        <w:jc w:val="left"/>
      </w:pPr>
      <w:r>
        <w:rPr>
          <w:rFonts w:ascii="Times New Roman" w:hAnsi="Times New Roman" w:cs="Times New Roman" w:eastAsia="Times New Roman" w:hint="default"/>
        </w:rPr>
        <w:t>25.38%</w:t>
      </w:r>
      <w:r>
        <w:rPr/>
        <w:t>，相应计提的坏账准备年末余额汇总金额为</w:t>
      </w:r>
      <w:r>
        <w:rPr>
          <w:rFonts w:ascii="Times New Roman" w:hAnsi="Times New Roman" w:cs="Times New Roman" w:eastAsia="Times New Roman" w:hint="default"/>
        </w:rPr>
        <w:t>1,484,566.49</w:t>
      </w:r>
      <w:r>
        <w:rPr/>
        <w:t>元。</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4、预付款项" w:id="217"/>
      <w:bookmarkEnd w:id="21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预付款项按账龄列示" w:id="218"/>
      <w:bookmarkEnd w:id="21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6,158,165.50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8,610,857.55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34,117.81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35,256.46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35,256.46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6,909,329.96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8,680,231.82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firstLine="360"/>
        <w:jc w:val="left"/>
      </w:pPr>
      <w:r>
        <w:rPr/>
        <w:t>本公司账龄超过</w:t>
      </w:r>
      <w:r>
        <w:rPr>
          <w:rFonts w:ascii="Times New Roman" w:hAnsi="Times New Roman" w:cs="Times New Roman" w:eastAsia="Times New Roman" w:hint="default"/>
        </w:rPr>
        <w:t>1</w:t>
      </w:r>
      <w:r>
        <w:rPr/>
        <w:t>年的预付款项主要为：预付北京辉达安全印务有限公司委托加工费</w:t>
      </w:r>
      <w:r>
        <w:rPr>
          <w:rFonts w:ascii="Times New Roman" w:hAnsi="Times New Roman" w:cs="Times New Roman" w:eastAsia="Times New Roman" w:hint="default"/>
        </w:rPr>
        <w:t>70</w:t>
      </w:r>
      <w:r>
        <w:rPr/>
        <w:t>万元，因尚未全部结算，作为预 付款项列报。</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按预付对象归集的期末余额前五吊的预付款情况" w:id="219"/>
      <w:bookmarkEnd w:id="21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本公司按预付对象归集的年末余额前五名预付账款汇总金额</w:t>
      </w:r>
      <w:r>
        <w:rPr>
          <w:rFonts w:ascii="Times New Roman" w:hAnsi="Times New Roman" w:cs="Times New Roman" w:eastAsia="Times New Roman" w:hint="default"/>
        </w:rPr>
        <w:t>2,802,469.12</w:t>
      </w:r>
      <w:r>
        <w:rPr/>
        <w:t>元，占预付账款年末余额合计数的比例为</w:t>
      </w:r>
    </w:p>
    <w:p>
      <w:pPr>
        <w:pStyle w:val="BodyText"/>
        <w:spacing w:line="240" w:lineRule="auto" w:before="63"/>
        <w:ind w:left="154" w:right="0"/>
        <w:jc w:val="left"/>
      </w:pPr>
      <w:r>
        <w:rPr>
          <w:rFonts w:ascii="Times New Roman" w:hAnsi="Times New Roman" w:cs="Times New Roman" w:eastAsia="Times New Roman" w:hint="default"/>
        </w:rPr>
        <w:t>40.56%</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应收利息" w:id="220"/>
      <w:bookmarkEnd w:id="220"/>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应收股利" w:id="221"/>
      <w:bookmarkEnd w:id="221"/>
      <w:r>
        <w:rPr>
          <w:b w:val="0"/>
          <w:bCs w:val="0"/>
        </w:rPr>
      </w:r>
      <w:r>
        <w:rPr>
          <w:rFonts w:ascii="Times New Roman" w:hAnsi="Times New Roman" w:cs="Times New Roman" w:eastAsia="Times New Roman" w:hint="default"/>
        </w:rPr>
        <w:t>6</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其他应收款" w:id="222"/>
      <w:bookmarkEnd w:id="222"/>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23"/>
      <w:bookmarkEnd w:id="22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16,519,0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42.01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1,955,38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14,563,65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15,349,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947.38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13,583,391.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269,907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269,907.42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16,519,0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42.01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1,955,38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14,563,65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15,619,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854.80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13,853,299.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92"/>
        <w:gridCol w:w="2382"/>
        <w:gridCol w:w="2392"/>
        <w:gridCol w:w="2380"/>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7154"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02" w:right="0"/>
              <w:jc w:val="left"/>
              <w:rPr>
                <w:rFonts w:ascii="Times New Roman" w:hAnsi="Times New Roman" w:cs="Times New Roman" w:eastAsia="Times New Roman" w:hint="default"/>
                <w:sz w:val="18"/>
                <w:szCs w:val="18"/>
              </w:rPr>
            </w:pPr>
            <w:r>
              <w:rPr>
                <w:rFonts w:ascii="Times New Roman"/>
                <w:sz w:val="18"/>
              </w:rPr>
              <w:t>10,449,908.04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522,495.40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3,320,927.38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332,092.74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911,007.88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182,201.57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762,219.00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381,109.50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415,312.82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207,656.41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659,666.89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329,833.44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16,519,042.01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1,955,389.06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175,838.10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其他应收款按款项性质分类情况" w:id="225"/>
      <w:bookmarkEnd w:id="225"/>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9,519,605.47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8,791,253.93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3,033,990.22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4,503,388.06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3,965,446.32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2,325,212.81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16,519,042.01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15,619,854.80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存货" w:id="226"/>
      <w:bookmarkEnd w:id="226"/>
      <w:r>
        <w:rPr>
          <w:b w:val="0"/>
          <w:bCs w:val="0"/>
        </w:rPr>
      </w: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27"/>
      <w:bookmarkEnd w:id="22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45,975,690.77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45,975,690.77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49,611,902.37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49,611,902.37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12,804,029.96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12,804,029.96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7,092,386.77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7,092,386.77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76,484,258.88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75,929,015.60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86,196,770.26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86,196,770.26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1,424,798.92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1,424,798.92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880,487.58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880,487.58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136,688,778.53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136,133,535.25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143,781,546.98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143,781,546.98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28"/>
      <w:bookmarkEnd w:id="22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555,243.28</w:t>
            </w:r>
          </w:p>
        </w:tc>
      </w:tr>
    </w:tbl>
    <w:p>
      <w:pPr>
        <w:pStyle w:val="Heading4"/>
        <w:spacing w:line="260" w:lineRule="exact"/>
        <w:ind w:left="154" w:right="0"/>
        <w:jc w:val="left"/>
      </w:pPr>
      <w:r>
        <w:rPr/>
        <w:t>库存商品因超过可使用期限导致不能销售。</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9、其他流动资产" w:id="229"/>
      <w:bookmarkEnd w:id="229"/>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947,392.05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1,279,162.90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470,947,392.05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91,279,162.90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0、长期股权投资" w:id="230"/>
      <w:bookmarkEnd w:id="230"/>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北京瑞宏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-399,333.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-399,333.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8"/>
        <w:gridCol w:w="798"/>
        <w:gridCol w:w="797"/>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-399,333.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9,800,666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1、投资性房地产" w:id="231"/>
      <w:bookmarkEnd w:id="231"/>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32"/>
      <w:bookmarkEnd w:id="23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7,560,174.04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7,560,174.04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7,560,174.04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7,560,174.04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1,966,505.54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1,966,505.54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340,710.36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340,710.36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340,710.36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340,710.36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2,307,215.90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2,307,215.90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5,252,958.14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5,252,958.14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5,593,668.50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5,593,668.50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33"/>
      <w:bookmarkEnd w:id="23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未办妥产权证书的投资性房地产情况" w:id="234"/>
      <w:bookmarkEnd w:id="23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固定资产" w:id="235"/>
      <w:bookmarkEnd w:id="235"/>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36"/>
      <w:bookmarkEnd w:id="23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420,343,185.91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599,573,522.26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25,188,268.49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51,023,681.41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1,096,128,658.07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-2,262,934.69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38,878,406.46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1,828,147.66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10,226,941.72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48,670,561.15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35,715,342.45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1,752,933.98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9,819,703.16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47,287,979.59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-2,262,934.69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2,851,952.90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75,213.68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176,351.98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840,583.87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4"/>
                <w:sz w:val="18"/>
              </w:rPr>
              <w:t>311,111.11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230,886.58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541,997.69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3,605,812.64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1,287,014.48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3,279,699.89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8,172,527.01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3,605,812.64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1,287,014.48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3,279,699.89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8,172,527.01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418,080,251.22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634,846,116.08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25,729,401.67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57,970,923.24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1,136,626,692.21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71,941,656.61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307,592,894.34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18,196,566.05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30,280,778.32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428,011,895.32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15,327,420.60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43,443,304.86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2,689,720.43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5,951,224.08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67,411,669.97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15,327,420.60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43,443,304.86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2,689,720.43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5,934,774.00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67,395,219.89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16,450.08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16,450.08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176,152.61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1,158,313.03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334,874.31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1,669,339.95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176,152.61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1,158,313.03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334,874.31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1,669,339.95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87,269,077.21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350,860,046.59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19,727,973.45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35,897,128.09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493,754,225.34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51,225.06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43,100.16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51,225.06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330,811,174.01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283,942,969.33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6,001,428.22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22,065,670.25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642,821,241.81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348,401,529.30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291,937,527.76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6,991,702.44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20,734,778.19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668,065,537.69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53" w:right="0"/>
        <w:jc w:val="left"/>
        <w:rPr>
          <w:b w:val="0"/>
          <w:bCs w:val="0"/>
        </w:rPr>
      </w:pPr>
      <w:bookmarkStart w:name="（2）通过融资租赁租入的固定资产情况" w:id="237"/>
      <w:bookmarkEnd w:id="237"/>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10,836,555.10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731,467.47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10,105,087.63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在建工程" w:id="238"/>
      <w:bookmarkEnd w:id="238"/>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39"/>
      <w:bookmarkEnd w:id="23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534,994.35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534,994.35</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济南临港生产基 地（二期）基建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130,784.40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130,784.40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机房改造项目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2,930,428.68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2,930,428.68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535,662.10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535,662.10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废气净化设备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173,076.92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173,076.92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档案存储项目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兰剑物流设备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26,405.98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26,405.98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上海数据基建工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42,515,092.26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42,515,092.26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998,266.86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998,266.86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45,790,382.26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45,790,382.26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2,226,113.69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2,226,113.69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40"/>
      <w:bookmarkEnd w:id="24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上海数 据基建 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110,540,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998,266.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41,516,8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75.00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110,540,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998,266.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41,516,8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42,515,0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92.26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4、无形资产" w:id="241"/>
      <w:bookmarkEnd w:id="24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42"/>
      <w:bookmarkEnd w:id="24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13,291,954.27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7,083,205.63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113,059,538.27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626,535.44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626,535.44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444,591.64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444,591.64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181,943.80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181,943.80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13,291,954.27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7,644,741.07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113,621,073.71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11,805,405.78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947,372.26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5,721,245.14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18,474,023.18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1,505,458.48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69,915.49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3,421,802.71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1,505,458.48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69,915.49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3,421,802.71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13,651,834.52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2,452,830.74</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5,726,160.63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21,830,825.89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79,032,543.85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10,839,123.53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1,918,580.44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91,790,247.82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80,878,972.59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12,344,582.01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1,361,960.49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94,585,515.09</w:t>
            </w:r>
          </w:p>
        </w:tc>
      </w:tr>
    </w:tbl>
    <w:p>
      <w:pPr>
        <w:pStyle w:val="BodyText"/>
        <w:spacing w:line="240" w:lineRule="auto" w:before="51"/>
        <w:ind w:left="154" w:right="0"/>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11.73%</w:t>
      </w:r>
      <w:r>
        <w:rPr/>
        <w:t>。</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15、开发支出" w:id="243"/>
      <w:bookmarkEnd w:id="243"/>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拟申请专利技 术的研发支出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1,160,941.37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181,943.80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978,997.57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其他研发支出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60,422,531.45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60,422,531.45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61,583,472.82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181,943.80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60,422,531.45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978,997.57</w:t>
            </w:r>
          </w:p>
        </w:tc>
      </w:tr>
    </w:tbl>
    <w:p>
      <w:pPr>
        <w:pStyle w:val="BodyText"/>
        <w:spacing w:line="357" w:lineRule="auto" w:before="51"/>
        <w:ind w:right="989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6、商誉" w:id="244"/>
      <w:bookmarkEnd w:id="244"/>
      <w:r>
        <w:rPr>
          <w:b w:val="0"/>
          <w:bCs w:val="0"/>
        </w:rPr>
      </w:r>
      <w:r>
        <w:rPr>
          <w:rFonts w:ascii="Times New Roman" w:hAnsi="Times New Roman" w:cs="Times New Roman" w:eastAsia="Times New Roman" w:hint="default"/>
        </w:rPr>
        <w:t>16</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45"/>
      <w:bookmarkEnd w:id="24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1,239,938.65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长期待摊费用" w:id="246"/>
      <w:bookmarkEnd w:id="246"/>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3" w:right="0"/>
              <w:jc w:val="left"/>
              <w:rPr>
                <w:rFonts w:ascii="Times New Roman" w:hAnsi="Times New Roman" w:cs="Times New Roman" w:eastAsia="Times New Roman" w:hint="default"/>
                <w:sz w:val="18"/>
                <w:szCs w:val="18"/>
              </w:rPr>
            </w:pPr>
            <w:r>
              <w:rPr>
                <w:rFonts w:ascii="Times New Roman"/>
                <w:sz w:val="18"/>
              </w:rPr>
              <w:t>33,333.42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33,333.42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银联资质认证费用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软件检测费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567,358.51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89,803.46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477,555.05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静电切纸机维修服 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38,180.66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36,059.52</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短信平台通道服务 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837" w:right="0"/>
              <w:jc w:val="left"/>
              <w:rPr>
                <w:rFonts w:ascii="Times New Roman" w:hAnsi="Times New Roman" w:cs="Times New Roman" w:eastAsia="Times New Roman" w:hint="default"/>
                <w:sz w:val="18"/>
                <w:szCs w:val="18"/>
              </w:rPr>
            </w:pPr>
            <w:r>
              <w:rPr>
                <w:rFonts w:ascii="Times New Roman"/>
                <w:sz w:val="18"/>
              </w:rPr>
              <w:t>33,333.42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757,414.17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200,258.02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590,489.57</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递延所得税资产/递延所得税负债" w:id="247"/>
      <w:bookmarkEnd w:id="247"/>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48"/>
      <w:bookmarkEnd w:id="24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8,968,575.60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1,371,920.80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6,921,635.96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1,075,083.74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开办费及无形资产摊销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已计提未发放的工资</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27,399,591.28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4,122,732.81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6,789,669.27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1,025,928.87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36,368,166.88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5,494,653.61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13,722,805.21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2,102,737.61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票据" w:id="249"/>
      <w:bookmarkEnd w:id="249"/>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116,859,667.04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90,985,691.50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116,859,667.04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90,985,691.50</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应付账款" w:id="250"/>
      <w:bookmarkEnd w:id="250"/>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51"/>
      <w:bookmarkEnd w:id="25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150,788,621.93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121,152,725.90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150,788,621.93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121,152,725.90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52"/>
      <w:bookmarkEnd w:id="25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本公司期末无账龄超过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1、预收款项" w:id="253"/>
      <w:bookmarkEnd w:id="253"/>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54"/>
      <w:bookmarkEnd w:id="25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70,067,086.86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65,088,439.96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70,067,086.86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65,088,439.96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55"/>
      <w:bookmarkEnd w:id="255"/>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56"/>
      <w:bookmarkEnd w:id="25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18,788,712.74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126,311,224.09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102,639,937.78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42,459,999.05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157,192.64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9,533,698.44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9,690,891.08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18,945,905.38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135,844,922.53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112,330,828.86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42,459,999.05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57"/>
      <w:bookmarkEnd w:id="25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8,339,712.31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101,337,924.00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79,122,221.84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30,555,414.47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7,855,912.68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7,855,912.68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315,552.92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8,082,257.98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8,397,810.90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218,815.59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6,256,574.88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6,475,390.47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84,507.09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1,284,350.27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1,368,857.36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12,230.24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541,332.83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553,563.07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113,865.59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6,102,272.63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6,216,138.22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10,019,581.92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2,932,856.80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1,047,854.14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11,904,584.58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18,788,712.74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126,311,224.09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102,639,937.78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42,459,999.05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58"/>
      <w:bookmarkEnd w:id="25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141,910.08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8,930,253.40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9,072,163.48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15,282.56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603,445.04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618,727.60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157,192.64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9,533,698.44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9,690,891.08</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3、应交税费" w:id="259"/>
      <w:bookmarkEnd w:id="259"/>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9,888,920.67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9,223,998.67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48,764.29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138,188.33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7,210,853.59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5,396,494.33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93,123.18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756,514.72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682,974.45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451,346.40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578,233.29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365,377.37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354,648.60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243,584.92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236,432.39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80,767.14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52,959.09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567,129.40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468,977.90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22,747.37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31,219.31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19,729,129.05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17,234,189.36</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4、应付股利" w:id="260"/>
      <w:bookmarkEnd w:id="260"/>
      <w:r>
        <w:rPr>
          <w:b w:val="0"/>
          <w:bCs w:val="0"/>
        </w:rPr>
      </w:r>
      <w:r>
        <w:rPr>
          <w:rFonts w:ascii="Times New Roman" w:hAnsi="Times New Roman" w:cs="Times New Roman" w:eastAsia="Times New Roman" w:hint="default"/>
        </w:rPr>
        <w:t>24</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39,887.41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39,887.41</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5、其他应付款" w:id="261"/>
      <w:bookmarkEnd w:id="261"/>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62"/>
      <w:bookmarkEnd w:id="26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5,600,547.82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6,985,858.99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25,515,554.48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26,316,959.80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31,116,102.30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33,302,818.79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63"/>
      <w:bookmarkEnd w:id="26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山东三箭建筑工程股份有限公司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1,054,348.14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山东安泰智能工程有限公司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947,258.49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山东承安发票印刷有限公司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结算期内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2,781,606.63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6、长期应付款" w:id="264"/>
      <w:bookmarkEnd w:id="264"/>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265"/>
      <w:bookmarkEnd w:id="26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10,629,193.85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7、专项应付款" w:id="266"/>
      <w:bookmarkEnd w:id="266"/>
      <w:r>
        <w:rPr>
          <w:b w:val="0"/>
          <w:bCs w:val="0"/>
        </w:rPr>
      </w:r>
      <w:r>
        <w:rPr>
          <w:rFonts w:ascii="Times New Roman" w:hAnsi="Times New Roman" w:cs="Times New Roman" w:eastAsia="Times New Roman" w:hint="default"/>
        </w:rPr>
        <w:t>27</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小微培育专项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8、递延收益" w:id="267"/>
      <w:bookmarkEnd w:id="267"/>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山东省自主创新 及成果转化专项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北京市科技计划 课题</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上海市重点技术 改造专项资金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11,949,600.00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9、股本" w:id="268"/>
      <w:bookmarkEnd w:id="268"/>
      <w:r>
        <w:rPr>
          <w:b w:val="0"/>
          <w:bCs w:val="0"/>
        </w:rPr>
      </w:r>
      <w:r>
        <w:rPr>
          <w:rFonts w:ascii="Times New Roman" w:hAnsi="Times New Roman" w:cs="Times New Roman" w:eastAsia="Times New Roman" w:hint="default"/>
        </w:rPr>
        <w:t>29</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303,280,012.00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60,656,002.00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-129,600.00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60,526,402.00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363,806,414.00</w:t>
            </w:r>
          </w:p>
        </w:tc>
      </w:tr>
    </w:tbl>
    <w:p>
      <w:pPr>
        <w:pStyle w:val="BodyText"/>
        <w:spacing w:line="240" w:lineRule="auto" w:before="51"/>
        <w:ind w:left="154" w:right="0"/>
        <w:jc w:val="left"/>
      </w:pPr>
      <w:r>
        <w:rPr/>
        <w:t>其他说明：</w:t>
      </w:r>
    </w:p>
    <w:p>
      <w:pPr>
        <w:pStyle w:val="BodyText"/>
        <w:spacing w:line="300" w:lineRule="auto" w:before="116"/>
        <w:ind w:right="1129" w:firstLine="360"/>
        <w:jc w:val="both"/>
      </w:pPr>
      <w:r>
        <w:rPr>
          <w:spacing w:val="-2"/>
        </w:rPr>
        <w:t>注：（</w:t>
      </w:r>
      <w:r>
        <w:rPr>
          <w:rFonts w:ascii="Times New Roman" w:hAnsi="Times New Roman" w:cs="Times New Roman" w:eastAsia="Times New Roman" w:hint="default"/>
          <w:spacing w:val="-2"/>
        </w:rPr>
        <w:t>1</w:t>
      </w:r>
      <w:r>
        <w:rPr>
          <w:spacing w:val="-2"/>
        </w:rPr>
        <w:t>）根据本公司第四届董事会第十五次会议决议和</w:t>
      </w:r>
      <w:r>
        <w:rPr>
          <w:rFonts w:ascii="Times New Roman" w:hAnsi="Times New Roman" w:cs="Times New Roman" w:eastAsia="Times New Roman" w:hint="default"/>
          <w:spacing w:val="-2"/>
        </w:rPr>
        <w:t>2013</w:t>
      </w:r>
      <w:r>
        <w:rPr>
          <w:spacing w:val="-2"/>
        </w:rPr>
        <w:t>年年度股东大会决议，本公司按每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2</w:t>
      </w:r>
      <w:r>
        <w:rPr>
          <w:spacing w:val="-2"/>
        </w:rPr>
        <w:t>股的比例，以</w:t>
      </w:r>
      <w:r>
        <w:rPr/>
        <w:t> </w:t>
      </w:r>
      <w:r>
        <w:rPr>
          <w:spacing w:val="-2"/>
        </w:rPr>
        <w:t>资本公积向全体股东转增股份</w:t>
      </w:r>
      <w:r>
        <w:rPr>
          <w:rFonts w:ascii="Times New Roman" w:hAnsi="Times New Roman" w:cs="Times New Roman" w:eastAsia="Times New Roman" w:hint="default"/>
          <w:spacing w:val="-2"/>
        </w:rPr>
        <w:t>60,656,002.00</w:t>
      </w:r>
      <w:r>
        <w:rPr>
          <w:spacing w:val="-2"/>
        </w:rPr>
        <w:t>股，每股面值</w:t>
      </w:r>
      <w:r>
        <w:rPr>
          <w:rFonts w:ascii="Times New Roman" w:hAnsi="Times New Roman" w:cs="Times New Roman" w:eastAsia="Times New Roman" w:hint="default"/>
          <w:spacing w:val="-2"/>
        </w:rPr>
        <w:t>1</w:t>
      </w:r>
      <w:r>
        <w:rPr>
          <w:spacing w:val="-2"/>
        </w:rPr>
        <w:t>元，本公司总股本变更为</w:t>
      </w:r>
      <w:r>
        <w:rPr>
          <w:rFonts w:ascii="Times New Roman" w:hAnsi="Times New Roman" w:cs="Times New Roman" w:eastAsia="Times New Roman" w:hint="default"/>
          <w:spacing w:val="-2"/>
        </w:rPr>
        <w:t>363,936,014.00</w:t>
      </w:r>
      <w:r>
        <w:rPr>
          <w:spacing w:val="-2"/>
        </w:rPr>
        <w:t>元。（</w:t>
      </w:r>
      <w:r>
        <w:rPr>
          <w:rFonts w:ascii="Times New Roman" w:hAnsi="Times New Roman" w:cs="Times New Roman" w:eastAsia="Times New Roman" w:hint="default"/>
          <w:spacing w:val="-2"/>
        </w:rPr>
        <w:t>2</w:t>
      </w:r>
      <w:r>
        <w:rPr>
          <w:spacing w:val="-2"/>
        </w:rPr>
        <w:t>）根据本公司第四</w:t>
      </w:r>
      <w:r>
        <w:rPr>
          <w:spacing w:val="-39"/>
        </w:rPr>
        <w:t> </w:t>
      </w:r>
      <w:r>
        <w:rPr>
          <w:spacing w:val="-39"/>
        </w:rPr>
      </w:r>
      <w:r>
        <w:rPr/>
        <w:t>届董事会第二十一次会议决议和</w:t>
      </w:r>
      <w:r>
        <w:rPr>
          <w:rFonts w:ascii="Times New Roman" w:hAnsi="Times New Roman" w:cs="Times New Roman" w:eastAsia="Times New Roman" w:hint="default"/>
        </w:rPr>
        <w:t>2014</w:t>
      </w:r>
      <w:r>
        <w:rPr/>
        <w:t>年第二次临时股东大会决议，本公司回购员工王尘宇等</w:t>
      </w:r>
      <w:r>
        <w:rPr>
          <w:rFonts w:ascii="Times New Roman" w:hAnsi="Times New Roman" w:cs="Times New Roman" w:eastAsia="Times New Roman" w:hint="default"/>
        </w:rPr>
        <w:t>4</w:t>
      </w:r>
      <w:r>
        <w:rPr/>
        <w:t>人持有的已获授权但尚未解锁</w:t>
      </w:r>
      <w:r>
        <w:rPr>
          <w:spacing w:val="-82"/>
        </w:rPr>
        <w:t> </w:t>
      </w:r>
      <w:r>
        <w:rPr>
          <w:spacing w:val="-82"/>
        </w:rPr>
      </w:r>
      <w:r>
        <w:rPr/>
        <w:t>的</w:t>
      </w:r>
      <w:r>
        <w:rPr>
          <w:rFonts w:ascii="Times New Roman" w:hAnsi="Times New Roman" w:cs="Times New Roman" w:eastAsia="Times New Roman" w:hint="default"/>
        </w:rPr>
        <w:t>129,600</w:t>
      </w:r>
      <w:r>
        <w:rPr/>
        <w:t>股限制性股票。本次回购完成后，本公司总股本变更为</w:t>
      </w:r>
      <w:r>
        <w:rPr>
          <w:rFonts w:ascii="Times New Roman" w:hAnsi="Times New Roman" w:cs="Times New Roman" w:eastAsia="Times New Roman" w:hint="default"/>
        </w:rPr>
        <w:t>363,806,414.00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3" w:right="0"/>
        <w:jc w:val="left"/>
        <w:rPr>
          <w:b w:val="0"/>
          <w:bCs w:val="0"/>
        </w:rPr>
      </w:pPr>
      <w:bookmarkStart w:name="30、资本公积" w:id="269"/>
      <w:bookmarkEnd w:id="269"/>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59" w:right="0"/>
              <w:jc w:val="left"/>
              <w:rPr>
                <w:rFonts w:ascii="Times New Roman" w:hAnsi="Times New Roman" w:cs="Times New Roman" w:eastAsia="Times New Roman" w:hint="default"/>
                <w:sz w:val="18"/>
                <w:szCs w:val="18"/>
              </w:rPr>
            </w:pPr>
            <w:r>
              <w:rPr>
                <w:rFonts w:ascii="Times New Roman"/>
                <w:sz w:val="18"/>
              </w:rPr>
              <w:t>420,128,983.08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60,964,252.00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359,164,731.08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11,853,024.37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4,499,381.25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16,352,405.62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431,982,007.45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4,499,381.25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60,964,252.00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375,517,136.70</w:t>
            </w:r>
          </w:p>
        </w:tc>
      </w:tr>
    </w:tbl>
    <w:p>
      <w:pPr>
        <w:pStyle w:val="BodyText"/>
        <w:spacing w:line="240" w:lineRule="auto" w:before="51"/>
        <w:ind w:left="154" w:right="0"/>
        <w:jc w:val="both"/>
      </w:pPr>
      <w:r>
        <w:rPr/>
        <w:t>其他说明，包括本期增减变动情况、变动原因说明：</w:t>
      </w:r>
    </w:p>
    <w:p>
      <w:pPr>
        <w:pStyle w:val="BodyText"/>
        <w:spacing w:line="300" w:lineRule="auto" w:before="116"/>
        <w:ind w:left="154" w:right="1139"/>
        <w:jc w:val="both"/>
      </w:pPr>
      <w:r>
        <w:rPr/>
        <w:t>（</w:t>
      </w:r>
      <w:r>
        <w:rPr>
          <w:rFonts w:ascii="Times New Roman" w:hAnsi="Times New Roman" w:cs="Times New Roman" w:eastAsia="Times New Roman" w:hint="default"/>
        </w:rPr>
        <w:t>1</w:t>
      </w:r>
      <w:r>
        <w:rPr/>
        <w:t>）根据本公司</w:t>
      </w:r>
      <w:r>
        <w:rPr>
          <w:rFonts w:ascii="Times New Roman" w:hAnsi="Times New Roman" w:cs="Times New Roman" w:eastAsia="Times New Roman" w:hint="default"/>
        </w:rPr>
        <w:t>2013</w:t>
      </w:r>
      <w:r>
        <w:rPr/>
        <w:t>年度股东大会审议通过的《</w:t>
      </w:r>
      <w:r>
        <w:rPr>
          <w:rFonts w:ascii="Times New Roman" w:hAnsi="Times New Roman" w:cs="Times New Roman" w:eastAsia="Times New Roman" w:hint="default"/>
        </w:rPr>
        <w:t>2013</w:t>
      </w:r>
      <w:r>
        <w:rPr/>
        <w:t>年度利润分配及资本公积转增股本方案》，以资本公积金向全体股东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股，公司资本公积转增股份</w:t>
      </w:r>
      <w:r>
        <w:rPr>
          <w:rFonts w:ascii="Times New Roman" w:hAnsi="Times New Roman" w:cs="Times New Roman" w:eastAsia="Times New Roman" w:hint="default"/>
        </w:rPr>
        <w:t>60,656,002.00</w:t>
      </w:r>
      <w:r>
        <w:rPr/>
        <w:t>元。本年其他减少为退回职工股票</w:t>
      </w:r>
      <w:r>
        <w:rPr>
          <w:rFonts w:ascii="Times New Roman" w:hAnsi="Times New Roman" w:cs="Times New Roman" w:eastAsia="Times New Roman" w:hint="default"/>
        </w:rPr>
        <w:t>308,250.00</w:t>
      </w:r>
      <w:r>
        <w:rPr/>
        <w:t>元。（</w:t>
      </w:r>
      <w:r>
        <w:rPr>
          <w:rFonts w:ascii="Times New Roman" w:hAnsi="Times New Roman" w:cs="Times New Roman" w:eastAsia="Times New Roman" w:hint="default"/>
        </w:rPr>
        <w:t>2</w:t>
      </w:r>
      <w:r>
        <w:rPr/>
        <w:t>）其他资本公积 增加为本年计提的股权激励费。</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bookmarkStart w:name="31、盈余公积" w:id="270"/>
      <w:bookmarkEnd w:id="270"/>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69,704,216.14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14,517,290.29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84,221,506.43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34,852,108.06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7,258,645.14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42,110,753.20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104,556,324.20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21,775,935.43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126,332,259.63</w:t>
            </w:r>
          </w:p>
        </w:tc>
      </w:tr>
    </w:tbl>
    <w:p>
      <w:pPr>
        <w:pStyle w:val="BodyText"/>
        <w:spacing w:line="240" w:lineRule="auto" w:before="51"/>
        <w:ind w:left="154" w:right="0"/>
        <w:jc w:val="left"/>
      </w:pPr>
      <w:r>
        <w:rPr/>
        <w:t>盈余公积说明，包括本期增减变动情况、变动原因说明：</w:t>
      </w:r>
    </w:p>
    <w:p>
      <w:pPr>
        <w:pStyle w:val="BodyText"/>
        <w:spacing w:line="300" w:lineRule="auto" w:before="115"/>
        <w:ind w:right="0"/>
        <w:jc w:val="left"/>
      </w:pPr>
      <w:r>
        <w:rPr>
          <w:rFonts w:ascii="Times New Roman" w:hAnsi="Times New Roman" w:cs="Times New Roman" w:eastAsia="Times New Roman" w:hint="default"/>
        </w:rPr>
        <w:t>1</w:t>
      </w:r>
      <w:r>
        <w:rPr/>
        <w:t>、根据公司法、章程的规定，本公司按净利润的</w:t>
      </w:r>
      <w:r>
        <w:rPr>
          <w:rFonts w:ascii="Times New Roman" w:hAnsi="Times New Roman" w:cs="Times New Roman" w:eastAsia="Times New Roman" w:hint="default"/>
        </w:rPr>
        <w:t>10%</w:t>
      </w:r>
      <w:r>
        <w:rPr/>
        <w:t>提取法定盈余公积金。法定盈余公积累计额为本公司注册资本</w:t>
      </w:r>
      <w:r>
        <w:rPr>
          <w:rFonts w:ascii="Times New Roman" w:hAnsi="Times New Roman" w:cs="Times New Roman" w:eastAsia="Times New Roman" w:hint="default"/>
        </w:rPr>
        <w:t>50%</w:t>
      </w:r>
      <w:r>
        <w:rPr/>
        <w:t>以</w:t>
      </w:r>
      <w:r>
        <w:rPr>
          <w:spacing w:val="-26"/>
        </w:rPr>
        <w:t> </w:t>
      </w:r>
      <w:r>
        <w:rPr/>
        <w:t>上的，可不再提取。</w:t>
      </w:r>
    </w:p>
    <w:p>
      <w:pPr>
        <w:pStyle w:val="BodyText"/>
        <w:spacing w:line="240" w:lineRule="auto" w:before="31"/>
        <w:ind w:right="0"/>
        <w:jc w:val="left"/>
      </w:pPr>
      <w:r>
        <w:rPr>
          <w:rFonts w:ascii="Times New Roman" w:hAnsi="Times New Roman" w:cs="Times New Roman" w:eastAsia="Times New Roman" w:hint="default"/>
        </w:rPr>
        <w:t>2</w:t>
      </w:r>
      <w:r>
        <w:rPr/>
        <w:t>、本公司在提取法定盈余公积金后，可提取任意盈余公积金。</w:t>
      </w:r>
    </w:p>
    <w:p>
      <w:pPr>
        <w:pStyle w:val="BodyText"/>
        <w:spacing w:line="240" w:lineRule="auto" w:before="63"/>
        <w:ind w:left="154" w:right="0"/>
        <w:jc w:val="left"/>
      </w:pPr>
      <w:r>
        <w:rPr>
          <w:rFonts w:ascii="Times New Roman" w:hAnsi="Times New Roman" w:cs="Times New Roman" w:eastAsia="Times New Roman" w:hint="default"/>
        </w:rPr>
        <w:t>3</w:t>
      </w:r>
      <w:r>
        <w:rPr/>
        <w:t>、经批准，任意盈余公积金可用于弥补以前年度亏损或增加股本。</w:t>
      </w:r>
    </w:p>
    <w:p>
      <w:pPr>
        <w:spacing w:line="240" w:lineRule="auto" w:before="12"/>
        <w:rPr>
          <w:rFonts w:ascii="宋体" w:hAnsi="宋体" w:cs="宋体" w:eastAsia="宋体" w:hint="default"/>
          <w:sz w:val="25"/>
          <w:szCs w:val="25"/>
        </w:rPr>
      </w:pPr>
    </w:p>
    <w:p>
      <w:pPr>
        <w:pStyle w:val="Heading3"/>
        <w:spacing w:line="240" w:lineRule="auto"/>
        <w:ind w:left="153" w:right="0"/>
        <w:jc w:val="left"/>
        <w:rPr>
          <w:b w:val="0"/>
          <w:bCs w:val="0"/>
        </w:rPr>
      </w:pPr>
      <w:bookmarkStart w:name="32、未分配利润" w:id="271"/>
      <w:bookmarkEnd w:id="271"/>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350,397,601.62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289,687,732.96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350,397,601.62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289,687,732.96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168,826,144.61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130,042,243.68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14,517,290.29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12,521,804.15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7,258,645.14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6,260,902.07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60,656,002.40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50,549,668.80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436,791,808.40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350,397,601.62</w:t>
            </w:r>
          </w:p>
        </w:tc>
      </w:tr>
    </w:tbl>
    <w:p>
      <w:pPr>
        <w:pStyle w:val="BodyText"/>
        <w:spacing w:line="240" w:lineRule="auto" w:before="51"/>
        <w:ind w:left="154" w:right="0"/>
        <w:jc w:val="left"/>
      </w:pPr>
      <w:r>
        <w:rPr/>
        <w:t>调整期初未分配利润明细：</w:t>
      </w:r>
    </w:p>
    <w:p>
      <w:pPr>
        <w:pStyle w:val="BodyText"/>
        <w:spacing w:line="240" w:lineRule="auto" w:before="117"/>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3、营业收入和营业成本" w:id="272"/>
      <w:bookmarkEnd w:id="272"/>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1,104,774,074.64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657,178,257.37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912,953,637.64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554,671,252.66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6,104,758.38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1,616,333.25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13,746,984.10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6,405,263.61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1,110,878,833.02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658,794,590.62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926,700,621.74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561,076,516.27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营业税金及附加" w:id="273"/>
      <w:bookmarkEnd w:id="273"/>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408,393.36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521,521.95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5,930,955.67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5,140,684.16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2,568,176.67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2,443,945.82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1,712,117.80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1,229,644.32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138,816.00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521,645.33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10,758,459.50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9,857,441.58</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5、销售费用" w:id="274"/>
      <w:bookmarkEnd w:id="274"/>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30,810,707.16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25,339,251.88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18,898,317.47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7,501,136.14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14,407,699.41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21,029,892.62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7,256,960.93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6,967,703.14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6,863,419.67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8,773,877.30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1,494,040.90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1,816,781.93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1,465,159.50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624,128.70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908,811.37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1,126,488.16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684,882.01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803,962.48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5,262,732.44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4,615,592.81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88,052,730.86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78,598,815.16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6、管理费用" w:id="275"/>
      <w:bookmarkEnd w:id="275"/>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60,422,531.45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48,458,833.18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24,910,619.69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15,467,773.46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10,887,802.61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8,588,215.57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9,924,369.70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7,735,361.39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9,649,468.16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6,761,427.39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7,866,934.20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6,902,194.80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7,458,575.73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1,852,749.22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7,182,464.16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7,620,383.13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4,235,445.70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4,321,611.33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3,557,699.88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2,392,739.00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2,847,944.17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2,621,311.30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870,916.23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1,413,100.45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4,751,036.66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6,751,888.57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154,565,808.34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120,887,588.79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7、财务费用" w:id="276"/>
      <w:bookmarkEnd w:id="276"/>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-2,991,021.92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-3,967,419.53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15,757.26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806,335.09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365,574.89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-2,184,396.92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-3,586,087.38</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8、资产减值损失" w:id="277"/>
      <w:bookmarkEnd w:id="277"/>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1,369,871.38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-1,022,663.44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555,243.28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1,925,114.66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-1,022,663.44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投资收益" w:id="278"/>
      <w:bookmarkEnd w:id="278"/>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-399,333.59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10,143,634.51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8,388,314.52</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9,744,300.92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8,388,314.52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0、营业外收入" w:id="279"/>
      <w:bookmarkEnd w:id="279"/>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300,261.85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300,261.85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300,261.85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300,261.85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8,076,507.00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5,427,013.00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8,076,507.00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239,556.98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266,673.98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239,556.98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957,660.43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292,326.45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957,660.43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9,573,986.26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5,986,013.43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9,573,986.26</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8,044,107.00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3,196,429.40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8,076,507.00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5,427,013.40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1、营业外支出" w:id="280"/>
      <w:bookmarkEnd w:id="280"/>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140,981.57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61,908.63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140,981.57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140,981.57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61,908.63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140,981.57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48,493.24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48,493.24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83,892.91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104,224.46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83,892.91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273,367.72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166,133.09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273,367.72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2、所得税费用" w:id="281"/>
      <w:bookmarkEnd w:id="281"/>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82"/>
      <w:bookmarkEnd w:id="28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35,421,067.84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28,853,861.09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-3,356,167.15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954,121.59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32,064,900.69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29,807,982.68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83"/>
      <w:bookmarkEnd w:id="28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218,011,445.42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32,701,716.81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708,845.36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336,375.55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613,905.06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研发支出加计扣除对所得税的影响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-2,295,942.09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32,064,900.69</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3、现金流量表项目" w:id="284"/>
      <w:bookmarkEnd w:id="284"/>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85"/>
      <w:bookmarkEnd w:id="28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2,991,021.92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3,967,419.53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15,225,143.48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10,079,233.40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收取的罚款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21,780.90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266,673.58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20,411,590.01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11,711,823.62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8,066,107.00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5,427,013.40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62,061,287.48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3,015,673.65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6,298,113.40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9,602,325.93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115,075,044.19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44,070,163.11</w:t>
            </w:r>
          </w:p>
        </w:tc>
      </w:tr>
    </w:tbl>
    <w:p>
      <w:pPr>
        <w:pStyle w:val="BodyText"/>
        <w:spacing w:line="357" w:lineRule="auto" w:before="51"/>
        <w:ind w:left="15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286"/>
      <w:bookmarkEnd w:id="28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15,681,195.79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17,362,092.87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10,113,234.87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18,536,095.72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1,875,658.79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742,093.49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24,084,209.77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27,791,320.01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7,372,734.28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1,030,188.72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556,237.00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2,289,093.50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228,314.63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173,897.20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18,713,228.21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9,644,078.74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23,943,124.90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18,319,086.75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939,142.80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1,214,599.63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2,016,890.00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1,407,540.50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27,451,705.74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8,364,975.26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5,310,398.56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141,770,652.04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104,183,585.69</w:t>
            </w:r>
          </w:p>
        </w:tc>
      </w:tr>
    </w:tbl>
    <w:p>
      <w:pPr>
        <w:pStyle w:val="BodyText"/>
        <w:spacing w:line="240" w:lineRule="auto" w:before="51"/>
        <w:ind w:left="154" w:right="0"/>
        <w:jc w:val="left"/>
      </w:pPr>
      <w:r>
        <w:rPr/>
        <w:t>支付的其他与经营活动有关的现金说明：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287"/>
      <w:bookmarkEnd w:id="28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施工保证金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288"/>
      <w:bookmarkEnd w:id="28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5）收到的其他与筹资活动有关的现金" w:id="289"/>
      <w:bookmarkEnd w:id="28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11,949,600.00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6）支付的其他与筹资活动有关的现金" w:id="290"/>
      <w:bookmarkEnd w:id="29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437,850.00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贷款展期费用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437,850.00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383.089996pt;width:151.25pt;height:20.7pt;mso-position-horizontal-relative:page;mso-position-vertical-relative:page;z-index:-760864" coordorigin="4467,7662" coordsize="3025,414">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44、现金流量表补充资料" w:id="291"/>
      <w:bookmarkEnd w:id="291"/>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92"/>
      <w:bookmarkEnd w:id="29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185,946,544.73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145,289,222.94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1,925,114.66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-1,041,850.64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67,735,930.25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68,138,162.01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3,421,802.71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2,726,394.81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200,258.02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435,289.96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-159,280.28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61,908.63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471,401.47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15,757.26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-9,763,862.56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-8,388,314.52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-3,356,167.15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136,379.99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7,092,768.45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-42,618,663.60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-45,636,831.79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10,824,534.81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95,506,906.46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62,833,877.39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4,235,445.70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4,321,611.33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307,620,030.67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242,734,310.37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249,408,952.32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473,820,172.10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473,820,172.10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249,046,494.36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45" w:right="0"/>
              <w:jc w:val="left"/>
              <w:rPr>
                <w:rFonts w:ascii="Times New Roman" w:hAnsi="Times New Roman" w:cs="Times New Roman" w:eastAsia="Times New Roman" w:hint="default"/>
                <w:sz w:val="18"/>
                <w:szCs w:val="18"/>
              </w:rPr>
            </w:pPr>
            <w:r>
              <w:rPr>
                <w:rFonts w:ascii="Times New Roman"/>
                <w:sz w:val="18"/>
              </w:rPr>
              <w:t>-224,411,219.78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224,773,677.74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93"/>
      <w:bookmarkEnd w:id="29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3"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6,394,936.51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6,394,936.51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105,063.49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294"/>
      <w:bookmarkEnd w:id="294"/>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251,582.88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332,742.47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248,928,323.95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449,193,963.26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229,045.49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24,293,466.37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249,408,952.32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473,820,172.10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5、所有权或使用权受限制的资产" w:id="295"/>
      <w:bookmarkEnd w:id="295"/>
      <w:r>
        <w:rPr>
          <w:b w:val="0"/>
          <w:bCs w:val="0"/>
        </w:rPr>
      </w:r>
      <w:r>
        <w:rPr>
          <w:rFonts w:ascii="Times New Roman" w:hAnsi="Times New Roman" w:cs="Times New Roman" w:eastAsia="Times New Roman" w:hint="default"/>
        </w:rPr>
        <w:t>45</w:t>
      </w:r>
      <w:r>
        <w:rPr/>
        <w:t>、所有权或使用权受限制的资产</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228"/>
        <w:gridCol w:w="1984"/>
        <w:gridCol w:w="4002"/>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29,623,660.45</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29,623,660.45</w:t>
            </w:r>
          </w:p>
        </w:tc>
        <w:tc>
          <w:tcPr>
            <w:tcW w:w="40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6、外币货币性项目" w:id="296"/>
      <w:bookmarkEnd w:id="296"/>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97"/>
      <w:bookmarkEnd w:id="29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26,818.29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5,825.29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14,911.20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1,822.36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3,863.48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75,049.60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32,624.67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42,424.92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42,424.92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59" w:lineRule="auto"/>
        <w:ind w:right="0"/>
        <w:jc w:val="left"/>
        <w:rPr>
          <w:b w:val="0"/>
          <w:bCs w:val="0"/>
        </w:rPr>
      </w:pPr>
      <w:bookmarkStart w:name="（2）境外经营实体说明，包括对于重要的境外经营实体，应披露其境外主要经营地、记账" w:id="298"/>
      <w:bookmarkEnd w:id="29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299"/>
      <w:bookmarkEnd w:id="299"/>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非同一控制下企业合并" w:id="300"/>
      <w:bookmarkEnd w:id="30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非同一控制下企业合并" w:id="301"/>
      <w:bookmarkEnd w:id="30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山东东港彩 意网络科技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现金支付对 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控制权转让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02"/>
      <w:bookmarkEnd w:id="30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608"/>
        <w:gridCol w:w="4607"/>
      </w:tblGrid>
      <w:tr>
        <w:trPr>
          <w:trHeight w:val="355" w:hRule="exact"/>
        </w:trPr>
        <w:tc>
          <w:tcPr>
            <w:tcW w:w="46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6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036"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r>
      <w:tr>
        <w:trPr>
          <w:trHeight w:val="353"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6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35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35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353"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5,260,061.35</w:t>
            </w:r>
          </w:p>
        </w:tc>
      </w:tr>
      <w:tr>
        <w:trPr>
          <w:trHeight w:val="352" w:hRule="exact"/>
        </w:trPr>
        <w:tc>
          <w:tcPr>
            <w:tcW w:w="46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商誉的金额</w:t>
            </w:r>
          </w:p>
        </w:tc>
        <w:tc>
          <w:tcPr>
            <w:tcW w:w="460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1,239,938.65</w:t>
            </w:r>
          </w:p>
        </w:tc>
      </w:tr>
    </w:tbl>
    <w:p>
      <w:pPr>
        <w:pStyle w:val="BodyText"/>
        <w:spacing w:line="357" w:lineRule="auto" w:before="51"/>
        <w:ind w:left="514" w:right="6072" w:hanging="360"/>
        <w:jc w:val="left"/>
      </w:pPr>
      <w:r>
        <w:rPr/>
        <w:t>合并成本公允价值的确定方法、或有对价及其变动的说明： 合并成本公允价值的确定</w:t>
      </w:r>
    </w:p>
    <w:p>
      <w:pPr>
        <w:pStyle w:val="BodyText"/>
        <w:spacing w:line="238" w:lineRule="exact"/>
        <w:ind w:left="514" w:right="0"/>
        <w:jc w:val="left"/>
      </w:pPr>
      <w:r>
        <w:rPr/>
        <w:t>合并成本全部以支付现金对价的金额确定。被合并方为</w:t>
      </w:r>
      <w:r>
        <w:rPr>
          <w:rFonts w:ascii="Times New Roman" w:hAnsi="Times New Roman" w:cs="Times New Roman" w:eastAsia="Times New Roman" w:hint="default"/>
        </w:rPr>
        <w:t>2014</w:t>
      </w:r>
      <w:r>
        <w:rPr/>
        <w:t>年原股东新设成立的公司，账面资产负债均与市场公允价值</w:t>
      </w:r>
    </w:p>
    <w:p>
      <w:pPr>
        <w:pStyle w:val="BodyText"/>
        <w:spacing w:line="240" w:lineRule="auto" w:before="63"/>
        <w:ind w:right="0"/>
        <w:jc w:val="left"/>
      </w:pPr>
      <w:r>
        <w:rPr/>
        <w:t>差异很小，被合并方净资产公允价值以合并日经审计后的净资产的账面价值确定。</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被购买方于购买日可辨认资产、负债" w:id="303"/>
      <w:bookmarkEnd w:id="30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970"/>
        <w:gridCol w:w="2694"/>
        <w:gridCol w:w="2550"/>
      </w:tblGrid>
      <w:tr>
        <w:trPr>
          <w:trHeight w:val="355" w:hRule="exact"/>
        </w:trPr>
        <w:tc>
          <w:tcPr>
            <w:tcW w:w="3970"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244"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left="1144" w:right="0"/>
              <w:jc w:val="left"/>
              <w:rPr>
                <w:rFonts w:ascii="宋体" w:hAnsi="宋体" w:cs="宋体" w:eastAsia="宋体" w:hint="default"/>
                <w:sz w:val="21"/>
                <w:szCs w:val="21"/>
              </w:rPr>
            </w:pPr>
            <w:r>
              <w:rPr>
                <w:rFonts w:ascii="宋体" w:hAnsi="宋体" w:cs="宋体" w:eastAsia="宋体" w:hint="default"/>
                <w:sz w:val="21"/>
                <w:szCs w:val="21"/>
              </w:rPr>
              <w:t>山东东港彩意网络科技有限公司</w:t>
            </w:r>
          </w:p>
        </w:tc>
      </w:tr>
      <w:tr>
        <w:trPr>
          <w:trHeight w:val="353" w:hRule="exact"/>
        </w:trPr>
        <w:tc>
          <w:tcPr>
            <w:tcW w:w="3970" w:type="dxa"/>
            <w:vMerge/>
            <w:tcBorders>
              <w:left w:val="single" w:sz="6" w:space="0" w:color="000000"/>
              <w:bottom w:val="single" w:sz="12" w:space="0" w:color="000000"/>
              <w:right w:val="single" w:sz="6" w:space="0" w:color="000000"/>
            </w:tcBorders>
          </w:tcPr>
          <w:p>
            <w:pP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0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533"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694" w:type="dxa"/>
            <w:tcBorders>
              <w:top w:val="single" w:sz="12" w:space="0" w:color="000000"/>
              <w:left w:val="single" w:sz="6" w:space="0" w:color="000000"/>
              <w:bottom w:val="single" w:sz="12" w:space="0" w:color="000000"/>
              <w:right w:val="single" w:sz="6" w:space="0" w:color="000000"/>
            </w:tcBorders>
          </w:tcPr>
          <w:p>
            <w:pPr/>
          </w:p>
        </w:tc>
        <w:tc>
          <w:tcPr>
            <w:tcW w:w="255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14,244,167.75</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14,244,167.75</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563,171.46</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563,171.46</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694" w:type="dxa"/>
            <w:tcBorders>
              <w:top w:val="single" w:sz="12" w:space="0" w:color="000000"/>
              <w:left w:val="single" w:sz="6" w:space="0" w:color="000000"/>
              <w:bottom w:val="single" w:sz="12" w:space="0" w:color="000000"/>
              <w:right w:val="single" w:sz="6" w:space="0" w:color="000000"/>
            </w:tcBorders>
          </w:tcPr>
          <w:p>
            <w:pPr/>
          </w:p>
        </w:tc>
        <w:tc>
          <w:tcPr>
            <w:tcW w:w="2550"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1,824,617.74</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1,824,617.74</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12,982,721.47</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12,982,721.47</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减：被购买方子公司的少数股东权益</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4,890,319.40</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4,890,319.40</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归属于被购买方母公司的可辨认净资产</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8,092,402.07</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8,092,402.07</w:t>
            </w:r>
          </w:p>
        </w:tc>
      </w:tr>
      <w:tr>
        <w:trPr>
          <w:trHeight w:val="353"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2,832,340.72</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2,832,340.72</w:t>
            </w:r>
          </w:p>
        </w:tc>
      </w:tr>
      <w:tr>
        <w:trPr>
          <w:trHeight w:val="352" w:hRule="exact"/>
        </w:trPr>
        <w:tc>
          <w:tcPr>
            <w:tcW w:w="397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5,260,061.35</w:t>
            </w:r>
          </w:p>
        </w:tc>
        <w:tc>
          <w:tcPr>
            <w:tcW w:w="25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5,260,061.35</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4" w:right="0"/>
        <w:jc w:val="left"/>
        <w:rPr>
          <w:b w:val="0"/>
          <w:bCs w:val="0"/>
        </w:rPr>
      </w:pPr>
      <w:bookmarkStart w:name="九、在其他主体中的权益" w:id="304"/>
      <w:bookmarkEnd w:id="30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305"/>
      <w:bookmarkEnd w:id="30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306"/>
      <w:bookmarkEnd w:id="3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北京悦众瑞彩网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山东东悦网络科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07"/>
      <w:bookmarkEnd w:id="3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12,694,844.63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10,161,442.76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30,657,975.11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郑州东港安全印刷有限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630,091.63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696,806.79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4,170,336.16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新疆东港安全印刷有限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135,129.34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65,784.23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883,049.19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北京东港嘉华安全信息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2,200,473.46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2,420,529.60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15,692,391.10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2,225,082.03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1,135,491.95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13,761,277.80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上海东港安全印刷有限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897,136.52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715,309.44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4,345,590.87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上海东港数据处理有限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9,379.92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2,202,742.04</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08"/>
      <w:bookmarkEnd w:id="3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流动资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资产合</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流动负</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非流动</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负债合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106,645,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115.33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60,230,7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166,875,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912.73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44,244,0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12.28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44,244,0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163,595,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272.12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61,712,4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225,307,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770.62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112,809,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477.67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112,809,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477.67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郑州东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64,913,1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16,894,8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81,808,0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15,082,7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13.34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15,082,7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67,583,2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10,206,4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77,789,6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9,996,86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9,996,86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新疆东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20,685,0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22,315,7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8,187,00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9.20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8,187,00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12,257,2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1,882,79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14,140,0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1,040,76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1,120,76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1.45</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北京东 港嘉华 安全信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33,945,3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67.86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136,504,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929.28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170,450,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297.14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104,680,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732.73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107,680,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732.73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35,210,4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121,824,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222.47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157,034,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638.63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93,384,8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49.65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93,384,8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49.65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55,453,4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76.69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49,722,4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105,175,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898.89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50,130,7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87.68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50,130,7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41,713,1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54,231,4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89.07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95,944,6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45,257,8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67.50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45,257,8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67.50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上海东 港安全 印刷有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60,385,7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23.70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49,521,8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109,907,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529.31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40,378,0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75.33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40,378,0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62,829,7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62,475,4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125,305,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209.15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58,684,9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88.37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58,684,9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88.37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上海东 港数据 处理有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127,427,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930.00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65,918,4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193,346,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34,743,6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7,730,00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42,473,6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127,342,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24,888,2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152,230,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568.58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1,258,57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1,258,57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2.02</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297,349,592.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50,779,378.5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50,779,378.5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97,427,279.5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220,601,121.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45,161,981.8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45,161,981.8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27,883,482.5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郑州东港安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48,705,991.6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10,081,466.0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10,081,466.0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18,655,652.0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51,052,512.1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12,387,676.2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12,387,676.2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13,053,927.6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新疆东港安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23,010,897.2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2,162,069.48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2,162,069.48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7,036,612.89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12,806,604.1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1,169,497.35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1,169,497.35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1,988,770.56</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北京东港嘉 华安全信息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101,765,984.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8,801,893.82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8,801,893.82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21,286,330.7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80,885,760.2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10,757,909.3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10,757,909.3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57,957,122.9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90,479,657.1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8,900,328.10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8,900,328.10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54,397,819.6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83,765,662.6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5,046,630.88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5,046,630.88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13,270,756.3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上海东港安 全印刷有限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138,434,459.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14,354,184.3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14,354,184.3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-14,451,893.5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122,479,116.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12,716,612.3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12,716,612.3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48,088,784.3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上海东港数 据处理有限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13,751,385.1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642,460.28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642,460.28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30,000,252.3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9,435,876.81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824,126.82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824,126.82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422,717.87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在合营安排或联营企业中的权益" w:id="309"/>
      <w:bookmarkEnd w:id="30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10"/>
      <w:bookmarkEnd w:id="31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北京瑞宏科技有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38" w:lineRule="auto" w:before="51"/>
        <w:ind w:left="154" w:right="0"/>
        <w:jc w:val="left"/>
      </w:pPr>
      <w:r>
        <w:rPr/>
        <w:t>在合营企业或联营企业的持股比例不同于表决权比例的说明： </w:t>
      </w:r>
      <w:r>
        <w:rPr>
          <w:spacing w:val="-2"/>
        </w:rPr>
        <w:t>本公司之子公司北京东港嘉华安全信息技术有限公司与浪潮软件集团有限公司共同出资成立北京瑞宏科技有限公司（以下简</w:t>
      </w:r>
      <w:r>
        <w:rPr>
          <w:spacing w:val="-64"/>
        </w:rPr>
        <w:t> </w:t>
      </w:r>
      <w:r>
        <w:rPr>
          <w:spacing w:val="-64"/>
        </w:rPr>
      </w:r>
      <w:r>
        <w:rPr>
          <w:spacing w:val="-2"/>
        </w:rPr>
        <w:t>称</w:t>
      </w:r>
      <w:r>
        <w:rPr>
          <w:rFonts w:ascii="Times New Roman" w:hAnsi="Times New Roman" w:cs="Times New Roman" w:eastAsia="Times New Roman" w:hint="default"/>
          <w:spacing w:val="-2"/>
        </w:rPr>
        <w:t>“</w:t>
      </w:r>
      <w:r>
        <w:rPr>
          <w:spacing w:val="-2"/>
        </w:rPr>
        <w:t>瑞宏公司</w:t>
      </w:r>
      <w:r>
        <w:rPr>
          <w:rFonts w:ascii="Times New Roman" w:hAnsi="Times New Roman" w:cs="Times New Roman" w:eastAsia="Times New Roman" w:hint="default"/>
          <w:spacing w:val="-2"/>
        </w:rPr>
        <w:t>”</w:t>
      </w:r>
      <w:r>
        <w:rPr>
          <w:spacing w:val="-2"/>
        </w:rPr>
        <w:t>）。北京瑞宏科技有限公司出资协议及章程规定：股东会对所议事项需代表公司三分之二以上表决权的股东表</w:t>
      </w:r>
    </w:p>
    <w:p>
      <w:pPr>
        <w:pStyle w:val="BodyText"/>
        <w:spacing w:line="217" w:lineRule="exact"/>
        <w:ind w:left="154" w:right="0"/>
        <w:jc w:val="left"/>
      </w:pPr>
      <w:r>
        <w:rPr/>
        <w:t>决通过方为有效；董事会作出决议，必须经全体董事的三分之二以上通过。根据瑞宏公司权力机构、表决权设置情况，各方</w:t>
      </w:r>
    </w:p>
    <w:p>
      <w:pPr>
        <w:pStyle w:val="BodyText"/>
        <w:spacing w:line="300" w:lineRule="auto" w:before="76"/>
        <w:ind w:right="1117"/>
        <w:jc w:val="left"/>
      </w:pPr>
      <w:r>
        <w:rPr/>
        <w:t>均不能单方主导被投资单位的相关活动，符合《企业会计准则第</w:t>
      </w:r>
      <w:r>
        <w:rPr>
          <w:spacing w:val="-41"/>
        </w:rPr>
        <w:t> </w:t>
      </w:r>
      <w:r>
        <w:rPr>
          <w:rFonts w:ascii="Times New Roman" w:hAnsi="Times New Roman" w:cs="Times New Roman" w:eastAsia="Times New Roman" w:hint="default"/>
        </w:rPr>
        <w:t>40</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合营安排》的相关规定，瑞宏公司为本公司之合 营企业。</w:t>
      </w:r>
    </w:p>
    <w:p>
      <w:pPr>
        <w:spacing w:line="240" w:lineRule="auto" w:before="6"/>
        <w:rPr>
          <w:rFonts w:ascii="宋体" w:hAnsi="宋体" w:cs="宋体" w:eastAsia="宋体" w:hint="default"/>
          <w:sz w:val="23"/>
          <w:szCs w:val="23"/>
        </w:rPr>
      </w:pPr>
    </w:p>
    <w:p>
      <w:pPr>
        <w:pStyle w:val="Heading3"/>
        <w:spacing w:line="240" w:lineRule="auto"/>
        <w:ind w:left="153" w:right="0"/>
        <w:jc w:val="left"/>
        <w:rPr>
          <w:b w:val="0"/>
          <w:bCs w:val="0"/>
        </w:rPr>
      </w:pPr>
      <w:bookmarkStart w:name="（2）重要合营企业的主要财务信息" w:id="311"/>
      <w:bookmarkEnd w:id="31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8"/>
          <w:szCs w:val="28"/>
        </w:rPr>
      </w:pPr>
    </w:p>
    <w:tbl>
      <w:tblPr>
        <w:tblW w:w="0" w:type="auto"/>
        <w:jc w:val="left"/>
        <w:tblInd w:w="419" w:type="dxa"/>
        <w:tblLayout w:type="fixed"/>
        <w:tblCellMar>
          <w:top w:w="0" w:type="dxa"/>
          <w:left w:w="0" w:type="dxa"/>
          <w:bottom w:w="0" w:type="dxa"/>
          <w:right w:w="0" w:type="dxa"/>
        </w:tblCellMar>
        <w:tblLook w:val="01E0"/>
      </w:tblPr>
      <w:tblGrid>
        <w:gridCol w:w="4281"/>
        <w:gridCol w:w="2411"/>
        <w:gridCol w:w="2409"/>
      </w:tblGrid>
      <w:tr>
        <w:trPr>
          <w:trHeight w:val="490" w:hRule="exact"/>
        </w:trPr>
        <w:tc>
          <w:tcPr>
            <w:tcW w:w="42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4"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Arial" w:hAnsi="Arial" w:cs="Arial" w:eastAsia="Arial" w:hint="default"/>
                <w:sz w:val="18"/>
                <w:szCs w:val="18"/>
              </w:rPr>
              <w:t>/</w:t>
            </w:r>
            <w:r>
              <w:rPr>
                <w:rFonts w:ascii="宋体" w:hAnsi="宋体" w:cs="宋体" w:eastAsia="宋体" w:hint="default"/>
                <w:sz w:val="18"/>
                <w:szCs w:val="18"/>
              </w:rPr>
              <w:t>本年发生额</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Arial" w:hAnsi="Arial" w:cs="Arial" w:eastAsia="Arial" w:hint="default"/>
                <w:sz w:val="18"/>
                <w:szCs w:val="18"/>
              </w:rPr>
              <w:t>/</w:t>
            </w:r>
            <w:r>
              <w:rPr>
                <w:rFonts w:ascii="宋体" w:hAnsi="宋体" w:cs="宋体" w:eastAsia="宋体" w:hint="default"/>
                <w:sz w:val="18"/>
                <w:szCs w:val="18"/>
              </w:rPr>
              <w:t>上年发生额</w:t>
            </w:r>
          </w:p>
        </w:tc>
      </w:tr>
      <w:tr>
        <w:trPr>
          <w:trHeight w:val="491" w:hRule="exact"/>
        </w:trPr>
        <w:tc>
          <w:tcPr>
            <w:tcW w:w="4281"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00"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北京瑞宏科技有限公司</w:t>
            </w: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17,616,200.52</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5,406,551.02</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3,104,557.47</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419" w:type="dxa"/>
        <w:tblLayout w:type="fixed"/>
        <w:tblCellMar>
          <w:top w:w="0" w:type="dxa"/>
          <w:left w:w="0" w:type="dxa"/>
          <w:bottom w:w="0" w:type="dxa"/>
          <w:right w:w="0" w:type="dxa"/>
        </w:tblCellMar>
        <w:tblLook w:val="01E0"/>
      </w:tblPr>
      <w:tblGrid>
        <w:gridCol w:w="4281"/>
        <w:gridCol w:w="2411"/>
        <w:gridCol w:w="2409"/>
      </w:tblGrid>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20,720,757.99</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1,503,765.00</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1,503,765.00</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19,216,992.99</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9,798,438.79</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9,798,438.79</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1,224,999.98</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-60,639.47</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-1,614.56</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-783,007.01</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-783,007.01</w:t>
            </w:r>
            <w:r>
              <w:rPr>
                <w:rFonts w:ascii="Arial"/>
                <w:spacing w:val="-1"/>
                <w:sz w:val="18"/>
              </w:rPr>
            </w: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2411"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2"/>
        <w:spacing w:line="240" w:lineRule="auto" w:before="26"/>
        <w:ind w:right="0"/>
        <w:jc w:val="left"/>
        <w:rPr>
          <w:b w:val="0"/>
          <w:bCs w:val="0"/>
        </w:rPr>
      </w:pPr>
      <w:bookmarkStart w:name="十、关联方及关联交易" w:id="312"/>
      <w:bookmarkEnd w:id="312"/>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313"/>
      <w:bookmarkEnd w:id="31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香港喜多来集团有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25.15%</w:t>
            </w:r>
          </w:p>
        </w:tc>
      </w:tr>
    </w:tbl>
    <w:p>
      <w:pPr>
        <w:pStyle w:val="BodyText"/>
        <w:spacing w:line="357" w:lineRule="auto" w:before="51"/>
        <w:ind w:left="154" w:right="5892"/>
        <w:jc w:val="left"/>
      </w:pPr>
      <w:r>
        <w:rPr/>
        <w:t>本企业的母公司情况的说明 香港喜多来集团有限公司目前主要从事实业投资和国际贸易。</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233"/>
        <w:jc w:val="left"/>
      </w:pPr>
      <w:r>
        <w:rPr/>
        <w:t>本企业最终控制方是石林先生。 其他说明：</w:t>
      </w:r>
    </w:p>
    <w:p>
      <w:pPr>
        <w:pStyle w:val="BodyText"/>
        <w:spacing w:line="240" w:lineRule="auto" w:before="28"/>
        <w:ind w:right="0"/>
        <w:jc w:val="left"/>
      </w:pPr>
      <w:r>
        <w:rPr/>
        <w:t>无</w:t>
      </w:r>
    </w:p>
    <w:p>
      <w:pPr>
        <w:spacing w:line="240" w:lineRule="auto" w:before="12"/>
        <w:rPr>
          <w:rFonts w:ascii="宋体" w:hAnsi="宋体" w:cs="宋体" w:eastAsia="宋体" w:hint="default"/>
          <w:sz w:val="26"/>
          <w:szCs w:val="26"/>
        </w:rPr>
      </w:pPr>
    </w:p>
    <w:p>
      <w:pPr>
        <w:spacing w:line="544" w:lineRule="auto" w:before="0"/>
        <w:ind w:left="154" w:right="4677" w:firstLine="0"/>
        <w:jc w:val="left"/>
        <w:rPr>
          <w:rFonts w:ascii="宋体" w:hAnsi="宋体" w:cs="宋体" w:eastAsia="宋体" w:hint="default"/>
          <w:sz w:val="21"/>
          <w:szCs w:val="21"/>
        </w:rPr>
      </w:pPr>
      <w:bookmarkStart w:name="2、本企业的子公司情况" w:id="314"/>
      <w:bookmarkEnd w:id="3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本企业子公司的情况详见附注八、</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315"/>
      <w:bookmarkEnd w:id="315"/>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3"/>
        <w:jc w:val="left"/>
      </w:pPr>
      <w:r>
        <w:rPr>
          <w:spacing w:val="-3"/>
        </w:rPr>
        <w:t>本企业重要的合营或联营企业详见附注八、</w:t>
      </w:r>
      <w:r>
        <w:rPr>
          <w:rFonts w:ascii="Times New Roman" w:hAnsi="Times New Roman" w:cs="Times New Roman" w:eastAsia="Times New Roman" w:hint="default"/>
          <w:spacing w:val="-3"/>
        </w:rPr>
        <w:t>2</w:t>
      </w:r>
      <w:r>
        <w:rPr>
          <w:spacing w:val="-3"/>
        </w:rPr>
        <w:t>、在合营安排或联营企业中的权益。。</w:t>
      </w:r>
      <w:r>
        <w:rPr>
          <w:spacing w:val="-69"/>
        </w:rPr>
        <w:t> </w:t>
      </w:r>
      <w:r>
        <w:rPr>
          <w:spacing w:val="-69"/>
        </w:rPr>
      </w:r>
      <w:r>
        <w:rPr/>
        <w:t>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本公司子公司之合营企业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方情况" w:id="316"/>
      <w:bookmarkEnd w:id="31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欣泉有限公司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17"/>
      <w:bookmarkEnd w:id="31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18"/>
      <w:bookmarkEnd w:id="31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852,358.47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415.38</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方资产转让、债务重组情况" w:id="319"/>
      <w:bookmarkEnd w:id="319"/>
      <w:r>
        <w:rPr>
          <w:b w:val="0"/>
          <w:bCs w:val="0"/>
        </w:rPr>
      </w: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北京瑞宏科技有限公司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3,277,228.97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关键管理人员报酬" w:id="320"/>
      <w:bookmarkEnd w:id="320"/>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5,169,566.67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4,631,463.43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关联交易" w:id="321"/>
      <w:bookmarkEnd w:id="321"/>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322"/>
      <w:bookmarkEnd w:id="32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23"/>
      <w:bookmarkEnd w:id="32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北京瑞宏科技有限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1,640,000.00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82,000.00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24"/>
      <w:bookmarkEnd w:id="32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欣泉有限公司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39,887.41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股份支付" w:id="325"/>
      <w:bookmarkEnd w:id="325"/>
      <w:r>
        <w:rPr>
          <w:b w:val="0"/>
          <w:bCs w:val="0"/>
        </w:rPr>
      </w:r>
      <w:r>
        <w:rPr/>
        <w:t>十一、股份支付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支付总体情况" w:id="326"/>
      <w:bookmarkEnd w:id="32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30"/>
        <w:gridCol w:w="3969"/>
      </w:tblGrid>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129,600.00</w:t>
            </w:r>
          </w:p>
        </w:tc>
      </w:tr>
    </w:tbl>
    <w:p>
      <w:pPr>
        <w:pStyle w:val="BodyText"/>
        <w:spacing w:line="240" w:lineRule="auto" w:before="51"/>
        <w:ind w:left="154" w:right="0"/>
        <w:jc w:val="left"/>
      </w:pPr>
      <w:r>
        <w:rPr/>
        <w:t>其他说明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30"/>
        <w:gridCol w:w="3969"/>
      </w:tblGrid>
      <w:tr>
        <w:trPr>
          <w:trHeight w:val="342" w:hRule="exact"/>
        </w:trPr>
        <w:tc>
          <w:tcPr>
            <w:tcW w:w="5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年末发行在外的权益工具总额</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1,548,000.00</w:t>
            </w:r>
          </w:p>
        </w:tc>
      </w:tr>
      <w:tr>
        <w:trPr>
          <w:trHeight w:val="343" w:hRule="exact"/>
        </w:trPr>
        <w:tc>
          <w:tcPr>
            <w:tcW w:w="5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年末可行使的权益工具总额</w:t>
            </w:r>
          </w:p>
        </w:tc>
        <w:tc>
          <w:tcPr>
            <w:tcW w:w="3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1,548,000.00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以权益结算的股份支付情况" w:id="327"/>
      <w:bookmarkEnd w:id="32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14,465,625.01</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4,499,381.25</w:t>
            </w:r>
          </w:p>
        </w:tc>
      </w:tr>
    </w:tbl>
    <w:p>
      <w:pPr>
        <w:pStyle w:val="BodyText"/>
        <w:spacing w:line="240" w:lineRule="auto" w:before="51"/>
        <w:ind w:left="154" w:right="0"/>
        <w:jc w:val="left"/>
      </w:pPr>
      <w:r>
        <w:rPr/>
        <w:t>其他说明</w:t>
      </w:r>
    </w:p>
    <w:p>
      <w:pPr>
        <w:pStyle w:val="BodyText"/>
        <w:spacing w:line="307" w:lineRule="auto" w:before="116"/>
        <w:ind w:right="1033" w:firstLine="360"/>
        <w:jc w:val="left"/>
      </w:pPr>
      <w:r>
        <w:rPr>
          <w:spacing w:val="-2"/>
        </w:rPr>
        <w:t>本公司实施了限制性股票激励计划（以下称</w:t>
      </w:r>
      <w:r>
        <w:rPr>
          <w:rFonts w:ascii="Times New Roman" w:hAnsi="Times New Roman" w:cs="Times New Roman" w:eastAsia="Times New Roman" w:hint="default"/>
          <w:spacing w:val="-2"/>
        </w:rPr>
        <w:t>“</w:t>
      </w:r>
      <w:r>
        <w:rPr>
          <w:spacing w:val="-2"/>
        </w:rPr>
        <w:t>本计划</w:t>
      </w:r>
      <w:r>
        <w:rPr>
          <w:rFonts w:ascii="Times New Roman" w:hAnsi="Times New Roman" w:cs="Times New Roman" w:eastAsia="Times New Roman" w:hint="default"/>
          <w:spacing w:val="-2"/>
        </w:rPr>
        <w:t>”</w:t>
      </w:r>
      <w:r>
        <w:rPr>
          <w:spacing w:val="-2"/>
        </w:rPr>
        <w:t>），目的是完善公司法人治理结构，充分调动员工的积极性和创造</w:t>
      </w:r>
      <w:r>
        <w:rPr/>
        <w:t> 性，促进公司业绩持续增长，实现公司与员工的共同发展。确定授予郑理、齐利国等公司高级管理人员、核心技术（业务） 人员共计</w:t>
      </w:r>
      <w:r>
        <w:rPr>
          <w:rFonts w:ascii="Times New Roman" w:hAnsi="Times New Roman" w:cs="Times New Roman" w:eastAsia="Times New Roman" w:hint="default"/>
        </w:rPr>
        <w:t>123</w:t>
      </w:r>
      <w:r>
        <w:rPr/>
        <w:t>人</w:t>
      </w:r>
      <w:r>
        <w:rPr>
          <w:rFonts w:ascii="Times New Roman" w:hAnsi="Times New Roman" w:cs="Times New Roman" w:eastAsia="Times New Roman" w:hint="default"/>
        </w:rPr>
        <w:t>229</w:t>
      </w:r>
      <w:r>
        <w:rPr/>
        <w:t>万股限制性股票，授予日为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日，授予价格为</w:t>
      </w:r>
      <w:r>
        <w:rPr>
          <w:rFonts w:ascii="Times New Roman" w:hAnsi="Times New Roman" w:cs="Times New Roman" w:eastAsia="Times New Roman" w:hint="default"/>
        </w:rPr>
        <w:t>9.73</w:t>
      </w:r>
      <w:r>
        <w:rPr/>
        <w:t>元。本计划自标的股票的授予日起计算，除 非取消或修改，否则自该日起</w:t>
      </w:r>
      <w:r>
        <w:rPr>
          <w:rFonts w:ascii="Times New Roman" w:hAnsi="Times New Roman" w:cs="Times New Roman" w:eastAsia="Times New Roman" w:hint="default"/>
        </w:rPr>
        <w:t>60</w:t>
      </w:r>
      <w:r>
        <w:rPr/>
        <w:t>个月内有效。</w:t>
      </w:r>
    </w:p>
    <w:p>
      <w:pPr>
        <w:spacing w:line="240" w:lineRule="auto" w:before="8"/>
        <w:rPr>
          <w:rFonts w:ascii="宋体" w:hAnsi="宋体" w:cs="宋体" w:eastAsia="宋体" w:hint="default"/>
          <w:sz w:val="21"/>
          <w:szCs w:val="21"/>
        </w:rPr>
      </w:pPr>
    </w:p>
    <w:p>
      <w:pPr>
        <w:pStyle w:val="Heading3"/>
        <w:spacing w:line="240" w:lineRule="auto"/>
        <w:ind w:left="153" w:right="0"/>
        <w:jc w:val="left"/>
        <w:rPr>
          <w:b w:val="0"/>
          <w:bCs w:val="0"/>
        </w:rPr>
      </w:pPr>
      <w:bookmarkStart w:name="3、以现金结算的股份支付情况" w:id="328"/>
      <w:bookmarkEnd w:id="32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承诺及或有事项" w:id="329"/>
      <w:bookmarkEnd w:id="329"/>
      <w:r>
        <w:rPr>
          <w:b w:val="0"/>
          <w:bCs w:val="0"/>
        </w:rPr>
      </w: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30"/>
      <w:bookmarkEnd w:id="33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6072"/>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或有事项" w:id="331"/>
      <w:bookmarkEnd w:id="33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32"/>
      <w:bookmarkEnd w:id="33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日，本公司无需要披露的资产负债表日存在的重要或有事项</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公司没有需要披露的重要或有事项，也应予以说明" w:id="333"/>
      <w:bookmarkEnd w:id="33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三、资产负债表日后事项" w:id="334"/>
      <w:bookmarkEnd w:id="334"/>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利润分配情况" w:id="335"/>
      <w:bookmarkEnd w:id="33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109,141,924.20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母公司财务报表主要项目注释" w:id="336"/>
      <w:bookmarkEnd w:id="336"/>
      <w:r>
        <w:rPr>
          <w:b w:val="0"/>
          <w:bCs w:val="0"/>
        </w:rPr>
      </w: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37"/>
      <w:bookmarkEnd w:id="33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38"/>
      <w:bookmarkEnd w:id="3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73,458,3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3,882,72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69,575,63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53,823,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129.17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2,681,789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51,141,339.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73,458,3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60.39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3,882,72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69,575,63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8.50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53,823,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129.17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2,681,789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4.98%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51,141,339.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71,666,225.25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3,583,311.27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1,266,928.63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126,692.86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299,618.31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59,923.66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130,674.20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65,337.10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73,458,360.39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3,882,721.89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339"/>
      <w:bookmarkEnd w:id="3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1,213,722.81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按欠款方归集的期末余额前五吊的应收账款情况" w:id="340"/>
      <w:bookmarkEnd w:id="340"/>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t>本公司本年按欠款方归集的年末余额前五名应收账款汇总金额</w:t>
      </w:r>
      <w:r>
        <w:rPr>
          <w:rFonts w:ascii="Times New Roman" w:hAnsi="Times New Roman" w:cs="Times New Roman" w:eastAsia="Times New Roman" w:hint="default"/>
        </w:rPr>
        <w:t>29,691,329.85</w:t>
      </w:r>
      <w:r>
        <w:rPr>
          <w:rFonts w:ascii="Times New Roman" w:hAnsi="Times New Roman" w:cs="Times New Roman" w:eastAsia="Times New Roman" w:hint="default"/>
          <w:spacing w:val="24"/>
        </w:rPr>
        <w:t> </w:t>
      </w:r>
      <w:r>
        <w:rPr/>
        <w:t>元，占应收账款年末余额合计数的比例</w:t>
      </w:r>
    </w:p>
    <w:p>
      <w:pPr>
        <w:pStyle w:val="BodyText"/>
        <w:tabs>
          <w:tab w:pos="4166" w:val="left" w:leader="none"/>
        </w:tabs>
        <w:spacing w:line="240" w:lineRule="auto" w:before="63"/>
        <w:ind w:right="0"/>
        <w:jc w:val="left"/>
      </w:pPr>
      <w:r>
        <w:rPr>
          <w:rFonts w:ascii="Times New Roman" w:hAnsi="Times New Roman" w:cs="Times New Roman" w:eastAsia="Times New Roman" w:hint="default"/>
          <w:spacing w:val="-1"/>
        </w:rPr>
        <w:t>40.42%</w:t>
      </w:r>
      <w:r>
        <w:rPr>
          <w:spacing w:val="-1"/>
        </w:rPr>
        <w:t>，相应计提的坏账准备年末余额汇总金额</w:t>
        <w:tab/>
      </w:r>
      <w:r>
        <w:rPr>
          <w:rFonts w:ascii="Times New Roman" w:hAnsi="Times New Roman" w:cs="Times New Roman" w:eastAsia="Times New Roman" w:hint="default"/>
          <w:spacing w:val="-1"/>
        </w:rPr>
        <w:t>1,484,566.49</w:t>
      </w:r>
      <w:r>
        <w:rPr>
          <w:rFonts w:ascii="Times New Roman" w:hAnsi="Times New Roman" w:cs="Times New Roman" w:eastAsia="Times New Roman" w:hint="default"/>
          <w:spacing w:val="37"/>
        </w:rPr>
        <w:t> </w:t>
      </w:r>
      <w:r>
        <w:rPr/>
        <w:t>元。</w:t>
      </w:r>
    </w:p>
    <w:p>
      <w:pPr>
        <w:spacing w:line="240" w:lineRule="auto" w:before="12"/>
        <w:rPr>
          <w:rFonts w:ascii="宋体" w:hAnsi="宋体" w:cs="宋体" w:eastAsia="宋体" w:hint="default"/>
          <w:sz w:val="25"/>
          <w:szCs w:val="25"/>
        </w:rPr>
      </w:pPr>
    </w:p>
    <w:p>
      <w:pPr>
        <w:pStyle w:val="Heading3"/>
        <w:spacing w:line="240" w:lineRule="auto"/>
        <w:ind w:left="153" w:right="0"/>
        <w:jc w:val="left"/>
        <w:rPr>
          <w:b w:val="0"/>
          <w:bCs w:val="0"/>
        </w:rPr>
      </w:pPr>
      <w:bookmarkStart w:name="2、其他应收款" w:id="341"/>
      <w:bookmarkEnd w:id="34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342"/>
      <w:bookmarkEnd w:id="3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10,386,5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19.40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1,124,82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9,261,691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11,684,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176.71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1,178,658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10,505,518.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269,907</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269,907.42</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10,386,5</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19.40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1,124,82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9,261,691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11,954,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084.13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1,178,658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10,775,425.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2307"/>
        <w:gridCol w:w="2391"/>
        <w:gridCol w:w="2389"/>
      </w:tblGrid>
      <w:tr>
        <w:trPr>
          <w:trHeight w:val="206" w:hRule="exact"/>
        </w:trPr>
        <w:tc>
          <w:tcPr>
            <w:tcW w:w="2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1" w:type="dxa"/>
            <w:vMerge/>
            <w:tcBorders>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6,249,451.16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312,472.56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2,898,046.78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289,804.68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323,199.96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64,639.99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177,119.00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88,559.50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349,162.82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174,581.41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389,539.68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194,769.84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10,386,519.40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1,124,827.98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43"/>
      <w:bookmarkEnd w:id="3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53,830.33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344"/>
      <w:bookmarkEnd w:id="34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6,846,729.45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6,804,204.79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2,407,850.97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3,455,154.10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1,131,938.98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1,694,725.24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10,386,519.40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11,954,084.13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45"/>
      <w:bookmarkEnd w:id="34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328,858,380.39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46"/>
      <w:bookmarkEnd w:id="34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27,238,924.82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27,238,924.82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35,325,000.00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35,325,000.00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30,597,743.07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30,597,743.07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36,696,712.50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36,696,712.50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328,858,380.39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328,858,380.39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47"/>
      <w:bookmarkEnd w:id="34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692,267,836.11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472,905,832.91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619,689,408.51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441,926,439.20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37,310,209.28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35,783,029.13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26,894,872.13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24,761,872.82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729,578,045.39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508,688,862.04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646,584,280.64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466,688,312.02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48"/>
      <w:bookmarkEnd w:id="34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59,798,474.74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54,470,524.92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2,138,892.20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9,273,294.51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8,388,314.52</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69,071,769.25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64,997,731.64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补充资料" w:id="349"/>
      <w:bookmarkEnd w:id="349"/>
      <w:r>
        <w:rPr>
          <w:b w:val="0"/>
          <w:bCs w:val="0"/>
        </w:rPr>
      </w:r>
      <w:r>
        <w:rPr/>
        <w:t>十五、补充资料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50"/>
      <w:bookmarkEnd w:id="35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159,280.28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8,076,507.00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1,064,831.26</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1,402,315.75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974,140.50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6,924,162.29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51"/>
      <w:bookmarkEnd w:id="35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352"/>
      <w:bookmarkEnd w:id="352"/>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十二节 备查文件目录" w:id="353"/>
      <w:bookmarkEnd w:id="353"/>
      <w:r>
        <w:rPr>
          <w:b w:val="0"/>
          <w:bCs w:val="0"/>
        </w:rPr>
      </w:r>
      <w:bookmarkStart w:name="_bookmark11" w:id="354"/>
      <w:bookmarkEnd w:id="354"/>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37"/>
          <w:szCs w:val="37"/>
        </w:rPr>
      </w:pPr>
    </w:p>
    <w:p>
      <w:pPr>
        <w:pStyle w:val="BodyText"/>
        <w:spacing w:line="240" w:lineRule="auto"/>
        <w:ind w:right="0"/>
        <w:jc w:val="left"/>
      </w:pPr>
      <w:r>
        <w:rPr/>
        <w:t>（一）载有公司负责人、财务负责人、会计机构负责人签名并盖章的会计报表。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（三）报告期内，在中国证监会指定报纸上公开披露过的所有文件正本及公告原稿。</w:t>
      </w:r>
    </w:p>
    <w:p>
      <w:pPr>
        <w:pStyle w:val="BodyText"/>
        <w:spacing w:line="240" w:lineRule="auto" w:before="76"/>
        <w:ind w:right="0"/>
        <w:jc w:val="left"/>
      </w:pPr>
      <w:r>
        <w:rPr/>
        <w:t>（四）以上备查文件的备置地点：公司证券办公室。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36" w:lineRule="auto" w:before="140"/>
        <w:ind w:left="6004" w:right="3299"/>
        <w:jc w:val="center"/>
      </w:pPr>
      <w:r>
        <w:rPr/>
        <w:t>东港股份有限公司 法定代表人：王爱先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152" type="#_x0000_t75" stroked="false">
          <v:imagedata r:id="rId1" o:title=""/>
        </v:shape>
      </w:pict>
    </w:r>
    <w:r>
      <w:rPr/>
      <w:pict>
        <v:shape style="position:absolute;margin-left:533.179993pt;margin-top:795.517944pt;width:6.5pt;height:11pt;mso-position-horizontal-relative:page;mso-position-vertical-relative:page;z-index:-761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104" type="#_x0000_t75" stroked="false">
          <v:imagedata r:id="rId1" o:title=""/>
        </v:shape>
      </w:pict>
    </w:r>
    <w:r>
      <w:rPr/>
      <w:pict>
        <v:shape style="position:absolute;margin-left:527.679993pt;margin-top:781.957947pt;width:13pt;height:11pt;mso-position-horizontal-relative:page;mso-position-vertical-relative:page;z-index:-761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056" type="#_x0000_t75" stroked="false">
          <v:imagedata r:id="rId1" o:title=""/>
        </v:shape>
      </w:pict>
    </w:r>
    <w:r>
      <w:rPr/>
      <w:pict>
        <v:shape style="position:absolute;margin-left:527.679993pt;margin-top:781.957947pt;width:13pt;height:11pt;mso-position-horizontal-relative:page;mso-position-vertical-relative:page;z-index:-761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1008" type="#_x0000_t75" stroked="false">
          <v:imagedata r:id="rId1" o:title=""/>
        </v:shape>
      </w:pict>
    </w:r>
    <w:r>
      <w:rPr/>
      <w:pict>
        <v:shape style="position:absolute;margin-left:524.179993pt;margin-top:781.957947pt;width:15.5pt;height:11pt;mso-position-horizontal-relative:page;mso-position-vertical-relative:page;z-index:-760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0960" type="#_x0000_t75" stroked="false">
          <v:imagedata r:id="rId1" o:title=""/>
        </v:shape>
      </w:pict>
    </w:r>
    <w:r>
      <w:rPr/>
      <w:pict>
        <v:shape style="position:absolute;margin-left:523.179993pt;margin-top:781.957947pt;width:17.5pt;height:11pt;mso-position-horizontal-relative:page;mso-position-vertical-relative:page;z-index:-760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761176"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57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ungkong.com.cn/" TargetMode="External"/><Relationship Id="rId10" Type="http://schemas.openxmlformats.org/officeDocument/2006/relationships/hyperlink" Target="mailto:dggf@tungkong.com.cn" TargetMode="Externa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2020-05-06T15:56:55Z</dcterms:created>
  <dcterms:modified xsi:type="dcterms:W3CDTF">2020-05-06T15:56:55Z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Microsoft® Office Word 2007</vt:lpwstr>
  </property>
  <property fmtid="{D5CDD505-2E9C-101B-9397-08002B2CF9AE}" pid="4" name="LastSaved">
    <vt:filetime>2020-05-06T00:00:00Z</vt:filetime>
  </property>
</Properties>
</file>