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r>
        <w:rPr>
          <w:color w:val="000000"/>
          <w:spacing w:val="0"/>
          <w:w w:val="100"/>
          <w:position w:val="0"/>
          <w:sz w:val="36"/>
          <w:szCs w:val="36"/>
        </w:rPr>
        <w:t>:002118</w:t>
      </w:r>
    </w:p>
    <w:p>
      <w:pPr>
        <w:pStyle w:val="Style2"/>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873" w:right="1208" w:bottom="4035" w:left="1126" w:header="1445" w:footer="3607" w:gutter="0"/>
          <w:pgNumType w:start="1"/>
          <w:cols w:num="2" w:space="720" w:equalWidth="0">
            <w:col w:w="2904" w:space="3398"/>
            <w:col w:w="3264"/>
          </w:cols>
          <w:noEndnote/>
          <w:rtlGutter w:val="0"/>
          <w:docGrid w:linePitch="360"/>
        </w:sectPr>
      </w:pPr>
      <w:r>
        <w:rPr>
          <w:color w:val="000000"/>
          <w:spacing w:val="0"/>
          <w:w w:val="100"/>
          <w:position w:val="0"/>
        </w:rPr>
        <w:t>股票简称：紫鑫药业</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7" w:after="117"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873" w:right="0" w:bottom="4035" w:left="0" w:header="0" w:footer="3" w:gutter="0"/>
          <w:cols w:space="720"/>
          <w:noEndnote/>
          <w:rtlGutter w:val="0"/>
          <w:docGrid w:linePitch="360"/>
        </w:sectPr>
      </w:pPr>
    </w:p>
    <w:p>
      <w:pPr>
        <w:pStyle w:val="Style5"/>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吉林紫鑫药业股份有限公司</w:t>
      </w:r>
    </w:p>
    <w:p>
      <w:pPr>
        <w:pStyle w:val="Style7"/>
        <w:keepNext w:val="0"/>
        <w:keepLines w:val="0"/>
        <w:widowControl w:val="0"/>
        <w:shd w:val="clear" w:color="auto" w:fill="auto"/>
        <w:bidi w:val="0"/>
        <w:spacing w:before="0" w:after="880" w:line="240" w:lineRule="auto"/>
        <w:ind w:left="0" w:right="0" w:firstLine="0"/>
        <w:jc w:val="center"/>
      </w:pPr>
      <w:r>
        <w:rPr>
          <w:i/>
          <w:iCs/>
          <w:color w:val="000000"/>
          <w:spacing w:val="0"/>
          <w:w w:val="100"/>
          <w:position w:val="0"/>
          <w:sz w:val="24"/>
          <w:szCs w:val="24"/>
        </w:rPr>
        <w:t>JILIN ZIXIN PHARMACEUTICAL INDUSTRIAL Co.,LTD</w:t>
      </w:r>
    </w:p>
    <w:p>
      <w:pPr>
        <w:pStyle w:val="Style10"/>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二</w:t>
      </w:r>
      <w:r>
        <w:rPr>
          <w:color w:val="000000"/>
          <w:spacing w:val="0"/>
          <w:w w:val="100"/>
          <w:position w:val="0"/>
          <w:sz w:val="72"/>
          <w:szCs w:val="72"/>
        </w:rPr>
        <w:t>OO</w:t>
      </w:r>
      <w:r>
        <w:rPr>
          <w:color w:val="000000"/>
          <w:spacing w:val="0"/>
          <w:w w:val="100"/>
          <w:position w:val="0"/>
        </w:rPr>
        <w:t>六年年度报告</w:t>
      </w:r>
    </w:p>
    <w:p>
      <w:pPr>
        <w:widowControl w:val="0"/>
        <w:spacing w:line="1" w:lineRule="exact"/>
        <w:sectPr>
          <w:footnotePr>
            <w:pos w:val="pageBottom"/>
            <w:numFmt w:val="decimal"/>
            <w:numRestart w:val="continuous"/>
          </w:footnotePr>
          <w:type w:val="continuous"/>
          <w:pgSz w:w="11900" w:h="16840"/>
          <w:pgMar w:top="1873" w:right="1208" w:bottom="4035" w:left="1126" w:header="0" w:footer="3" w:gutter="0"/>
          <w:cols w:space="720"/>
          <w:noEndnote/>
          <w:rtlGutter w:val="0"/>
          <w:docGrid w:linePitch="360"/>
        </w:sectPr>
      </w:pPr>
      <w:r>
        <w:drawing>
          <wp:anchor distT="0" distB="0" distL="0" distR="0" simplePos="0" relativeHeight="125829378" behindDoc="0" locked="0" layoutInCell="1" allowOverlap="1">
            <wp:simplePos x="0" y="0"/>
            <wp:positionH relativeFrom="page">
              <wp:posOffset>3021965</wp:posOffset>
            </wp:positionH>
            <wp:positionV relativeFrom="paragraph">
              <wp:posOffset>0</wp:posOffset>
            </wp:positionV>
            <wp:extent cx="1511935" cy="1615440"/>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511935" cy="1615440"/>
                    </a:xfrm>
                    <a:prstGeom prst="rect"/>
                  </pic:spPr>
                </pic:pic>
              </a:graphicData>
            </a:graphic>
          </wp:anchor>
        </w:drawing>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117" w:after="117"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873" w:right="0" w:bottom="1873" w:left="0" w:header="0" w:footer="3" w:gutter="0"/>
          <w:cols w:space="720"/>
          <w:noEndnote/>
          <w:rtlGutter w:val="0"/>
          <w:docGrid w:linePitch="360"/>
        </w:sectPr>
      </w:pPr>
    </w:p>
    <w:p>
      <w:pPr>
        <w:pStyle w:val="Style5"/>
        <w:keepNext w:val="0"/>
        <w:keepLines w:val="0"/>
        <w:widowControl w:val="0"/>
        <w:shd w:val="clear" w:color="auto" w:fill="auto"/>
        <w:bidi w:val="0"/>
        <w:spacing w:before="0" w:after="0" w:line="240" w:lineRule="auto"/>
        <w:ind w:left="0" w:right="0" w:firstLine="0"/>
        <w:jc w:val="center"/>
        <w:sectPr>
          <w:footnotePr>
            <w:pos w:val="pageBottom"/>
            <w:numFmt w:val="decimal"/>
            <w:numRestart w:val="continuous"/>
          </w:footnotePr>
          <w:type w:val="continuous"/>
          <w:pgSz w:w="11900" w:h="16840"/>
          <w:pgMar w:top="1873" w:right="757" w:bottom="1873" w:left="1121" w:header="0" w:footer="3" w:gutter="0"/>
          <w:cols w:space="720"/>
          <w:noEndnote/>
          <w:rtlGutter w:val="0"/>
          <w:docGrid w:linePitch="360"/>
        </w:sectPr>
      </w:pPr>
      <w:r>
        <w:rPr>
          <w:color w:val="000000"/>
          <w:spacing w:val="0"/>
          <w:w w:val="100"/>
          <w:position w:val="0"/>
        </w:rPr>
        <w:t>二。。七年三月三十日</w:t>
      </w:r>
    </w:p>
    <w:p>
      <w:pPr>
        <w:pStyle w:val="Style13"/>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color w:val="000000"/>
          <w:spacing w:val="0"/>
          <w:w w:val="100"/>
          <w:position w:val="0"/>
        </w:rPr>
        <w:t>重要提示</w:t>
      </w:r>
      <w:bookmarkEnd w:id="0"/>
      <w:bookmarkEnd w:id="1"/>
      <w:bookmarkEnd w:id="2"/>
    </w:p>
    <w:p>
      <w:pPr>
        <w:pStyle w:val="Style20"/>
        <w:keepNext w:val="0"/>
        <w:keepLines w:val="0"/>
        <w:widowControl w:val="0"/>
        <w:shd w:val="clear" w:color="auto" w:fill="auto"/>
        <w:tabs>
          <w:tab w:pos="1050" w:val="left"/>
        </w:tabs>
        <w:bidi w:val="0"/>
        <w:spacing w:before="0" w:after="0"/>
        <w:ind w:left="0" w:right="0"/>
        <w:jc w:val="both"/>
      </w:pPr>
      <w:bookmarkStart w:id="3" w:name="bookmark3"/>
      <w:r>
        <w:rPr>
          <w:color w:val="000000"/>
          <w:spacing w:val="0"/>
          <w:w w:val="100"/>
          <w:position w:val="0"/>
          <w:sz w:val="28"/>
          <w:szCs w:val="28"/>
        </w:rPr>
        <w:t>1</w:t>
      </w:r>
      <w:bookmarkEnd w:id="3"/>
      <w:r>
        <w:rPr>
          <w:color w:val="000000"/>
          <w:spacing w:val="0"/>
          <w:w w:val="100"/>
          <w:position w:val="0"/>
        </w:rPr>
        <w:t>、</w:t>
        <w:tab/>
        <w:t>本公司董事会、监事会及董事、监事、高级管理人员保证本报告所载资料 不存在任何虚假记载、误导性陈述或者重大遗漏，并对其内容的真实性、准确性和 完整性承担个别及连带责任。</w:t>
      </w:r>
    </w:p>
    <w:p>
      <w:pPr>
        <w:pStyle w:val="Style20"/>
        <w:keepNext w:val="0"/>
        <w:keepLines w:val="0"/>
        <w:widowControl w:val="0"/>
        <w:shd w:val="clear" w:color="auto" w:fill="auto"/>
        <w:tabs>
          <w:tab w:pos="1050" w:val="left"/>
        </w:tabs>
        <w:bidi w:val="0"/>
        <w:spacing w:before="0" w:after="0"/>
        <w:ind w:left="0" w:right="0"/>
        <w:jc w:val="both"/>
      </w:pPr>
      <w:bookmarkStart w:id="4" w:name="bookmark4"/>
      <w:r>
        <w:rPr>
          <w:color w:val="000000"/>
          <w:spacing w:val="0"/>
          <w:w w:val="100"/>
          <w:position w:val="0"/>
          <w:sz w:val="28"/>
          <w:szCs w:val="28"/>
        </w:rPr>
        <w:t>2</w:t>
      </w:r>
      <w:bookmarkEnd w:id="4"/>
      <w:r>
        <w:rPr>
          <w:color w:val="000000"/>
          <w:spacing w:val="0"/>
          <w:w w:val="100"/>
          <w:position w:val="0"/>
        </w:rPr>
        <w:t>、</w:t>
        <w:tab/>
        <w:t>没有董事、监事、高级管理人员对本报告内容的真实性、准确性、完整性 无法保证或存在异议。</w:t>
      </w:r>
    </w:p>
    <w:p>
      <w:pPr>
        <w:pStyle w:val="Style20"/>
        <w:keepNext w:val="0"/>
        <w:keepLines w:val="0"/>
        <w:widowControl w:val="0"/>
        <w:shd w:val="clear" w:color="auto" w:fill="auto"/>
        <w:tabs>
          <w:tab w:pos="1039" w:val="left"/>
        </w:tabs>
        <w:bidi w:val="0"/>
        <w:spacing w:before="0" w:after="0"/>
        <w:ind w:left="0" w:right="0"/>
        <w:jc w:val="both"/>
      </w:pPr>
      <w:bookmarkStart w:id="5" w:name="bookmark5"/>
      <w:r>
        <w:rPr>
          <w:color w:val="000000"/>
          <w:spacing w:val="0"/>
          <w:w w:val="100"/>
          <w:position w:val="0"/>
          <w:sz w:val="28"/>
          <w:szCs w:val="28"/>
        </w:rPr>
        <w:t>3</w:t>
      </w:r>
      <w:bookmarkEnd w:id="5"/>
      <w:r>
        <w:rPr>
          <w:color w:val="000000"/>
          <w:spacing w:val="0"/>
          <w:w w:val="100"/>
          <w:position w:val="0"/>
        </w:rPr>
        <w:t>、</w:t>
        <w:tab/>
        <w:t>本公司</w:t>
      </w:r>
      <w:r>
        <w:rPr>
          <w:color w:val="000000"/>
          <w:spacing w:val="0"/>
          <w:w w:val="100"/>
          <w:position w:val="0"/>
          <w:sz w:val="28"/>
          <w:szCs w:val="28"/>
        </w:rPr>
        <w:t>2006</w:t>
      </w:r>
      <w:r>
        <w:rPr>
          <w:color w:val="000000"/>
          <w:spacing w:val="0"/>
          <w:w w:val="100"/>
          <w:position w:val="0"/>
        </w:rPr>
        <w:t>年年度财务报告已经中准会计师事务所有限公司审计并出具 了标准无保留意见的审计报告。</w:t>
      </w:r>
    </w:p>
    <w:p>
      <w:pPr>
        <w:pStyle w:val="Style20"/>
        <w:keepNext w:val="0"/>
        <w:keepLines w:val="0"/>
        <w:widowControl w:val="0"/>
        <w:shd w:val="clear" w:color="auto" w:fill="auto"/>
        <w:tabs>
          <w:tab w:pos="1050" w:val="left"/>
        </w:tabs>
        <w:bidi w:val="0"/>
        <w:spacing w:before="0" w:after="0"/>
        <w:ind w:left="0" w:right="0"/>
        <w:jc w:val="both"/>
        <w:sectPr>
          <w:headerReference w:type="default" r:id="rId7"/>
          <w:headerReference w:type="even" r:id="rId8"/>
          <w:footnotePr>
            <w:pos w:val="pageBottom"/>
            <w:numFmt w:val="decimal"/>
            <w:numRestart w:val="continuous"/>
          </w:footnotePr>
          <w:pgSz w:w="11900" w:h="16840"/>
          <w:pgMar w:top="2876" w:right="757" w:bottom="2876" w:left="1121" w:header="0" w:footer="2448" w:gutter="0"/>
          <w:cols w:space="720"/>
          <w:noEndnote/>
          <w:rtlGutter w:val="0"/>
          <w:docGrid w:linePitch="360"/>
        </w:sectPr>
      </w:pPr>
      <w:bookmarkStart w:id="6" w:name="bookmark6"/>
      <w:r>
        <w:rPr>
          <w:color w:val="000000"/>
          <w:spacing w:val="0"/>
          <w:w w:val="100"/>
          <w:position w:val="0"/>
          <w:sz w:val="28"/>
          <w:szCs w:val="28"/>
        </w:rPr>
        <w:t>4</w:t>
      </w:r>
      <w:bookmarkEnd w:id="6"/>
      <w:r>
        <w:rPr>
          <w:color w:val="000000"/>
          <w:spacing w:val="0"/>
          <w:w w:val="100"/>
          <w:position w:val="0"/>
        </w:rPr>
        <w:t>、</w:t>
        <w:tab/>
        <w:t>本公司董事长郭春生先生、财务总监焦广萍女士及会计机构负责人孙莉莉 女士声明：保证</w:t>
      </w:r>
      <w:r>
        <w:rPr>
          <w:color w:val="000000"/>
          <w:spacing w:val="0"/>
          <w:w w:val="100"/>
          <w:position w:val="0"/>
          <w:sz w:val="28"/>
          <w:szCs w:val="28"/>
        </w:rPr>
        <w:t>2006</w:t>
      </w:r>
      <w:r>
        <w:rPr>
          <w:color w:val="000000"/>
          <w:spacing w:val="0"/>
          <w:w w:val="100"/>
          <w:position w:val="0"/>
        </w:rPr>
        <w:t>年年度报告中财务报告的真实、完整。</w:t>
      </w:r>
    </w:p>
    <w:p>
      <w:pPr>
        <w:pStyle w:val="Style5"/>
        <w:keepNext w:val="0"/>
        <w:keepLines w:val="0"/>
        <w:widowControl w:val="0"/>
        <w:shd w:val="clear" w:color="auto" w:fill="auto"/>
        <w:bidi w:val="0"/>
        <w:spacing w:before="0" w:after="680" w:line="240" w:lineRule="auto"/>
        <w:ind w:left="0" w:right="0" w:firstLine="0"/>
        <w:jc w:val="center"/>
      </w:pPr>
      <w:r>
        <w:rPr>
          <w:b w:val="0"/>
          <w:bCs w:val="0"/>
          <w:color w:val="000000"/>
          <w:spacing w:val="0"/>
          <w:w w:val="100"/>
          <w:position w:val="0"/>
        </w:rPr>
        <w:t>目 录</w:t>
      </w:r>
    </w:p>
    <w:p>
      <w:pPr>
        <w:pStyle w:val="Style26"/>
        <w:keepNext w:val="0"/>
        <w:keepLines w:val="0"/>
        <w:widowControl w:val="0"/>
        <w:shd w:val="clear" w:color="auto" w:fill="auto"/>
        <w:tabs>
          <w:tab w:pos="1323" w:val="left"/>
          <w:tab w:leader="dot" w:pos="9970" w:val="right"/>
        </w:tabs>
        <w:bidi w:val="0"/>
        <w:spacing w:before="0" w:line="240" w:lineRule="auto"/>
        <w:ind w:left="0" w:right="0" w:firstLine="0"/>
        <w:jc w:val="left"/>
      </w:pPr>
      <w:r>
        <w:fldChar w:fldCharType="begin"/>
        <w:instrText xml:space="preserve"> TOC \o "1-5" \h \z </w:instrText>
        <w:fldChar w:fldCharType="separate"/>
      </w:r>
      <w:hyperlink w:anchor="bookmark8" w:tooltip="Current Document">
        <w:r>
          <w:rPr>
            <w:color w:val="000000"/>
            <w:spacing w:val="0"/>
            <w:w w:val="100"/>
            <w:position w:val="0"/>
          </w:rPr>
          <w:t>第一节</w:t>
          <w:tab/>
          <w:t>公司基本情况简介</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26"/>
        <w:keepNext w:val="0"/>
        <w:keepLines w:val="0"/>
        <w:widowControl w:val="0"/>
        <w:shd w:val="clear" w:color="auto" w:fill="auto"/>
        <w:tabs>
          <w:tab w:pos="1323" w:val="left"/>
          <w:tab w:leader="dot" w:pos="9970" w:val="right"/>
        </w:tabs>
        <w:bidi w:val="0"/>
        <w:spacing w:before="0" w:line="240" w:lineRule="auto"/>
        <w:ind w:left="0" w:right="0" w:firstLine="0"/>
        <w:jc w:val="left"/>
      </w:pPr>
      <w:hyperlink w:anchor="bookmark38" w:tooltip="Current Document">
        <w:r>
          <w:rPr>
            <w:color w:val="000000"/>
            <w:spacing w:val="0"/>
            <w:w w:val="100"/>
            <w:position w:val="0"/>
          </w:rPr>
          <w:t>第二节</w:t>
          <w:tab/>
          <w:t>会计数据和业务数据摘要</w:t>
        </w:r>
        <w:r>
          <w:rPr>
            <w:color w:val="000000"/>
            <w:spacing w:val="0"/>
            <w:w w:val="100"/>
            <w:position w:val="0"/>
          </w:rPr>
          <w:tab/>
        </w:r>
        <w:r>
          <w:rPr>
            <w:rFonts w:ascii="Times New Roman" w:eastAsia="Times New Roman" w:hAnsi="Times New Roman" w:cs="Times New Roman"/>
            <w:color w:val="000000"/>
            <w:spacing w:val="0"/>
            <w:w w:val="100"/>
            <w:position w:val="0"/>
          </w:rPr>
          <w:t>4</w:t>
        </w:r>
      </w:hyperlink>
    </w:p>
    <w:p>
      <w:pPr>
        <w:pStyle w:val="Style26"/>
        <w:keepNext w:val="0"/>
        <w:keepLines w:val="0"/>
        <w:widowControl w:val="0"/>
        <w:shd w:val="clear" w:color="auto" w:fill="auto"/>
        <w:tabs>
          <w:tab w:pos="1323" w:val="left"/>
          <w:tab w:leader="dot" w:pos="9970" w:val="right"/>
        </w:tabs>
        <w:bidi w:val="0"/>
        <w:spacing w:before="0" w:line="240" w:lineRule="auto"/>
        <w:ind w:left="0" w:right="0" w:firstLine="0"/>
        <w:jc w:val="left"/>
      </w:pPr>
      <w:hyperlink w:anchor="bookmark46" w:tooltip="Current Document">
        <w:r>
          <w:rPr>
            <w:color w:val="000000"/>
            <w:spacing w:val="0"/>
            <w:w w:val="100"/>
            <w:position w:val="0"/>
          </w:rPr>
          <w:t>第三节</w:t>
          <w:tab/>
          <w:t>股本变动及股东情况</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26"/>
        <w:keepNext w:val="0"/>
        <w:keepLines w:val="0"/>
        <w:widowControl w:val="0"/>
        <w:shd w:val="clear" w:color="auto" w:fill="auto"/>
        <w:tabs>
          <w:tab w:pos="1323" w:val="left"/>
          <w:tab w:leader="dot" w:pos="9970" w:val="right"/>
        </w:tabs>
        <w:bidi w:val="0"/>
        <w:spacing w:before="0" w:line="240" w:lineRule="auto"/>
        <w:ind w:left="0" w:right="0" w:firstLine="0"/>
        <w:jc w:val="left"/>
      </w:pPr>
      <w:hyperlink w:anchor="bookmark78" w:tooltip="Current Document">
        <w:r>
          <w:rPr>
            <w:color w:val="000000"/>
            <w:spacing w:val="0"/>
            <w:w w:val="100"/>
            <w:position w:val="0"/>
          </w:rPr>
          <w:t>第四节</w:t>
          <w:tab/>
          <w:t>董事、监事和高级管理人员情况</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26"/>
        <w:keepNext w:val="0"/>
        <w:keepLines w:val="0"/>
        <w:widowControl w:val="0"/>
        <w:shd w:val="clear" w:color="auto" w:fill="auto"/>
        <w:tabs>
          <w:tab w:pos="1323" w:val="left"/>
          <w:tab w:leader="dot" w:pos="9970" w:val="right"/>
        </w:tabs>
        <w:bidi w:val="0"/>
        <w:spacing w:before="0" w:line="240" w:lineRule="auto"/>
        <w:ind w:left="0" w:right="0" w:firstLine="0"/>
        <w:jc w:val="left"/>
      </w:pPr>
      <w:hyperlink w:anchor="bookmark103" w:tooltip="Current Document">
        <w:r>
          <w:rPr>
            <w:color w:val="000000"/>
            <w:spacing w:val="0"/>
            <w:w w:val="100"/>
            <w:position w:val="0"/>
          </w:rPr>
          <w:t>第五节</w:t>
          <w:tab/>
          <w:t>公司治理结构</w:t>
        </w:r>
        <w:r>
          <w:rPr>
            <w:color w:val="000000"/>
            <w:spacing w:val="0"/>
            <w:w w:val="100"/>
            <w:position w:val="0"/>
          </w:rPr>
          <w:tab/>
        </w:r>
        <w:r>
          <w:rPr>
            <w:rFonts w:ascii="Times New Roman" w:eastAsia="Times New Roman" w:hAnsi="Times New Roman" w:cs="Times New Roman"/>
            <w:color w:val="000000"/>
            <w:spacing w:val="0"/>
            <w:w w:val="100"/>
            <w:position w:val="0"/>
          </w:rPr>
          <w:t>14</w:t>
        </w:r>
      </w:hyperlink>
    </w:p>
    <w:p>
      <w:pPr>
        <w:pStyle w:val="Style26"/>
        <w:keepNext w:val="0"/>
        <w:keepLines w:val="0"/>
        <w:widowControl w:val="0"/>
        <w:shd w:val="clear" w:color="auto" w:fill="auto"/>
        <w:tabs>
          <w:tab w:pos="1323" w:val="left"/>
          <w:tab w:leader="dot" w:pos="9970" w:val="right"/>
        </w:tabs>
        <w:bidi w:val="0"/>
        <w:spacing w:before="0" w:line="240" w:lineRule="auto"/>
        <w:ind w:left="0" w:right="0" w:firstLine="0"/>
        <w:jc w:val="left"/>
      </w:pPr>
      <w:hyperlink w:anchor="bookmark160" w:tooltip="Current Document">
        <w:r>
          <w:rPr>
            <w:color w:val="000000"/>
            <w:spacing w:val="0"/>
            <w:w w:val="100"/>
            <w:position w:val="0"/>
          </w:rPr>
          <w:t>第六节</w:t>
          <w:tab/>
          <w:t>股东大会情况简介</w:t>
        </w:r>
        <w:r>
          <w:rPr>
            <w:color w:val="000000"/>
            <w:spacing w:val="0"/>
            <w:w w:val="100"/>
            <w:position w:val="0"/>
          </w:rPr>
          <w:tab/>
        </w:r>
        <w:r>
          <w:rPr>
            <w:rFonts w:ascii="Times New Roman" w:eastAsia="Times New Roman" w:hAnsi="Times New Roman" w:cs="Times New Roman"/>
            <w:color w:val="000000"/>
            <w:spacing w:val="0"/>
            <w:w w:val="100"/>
            <w:position w:val="0"/>
          </w:rPr>
          <w:t>18</w:t>
        </w:r>
      </w:hyperlink>
    </w:p>
    <w:p>
      <w:pPr>
        <w:pStyle w:val="Style26"/>
        <w:keepNext w:val="0"/>
        <w:keepLines w:val="0"/>
        <w:widowControl w:val="0"/>
        <w:shd w:val="clear" w:color="auto" w:fill="auto"/>
        <w:tabs>
          <w:tab w:pos="1323" w:val="left"/>
          <w:tab w:leader="dot" w:pos="9970" w:val="right"/>
        </w:tabs>
        <w:bidi w:val="0"/>
        <w:spacing w:before="0" w:line="240" w:lineRule="auto"/>
        <w:ind w:left="0" w:right="0" w:firstLine="0"/>
        <w:jc w:val="left"/>
      </w:pPr>
      <w:hyperlink w:anchor="bookmark169" w:tooltip="Current Document">
        <w:r>
          <w:rPr>
            <w:color w:val="000000"/>
            <w:spacing w:val="0"/>
            <w:w w:val="100"/>
            <w:position w:val="0"/>
          </w:rPr>
          <w:t>第七节</w:t>
          <w:tab/>
          <w:t>董事会报告</w:t>
        </w:r>
        <w:r>
          <w:rPr>
            <w:color w:val="000000"/>
            <w:spacing w:val="0"/>
            <w:w w:val="100"/>
            <w:position w:val="0"/>
          </w:rPr>
          <w:tab/>
        </w:r>
        <w:r>
          <w:rPr>
            <w:rFonts w:ascii="Times New Roman" w:eastAsia="Times New Roman" w:hAnsi="Times New Roman" w:cs="Times New Roman"/>
            <w:color w:val="000000"/>
            <w:spacing w:val="0"/>
            <w:w w:val="100"/>
            <w:position w:val="0"/>
          </w:rPr>
          <w:t>19</w:t>
        </w:r>
      </w:hyperlink>
    </w:p>
    <w:p>
      <w:pPr>
        <w:pStyle w:val="Style26"/>
        <w:keepNext w:val="0"/>
        <w:keepLines w:val="0"/>
        <w:widowControl w:val="0"/>
        <w:shd w:val="clear" w:color="auto" w:fill="auto"/>
        <w:tabs>
          <w:tab w:pos="1323" w:val="left"/>
          <w:tab w:leader="dot" w:pos="9970" w:val="right"/>
        </w:tabs>
        <w:bidi w:val="0"/>
        <w:spacing w:before="0" w:line="240" w:lineRule="auto"/>
        <w:ind w:left="0" w:right="0" w:firstLine="0"/>
        <w:jc w:val="left"/>
      </w:pPr>
      <w:hyperlink w:anchor="bookmark253" w:tooltip="Current Document">
        <w:r>
          <w:rPr>
            <w:color w:val="000000"/>
            <w:spacing w:val="0"/>
            <w:w w:val="100"/>
            <w:position w:val="0"/>
          </w:rPr>
          <w:t>第八节</w:t>
          <w:tab/>
          <w:t>监事会报告</w:t>
        </w:r>
        <w:r>
          <w:rPr>
            <w:color w:val="000000"/>
            <w:spacing w:val="0"/>
            <w:w w:val="100"/>
            <w:position w:val="0"/>
          </w:rPr>
          <w:tab/>
        </w:r>
        <w:r>
          <w:rPr>
            <w:rFonts w:ascii="Times New Roman" w:eastAsia="Times New Roman" w:hAnsi="Times New Roman" w:cs="Times New Roman"/>
            <w:color w:val="000000"/>
            <w:spacing w:val="0"/>
            <w:w w:val="100"/>
            <w:position w:val="0"/>
          </w:rPr>
          <w:t>30</w:t>
        </w:r>
      </w:hyperlink>
    </w:p>
    <w:p>
      <w:pPr>
        <w:pStyle w:val="Style26"/>
        <w:keepNext w:val="0"/>
        <w:keepLines w:val="0"/>
        <w:widowControl w:val="0"/>
        <w:shd w:val="clear" w:color="auto" w:fill="auto"/>
        <w:tabs>
          <w:tab w:pos="1323" w:val="left"/>
          <w:tab w:leader="dot" w:pos="9970" w:val="right"/>
        </w:tabs>
        <w:bidi w:val="0"/>
        <w:spacing w:before="0" w:line="240" w:lineRule="auto"/>
        <w:ind w:left="0" w:right="0" w:firstLine="0"/>
        <w:jc w:val="left"/>
      </w:pPr>
      <w:hyperlink w:anchor="bookmark273" w:tooltip="Current Document">
        <w:r>
          <w:rPr>
            <w:color w:val="000000"/>
            <w:spacing w:val="0"/>
            <w:w w:val="100"/>
            <w:position w:val="0"/>
          </w:rPr>
          <w:t>第九节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32</w:t>
        </w:r>
      </w:hyperlink>
    </w:p>
    <w:p>
      <w:pPr>
        <w:pStyle w:val="Style26"/>
        <w:keepNext w:val="0"/>
        <w:keepLines w:val="0"/>
        <w:widowControl w:val="0"/>
        <w:shd w:val="clear" w:color="auto" w:fill="auto"/>
        <w:tabs>
          <w:tab w:pos="1323" w:val="left"/>
          <w:tab w:leader="dot" w:pos="9970" w:val="right"/>
        </w:tabs>
        <w:bidi w:val="0"/>
        <w:spacing w:before="0" w:line="240" w:lineRule="auto"/>
        <w:ind w:left="0" w:right="0" w:firstLine="0"/>
        <w:jc w:val="left"/>
      </w:pPr>
      <w:hyperlink w:anchor="bookmark290" w:tooltip="Current Document">
        <w:r>
          <w:rPr>
            <w:color w:val="000000"/>
            <w:spacing w:val="0"/>
            <w:w w:val="100"/>
            <w:position w:val="0"/>
          </w:rPr>
          <w:t>第十节</w:t>
          <w:tab/>
          <w:t>财务报告</w:t>
        </w:r>
        <w:r>
          <w:rPr>
            <w:color w:val="000000"/>
            <w:spacing w:val="0"/>
            <w:w w:val="100"/>
            <w:position w:val="0"/>
          </w:rPr>
          <w:tab/>
        </w:r>
        <w:r>
          <w:rPr>
            <w:rFonts w:ascii="Times New Roman" w:eastAsia="Times New Roman" w:hAnsi="Times New Roman" w:cs="Times New Roman"/>
            <w:color w:val="000000"/>
            <w:spacing w:val="0"/>
            <w:w w:val="100"/>
            <w:position w:val="0"/>
          </w:rPr>
          <w:t>33</w:t>
        </w:r>
      </w:hyperlink>
    </w:p>
    <w:p>
      <w:pPr>
        <w:pStyle w:val="Style26"/>
        <w:keepNext w:val="0"/>
        <w:keepLines w:val="0"/>
        <w:widowControl w:val="0"/>
        <w:shd w:val="clear" w:color="auto" w:fill="auto"/>
        <w:tabs>
          <w:tab w:pos="1323" w:val="left"/>
          <w:tab w:leader="dot" w:pos="9970" w:val="right"/>
        </w:tabs>
        <w:bidi w:val="0"/>
        <w:spacing w:before="0" w:line="240" w:lineRule="auto"/>
        <w:ind w:left="0" w:right="0" w:firstLine="0"/>
        <w:jc w:val="left"/>
        <w:sectPr>
          <w:headerReference w:type="default" r:id="rId9"/>
          <w:footerReference w:type="default" r:id="rId10"/>
          <w:headerReference w:type="even" r:id="rId11"/>
          <w:footerReference w:type="even" r:id="rId12"/>
          <w:footnotePr>
            <w:pos w:val="pageBottom"/>
            <w:numFmt w:val="decimal"/>
            <w:numRestart w:val="continuous"/>
          </w:footnotePr>
          <w:pgSz w:w="11900" w:h="16840"/>
          <w:pgMar w:top="1498" w:right="762" w:bottom="1498" w:left="1102" w:header="0" w:footer="3" w:gutter="0"/>
          <w:pgNumType w:start="1"/>
          <w:cols w:space="720"/>
          <w:noEndnote/>
          <w:rtlGutter w:val="0"/>
          <w:docGrid w:linePitch="360"/>
        </w:sectPr>
      </w:pPr>
      <w:hyperlink w:anchor="bookmark485" w:tooltip="Current Document">
        <w:r>
          <w:rPr>
            <w:color w:val="000000"/>
            <w:spacing w:val="0"/>
            <w:w w:val="100"/>
            <w:position w:val="0"/>
          </w:rPr>
          <w:t>第十一节</w:t>
          <w:tab/>
          <w:t>备查文件目录</w:t>
        </w:r>
        <w:r>
          <w:rPr>
            <w:color w:val="000000"/>
            <w:spacing w:val="0"/>
            <w:w w:val="100"/>
            <w:position w:val="0"/>
          </w:rPr>
          <w:tab/>
        </w:r>
        <w:r>
          <w:rPr>
            <w:rFonts w:ascii="Times New Roman" w:eastAsia="Times New Roman" w:hAnsi="Times New Roman" w:cs="Times New Roman"/>
            <w:color w:val="000000"/>
            <w:spacing w:val="0"/>
            <w:w w:val="100"/>
            <w:position w:val="0"/>
          </w:rPr>
          <w:t>74</w:t>
        </w:r>
      </w:hyperlink>
      <w:r>
        <w:fldChar w:fldCharType="end"/>
      </w:r>
    </w:p>
    <w:p>
      <w:pPr>
        <w:pStyle w:val="Style29"/>
        <w:keepNext/>
        <w:keepLines/>
        <w:widowControl w:val="0"/>
        <w:shd w:val="clear" w:color="auto" w:fill="auto"/>
        <w:bidi w:val="0"/>
        <w:spacing w:before="0" w:after="600" w:line="240" w:lineRule="auto"/>
        <w:ind w:left="0" w:right="0" w:firstLine="0"/>
        <w:jc w:val="center"/>
      </w:pPr>
      <w:bookmarkStart w:id="7" w:name="bookmark7"/>
      <w:bookmarkStart w:id="8" w:name="bookmark8"/>
      <w:bookmarkStart w:id="9" w:name="bookmark9"/>
      <w:r>
        <w:rPr>
          <w:color w:val="000000"/>
          <w:spacing w:val="0"/>
          <w:w w:val="100"/>
          <w:position w:val="0"/>
        </w:rPr>
        <w:t>第一节</w:t>
      </w:r>
      <w:r>
        <w:rPr>
          <w:color w:val="000000"/>
          <w:spacing w:val="0"/>
          <w:w w:val="100"/>
          <w:position w:val="0"/>
        </w:rPr>
        <w:t>—</w:t>
      </w:r>
      <w:r>
        <w:rPr>
          <w:color w:val="000000"/>
          <w:spacing w:val="0"/>
          <w:w w:val="100"/>
          <w:position w:val="0"/>
        </w:rPr>
        <w:t>公司基本情况简介</w:t>
      </w:r>
      <w:bookmarkEnd w:id="7"/>
      <w:bookmarkEnd w:id="8"/>
      <w:bookmarkEnd w:id="9"/>
    </w:p>
    <w:p>
      <w:pPr>
        <w:pStyle w:val="Style31"/>
        <w:keepNext/>
        <w:keepLines/>
        <w:widowControl w:val="0"/>
        <w:shd w:val="clear" w:color="auto" w:fill="auto"/>
        <w:tabs>
          <w:tab w:pos="517" w:val="left"/>
        </w:tabs>
        <w:bidi w:val="0"/>
        <w:spacing w:before="0" w:after="600" w:line="240" w:lineRule="auto"/>
        <w:ind w:left="0" w:right="0" w:firstLine="0"/>
        <w:jc w:val="left"/>
      </w:pPr>
      <w:bookmarkStart w:id="10" w:name="bookmark10"/>
      <w:bookmarkStart w:id="11" w:name="bookmark11"/>
      <w:bookmarkStart w:id="12" w:name="bookmark12"/>
      <w:bookmarkStart w:id="13" w:name="bookmark13"/>
      <w:r>
        <w:rPr>
          <w:color w:val="000000"/>
          <w:spacing w:val="0"/>
          <w:w w:val="100"/>
          <w:position w:val="0"/>
          <w:sz w:val="24"/>
          <w:szCs w:val="24"/>
        </w:rPr>
        <w:t>一</w:t>
      </w:r>
      <w:bookmarkEnd w:id="12"/>
      <w:r>
        <w:rPr>
          <w:color w:val="000000"/>
          <w:spacing w:val="0"/>
          <w:w w:val="100"/>
          <w:position w:val="0"/>
          <w:sz w:val="24"/>
          <w:szCs w:val="24"/>
        </w:rPr>
        <w:t>、</w:t>
        <w:tab/>
        <w:t>公司名称</w:t>
      </w:r>
      <w:bookmarkEnd w:id="10"/>
      <w:bookmarkEnd w:id="11"/>
      <w:bookmarkEnd w:id="13"/>
    </w:p>
    <w:p>
      <w:pPr>
        <w:pStyle w:val="Style7"/>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sz w:val="24"/>
          <w:szCs w:val="24"/>
        </w:rPr>
        <w:t>中文名称</w:t>
      </w:r>
      <w:r>
        <w:rPr>
          <w:color w:val="000000"/>
          <w:spacing w:val="0"/>
          <w:w w:val="100"/>
          <w:position w:val="0"/>
          <w:sz w:val="24"/>
          <w:szCs w:val="24"/>
        </w:rPr>
        <w:t>：吉林紫鑫药业股份有限公司</w:t>
      </w:r>
    </w:p>
    <w:p>
      <w:pPr>
        <w:pStyle w:val="Style7"/>
        <w:keepNext w:val="0"/>
        <w:keepLines w:val="0"/>
        <w:widowControl w:val="0"/>
        <w:shd w:val="clear" w:color="auto" w:fill="auto"/>
        <w:bidi w:val="0"/>
        <w:spacing w:before="0" w:after="220" w:line="240" w:lineRule="auto"/>
        <w:ind w:left="0" w:right="0" w:firstLine="0"/>
        <w:jc w:val="left"/>
      </w:pPr>
      <w:r>
        <w:rPr>
          <w:b/>
          <w:bCs/>
          <w:color w:val="000000"/>
          <w:spacing w:val="0"/>
          <w:w w:val="100"/>
          <w:position w:val="0"/>
          <w:sz w:val="24"/>
          <w:szCs w:val="24"/>
        </w:rPr>
        <w:t>英文名称</w:t>
      </w:r>
      <w:r>
        <w:rPr>
          <w:color w:val="000000"/>
          <w:spacing w:val="0"/>
          <w:w w:val="100"/>
          <w:position w:val="0"/>
          <w:sz w:val="24"/>
          <w:szCs w:val="24"/>
        </w:rPr>
        <w:t>:</w:t>
      </w:r>
      <w:r>
        <w:rPr>
          <w:color w:val="000000"/>
          <w:spacing w:val="0"/>
          <w:w w:val="100"/>
          <w:position w:val="0"/>
          <w:sz w:val="24"/>
          <w:szCs w:val="24"/>
        </w:rPr>
        <w:t>JILIN ZIXIN PHARMACEUTICAL INDUSTRIAL CO.,LTD</w:t>
      </w:r>
    </w:p>
    <w:p>
      <w:pPr>
        <w:pStyle w:val="Style7"/>
        <w:keepNext w:val="0"/>
        <w:keepLines w:val="0"/>
        <w:widowControl w:val="0"/>
        <w:shd w:val="clear" w:color="auto" w:fill="auto"/>
        <w:bidi w:val="0"/>
        <w:spacing w:before="0" w:after="600" w:line="240" w:lineRule="auto"/>
        <w:ind w:left="0" w:right="0" w:firstLine="0"/>
        <w:jc w:val="left"/>
      </w:pPr>
      <w:r>
        <w:rPr>
          <w:b/>
          <w:bCs/>
          <w:color w:val="000000"/>
          <w:spacing w:val="0"/>
          <w:w w:val="100"/>
          <w:position w:val="0"/>
          <w:sz w:val="24"/>
          <w:szCs w:val="24"/>
        </w:rPr>
        <w:t>中文简称</w:t>
      </w:r>
      <w:r>
        <w:rPr>
          <w:color w:val="000000"/>
          <w:spacing w:val="0"/>
          <w:w w:val="100"/>
          <w:position w:val="0"/>
          <w:sz w:val="24"/>
          <w:szCs w:val="24"/>
        </w:rPr>
        <w:t>：紫鑫药业</w:t>
      </w:r>
    </w:p>
    <w:p>
      <w:pPr>
        <w:pStyle w:val="Style31"/>
        <w:keepNext/>
        <w:keepLines/>
        <w:widowControl w:val="0"/>
        <w:shd w:val="clear" w:color="auto" w:fill="auto"/>
        <w:tabs>
          <w:tab w:pos="517" w:val="left"/>
        </w:tabs>
        <w:bidi w:val="0"/>
        <w:spacing w:before="0" w:after="600" w:line="240" w:lineRule="auto"/>
        <w:ind w:left="0" w:right="0" w:firstLine="0"/>
        <w:jc w:val="left"/>
      </w:pPr>
      <w:bookmarkStart w:id="14" w:name="bookmark14"/>
      <w:bookmarkStart w:id="15" w:name="bookmark15"/>
      <w:bookmarkStart w:id="16" w:name="bookmark16"/>
      <w:bookmarkStart w:id="17" w:name="bookmark17"/>
      <w:r>
        <w:rPr>
          <w:color w:val="000000"/>
          <w:spacing w:val="0"/>
          <w:w w:val="100"/>
          <w:position w:val="0"/>
          <w:sz w:val="24"/>
          <w:szCs w:val="24"/>
        </w:rPr>
        <w:t>二</w:t>
      </w:r>
      <w:bookmarkEnd w:id="16"/>
      <w:r>
        <w:rPr>
          <w:color w:val="000000"/>
          <w:spacing w:val="0"/>
          <w:w w:val="100"/>
          <w:position w:val="0"/>
          <w:sz w:val="24"/>
          <w:szCs w:val="24"/>
        </w:rPr>
        <w:t>、</w:t>
        <w:tab/>
        <w:t>公司法定代表人：</w:t>
      </w:r>
      <w:r>
        <w:rPr>
          <w:b w:val="0"/>
          <w:bCs w:val="0"/>
          <w:color w:val="000000"/>
          <w:spacing w:val="0"/>
          <w:w w:val="100"/>
          <w:position w:val="0"/>
          <w:sz w:val="24"/>
          <w:szCs w:val="24"/>
        </w:rPr>
        <w:t>郭春生</w:t>
      </w:r>
      <w:bookmarkEnd w:id="14"/>
      <w:bookmarkEnd w:id="15"/>
      <w:bookmarkEnd w:id="17"/>
    </w:p>
    <w:p>
      <w:pPr>
        <w:pStyle w:val="Style31"/>
        <w:keepNext/>
        <w:keepLines/>
        <w:widowControl w:val="0"/>
        <w:shd w:val="clear" w:color="auto" w:fill="auto"/>
        <w:tabs>
          <w:tab w:pos="517" w:val="left"/>
        </w:tabs>
        <w:bidi w:val="0"/>
        <w:spacing w:before="0" w:after="640" w:line="240" w:lineRule="auto"/>
        <w:ind w:left="0" w:right="0" w:firstLine="0"/>
        <w:jc w:val="left"/>
      </w:pPr>
      <w:bookmarkStart w:id="18" w:name="bookmark18"/>
      <w:bookmarkStart w:id="19" w:name="bookmark19"/>
      <w:bookmarkStart w:id="20" w:name="bookmark20"/>
      <w:bookmarkStart w:id="21" w:name="bookmark21"/>
      <w:r>
        <w:rPr>
          <w:color w:val="000000"/>
          <w:spacing w:val="0"/>
          <w:w w:val="100"/>
          <w:position w:val="0"/>
          <w:sz w:val="24"/>
          <w:szCs w:val="24"/>
        </w:rPr>
        <w:t>三</w:t>
      </w:r>
      <w:bookmarkEnd w:id="20"/>
      <w:r>
        <w:rPr>
          <w:color w:val="000000"/>
          <w:spacing w:val="0"/>
          <w:w w:val="100"/>
          <w:position w:val="0"/>
          <w:sz w:val="24"/>
          <w:szCs w:val="24"/>
        </w:rPr>
        <w:t>、</w:t>
        <w:tab/>
        <w:t>公司联系人及联系方式</w:t>
      </w:r>
      <w:bookmarkEnd w:id="18"/>
      <w:bookmarkEnd w:id="19"/>
      <w:bookmarkEnd w:id="21"/>
    </w:p>
    <w:tbl>
      <w:tblPr>
        <w:tblOverlap w:val="never"/>
        <w:jc w:val="left"/>
        <w:tblLayout w:type="fixed"/>
      </w:tblPr>
      <w:tblGrid>
        <w:gridCol w:w="1690"/>
        <w:gridCol w:w="3043"/>
        <w:gridCol w:w="3792"/>
      </w:tblGrid>
      <w:tr>
        <w:trPr>
          <w:trHeight w:val="48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董事会秘书</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投资者关系管理负责人</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姓 名</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秦静</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秦静</w:t>
            </w:r>
          </w:p>
        </w:tc>
      </w:tr>
      <w:tr>
        <w:trPr>
          <w:trHeight w:val="47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联系方式</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吉林省柳河县英利路88号</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吉林省柳河县英利路88号</w:t>
            </w:r>
          </w:p>
        </w:tc>
      </w:tr>
      <w:tr>
        <w:trPr>
          <w:trHeight w:val="47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电 话</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0431-85631297</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0431-85631297</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传 真</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0431-85631521</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0431-85631521</w:t>
            </w:r>
          </w:p>
        </w:tc>
      </w:tr>
      <w:tr>
        <w:trPr>
          <w:trHeight w:val="485"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电子邮箱</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fldChar w:fldCharType="begin"/>
            </w:r>
            <w:r>
              <w:rPr/>
              <w:instrText> HYPERLINK "mailto:qinjing@jilinzixin.com" </w:instrText>
            </w:r>
            <w:r>
              <w:fldChar w:fldCharType="separate"/>
            </w:r>
            <w:r>
              <w:rPr>
                <w:color w:val="000000"/>
                <w:spacing w:val="0"/>
                <w:w w:val="100"/>
                <w:position w:val="0"/>
                <w:sz w:val="24"/>
                <w:szCs w:val="24"/>
              </w:rPr>
              <w:t>qinjing@jilinzixin.com</w:t>
            </w:r>
            <w:r>
              <w:fldChar w:fldCharType="end"/>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fldChar w:fldCharType="begin"/>
            </w:r>
            <w:r>
              <w:rPr/>
              <w:instrText> HYPERLINK "mailto:qinjing@jilinzixin.com" </w:instrText>
            </w:r>
            <w:r>
              <w:fldChar w:fldCharType="separate"/>
            </w:r>
            <w:r>
              <w:rPr>
                <w:color w:val="000000"/>
                <w:spacing w:val="0"/>
                <w:w w:val="100"/>
                <w:position w:val="0"/>
                <w:sz w:val="24"/>
                <w:szCs w:val="24"/>
              </w:rPr>
              <w:t>qinjing@jilinzixin.com</w:t>
            </w:r>
            <w:r>
              <w:fldChar w:fldCharType="end"/>
            </w:r>
          </w:p>
        </w:tc>
      </w:tr>
    </w:tbl>
    <w:p>
      <w:pPr>
        <w:widowControl w:val="0"/>
        <w:spacing w:after="859" w:line="1" w:lineRule="exact"/>
      </w:pPr>
    </w:p>
    <w:p>
      <w:pPr>
        <w:pStyle w:val="Style7"/>
        <w:keepNext w:val="0"/>
        <w:keepLines w:val="0"/>
        <w:widowControl w:val="0"/>
        <w:shd w:val="clear" w:color="auto" w:fill="auto"/>
        <w:tabs>
          <w:tab w:pos="507" w:val="left"/>
        </w:tabs>
        <w:bidi w:val="0"/>
        <w:spacing w:before="0" w:after="180" w:line="240" w:lineRule="auto"/>
        <w:ind w:left="0" w:right="0" w:firstLine="0"/>
        <w:jc w:val="left"/>
      </w:pPr>
      <w:bookmarkStart w:id="22" w:name="bookmark22"/>
      <w:r>
        <w:rPr>
          <w:b/>
          <w:bCs/>
          <w:color w:val="000000"/>
          <w:spacing w:val="0"/>
          <w:w w:val="100"/>
          <w:position w:val="0"/>
          <w:sz w:val="24"/>
          <w:szCs w:val="24"/>
        </w:rPr>
        <w:t>四</w:t>
      </w:r>
      <w:bookmarkEnd w:id="22"/>
      <w:r>
        <w:rPr>
          <w:b/>
          <w:bCs/>
          <w:color w:val="000000"/>
          <w:spacing w:val="0"/>
          <w:w w:val="100"/>
          <w:position w:val="0"/>
          <w:sz w:val="24"/>
          <w:szCs w:val="24"/>
        </w:rPr>
        <w:t>、</w:t>
        <w:tab/>
        <w:t>公司注册地址：</w:t>
      </w:r>
      <w:r>
        <w:rPr>
          <w:color w:val="000000"/>
          <w:spacing w:val="0"/>
          <w:w w:val="100"/>
          <w:position w:val="0"/>
          <w:sz w:val="24"/>
          <w:szCs w:val="24"/>
        </w:rPr>
        <w:t>吉林省柳河县英利路</w:t>
      </w:r>
      <w:r>
        <w:rPr>
          <w:rFonts w:ascii="Times New Roman" w:eastAsia="Times New Roman" w:hAnsi="Times New Roman" w:cs="Times New Roman"/>
          <w:color w:val="000000"/>
          <w:spacing w:val="0"/>
          <w:w w:val="100"/>
          <w:position w:val="0"/>
          <w:sz w:val="24"/>
          <w:szCs w:val="24"/>
        </w:rPr>
        <w:t>88</w:t>
      </w:r>
      <w:r>
        <w:rPr>
          <w:color w:val="000000"/>
          <w:spacing w:val="0"/>
          <w:w w:val="100"/>
          <w:position w:val="0"/>
          <w:sz w:val="24"/>
          <w:szCs w:val="24"/>
        </w:rPr>
        <w:t>号</w:t>
      </w:r>
    </w:p>
    <w:p>
      <w:pPr>
        <w:pStyle w:val="Style7"/>
        <w:keepNext w:val="0"/>
        <w:keepLines w:val="0"/>
        <w:widowControl w:val="0"/>
        <w:shd w:val="clear" w:color="auto" w:fill="auto"/>
        <w:bidi w:val="0"/>
        <w:spacing w:before="0" w:after="180" w:line="240" w:lineRule="auto"/>
        <w:ind w:left="0" w:right="0" w:firstLine="580"/>
        <w:jc w:val="left"/>
      </w:pPr>
      <w:r>
        <w:rPr>
          <w:b/>
          <w:bCs/>
          <w:color w:val="000000"/>
          <w:spacing w:val="0"/>
          <w:w w:val="100"/>
          <w:position w:val="0"/>
          <w:sz w:val="24"/>
          <w:szCs w:val="24"/>
        </w:rPr>
        <w:t>公司办公地址：</w:t>
      </w:r>
      <w:r>
        <w:rPr>
          <w:color w:val="000000"/>
          <w:spacing w:val="0"/>
          <w:w w:val="100"/>
          <w:position w:val="0"/>
          <w:sz w:val="24"/>
          <w:szCs w:val="24"/>
        </w:rPr>
        <w:t>吉林省柳河县英利路88号</w:t>
      </w:r>
    </w:p>
    <w:p>
      <w:pPr>
        <w:pStyle w:val="Style31"/>
        <w:keepNext/>
        <w:keepLines/>
        <w:widowControl w:val="0"/>
        <w:shd w:val="clear" w:color="auto" w:fill="auto"/>
        <w:bidi w:val="0"/>
        <w:spacing w:before="0" w:after="180" w:line="240" w:lineRule="auto"/>
        <w:ind w:left="0" w:right="0" w:firstLine="580"/>
        <w:jc w:val="left"/>
      </w:pPr>
      <w:bookmarkStart w:id="23" w:name="bookmark23"/>
      <w:bookmarkStart w:id="24" w:name="bookmark24"/>
      <w:bookmarkStart w:id="25" w:name="bookmark25"/>
      <w:r>
        <w:rPr>
          <w:color w:val="000000"/>
          <w:spacing w:val="0"/>
          <w:w w:val="100"/>
          <w:position w:val="0"/>
          <w:sz w:val="24"/>
          <w:szCs w:val="24"/>
        </w:rPr>
        <w:t>邮 政编码：</w:t>
      </w:r>
      <w:r>
        <w:rPr>
          <w:rFonts w:ascii="Times New Roman" w:eastAsia="Times New Roman" w:hAnsi="Times New Roman" w:cs="Times New Roman"/>
          <w:b w:val="0"/>
          <w:bCs w:val="0"/>
          <w:color w:val="000000"/>
          <w:spacing w:val="0"/>
          <w:w w:val="100"/>
          <w:position w:val="0"/>
          <w:sz w:val="24"/>
          <w:szCs w:val="24"/>
        </w:rPr>
        <w:t>135300</w:t>
      </w:r>
      <w:bookmarkEnd w:id="23"/>
      <w:bookmarkEnd w:id="24"/>
      <w:bookmarkEnd w:id="25"/>
    </w:p>
    <w:p>
      <w:pPr>
        <w:pStyle w:val="Style39"/>
        <w:keepNext w:val="0"/>
        <w:keepLines w:val="0"/>
        <w:widowControl w:val="0"/>
        <w:shd w:val="clear" w:color="auto" w:fill="auto"/>
        <w:bidi w:val="0"/>
        <w:spacing w:before="0" w:after="180" w:line="240" w:lineRule="auto"/>
        <w:ind w:left="0" w:right="0" w:firstLine="580"/>
        <w:jc w:val="left"/>
      </w:pPr>
      <w:r>
        <w:rPr>
          <w:rFonts w:ascii="SimSun" w:eastAsia="SimSun" w:hAnsi="SimSun" w:cs="SimSun"/>
          <w:b/>
          <w:bCs/>
          <w:color w:val="000000"/>
          <w:spacing w:val="0"/>
          <w:w w:val="100"/>
          <w:position w:val="0"/>
          <w:sz w:val="24"/>
          <w:szCs w:val="24"/>
        </w:rPr>
        <w:t xml:space="preserve">公 </w:t>
      </w:r>
      <w:r>
        <w:rPr>
          <w:rFonts w:ascii="SimSun" w:eastAsia="SimSun" w:hAnsi="SimSun" w:cs="SimSun"/>
          <w:b/>
          <w:bCs/>
          <w:color w:val="000000"/>
          <w:spacing w:val="0"/>
          <w:w w:val="100"/>
          <w:position w:val="0"/>
          <w:sz w:val="24"/>
          <w:szCs w:val="24"/>
        </w:rPr>
        <w:t>司网址</w:t>
      </w:r>
      <w:r>
        <w:rPr>
          <w:rFonts w:ascii="SimSun" w:eastAsia="SimSun" w:hAnsi="SimSun" w:cs="SimSun"/>
          <w:color w:val="000000"/>
          <w:spacing w:val="0"/>
          <w:w w:val="100"/>
          <w:position w:val="0"/>
          <w:sz w:val="24"/>
          <w:szCs w:val="24"/>
        </w:rPr>
        <w:t>：</w:t>
      </w:r>
      <w:r>
        <w:rPr>
          <w:color w:val="000000"/>
          <w:spacing w:val="0"/>
          <w:w w:val="100"/>
          <w:position w:val="0"/>
          <w:sz w:val="24"/>
          <w:szCs w:val="24"/>
        </w:rPr>
        <w:t>http://www.jilinzixin.com.cn</w:t>
      </w:r>
    </w:p>
    <w:p>
      <w:pPr>
        <w:pStyle w:val="Style39"/>
        <w:keepNext w:val="0"/>
        <w:keepLines w:val="0"/>
        <w:widowControl w:val="0"/>
        <w:shd w:val="clear" w:color="auto" w:fill="auto"/>
        <w:bidi w:val="0"/>
        <w:spacing w:before="0" w:after="640" w:line="240" w:lineRule="auto"/>
        <w:ind w:left="0" w:right="0" w:firstLine="580"/>
        <w:jc w:val="left"/>
      </w:pPr>
      <w:r>
        <w:rPr>
          <w:rFonts w:ascii="SimSun" w:eastAsia="SimSun" w:hAnsi="SimSun" w:cs="SimSun"/>
          <w:b/>
          <w:bCs/>
          <w:color w:val="000000"/>
          <w:spacing w:val="0"/>
          <w:w w:val="100"/>
          <w:position w:val="0"/>
          <w:sz w:val="24"/>
          <w:szCs w:val="24"/>
        </w:rPr>
        <w:t>电 子 信 箱：</w:t>
      </w:r>
      <w:r>
        <w:fldChar w:fldCharType="begin"/>
      </w:r>
      <w:r>
        <w:rPr/>
        <w:instrText> HYPERLINK "mailto:zixin@jilinzixin.com" </w:instrText>
      </w:r>
      <w:r>
        <w:fldChar w:fldCharType="separate"/>
      </w:r>
      <w:r>
        <w:rPr>
          <w:rFonts w:ascii="SimSun" w:eastAsia="SimSun" w:hAnsi="SimSun" w:cs="SimSun"/>
          <w:color w:val="000000"/>
          <w:spacing w:val="0"/>
          <w:w w:val="100"/>
          <w:position w:val="0"/>
          <w:sz w:val="24"/>
          <w:szCs w:val="24"/>
        </w:rPr>
        <w:t>zixin</w:t>
      </w:r>
      <w:r>
        <w:rPr>
          <w:color w:val="000000"/>
          <w:spacing w:val="0"/>
          <w:w w:val="100"/>
          <w:position w:val="0"/>
          <w:sz w:val="24"/>
          <w:szCs w:val="24"/>
        </w:rPr>
        <w:t>@jilinzixin.com</w:t>
      </w:r>
      <w:r>
        <w:fldChar w:fldCharType="end"/>
      </w:r>
    </w:p>
    <w:p>
      <w:pPr>
        <w:pStyle w:val="Style31"/>
        <w:keepNext/>
        <w:keepLines/>
        <w:widowControl w:val="0"/>
        <w:shd w:val="clear" w:color="auto" w:fill="auto"/>
        <w:tabs>
          <w:tab w:pos="507" w:val="left"/>
        </w:tabs>
        <w:bidi w:val="0"/>
        <w:spacing w:before="0" w:after="18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五</w:t>
      </w:r>
      <w:bookmarkEnd w:id="28"/>
      <w:r>
        <w:rPr>
          <w:color w:val="000000"/>
          <w:spacing w:val="0"/>
          <w:w w:val="100"/>
          <w:position w:val="0"/>
          <w:sz w:val="24"/>
          <w:szCs w:val="24"/>
        </w:rPr>
        <w:t>、</w:t>
        <w:tab/>
        <w:t>公司选定的信息披露报纸：</w:t>
      </w:r>
      <w:r>
        <w:rPr>
          <w:b w:val="0"/>
          <w:bCs w:val="0"/>
          <w:color w:val="000000"/>
          <w:spacing w:val="0"/>
          <w:w w:val="100"/>
          <w:position w:val="0"/>
          <w:sz w:val="24"/>
          <w:szCs w:val="24"/>
        </w:rPr>
        <w:t>《证券时报》、《中国证券报》</w:t>
      </w:r>
      <w:bookmarkEnd w:id="26"/>
      <w:bookmarkEnd w:id="27"/>
      <w:bookmarkEnd w:id="29"/>
    </w:p>
    <w:p>
      <w:pPr>
        <w:pStyle w:val="Style7"/>
        <w:keepNext w:val="0"/>
        <w:keepLines w:val="0"/>
        <w:widowControl w:val="0"/>
        <w:shd w:val="clear" w:color="auto" w:fill="auto"/>
        <w:bidi w:val="0"/>
        <w:spacing w:before="0" w:after="220" w:line="240" w:lineRule="auto"/>
        <w:ind w:left="0" w:right="0" w:firstLine="580"/>
        <w:jc w:val="left"/>
      </w:pPr>
      <w:r>
        <w:rPr>
          <w:b/>
          <w:bCs/>
          <w:color w:val="000000"/>
          <w:spacing w:val="0"/>
          <w:w w:val="100"/>
          <w:position w:val="0"/>
          <w:sz w:val="24"/>
          <w:szCs w:val="24"/>
        </w:rPr>
        <w:t>登载年度报告网站的网址</w:t>
      </w:r>
      <w:r>
        <w:rPr>
          <w:color w:val="000000"/>
          <w:spacing w:val="0"/>
          <w:w w:val="100"/>
          <w:position w:val="0"/>
          <w:sz w:val="24"/>
          <w:szCs w:val="24"/>
        </w:rPr>
        <w:t>：</w:t>
      </w:r>
      <w:r>
        <w:rPr>
          <w:color w:val="000000"/>
          <w:spacing w:val="0"/>
          <w:w w:val="100"/>
          <w:position w:val="0"/>
          <w:sz w:val="24"/>
          <w:szCs w:val="24"/>
        </w:rPr>
        <w:t>http://cninfo.com.cn</w:t>
      </w:r>
    </w:p>
    <w:p>
      <w:pPr>
        <w:pStyle w:val="Style31"/>
        <w:keepNext/>
        <w:keepLines/>
        <w:widowControl w:val="0"/>
        <w:shd w:val="clear" w:color="auto" w:fill="auto"/>
        <w:bidi w:val="0"/>
        <w:spacing w:before="0" w:after="600" w:line="240" w:lineRule="auto"/>
        <w:ind w:left="0" w:right="0" w:firstLine="580"/>
        <w:jc w:val="left"/>
      </w:pPr>
      <w:bookmarkStart w:id="30" w:name="bookmark30"/>
      <w:bookmarkStart w:id="31" w:name="bookmark31"/>
      <w:bookmarkStart w:id="32" w:name="bookmark32"/>
      <w:r>
        <w:rPr>
          <w:color w:val="000000"/>
          <w:spacing w:val="0"/>
          <w:w w:val="100"/>
          <w:position w:val="0"/>
          <w:sz w:val="24"/>
          <w:szCs w:val="24"/>
        </w:rPr>
        <w:t>公司年度报告备置地点：</w:t>
      </w:r>
      <w:r>
        <w:rPr>
          <w:b w:val="0"/>
          <w:bCs w:val="0"/>
          <w:color w:val="000000"/>
          <w:spacing w:val="0"/>
          <w:w w:val="100"/>
          <w:position w:val="0"/>
          <w:sz w:val="24"/>
          <w:szCs w:val="24"/>
        </w:rPr>
        <w:t>公司董事会办公室</w:t>
      </w:r>
      <w:bookmarkEnd w:id="30"/>
      <w:bookmarkEnd w:id="31"/>
      <w:bookmarkEnd w:id="32"/>
    </w:p>
    <w:p>
      <w:pPr>
        <w:pStyle w:val="Style31"/>
        <w:keepNext/>
        <w:keepLines/>
        <w:widowControl w:val="0"/>
        <w:shd w:val="clear" w:color="auto" w:fill="auto"/>
        <w:bidi w:val="0"/>
        <w:spacing w:before="0" w:after="400" w:line="240" w:lineRule="auto"/>
        <w:ind w:left="0" w:right="0" w:firstLine="0"/>
        <w:jc w:val="left"/>
      </w:pPr>
      <w:bookmarkStart w:id="30" w:name="bookmark30"/>
      <w:bookmarkStart w:id="31" w:name="bookmark31"/>
      <w:bookmarkStart w:id="33" w:name="bookmark33"/>
      <w:r>
        <w:rPr>
          <w:color w:val="000000"/>
          <w:spacing w:val="0"/>
          <w:w w:val="100"/>
          <w:position w:val="0"/>
          <w:sz w:val="24"/>
          <w:szCs w:val="24"/>
        </w:rPr>
        <w:t>六、股票上市交易所</w:t>
      </w:r>
      <w:r>
        <w:rPr>
          <w:b w:val="0"/>
          <w:bCs w:val="0"/>
          <w:color w:val="000000"/>
          <w:spacing w:val="0"/>
          <w:w w:val="100"/>
          <w:position w:val="0"/>
          <w:sz w:val="24"/>
          <w:szCs w:val="24"/>
        </w:rPr>
        <w:t>：深圳证券交易所</w:t>
      </w:r>
      <w:bookmarkEnd w:id="30"/>
      <w:bookmarkEnd w:id="31"/>
      <w:bookmarkEnd w:id="33"/>
    </w:p>
    <w:p>
      <w:pPr>
        <w:pStyle w:val="Style7"/>
        <w:keepNext w:val="0"/>
        <w:keepLines w:val="0"/>
        <w:widowControl w:val="0"/>
        <w:shd w:val="clear" w:color="auto" w:fill="auto"/>
        <w:bidi w:val="0"/>
        <w:spacing w:before="0" w:after="160" w:line="240" w:lineRule="auto"/>
        <w:ind w:left="0" w:right="0" w:firstLine="440"/>
        <w:jc w:val="left"/>
      </w:pPr>
      <w:r>
        <w:rPr>
          <w:b/>
          <w:bCs/>
          <w:color w:val="000000"/>
          <w:spacing w:val="0"/>
          <w:w w:val="100"/>
          <w:position w:val="0"/>
          <w:sz w:val="24"/>
          <w:szCs w:val="24"/>
        </w:rPr>
        <w:t>股票简称</w:t>
      </w:r>
      <w:r>
        <w:rPr>
          <w:color w:val="000000"/>
          <w:spacing w:val="0"/>
          <w:w w:val="100"/>
          <w:position w:val="0"/>
          <w:sz w:val="24"/>
          <w:szCs w:val="24"/>
        </w:rPr>
        <w:t>：紫鑫药业</w:t>
      </w:r>
    </w:p>
    <w:p>
      <w:pPr>
        <w:pStyle w:val="Style39"/>
        <w:keepNext w:val="0"/>
        <w:keepLines w:val="0"/>
        <w:widowControl w:val="0"/>
        <w:shd w:val="clear" w:color="auto" w:fill="auto"/>
        <w:bidi w:val="0"/>
        <w:spacing w:before="0" w:after="640" w:line="240" w:lineRule="auto"/>
        <w:ind w:left="0" w:right="0" w:firstLine="440"/>
        <w:jc w:val="both"/>
      </w:pPr>
      <w:r>
        <w:rPr>
          <w:rFonts w:ascii="SimSun" w:eastAsia="SimSun" w:hAnsi="SimSun" w:cs="SimSun"/>
          <w:b/>
          <w:bCs/>
          <w:color w:val="000000"/>
          <w:spacing w:val="0"/>
          <w:w w:val="100"/>
          <w:position w:val="0"/>
          <w:sz w:val="24"/>
          <w:szCs w:val="24"/>
        </w:rPr>
        <w:t>股票代码</w:t>
      </w:r>
      <w:r>
        <w:rPr>
          <w:rFonts w:ascii="SimSun" w:eastAsia="SimSun" w:hAnsi="SimSun" w:cs="SimSun"/>
          <w:color w:val="000000"/>
          <w:spacing w:val="0"/>
          <w:w w:val="100"/>
          <w:position w:val="0"/>
          <w:sz w:val="24"/>
          <w:szCs w:val="24"/>
        </w:rPr>
        <w:t>：</w:t>
      </w:r>
      <w:r>
        <w:rPr>
          <w:color w:val="000000"/>
          <w:spacing w:val="0"/>
          <w:w w:val="100"/>
          <w:position w:val="0"/>
          <w:sz w:val="24"/>
          <w:szCs w:val="24"/>
        </w:rPr>
        <w:t>002118</w:t>
      </w:r>
    </w:p>
    <w:p>
      <w:pPr>
        <w:pStyle w:val="Style31"/>
        <w:keepNext/>
        <w:keepLines/>
        <w:widowControl w:val="0"/>
        <w:shd w:val="clear" w:color="auto" w:fill="auto"/>
        <w:bidi w:val="0"/>
        <w:spacing w:before="0" w:after="160" w:line="240" w:lineRule="auto"/>
        <w:ind w:left="0" w:right="0" w:firstLine="0"/>
        <w:jc w:val="left"/>
      </w:pPr>
      <w:bookmarkStart w:id="34" w:name="bookmark34"/>
      <w:bookmarkStart w:id="35" w:name="bookmark35"/>
      <w:bookmarkStart w:id="36" w:name="bookmark36"/>
      <w:r>
        <w:rPr>
          <w:color w:val="000000"/>
          <w:spacing w:val="0"/>
          <w:w w:val="100"/>
          <w:position w:val="0"/>
          <w:sz w:val="24"/>
          <w:szCs w:val="24"/>
        </w:rPr>
        <w:t>七、其他</w:t>
      </w:r>
      <w:bookmarkEnd w:id="34"/>
      <w:bookmarkEnd w:id="35"/>
      <w:bookmarkEnd w:id="36"/>
    </w:p>
    <w:p>
      <w:pPr>
        <w:pStyle w:val="Style7"/>
        <w:keepNext w:val="0"/>
        <w:keepLines w:val="0"/>
        <w:widowControl w:val="0"/>
        <w:shd w:val="clear" w:color="auto" w:fill="auto"/>
        <w:bidi w:val="0"/>
        <w:spacing w:before="0" w:after="160" w:line="240" w:lineRule="auto"/>
        <w:ind w:left="0" w:right="0" w:firstLine="440"/>
        <w:jc w:val="left"/>
      </w:pPr>
      <w:r>
        <w:rPr>
          <w:b/>
          <w:bCs/>
          <w:color w:val="000000"/>
          <w:spacing w:val="0"/>
          <w:w w:val="100"/>
          <w:position w:val="0"/>
          <w:sz w:val="24"/>
          <w:szCs w:val="24"/>
        </w:rPr>
        <w:t>公司首次登记注册日期</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1998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25</w:t>
      </w:r>
      <w:r>
        <w:rPr>
          <w:color w:val="000000"/>
          <w:spacing w:val="0"/>
          <w:w w:val="100"/>
          <w:position w:val="0"/>
          <w:sz w:val="24"/>
          <w:szCs w:val="24"/>
        </w:rPr>
        <w:t>日</w:t>
      </w:r>
    </w:p>
    <w:p>
      <w:pPr>
        <w:pStyle w:val="Style7"/>
        <w:keepNext w:val="0"/>
        <w:keepLines w:val="0"/>
        <w:widowControl w:val="0"/>
        <w:shd w:val="clear" w:color="auto" w:fill="auto"/>
        <w:bidi w:val="0"/>
        <w:spacing w:before="0" w:after="160" w:line="240" w:lineRule="auto"/>
        <w:ind w:left="0" w:right="0" w:firstLine="440"/>
        <w:jc w:val="left"/>
      </w:pPr>
      <w:r>
        <w:rPr>
          <w:b/>
          <w:bCs/>
          <w:color w:val="000000"/>
          <w:spacing w:val="0"/>
          <w:w w:val="100"/>
          <w:position w:val="0"/>
          <w:sz w:val="24"/>
          <w:szCs w:val="24"/>
        </w:rPr>
        <w:t>公司首次注册登记地点：</w:t>
      </w:r>
      <w:r>
        <w:rPr>
          <w:color w:val="000000"/>
          <w:spacing w:val="0"/>
          <w:w w:val="100"/>
          <w:position w:val="0"/>
          <w:sz w:val="24"/>
          <w:szCs w:val="24"/>
        </w:rPr>
        <w:t>吉林省柳河县工商局</w:t>
      </w:r>
    </w:p>
    <w:p>
      <w:pPr>
        <w:pStyle w:val="Style7"/>
        <w:keepNext w:val="0"/>
        <w:keepLines w:val="0"/>
        <w:widowControl w:val="0"/>
        <w:shd w:val="clear" w:color="auto" w:fill="auto"/>
        <w:bidi w:val="0"/>
        <w:spacing w:before="0" w:after="160" w:line="240" w:lineRule="auto"/>
        <w:ind w:left="0" w:right="0" w:firstLine="440"/>
        <w:jc w:val="left"/>
      </w:pPr>
      <w:r>
        <w:rPr>
          <w:b/>
          <w:bCs/>
          <w:color w:val="000000"/>
          <w:spacing w:val="0"/>
          <w:w w:val="100"/>
          <w:position w:val="0"/>
          <w:sz w:val="24"/>
          <w:szCs w:val="24"/>
        </w:rPr>
        <w:t>公司最近一次变更注册登记日期</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w:t>
      </w:r>
    </w:p>
    <w:p>
      <w:pPr>
        <w:pStyle w:val="Style7"/>
        <w:keepNext w:val="0"/>
        <w:keepLines w:val="0"/>
        <w:widowControl w:val="0"/>
        <w:shd w:val="clear" w:color="auto" w:fill="auto"/>
        <w:bidi w:val="0"/>
        <w:spacing w:before="0" w:after="160" w:line="240" w:lineRule="auto"/>
        <w:ind w:left="0" w:right="0" w:firstLine="440"/>
        <w:jc w:val="left"/>
      </w:pPr>
      <w:r>
        <w:rPr>
          <w:b/>
          <w:bCs/>
          <w:color w:val="000000"/>
          <w:spacing w:val="0"/>
          <w:w w:val="100"/>
          <w:position w:val="0"/>
          <w:sz w:val="24"/>
          <w:szCs w:val="24"/>
        </w:rPr>
        <w:t>公司变更注册登记地点：</w:t>
      </w:r>
      <w:r>
        <w:rPr>
          <w:color w:val="000000"/>
          <w:spacing w:val="0"/>
          <w:w w:val="100"/>
          <w:position w:val="0"/>
          <w:sz w:val="24"/>
          <w:szCs w:val="24"/>
        </w:rPr>
        <w:t>吉林省工商局</w:t>
      </w:r>
    </w:p>
    <w:p>
      <w:pPr>
        <w:pStyle w:val="Style39"/>
        <w:keepNext w:val="0"/>
        <w:keepLines w:val="0"/>
        <w:widowControl w:val="0"/>
        <w:shd w:val="clear" w:color="auto" w:fill="auto"/>
        <w:bidi w:val="0"/>
        <w:spacing w:before="0" w:after="160" w:line="240" w:lineRule="auto"/>
        <w:ind w:left="0" w:right="0" w:firstLine="440"/>
        <w:jc w:val="left"/>
      </w:pPr>
      <w:r>
        <w:rPr>
          <w:rFonts w:ascii="SimSun" w:eastAsia="SimSun" w:hAnsi="SimSun" w:cs="SimSun"/>
          <w:b/>
          <w:bCs/>
          <w:color w:val="000000"/>
          <w:spacing w:val="0"/>
          <w:w w:val="100"/>
          <w:position w:val="0"/>
          <w:sz w:val="24"/>
          <w:szCs w:val="24"/>
        </w:rPr>
        <w:t>公司企业法人营业执照注册号</w:t>
      </w:r>
      <w:r>
        <w:rPr>
          <w:rFonts w:ascii="SimSun" w:eastAsia="SimSun" w:hAnsi="SimSun" w:cs="SimSun"/>
          <w:color w:val="000000"/>
          <w:spacing w:val="0"/>
          <w:w w:val="100"/>
          <w:position w:val="0"/>
          <w:sz w:val="24"/>
          <w:szCs w:val="24"/>
        </w:rPr>
        <w:t>：</w:t>
      </w:r>
      <w:r>
        <w:rPr>
          <w:color w:val="000000"/>
          <w:spacing w:val="0"/>
          <w:w w:val="100"/>
          <w:position w:val="0"/>
          <w:sz w:val="24"/>
          <w:szCs w:val="24"/>
        </w:rPr>
        <w:t>2200001008178</w:t>
      </w:r>
    </w:p>
    <w:p>
      <w:pPr>
        <w:pStyle w:val="Style39"/>
        <w:keepNext w:val="0"/>
        <w:keepLines w:val="0"/>
        <w:widowControl w:val="0"/>
        <w:shd w:val="clear" w:color="auto" w:fill="auto"/>
        <w:bidi w:val="0"/>
        <w:spacing w:before="0" w:after="160" w:line="240" w:lineRule="auto"/>
        <w:ind w:left="0" w:right="0" w:firstLine="440"/>
        <w:jc w:val="left"/>
      </w:pPr>
      <w:r>
        <w:rPr>
          <w:rFonts w:ascii="SimSun" w:eastAsia="SimSun" w:hAnsi="SimSun" w:cs="SimSun"/>
          <w:b/>
          <w:bCs/>
          <w:color w:val="000000"/>
          <w:spacing w:val="0"/>
          <w:w w:val="100"/>
          <w:position w:val="0"/>
          <w:sz w:val="24"/>
          <w:szCs w:val="24"/>
        </w:rPr>
        <w:t>公司税务登记号码</w:t>
      </w:r>
      <w:r>
        <w:rPr>
          <w:rFonts w:ascii="SimSun" w:eastAsia="SimSun" w:hAnsi="SimSun" w:cs="SimSun"/>
          <w:color w:val="000000"/>
          <w:spacing w:val="0"/>
          <w:w w:val="100"/>
          <w:position w:val="0"/>
          <w:sz w:val="24"/>
          <w:szCs w:val="24"/>
        </w:rPr>
        <w:t>：</w:t>
      </w:r>
      <w:r>
        <w:rPr>
          <w:color w:val="000000"/>
          <w:spacing w:val="0"/>
          <w:w w:val="100"/>
          <w:position w:val="0"/>
          <w:sz w:val="24"/>
          <w:szCs w:val="24"/>
        </w:rPr>
        <w:t>22052470222720X</w:t>
      </w:r>
    </w:p>
    <w:p>
      <w:pPr>
        <w:pStyle w:val="Style7"/>
        <w:keepNext w:val="0"/>
        <w:keepLines w:val="0"/>
        <w:widowControl w:val="0"/>
        <w:shd w:val="clear" w:color="auto" w:fill="auto"/>
        <w:bidi w:val="0"/>
        <w:spacing w:before="0" w:after="160" w:line="240" w:lineRule="auto"/>
        <w:ind w:left="0" w:right="0" w:firstLine="440"/>
        <w:jc w:val="left"/>
      </w:pPr>
      <w:r>
        <w:rPr>
          <w:b/>
          <w:bCs/>
          <w:color w:val="000000"/>
          <w:spacing w:val="0"/>
          <w:w w:val="100"/>
          <w:position w:val="0"/>
          <w:sz w:val="24"/>
          <w:szCs w:val="24"/>
        </w:rPr>
        <w:t>公司聘请的会计师事务所</w:t>
      </w:r>
      <w:r>
        <w:rPr>
          <w:color w:val="000000"/>
          <w:spacing w:val="0"/>
          <w:w w:val="100"/>
          <w:position w:val="0"/>
          <w:sz w:val="24"/>
          <w:szCs w:val="24"/>
        </w:rPr>
        <w:t>：中准会计师事务所有限公司</w:t>
      </w:r>
    </w:p>
    <w:p>
      <w:pPr>
        <w:pStyle w:val="Style7"/>
        <w:keepNext w:val="0"/>
        <w:keepLines w:val="0"/>
        <w:widowControl w:val="0"/>
        <w:shd w:val="clear" w:color="auto" w:fill="auto"/>
        <w:bidi w:val="0"/>
        <w:spacing w:before="0" w:after="160" w:line="240" w:lineRule="auto"/>
        <w:ind w:left="0" w:right="0" w:firstLine="440"/>
        <w:jc w:val="left"/>
        <w:sectPr>
          <w:footnotePr>
            <w:pos w:val="pageBottom"/>
            <w:numFmt w:val="decimal"/>
            <w:numRestart w:val="continuous"/>
          </w:footnotePr>
          <w:pgSz w:w="11900" w:h="16840"/>
          <w:pgMar w:top="1408" w:right="1104" w:bottom="1276" w:left="1037" w:header="0" w:footer="3" w:gutter="0"/>
          <w:cols w:space="720"/>
          <w:noEndnote/>
          <w:rtlGutter w:val="0"/>
          <w:docGrid w:linePitch="360"/>
        </w:sectPr>
      </w:pPr>
      <w:r>
        <w:rPr>
          <w:b/>
          <w:bCs/>
          <w:color w:val="000000"/>
          <w:spacing w:val="0"/>
          <w:w w:val="100"/>
          <w:position w:val="0"/>
          <w:sz w:val="24"/>
          <w:szCs w:val="24"/>
        </w:rPr>
        <w:t>会计师事务所的办公地址</w:t>
      </w:r>
      <w:r>
        <w:rPr>
          <w:color w:val="000000"/>
          <w:spacing w:val="0"/>
          <w:w w:val="100"/>
          <w:position w:val="0"/>
          <w:sz w:val="24"/>
          <w:szCs w:val="24"/>
        </w:rPr>
        <w:t>：长春市自由大路</w:t>
      </w:r>
      <w:r>
        <w:rPr>
          <w:rFonts w:ascii="Times New Roman" w:eastAsia="Times New Roman" w:hAnsi="Times New Roman" w:cs="Times New Roman"/>
          <w:color w:val="000000"/>
          <w:spacing w:val="0"/>
          <w:w w:val="100"/>
          <w:position w:val="0"/>
          <w:sz w:val="24"/>
          <w:szCs w:val="24"/>
        </w:rPr>
        <w:t>1138</w:t>
      </w:r>
      <w:r>
        <w:rPr>
          <w:color w:val="000000"/>
          <w:spacing w:val="0"/>
          <w:w w:val="100"/>
          <w:position w:val="0"/>
          <w:sz w:val="24"/>
          <w:szCs w:val="24"/>
        </w:rPr>
        <w:t>号证券大厦</w:t>
      </w:r>
      <w:r>
        <w:rPr>
          <w:rFonts w:ascii="Times New Roman" w:eastAsia="Times New Roman" w:hAnsi="Times New Roman" w:cs="Times New Roman"/>
          <w:color w:val="000000"/>
          <w:spacing w:val="0"/>
          <w:w w:val="100"/>
          <w:position w:val="0"/>
          <w:sz w:val="24"/>
          <w:szCs w:val="24"/>
        </w:rPr>
        <w:t>8005</w:t>
      </w:r>
      <w:r>
        <w:rPr>
          <w:color w:val="000000"/>
          <w:spacing w:val="0"/>
          <w:w w:val="100"/>
          <w:position w:val="0"/>
          <w:sz w:val="24"/>
          <w:szCs w:val="24"/>
        </w:rPr>
        <w:t>室</w:t>
      </w:r>
    </w:p>
    <w:p>
      <w:pPr>
        <w:pStyle w:val="Style29"/>
        <w:keepNext/>
        <w:keepLines/>
        <w:widowControl w:val="0"/>
        <w:shd w:val="clear" w:color="auto" w:fill="auto"/>
        <w:bidi w:val="0"/>
        <w:spacing w:before="0" w:after="940" w:line="240" w:lineRule="auto"/>
        <w:ind w:left="0" w:right="0" w:firstLine="0"/>
        <w:jc w:val="center"/>
      </w:pPr>
      <w:bookmarkStart w:id="37" w:name="bookmark37"/>
      <w:bookmarkStart w:id="38" w:name="bookmark38"/>
      <w:bookmarkStart w:id="39" w:name="bookmark39"/>
      <w:r>
        <w:rPr>
          <w:color w:val="000000"/>
          <w:spacing w:val="0"/>
          <w:w w:val="100"/>
          <w:position w:val="0"/>
        </w:rPr>
        <w:t>第二节~~会计数据和业务数据摘要</w:t>
      </w:r>
      <w:bookmarkEnd w:id="37"/>
      <w:bookmarkEnd w:id="38"/>
      <w:bookmarkEnd w:id="39"/>
    </w:p>
    <w:p>
      <w:pPr>
        <w:pStyle w:val="Style43"/>
        <w:keepNext w:val="0"/>
        <w:keepLines w:val="0"/>
        <w:widowControl w:val="0"/>
        <w:shd w:val="clear" w:color="auto" w:fill="auto"/>
        <w:bidi w:val="0"/>
        <w:spacing w:before="0" w:after="0" w:line="240" w:lineRule="auto"/>
        <w:ind w:left="106" w:right="0" w:firstLine="0"/>
        <w:jc w:val="left"/>
      </w:pPr>
      <w:r>
        <w:rPr>
          <w:b/>
          <w:bCs/>
          <w:color w:val="000000"/>
          <w:spacing w:val="0"/>
          <w:w w:val="100"/>
          <w:position w:val="0"/>
          <w:sz w:val="24"/>
          <w:szCs w:val="24"/>
        </w:rPr>
        <w:t>一、主要财务数据和指标（单位：人民币元）</w:t>
      </w:r>
    </w:p>
    <w:tbl>
      <w:tblPr>
        <w:tblOverlap w:val="never"/>
        <w:jc w:val="center"/>
        <w:tblLayout w:type="fixed"/>
      </w:tblPr>
      <w:tblGrid>
        <w:gridCol w:w="4934"/>
        <w:gridCol w:w="4934"/>
      </w:tblGrid>
      <w:tr>
        <w:trPr>
          <w:trHeight w:val="480" w:hRule="exact"/>
        </w:trPr>
        <w:tc>
          <w:tcPr>
            <w:tcBorders>
              <w:top w:val="single" w:sz="4"/>
              <w:left w:val="single" w:sz="4"/>
            </w:tcBorders>
            <w:shd w:val="clear" w:color="auto" w:fill="CCCCCC"/>
            <w:vAlign w:val="top"/>
          </w:tcPr>
          <w:p>
            <w:pPr>
              <w:pStyle w:val="Style35"/>
              <w:keepNext w:val="0"/>
              <w:keepLines w:val="0"/>
              <w:widowControl w:val="0"/>
              <w:shd w:val="clear" w:color="auto" w:fill="auto"/>
              <w:tabs>
                <w:tab w:pos="1109" w:val="left"/>
              </w:tabs>
              <w:bidi w:val="0"/>
              <w:spacing w:before="0" w:after="0" w:line="240" w:lineRule="auto"/>
              <w:ind w:left="0" w:right="0" w:firstLine="0"/>
              <w:jc w:val="center"/>
            </w:pPr>
            <w:r>
              <w:rPr>
                <w:b/>
                <w:bCs/>
                <w:color w:val="000000"/>
                <w:spacing w:val="0"/>
                <w:w w:val="100"/>
                <w:position w:val="0"/>
                <w:sz w:val="24"/>
                <w:szCs w:val="24"/>
              </w:rPr>
              <w:t>项</w:t>
              <w:tab/>
              <w:t>目</w:t>
            </w:r>
          </w:p>
        </w:tc>
        <w:tc>
          <w:tcPr>
            <w:tcBorders>
              <w:top w:val="single" w:sz="4"/>
              <w:left w:val="single" w:sz="4"/>
              <w:right w:val="single" w:sz="4"/>
            </w:tcBorders>
            <w:shd w:val="clear" w:color="auto" w:fill="CCCCCC"/>
            <w:vAlign w:val="top"/>
          </w:tcPr>
          <w:p>
            <w:pPr>
              <w:pStyle w:val="Style35"/>
              <w:keepNext w:val="0"/>
              <w:keepLines w:val="0"/>
              <w:widowControl w:val="0"/>
              <w:shd w:val="clear" w:color="auto" w:fill="auto"/>
              <w:tabs>
                <w:tab w:pos="1190" w:val="left"/>
              </w:tabs>
              <w:bidi w:val="0"/>
              <w:spacing w:before="0" w:after="0" w:line="240" w:lineRule="auto"/>
              <w:ind w:left="0" w:right="0" w:firstLine="0"/>
              <w:jc w:val="center"/>
            </w:pPr>
            <w:r>
              <w:rPr>
                <w:b/>
                <w:bCs/>
                <w:color w:val="000000"/>
                <w:spacing w:val="0"/>
                <w:w w:val="100"/>
                <w:position w:val="0"/>
                <w:sz w:val="24"/>
                <w:szCs w:val="24"/>
              </w:rPr>
              <w:t>金</w:t>
              <w:tab/>
              <w:t>额</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利润总额</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3240" w:right="0" w:firstLine="0"/>
              <w:jc w:val="left"/>
            </w:pPr>
            <w:r>
              <w:rPr>
                <w:rFonts w:ascii="SimHei" w:eastAsia="SimHei" w:hAnsi="SimHei" w:cs="SimHei"/>
                <w:color w:val="000000"/>
                <w:spacing w:val="0"/>
                <w:w w:val="100"/>
                <w:position w:val="0"/>
                <w:sz w:val="24"/>
                <w:szCs w:val="24"/>
              </w:rPr>
              <w:t>44,877,734.59</w:t>
            </w:r>
          </w:p>
        </w:tc>
      </w:tr>
      <w:tr>
        <w:trPr>
          <w:trHeight w:val="47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净利润</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3240" w:right="0" w:firstLine="0"/>
              <w:jc w:val="left"/>
            </w:pPr>
            <w:r>
              <w:rPr>
                <w:rFonts w:ascii="SimHei" w:eastAsia="SimHei" w:hAnsi="SimHei" w:cs="SimHei"/>
                <w:color w:val="000000"/>
                <w:spacing w:val="0"/>
                <w:w w:val="100"/>
                <w:position w:val="0"/>
                <w:sz w:val="24"/>
                <w:szCs w:val="24"/>
              </w:rPr>
              <w:t>29,448,257.14</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扣除非经常性损益后的净利润</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3240" w:right="0" w:firstLine="0"/>
              <w:jc w:val="left"/>
            </w:pPr>
            <w:r>
              <w:rPr>
                <w:rFonts w:ascii="SimHei" w:eastAsia="SimHei" w:hAnsi="SimHei" w:cs="SimHei"/>
                <w:color w:val="000000"/>
                <w:spacing w:val="0"/>
                <w:w w:val="100"/>
                <w:position w:val="0"/>
                <w:sz w:val="24"/>
                <w:szCs w:val="24"/>
              </w:rPr>
              <w:t>29,572,525.40</w:t>
            </w:r>
          </w:p>
        </w:tc>
      </w:tr>
      <w:tr>
        <w:trPr>
          <w:trHeight w:val="47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主营业务利润</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3240" w:right="0" w:firstLine="0"/>
              <w:jc w:val="left"/>
            </w:pPr>
            <w:r>
              <w:rPr>
                <w:rFonts w:ascii="SimHei" w:eastAsia="SimHei" w:hAnsi="SimHei" w:cs="SimHei"/>
                <w:color w:val="000000"/>
                <w:spacing w:val="0"/>
                <w:w w:val="100"/>
                <w:position w:val="0"/>
                <w:sz w:val="24"/>
                <w:szCs w:val="24"/>
              </w:rPr>
              <w:t>93,052,837.31</w:t>
            </w:r>
          </w:p>
        </w:tc>
      </w:tr>
      <w:tr>
        <w:trPr>
          <w:trHeight w:val="47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其他业务利润</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4680" w:right="0" w:firstLine="0"/>
              <w:jc w:val="left"/>
            </w:pPr>
            <w:r>
              <w:rPr>
                <w:b/>
                <w:bCs/>
                <w:color w:val="000000"/>
                <w:spacing w:val="0"/>
                <w:w w:val="100"/>
                <w:position w:val="0"/>
                <w:sz w:val="24"/>
                <w:szCs w:val="24"/>
              </w:rPr>
              <w:t>一</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营业利润</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3240" w:right="0" w:firstLine="0"/>
              <w:jc w:val="left"/>
            </w:pPr>
            <w:r>
              <w:rPr>
                <w:rFonts w:ascii="SimHei" w:eastAsia="SimHei" w:hAnsi="SimHei" w:cs="SimHei"/>
                <w:color w:val="000000"/>
                <w:spacing w:val="0"/>
                <w:w w:val="100"/>
                <w:position w:val="0"/>
                <w:sz w:val="24"/>
                <w:szCs w:val="24"/>
              </w:rPr>
              <w:t>45,062,914.09</w:t>
            </w:r>
          </w:p>
        </w:tc>
      </w:tr>
      <w:tr>
        <w:trPr>
          <w:trHeight w:val="47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投资收益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680" w:right="0" w:firstLine="0"/>
              <w:jc w:val="left"/>
              <w:rPr>
                <w:sz w:val="20"/>
                <w:szCs w:val="20"/>
              </w:rPr>
            </w:pPr>
            <w:r>
              <w:rPr>
                <w:rFonts w:ascii="SimHei" w:eastAsia="SimHei" w:hAnsi="SimHei" w:cs="SimHei"/>
                <w:color w:val="000000"/>
                <w:spacing w:val="0"/>
                <w:w w:val="100"/>
                <w:position w:val="0"/>
                <w:sz w:val="20"/>
                <w:szCs w:val="20"/>
                <w:vertAlign w:val="subscript"/>
              </w:rPr>
              <w:t>一</w:t>
            </w:r>
          </w:p>
        </w:tc>
      </w:tr>
      <w:tr>
        <w:trPr>
          <w:trHeight w:val="47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补贴收入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680" w:right="0" w:firstLine="0"/>
              <w:jc w:val="left"/>
              <w:rPr>
                <w:sz w:val="20"/>
                <w:szCs w:val="20"/>
              </w:rPr>
            </w:pPr>
            <w:r>
              <w:rPr>
                <w:rFonts w:ascii="SimHei" w:eastAsia="SimHei" w:hAnsi="SimHei" w:cs="SimHei"/>
                <w:color w:val="000000"/>
                <w:spacing w:val="0"/>
                <w:w w:val="100"/>
                <w:position w:val="0"/>
                <w:sz w:val="20"/>
                <w:szCs w:val="20"/>
                <w:vertAlign w:val="subscript"/>
              </w:rPr>
              <w:t>一</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营业外收支净额</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sz w:val="24"/>
                <w:szCs w:val="24"/>
              </w:rPr>
              <w:t>-185,179.50</w:t>
            </w:r>
          </w:p>
        </w:tc>
      </w:tr>
      <w:tr>
        <w:trPr>
          <w:trHeight w:val="47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经营活动产生的现金流量净额</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3240" w:right="0" w:firstLine="0"/>
              <w:jc w:val="both"/>
            </w:pPr>
            <w:r>
              <w:rPr>
                <w:rFonts w:ascii="SimHei" w:eastAsia="SimHei" w:hAnsi="SimHei" w:cs="SimHei"/>
                <w:color w:val="000000"/>
                <w:spacing w:val="0"/>
                <w:w w:val="100"/>
                <w:position w:val="0"/>
                <w:sz w:val="24"/>
                <w:szCs w:val="24"/>
              </w:rPr>
              <w:t>44,897,121.65</w:t>
            </w:r>
          </w:p>
        </w:tc>
      </w:tr>
      <w:tr>
        <w:trPr>
          <w:trHeight w:val="485"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现金及现金等价物净增减额</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sz w:val="24"/>
                <w:szCs w:val="24"/>
              </w:rPr>
              <w:t>6,005,274.26</w:t>
            </w:r>
          </w:p>
        </w:tc>
      </w:tr>
    </w:tbl>
    <w:p>
      <w:pPr>
        <w:widowControl w:val="0"/>
        <w:spacing w:after="479" w:line="1" w:lineRule="exact"/>
      </w:pPr>
    </w:p>
    <w:p>
      <w:pPr>
        <w:pStyle w:val="Style43"/>
        <w:keepNext w:val="0"/>
        <w:keepLines w:val="0"/>
        <w:widowControl w:val="0"/>
        <w:shd w:val="clear" w:color="auto" w:fill="auto"/>
        <w:bidi w:val="0"/>
        <w:spacing w:before="0" w:after="0" w:line="240" w:lineRule="auto"/>
        <w:ind w:left="96" w:right="0" w:firstLine="0"/>
        <w:jc w:val="left"/>
      </w:pPr>
      <w:r>
        <w:rPr>
          <w:color w:val="000000"/>
          <w:spacing w:val="0"/>
          <w:w w:val="100"/>
          <w:position w:val="0"/>
          <w:sz w:val="24"/>
          <w:szCs w:val="24"/>
        </w:rPr>
        <w:t>注：非经常性损益项目：（单位：人民币元）</w:t>
      </w:r>
    </w:p>
    <w:tbl>
      <w:tblPr>
        <w:tblOverlap w:val="never"/>
        <w:jc w:val="center"/>
        <w:tblLayout w:type="fixed"/>
      </w:tblPr>
      <w:tblGrid>
        <w:gridCol w:w="4934"/>
        <w:gridCol w:w="4934"/>
      </w:tblGrid>
      <w:tr>
        <w:trPr>
          <w:trHeight w:val="480" w:hRule="exact"/>
        </w:trPr>
        <w:tc>
          <w:tcPr>
            <w:tcBorders>
              <w:top w:val="single" w:sz="4"/>
              <w:left w:val="single" w:sz="4"/>
            </w:tcBorders>
            <w:shd w:val="clear" w:color="auto" w:fill="CCCCCC"/>
            <w:vAlign w:val="top"/>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非经常性损益项目</w:t>
            </w:r>
          </w:p>
        </w:tc>
        <w:tc>
          <w:tcPr>
            <w:tcBorders>
              <w:top w:val="single" w:sz="4"/>
              <w:left w:val="single" w:sz="4"/>
              <w:right w:val="single" w:sz="4"/>
            </w:tcBorders>
            <w:shd w:val="clear" w:color="auto" w:fill="CCCCCC"/>
            <w:vAlign w:val="top"/>
          </w:tcPr>
          <w:p>
            <w:pPr>
              <w:pStyle w:val="Style35"/>
              <w:keepNext w:val="0"/>
              <w:keepLines w:val="0"/>
              <w:widowControl w:val="0"/>
              <w:shd w:val="clear" w:color="auto" w:fill="auto"/>
              <w:tabs>
                <w:tab w:pos="1190" w:val="left"/>
              </w:tabs>
              <w:bidi w:val="0"/>
              <w:spacing w:before="0" w:after="0" w:line="240" w:lineRule="auto"/>
              <w:ind w:left="0" w:right="0" w:firstLine="0"/>
              <w:jc w:val="center"/>
            </w:pPr>
            <w:r>
              <w:rPr>
                <w:b/>
                <w:bCs/>
                <w:color w:val="000000"/>
                <w:spacing w:val="0"/>
                <w:w w:val="100"/>
                <w:position w:val="0"/>
                <w:sz w:val="24"/>
                <w:szCs w:val="24"/>
              </w:rPr>
              <w:t>金</w:t>
              <w:tab/>
              <w:t>额</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各营业外收入</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sz w:val="24"/>
                <w:szCs w:val="24"/>
              </w:rPr>
              <w:t>-109,699.66</w:t>
            </w:r>
          </w:p>
        </w:tc>
      </w:tr>
      <w:tr>
        <w:trPr>
          <w:trHeight w:val="47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补贴收入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680" w:right="0" w:firstLine="0"/>
              <w:jc w:val="left"/>
              <w:rPr>
                <w:sz w:val="20"/>
                <w:szCs w:val="20"/>
              </w:rPr>
            </w:pPr>
            <w:r>
              <w:rPr>
                <w:rFonts w:ascii="SimHei" w:eastAsia="SimHei" w:hAnsi="SimHei" w:cs="SimHei"/>
                <w:color w:val="000000"/>
                <w:spacing w:val="0"/>
                <w:w w:val="100"/>
                <w:position w:val="0"/>
                <w:sz w:val="20"/>
                <w:szCs w:val="20"/>
                <w:vertAlign w:val="subscript"/>
              </w:rPr>
              <w:t>-</w:t>
            </w:r>
          </w:p>
        </w:tc>
      </w:tr>
      <w:tr>
        <w:trPr>
          <w:trHeight w:val="47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资产减值准备冲回</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680" w:right="0" w:firstLine="0"/>
              <w:jc w:val="left"/>
              <w:rPr>
                <w:sz w:val="20"/>
                <w:szCs w:val="20"/>
              </w:rPr>
            </w:pPr>
            <w:r>
              <w:rPr>
                <w:rFonts w:ascii="SimHei" w:eastAsia="SimHei" w:hAnsi="SimHei" w:cs="SimHei"/>
                <w:color w:val="000000"/>
                <w:spacing w:val="0"/>
                <w:w w:val="100"/>
                <w:position w:val="0"/>
                <w:sz w:val="20"/>
                <w:szCs w:val="20"/>
                <w:vertAlign w:val="subscript"/>
              </w:rPr>
              <w:t>-</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处置固定资产支出</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4680" w:right="0" w:firstLine="0"/>
              <w:jc w:val="left"/>
              <w:rPr>
                <w:sz w:val="20"/>
                <w:szCs w:val="20"/>
              </w:rPr>
            </w:pPr>
            <w:r>
              <w:rPr>
                <w:rFonts w:ascii="SimHei" w:eastAsia="SimHei" w:hAnsi="SimHei" w:cs="SimHei"/>
                <w:color w:val="000000"/>
                <w:spacing w:val="0"/>
                <w:w w:val="100"/>
                <w:position w:val="0"/>
                <w:sz w:val="20"/>
                <w:szCs w:val="20"/>
                <w:vertAlign w:val="subscript"/>
              </w:rPr>
              <w:t>-</w:t>
            </w:r>
          </w:p>
        </w:tc>
      </w:tr>
      <w:tr>
        <w:trPr>
          <w:trHeight w:val="47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其他营业外支出</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sz w:val="24"/>
                <w:szCs w:val="24"/>
              </w:rPr>
              <w:t>294,879.16</w:t>
            </w:r>
          </w:p>
        </w:tc>
      </w:tr>
      <w:tr>
        <w:trPr>
          <w:trHeight w:val="47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上述损益所得税影响数</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sz w:val="24"/>
                <w:szCs w:val="24"/>
              </w:rPr>
              <w:t>-60,911.24</w:t>
            </w:r>
          </w:p>
        </w:tc>
      </w:tr>
      <w:tr>
        <w:trPr>
          <w:trHeight w:val="490"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tabs>
                <w:tab w:pos="840" w:val="left"/>
              </w:tabs>
              <w:bidi w:val="0"/>
              <w:spacing w:before="0" w:after="0" w:line="240" w:lineRule="auto"/>
              <w:ind w:left="0" w:right="0" w:firstLine="0"/>
              <w:jc w:val="left"/>
            </w:pPr>
            <w:r>
              <w:rPr>
                <w:color w:val="000000"/>
                <w:spacing w:val="0"/>
                <w:w w:val="100"/>
                <w:position w:val="0"/>
                <w:sz w:val="24"/>
                <w:szCs w:val="24"/>
              </w:rPr>
              <w:t>合</w:t>
              <w:tab/>
              <w:t>计</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rFonts w:ascii="SimHei" w:eastAsia="SimHei" w:hAnsi="SimHei" w:cs="SimHei"/>
                <w:color w:val="000000"/>
                <w:spacing w:val="0"/>
                <w:w w:val="100"/>
                <w:position w:val="0"/>
                <w:sz w:val="24"/>
                <w:szCs w:val="24"/>
              </w:rPr>
              <w:t>124,268.26</w:t>
            </w:r>
          </w:p>
        </w:tc>
      </w:tr>
    </w:tbl>
    <w:p>
      <w:pPr>
        <w:widowControl w:val="0"/>
        <w:spacing w:after="859" w:line="1" w:lineRule="exact"/>
      </w:pPr>
    </w:p>
    <w:p>
      <w:pPr>
        <w:pStyle w:val="Style31"/>
        <w:keepNext/>
        <w:keepLines/>
        <w:widowControl w:val="0"/>
        <w:shd w:val="clear" w:color="auto" w:fill="auto"/>
        <w:bidi w:val="0"/>
        <w:spacing w:before="0" w:after="20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sz w:val="24"/>
          <w:szCs w:val="24"/>
        </w:rPr>
        <w:t>二</w:t>
      </w:r>
      <w:bookmarkEnd w:id="42"/>
      <w:r>
        <w:rPr>
          <w:color w:val="000000"/>
          <w:spacing w:val="0"/>
          <w:w w:val="100"/>
          <w:position w:val="0"/>
          <w:sz w:val="24"/>
          <w:szCs w:val="24"/>
        </w:rPr>
        <w:t>、截止</w:t>
      </w:r>
      <w:r>
        <w:rPr>
          <w:rFonts w:ascii="SimHei" w:eastAsia="SimHei" w:hAnsi="SimHei" w:cs="SimHei"/>
          <w:b w:val="0"/>
          <w:bCs w:val="0"/>
          <w:color w:val="000000"/>
          <w:spacing w:val="0"/>
          <w:w w:val="100"/>
          <w:position w:val="0"/>
          <w:sz w:val="24"/>
          <w:szCs w:val="24"/>
        </w:rPr>
        <w:t>2006</w:t>
      </w:r>
      <w:r>
        <w:rPr>
          <w:color w:val="000000"/>
          <w:spacing w:val="0"/>
          <w:w w:val="100"/>
          <w:position w:val="0"/>
          <w:sz w:val="24"/>
          <w:szCs w:val="24"/>
        </w:rPr>
        <w:t>年</w:t>
      </w:r>
      <w:r>
        <w:rPr>
          <w:rFonts w:ascii="SimHei" w:eastAsia="SimHei" w:hAnsi="SimHei" w:cs="SimHei"/>
          <w:b w:val="0"/>
          <w:bCs w:val="0"/>
          <w:color w:val="000000"/>
          <w:spacing w:val="0"/>
          <w:w w:val="100"/>
          <w:position w:val="0"/>
          <w:sz w:val="24"/>
          <w:szCs w:val="24"/>
        </w:rPr>
        <w:t>12</w:t>
      </w:r>
      <w:r>
        <w:rPr>
          <w:color w:val="000000"/>
          <w:spacing w:val="0"/>
          <w:w w:val="100"/>
          <w:position w:val="0"/>
          <w:sz w:val="24"/>
          <w:szCs w:val="24"/>
        </w:rPr>
        <w:t>月</w:t>
      </w:r>
      <w:r>
        <w:rPr>
          <w:rFonts w:ascii="SimHei" w:eastAsia="SimHei" w:hAnsi="SimHei" w:cs="SimHei"/>
          <w:b w:val="0"/>
          <w:bCs w:val="0"/>
          <w:color w:val="000000"/>
          <w:spacing w:val="0"/>
          <w:w w:val="100"/>
          <w:position w:val="0"/>
          <w:sz w:val="24"/>
          <w:szCs w:val="24"/>
        </w:rPr>
        <w:t>310</w:t>
      </w:r>
      <w:r>
        <w:rPr>
          <w:color w:val="000000"/>
          <w:spacing w:val="0"/>
          <w:w w:val="100"/>
          <w:position w:val="0"/>
          <w:sz w:val="24"/>
          <w:szCs w:val="24"/>
        </w:rPr>
        <w:t>公司前三年的主要会计数据和财务指标</w:t>
      </w:r>
      <w:bookmarkEnd w:id="40"/>
      <w:bookmarkEnd w:id="41"/>
      <w:bookmarkEnd w:id="43"/>
    </w:p>
    <w:p>
      <w:pPr>
        <w:pStyle w:val="Style7"/>
        <w:keepNext w:val="0"/>
        <w:keepLines w:val="0"/>
        <w:widowControl w:val="0"/>
        <w:shd w:val="clear" w:color="auto" w:fill="auto"/>
        <w:bidi w:val="0"/>
        <w:spacing w:before="0" w:after="0" w:line="240" w:lineRule="auto"/>
        <w:ind w:left="0" w:right="0" w:firstLine="0"/>
        <w:jc w:val="left"/>
      </w:pPr>
      <w:bookmarkStart w:id="44" w:name="bookmark44"/>
      <w:r>
        <w:rPr>
          <w:color w:val="000000"/>
          <w:spacing w:val="0"/>
          <w:w w:val="100"/>
          <w:position w:val="0"/>
          <w:sz w:val="24"/>
          <w:szCs w:val="24"/>
        </w:rPr>
        <w:t>（</w:t>
      </w:r>
      <w:bookmarkEnd w:id="44"/>
      <w:r>
        <w:rPr>
          <w:color w:val="000000"/>
          <w:spacing w:val="0"/>
          <w:w w:val="100"/>
          <w:position w:val="0"/>
          <w:sz w:val="24"/>
          <w:szCs w:val="24"/>
        </w:rPr>
        <w:t>一）主要会计数据（单位：人民币元）</w:t>
      </w:r>
      <w:r>
        <w:br w:type="page"/>
      </w:r>
    </w:p>
    <w:tbl>
      <w:tblPr>
        <w:tblOverlap w:val="never"/>
        <w:jc w:val="center"/>
        <w:tblLayout w:type="fixed"/>
      </w:tblPr>
      <w:tblGrid>
        <w:gridCol w:w="1978"/>
        <w:gridCol w:w="1968"/>
        <w:gridCol w:w="1973"/>
        <w:gridCol w:w="2045"/>
        <w:gridCol w:w="1906"/>
      </w:tblGrid>
      <w:tr>
        <w:trPr>
          <w:trHeight w:val="960" w:hRule="exact"/>
        </w:trPr>
        <w:tc>
          <w:tcPr>
            <w:tcBorders>
              <w:top w:val="single" w:sz="4"/>
              <w:left w:val="single" w:sz="4"/>
            </w:tcBorders>
            <w:shd w:val="clear" w:color="auto" w:fill="CCCCCC"/>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rPr>
              <w:t>项目</w:t>
            </w:r>
          </w:p>
        </w:tc>
        <w:tc>
          <w:tcPr>
            <w:tcBorders>
              <w:top w:val="single" w:sz="4"/>
              <w:left w:val="single" w:sz="4"/>
            </w:tcBorders>
            <w:shd w:val="clear" w:color="auto" w:fill="CCCCCC"/>
            <w:vAlign w:val="center"/>
          </w:tcPr>
          <w:p>
            <w:pPr>
              <w:pStyle w:val="Style35"/>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sz w:val="24"/>
                <w:szCs w:val="24"/>
              </w:rPr>
              <w:t>2006</w:t>
            </w:r>
            <w:r>
              <w:rPr>
                <w:b/>
                <w:bCs/>
                <w:color w:val="000000"/>
                <w:spacing w:val="0"/>
                <w:w w:val="100"/>
                <w:position w:val="0"/>
                <w:sz w:val="24"/>
                <w:szCs w:val="24"/>
              </w:rPr>
              <w:t>年</w:t>
            </w:r>
          </w:p>
        </w:tc>
        <w:tc>
          <w:tcPr>
            <w:tcBorders>
              <w:top w:val="single" w:sz="4"/>
              <w:left w:val="single" w:sz="4"/>
            </w:tcBorders>
            <w:shd w:val="clear" w:color="auto" w:fill="CCCCCC"/>
            <w:vAlign w:val="center"/>
          </w:tcPr>
          <w:p>
            <w:pPr>
              <w:pStyle w:val="Style35"/>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sz w:val="24"/>
                <w:szCs w:val="24"/>
              </w:rPr>
              <w:t>2005</w:t>
            </w:r>
            <w:r>
              <w:rPr>
                <w:b/>
                <w:bCs/>
                <w:color w:val="000000"/>
                <w:spacing w:val="0"/>
                <w:w w:val="100"/>
                <w:position w:val="0"/>
                <w:sz w:val="24"/>
                <w:szCs w:val="24"/>
              </w:rPr>
              <w:t>年</w:t>
            </w:r>
          </w:p>
        </w:tc>
        <w:tc>
          <w:tcPr>
            <w:tcBorders>
              <w:top w:val="single" w:sz="4"/>
              <w:left w:val="single" w:sz="4"/>
            </w:tcBorders>
            <w:shd w:val="clear" w:color="auto" w:fill="CCCCCC"/>
            <w:vAlign w:val="top"/>
          </w:tcPr>
          <w:p>
            <w:pPr>
              <w:pStyle w:val="Style35"/>
              <w:keepNext w:val="0"/>
              <w:keepLines w:val="0"/>
              <w:widowControl w:val="0"/>
              <w:shd w:val="clear" w:color="auto" w:fill="auto"/>
              <w:bidi w:val="0"/>
              <w:spacing w:before="0" w:after="180" w:line="240" w:lineRule="auto"/>
              <w:ind w:left="0" w:right="0" w:firstLine="0"/>
              <w:jc w:val="center"/>
            </w:pPr>
            <w:r>
              <w:rPr>
                <w:b/>
                <w:bCs/>
                <w:color w:val="000000"/>
                <w:spacing w:val="0"/>
                <w:w w:val="100"/>
                <w:position w:val="0"/>
                <w:sz w:val="24"/>
                <w:szCs w:val="24"/>
              </w:rPr>
              <w:t>本年比上年增减</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right w:val="single" w:sz="4"/>
            </w:tcBorders>
            <w:shd w:val="clear" w:color="auto" w:fill="CCCCCC"/>
            <w:vAlign w:val="center"/>
          </w:tcPr>
          <w:p>
            <w:pPr>
              <w:pStyle w:val="Style35"/>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sz w:val="24"/>
                <w:szCs w:val="24"/>
              </w:rPr>
              <w:t>2004</w:t>
            </w:r>
            <w:r>
              <w:rPr>
                <w:b/>
                <w:bCs/>
                <w:color w:val="000000"/>
                <w:spacing w:val="0"/>
                <w:w w:val="100"/>
                <w:position w:val="0"/>
                <w:sz w:val="24"/>
                <w:szCs w:val="24"/>
              </w:rPr>
              <w:t>年</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主营业务收入</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123,397,002.04</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121,943,591.62</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24"/>
                <w:szCs w:val="24"/>
              </w:rPr>
              <w:t>1.19</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106,417,814.45</w:t>
            </w:r>
          </w:p>
        </w:tc>
      </w:tr>
      <w:tr>
        <w:trPr>
          <w:trHeight w:val="47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利润总额</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44,877,734.59</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42,083,127,17</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24"/>
                <w:szCs w:val="24"/>
              </w:rPr>
              <w:t>6.64</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44,624,898.37</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净利润</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29,448,257.14</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28,216,857.03</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24"/>
                <w:szCs w:val="24"/>
              </w:rPr>
              <w:t>4.36</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29,360,801.75</w:t>
            </w:r>
          </w:p>
        </w:tc>
      </w:tr>
      <w:tr>
        <w:trPr>
          <w:trHeight w:val="941"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扣除非经常性损</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益后的净利润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29,572,525.40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28,047,449.42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24"/>
                <w:szCs w:val="24"/>
              </w:rPr>
              <w:t>5.44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26,991,355.92</w:t>
            </w:r>
          </w:p>
        </w:tc>
      </w:tr>
      <w:tr>
        <w:trPr>
          <w:trHeight w:val="946"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经营活动产生的</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现金净流量</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44,897,121.65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30,902,764.89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45.29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45,598,885.46</w:t>
            </w:r>
          </w:p>
        </w:tc>
      </w:tr>
      <w:tr>
        <w:trPr>
          <w:trHeight w:val="946" w:hRule="exact"/>
        </w:trPr>
        <w:tc>
          <w:tcPr>
            <w:tcBorders>
              <w:top w:val="single" w:sz="4"/>
              <w:left w:val="single" w:sz="4"/>
            </w:tcBorders>
            <w:shd w:val="clear" w:color="auto" w:fill="CCCCCC"/>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rPr>
              <w:t>项目</w:t>
            </w:r>
          </w:p>
        </w:tc>
        <w:tc>
          <w:tcPr>
            <w:tcBorders>
              <w:top w:val="single" w:sz="4"/>
              <w:left w:val="single" w:sz="4"/>
            </w:tcBorders>
            <w:shd w:val="clear" w:color="auto" w:fill="CCCCCC"/>
            <w:vAlign w:val="center"/>
          </w:tcPr>
          <w:p>
            <w:pPr>
              <w:pStyle w:val="Style3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24"/>
                <w:szCs w:val="24"/>
              </w:rPr>
              <w:t>2006</w:t>
            </w:r>
            <w:r>
              <w:rPr>
                <w:b/>
                <w:bCs/>
                <w:color w:val="000000"/>
                <w:spacing w:val="0"/>
                <w:w w:val="100"/>
                <w:position w:val="0"/>
                <w:sz w:val="24"/>
                <w:szCs w:val="24"/>
              </w:rPr>
              <w:t>年</w:t>
            </w:r>
            <w:r>
              <w:rPr>
                <w:rFonts w:ascii="SimHei" w:eastAsia="SimHei" w:hAnsi="SimHei" w:cs="SimHei"/>
                <w:color w:val="000000"/>
                <w:spacing w:val="0"/>
                <w:w w:val="100"/>
                <w:position w:val="0"/>
                <w:sz w:val="24"/>
                <w:szCs w:val="24"/>
              </w:rPr>
              <w:t>12</w:t>
            </w:r>
            <w:r>
              <w:rPr>
                <w:b/>
                <w:bCs/>
                <w:color w:val="000000"/>
                <w:spacing w:val="0"/>
                <w:w w:val="100"/>
                <w:position w:val="0"/>
                <w:sz w:val="24"/>
                <w:szCs w:val="24"/>
              </w:rPr>
              <w:t>月</w:t>
            </w:r>
            <w:r>
              <w:rPr>
                <w:rFonts w:ascii="SimHei" w:eastAsia="SimHei" w:hAnsi="SimHei" w:cs="SimHei"/>
                <w:color w:val="000000"/>
                <w:spacing w:val="0"/>
                <w:w w:val="100"/>
                <w:position w:val="0"/>
                <w:sz w:val="24"/>
                <w:szCs w:val="24"/>
              </w:rPr>
              <w:t>31</w:t>
            </w:r>
            <w:r>
              <w:rPr>
                <w:b/>
                <w:bCs/>
                <w:color w:val="000000"/>
                <w:spacing w:val="0"/>
                <w:w w:val="100"/>
                <w:position w:val="0"/>
                <w:sz w:val="24"/>
                <w:szCs w:val="24"/>
              </w:rPr>
              <w:t>日</w:t>
            </w:r>
          </w:p>
        </w:tc>
        <w:tc>
          <w:tcPr>
            <w:tcBorders>
              <w:top w:val="single" w:sz="4"/>
              <w:left w:val="single" w:sz="4"/>
            </w:tcBorders>
            <w:shd w:val="clear" w:color="auto" w:fill="CCCCCC"/>
            <w:vAlign w:val="center"/>
          </w:tcPr>
          <w:p>
            <w:pPr>
              <w:pStyle w:val="Style3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24"/>
                <w:szCs w:val="24"/>
              </w:rPr>
              <w:t>2005</w:t>
            </w:r>
            <w:r>
              <w:rPr>
                <w:b/>
                <w:bCs/>
                <w:color w:val="000000"/>
                <w:spacing w:val="0"/>
                <w:w w:val="100"/>
                <w:position w:val="0"/>
                <w:sz w:val="24"/>
                <w:szCs w:val="24"/>
              </w:rPr>
              <w:t>年</w:t>
            </w:r>
            <w:r>
              <w:rPr>
                <w:rFonts w:ascii="SimHei" w:eastAsia="SimHei" w:hAnsi="SimHei" w:cs="SimHei"/>
                <w:color w:val="000000"/>
                <w:spacing w:val="0"/>
                <w:w w:val="100"/>
                <w:position w:val="0"/>
                <w:sz w:val="24"/>
                <w:szCs w:val="24"/>
              </w:rPr>
              <w:t>12</w:t>
            </w:r>
            <w:r>
              <w:rPr>
                <w:b/>
                <w:bCs/>
                <w:color w:val="000000"/>
                <w:spacing w:val="0"/>
                <w:w w:val="100"/>
                <w:position w:val="0"/>
                <w:sz w:val="24"/>
                <w:szCs w:val="24"/>
              </w:rPr>
              <w:t>月</w:t>
            </w:r>
            <w:r>
              <w:rPr>
                <w:rFonts w:ascii="SimHei" w:eastAsia="SimHei" w:hAnsi="SimHei" w:cs="SimHei"/>
                <w:color w:val="000000"/>
                <w:spacing w:val="0"/>
                <w:w w:val="100"/>
                <w:position w:val="0"/>
                <w:sz w:val="24"/>
                <w:szCs w:val="24"/>
              </w:rPr>
              <w:t>31</w:t>
            </w:r>
            <w:r>
              <w:rPr>
                <w:b/>
                <w:bCs/>
                <w:color w:val="000000"/>
                <w:spacing w:val="0"/>
                <w:w w:val="100"/>
                <w:position w:val="0"/>
                <w:sz w:val="24"/>
                <w:szCs w:val="24"/>
              </w:rPr>
              <w:t>日</w:t>
            </w:r>
          </w:p>
        </w:tc>
        <w:tc>
          <w:tcPr>
            <w:tcBorders>
              <w:top w:val="single" w:sz="4"/>
              <w:left w:val="single" w:sz="4"/>
            </w:tcBorders>
            <w:shd w:val="clear" w:color="auto" w:fill="CCCCCC"/>
            <w:vAlign w:val="top"/>
          </w:tcPr>
          <w:p>
            <w:pPr>
              <w:pStyle w:val="Style35"/>
              <w:keepNext w:val="0"/>
              <w:keepLines w:val="0"/>
              <w:widowControl w:val="0"/>
              <w:shd w:val="clear" w:color="auto" w:fill="auto"/>
              <w:bidi w:val="0"/>
              <w:spacing w:before="0" w:after="180" w:line="240" w:lineRule="auto"/>
              <w:ind w:left="0" w:right="0" w:firstLine="0"/>
              <w:jc w:val="center"/>
            </w:pPr>
            <w:r>
              <w:rPr>
                <w:b/>
                <w:bCs/>
                <w:color w:val="000000"/>
                <w:spacing w:val="0"/>
                <w:w w:val="100"/>
                <w:position w:val="0"/>
                <w:sz w:val="24"/>
                <w:szCs w:val="24"/>
              </w:rPr>
              <w:t>本年比上年增减</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right w:val="single" w:sz="4"/>
            </w:tcBorders>
            <w:shd w:val="clear" w:color="auto" w:fill="CCCCCC"/>
            <w:vAlign w:val="center"/>
          </w:tcPr>
          <w:p>
            <w:pPr>
              <w:pStyle w:val="Style35"/>
              <w:keepNext w:val="0"/>
              <w:keepLines w:val="0"/>
              <w:widowControl w:val="0"/>
              <w:shd w:val="clear" w:color="auto" w:fill="auto"/>
              <w:bidi w:val="0"/>
              <w:spacing w:before="0" w:after="0" w:line="240" w:lineRule="auto"/>
              <w:ind w:left="0" w:right="0" w:firstLine="0"/>
              <w:jc w:val="left"/>
            </w:pPr>
            <w:r>
              <w:rPr>
                <w:rFonts w:ascii="SimHei" w:eastAsia="SimHei" w:hAnsi="SimHei" w:cs="SimHei"/>
                <w:color w:val="000000"/>
                <w:spacing w:val="0"/>
                <w:w w:val="100"/>
                <w:position w:val="0"/>
                <w:sz w:val="24"/>
                <w:szCs w:val="24"/>
              </w:rPr>
              <w:t>2004</w:t>
            </w:r>
            <w:r>
              <w:rPr>
                <w:b/>
                <w:bCs/>
                <w:color w:val="000000"/>
                <w:spacing w:val="0"/>
                <w:w w:val="100"/>
                <w:position w:val="0"/>
                <w:sz w:val="24"/>
                <w:szCs w:val="24"/>
              </w:rPr>
              <w:t>年</w:t>
            </w:r>
            <w:r>
              <w:rPr>
                <w:rFonts w:ascii="SimHei" w:eastAsia="SimHei" w:hAnsi="SimHei" w:cs="SimHei"/>
                <w:color w:val="000000"/>
                <w:spacing w:val="0"/>
                <w:w w:val="100"/>
                <w:position w:val="0"/>
                <w:sz w:val="24"/>
                <w:szCs w:val="24"/>
              </w:rPr>
              <w:t>12</w:t>
            </w:r>
            <w:r>
              <w:rPr>
                <w:b/>
                <w:bCs/>
                <w:color w:val="000000"/>
                <w:spacing w:val="0"/>
                <w:w w:val="100"/>
                <w:position w:val="0"/>
                <w:sz w:val="24"/>
                <w:szCs w:val="24"/>
              </w:rPr>
              <w:t>月</w:t>
            </w:r>
            <w:r>
              <w:rPr>
                <w:rFonts w:ascii="SimHei" w:eastAsia="SimHei" w:hAnsi="SimHei" w:cs="SimHei"/>
                <w:color w:val="000000"/>
                <w:spacing w:val="0"/>
                <w:w w:val="100"/>
                <w:position w:val="0"/>
                <w:sz w:val="24"/>
                <w:szCs w:val="24"/>
              </w:rPr>
              <w:t>31</w:t>
            </w:r>
            <w:r>
              <w:rPr>
                <w:b/>
                <w:bCs/>
                <w:color w:val="000000"/>
                <w:spacing w:val="0"/>
                <w:w w:val="100"/>
                <w:position w:val="0"/>
                <w:sz w:val="24"/>
                <w:szCs w:val="24"/>
              </w:rPr>
              <w:t>日</w:t>
            </w:r>
          </w:p>
        </w:tc>
      </w:tr>
      <w:tr>
        <w:trPr>
          <w:trHeight w:val="47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总资产</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230,671,318.39</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174,995,642,79</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31.82</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194,818,692.13</w:t>
            </w:r>
          </w:p>
        </w:tc>
      </w:tr>
      <w:tr>
        <w:trPr>
          <w:trHeight w:val="950"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股东权益(不含</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少数股东权益)</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138,072,792.21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108,624,535.07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27.11</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100,647,678.04</w:t>
            </w:r>
          </w:p>
        </w:tc>
      </w:tr>
    </w:tbl>
    <w:p>
      <w:pPr>
        <w:widowControl w:val="0"/>
        <w:spacing w:after="479" w:line="1" w:lineRule="exact"/>
      </w:pPr>
    </w:p>
    <w:p>
      <w:pPr>
        <w:pStyle w:val="Style43"/>
        <w:keepNext w:val="0"/>
        <w:keepLines w:val="0"/>
        <w:widowControl w:val="0"/>
        <w:shd w:val="clear" w:color="auto" w:fill="auto"/>
        <w:bidi w:val="0"/>
        <w:spacing w:before="0" w:after="0" w:line="240" w:lineRule="auto"/>
        <w:ind w:left="226" w:right="0" w:firstLine="0"/>
        <w:jc w:val="left"/>
      </w:pPr>
      <w:r>
        <w:rPr>
          <w:color w:val="000000"/>
          <w:spacing w:val="0"/>
          <w:w w:val="100"/>
          <w:position w:val="0"/>
          <w:sz w:val="24"/>
          <w:szCs w:val="24"/>
        </w:rPr>
        <w:t>(二)主要财务指标(单位：人民币元)</w:t>
      </w:r>
    </w:p>
    <w:tbl>
      <w:tblPr>
        <w:tblOverlap w:val="never"/>
        <w:jc w:val="center"/>
        <w:tblLayout w:type="fixed"/>
      </w:tblPr>
      <w:tblGrid>
        <w:gridCol w:w="2530"/>
        <w:gridCol w:w="1891"/>
        <w:gridCol w:w="1680"/>
        <w:gridCol w:w="1992"/>
        <w:gridCol w:w="1776"/>
      </w:tblGrid>
      <w:tr>
        <w:trPr>
          <w:trHeight w:val="950" w:hRule="exact"/>
        </w:trPr>
        <w:tc>
          <w:tcPr>
            <w:tcBorders>
              <w:top w:val="single" w:sz="4"/>
              <w:left w:val="single" w:sz="4"/>
            </w:tcBorders>
            <w:shd w:val="clear" w:color="auto" w:fill="CCCCCC"/>
            <w:vAlign w:val="top"/>
          </w:tcPr>
          <w:p>
            <w:pPr>
              <w:widowControl w:val="0"/>
              <w:rPr>
                <w:sz w:val="10"/>
                <w:szCs w:val="10"/>
              </w:rPr>
            </w:pPr>
          </w:p>
        </w:tc>
        <w:tc>
          <w:tcPr>
            <w:tcBorders>
              <w:top w:val="single" w:sz="4"/>
              <w:left w:val="single" w:sz="4"/>
            </w:tcBorders>
            <w:shd w:val="clear" w:color="auto" w:fill="CCCCCC"/>
            <w:vAlign w:val="center"/>
          </w:tcPr>
          <w:p>
            <w:pPr>
              <w:pStyle w:val="Style35"/>
              <w:keepNext w:val="0"/>
              <w:keepLines w:val="0"/>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sz w:val="24"/>
                <w:szCs w:val="24"/>
              </w:rPr>
              <w:t xml:space="preserve">2006 </w:t>
            </w:r>
            <w:r>
              <w:rPr>
                <w:b/>
                <w:bCs/>
                <w:color w:val="000000"/>
                <w:spacing w:val="0"/>
                <w:w w:val="100"/>
                <w:position w:val="0"/>
                <w:sz w:val="24"/>
                <w:szCs w:val="24"/>
              </w:rPr>
              <w:t>年</w:t>
            </w:r>
          </w:p>
        </w:tc>
        <w:tc>
          <w:tcPr>
            <w:tcBorders>
              <w:top w:val="single" w:sz="4"/>
              <w:left w:val="single" w:sz="4"/>
            </w:tcBorders>
            <w:shd w:val="clear" w:color="auto" w:fill="CCCCCC"/>
            <w:vAlign w:val="center"/>
          </w:tcPr>
          <w:p>
            <w:pPr>
              <w:pStyle w:val="Style35"/>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sz w:val="24"/>
                <w:szCs w:val="24"/>
              </w:rPr>
              <w:t xml:space="preserve">2005 </w:t>
            </w:r>
            <w:r>
              <w:rPr>
                <w:b/>
                <w:bCs/>
                <w:color w:val="000000"/>
                <w:spacing w:val="0"/>
                <w:w w:val="100"/>
                <w:position w:val="0"/>
                <w:sz w:val="24"/>
                <w:szCs w:val="24"/>
              </w:rPr>
              <w:t>年</w:t>
            </w:r>
          </w:p>
        </w:tc>
        <w:tc>
          <w:tcPr>
            <w:tcBorders>
              <w:top w:val="single" w:sz="4"/>
              <w:left w:val="single" w:sz="4"/>
            </w:tcBorders>
            <w:shd w:val="clear" w:color="auto" w:fill="CCCCCC"/>
            <w:vAlign w:val="top"/>
          </w:tcPr>
          <w:p>
            <w:pPr>
              <w:pStyle w:val="Style35"/>
              <w:keepNext w:val="0"/>
              <w:keepLines w:val="0"/>
              <w:widowControl w:val="0"/>
              <w:shd w:val="clear" w:color="auto" w:fill="auto"/>
              <w:bidi w:val="0"/>
              <w:spacing w:before="0" w:after="180" w:line="240" w:lineRule="auto"/>
              <w:ind w:left="0" w:right="0" w:firstLine="0"/>
              <w:jc w:val="center"/>
            </w:pPr>
            <w:r>
              <w:rPr>
                <w:b/>
                <w:bCs/>
                <w:color w:val="000000"/>
                <w:spacing w:val="0"/>
                <w:w w:val="100"/>
                <w:position w:val="0"/>
                <w:sz w:val="24"/>
                <w:szCs w:val="24"/>
              </w:rPr>
              <w:t>本年比上年增减</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right w:val="single" w:sz="4"/>
            </w:tcBorders>
            <w:shd w:val="clear" w:color="auto" w:fill="CCCCCC"/>
            <w:vAlign w:val="center"/>
          </w:tcPr>
          <w:p>
            <w:pPr>
              <w:pStyle w:val="Style35"/>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sz w:val="24"/>
                <w:szCs w:val="24"/>
              </w:rPr>
              <w:t xml:space="preserve">2004 </w:t>
            </w:r>
            <w:r>
              <w:rPr>
                <w:b/>
                <w:bCs/>
                <w:color w:val="000000"/>
                <w:spacing w:val="0"/>
                <w:w w:val="100"/>
                <w:position w:val="0"/>
                <w:sz w:val="24"/>
                <w:szCs w:val="24"/>
              </w:rPr>
              <w:t>年</w:t>
            </w:r>
          </w:p>
        </w:tc>
      </w:tr>
      <w:tr>
        <w:trPr>
          <w:trHeight w:val="47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每股收益</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24"/>
                <w:szCs w:val="24"/>
              </w:rPr>
              <w:t>0.58</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4"/>
                <w:szCs w:val="24"/>
              </w:rPr>
              <w:t>0.56</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3.57</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4"/>
                <w:szCs w:val="24"/>
              </w:rPr>
              <w:t>0.58</w:t>
            </w:r>
          </w:p>
        </w:tc>
      </w:tr>
      <w:tr>
        <w:trPr>
          <w:trHeight w:val="47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每股收益(注)</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24"/>
                <w:szCs w:val="24"/>
              </w:rPr>
              <w:t>0.44</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4"/>
                <w:szCs w:val="24"/>
              </w:rPr>
              <w:t>0.42</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4.76</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4"/>
                <w:szCs w:val="24"/>
              </w:rPr>
              <w:t>0.43</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净资产收益率</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4"/>
                <w:szCs w:val="24"/>
              </w:rPr>
              <w:t>21.33</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25.98</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-17.90</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29.17</w:t>
            </w:r>
          </w:p>
        </w:tc>
      </w:tr>
      <w:tr>
        <w:trPr>
          <w:trHeight w:val="1406"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468" w:lineRule="exact"/>
              <w:ind w:left="0" w:right="0" w:firstLine="0"/>
              <w:jc w:val="left"/>
            </w:pPr>
            <w:r>
              <w:rPr>
                <w:color w:val="000000"/>
                <w:spacing w:val="0"/>
                <w:w w:val="100"/>
                <w:position w:val="0"/>
                <w:sz w:val="24"/>
                <w:szCs w:val="24"/>
              </w:rPr>
              <w:t>扣除非经常性损益的 净利润为基础计算的 净资产收益率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4"/>
                <w:szCs w:val="24"/>
              </w:rPr>
              <w:t>21.42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25.82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-17.04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26.82</w:t>
            </w:r>
          </w:p>
        </w:tc>
      </w:tr>
      <w:tr>
        <w:trPr>
          <w:trHeight w:val="946"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200" w:line="240" w:lineRule="auto"/>
              <w:ind w:left="0" w:right="0" w:firstLine="0"/>
              <w:jc w:val="left"/>
            </w:pPr>
            <w:r>
              <w:rPr>
                <w:color w:val="000000"/>
                <w:spacing w:val="0"/>
                <w:w w:val="100"/>
                <w:position w:val="0"/>
                <w:sz w:val="24"/>
                <w:szCs w:val="24"/>
              </w:rPr>
              <w:t>每股经营活动产生的</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现金流量净额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24"/>
                <w:szCs w:val="24"/>
              </w:rPr>
              <w:t>0.89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4"/>
                <w:szCs w:val="24"/>
              </w:rPr>
              <w:t>0.61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24"/>
                <w:szCs w:val="24"/>
              </w:rPr>
              <w:t>45.90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4"/>
                <w:szCs w:val="24"/>
              </w:rPr>
              <w:t>0.90</w:t>
            </w:r>
          </w:p>
        </w:tc>
      </w:tr>
      <w:tr>
        <w:trPr>
          <w:trHeight w:val="946" w:hRule="exact"/>
        </w:trPr>
        <w:tc>
          <w:tcPr>
            <w:tcBorders>
              <w:top w:val="single" w:sz="4"/>
              <w:left w:val="single" w:sz="4"/>
            </w:tcBorders>
            <w:shd w:val="clear" w:color="auto" w:fill="CCCCCC"/>
            <w:vAlign w:val="top"/>
          </w:tcPr>
          <w:p>
            <w:pPr>
              <w:widowControl w:val="0"/>
              <w:rPr>
                <w:sz w:val="10"/>
                <w:szCs w:val="10"/>
              </w:rPr>
            </w:pPr>
          </w:p>
        </w:tc>
        <w:tc>
          <w:tcPr>
            <w:tcBorders>
              <w:top w:val="single" w:sz="4"/>
              <w:left w:val="single" w:sz="4"/>
            </w:tcBorders>
            <w:shd w:val="clear" w:color="auto" w:fill="CCCCCC"/>
            <w:vAlign w:val="center"/>
          </w:tcPr>
          <w:p>
            <w:pPr>
              <w:pStyle w:val="Style35"/>
              <w:keepNext w:val="0"/>
              <w:keepLines w:val="0"/>
              <w:widowControl w:val="0"/>
              <w:shd w:val="clear" w:color="auto" w:fill="auto"/>
              <w:bidi w:val="0"/>
              <w:spacing w:before="0" w:after="0" w:line="240" w:lineRule="auto"/>
              <w:ind w:left="0" w:right="0" w:firstLine="500"/>
              <w:jc w:val="left"/>
            </w:pPr>
            <w:r>
              <w:rPr>
                <w:rFonts w:ascii="SimHei" w:eastAsia="SimHei" w:hAnsi="SimHei" w:cs="SimHei"/>
                <w:color w:val="000000"/>
                <w:spacing w:val="0"/>
                <w:w w:val="100"/>
                <w:position w:val="0"/>
                <w:sz w:val="24"/>
                <w:szCs w:val="24"/>
              </w:rPr>
              <w:t xml:space="preserve">2006 </w:t>
            </w:r>
            <w:r>
              <w:rPr>
                <w:b/>
                <w:bCs/>
                <w:color w:val="000000"/>
                <w:spacing w:val="0"/>
                <w:w w:val="100"/>
                <w:position w:val="0"/>
                <w:sz w:val="24"/>
                <w:szCs w:val="24"/>
              </w:rPr>
              <w:t>年</w:t>
            </w:r>
          </w:p>
        </w:tc>
        <w:tc>
          <w:tcPr>
            <w:tcBorders>
              <w:top w:val="single" w:sz="4"/>
              <w:left w:val="single" w:sz="4"/>
            </w:tcBorders>
            <w:shd w:val="clear" w:color="auto" w:fill="CCCCCC"/>
            <w:vAlign w:val="center"/>
          </w:tcPr>
          <w:p>
            <w:pPr>
              <w:pStyle w:val="Style35"/>
              <w:keepNext w:val="0"/>
              <w:keepLines w:val="0"/>
              <w:widowControl w:val="0"/>
              <w:shd w:val="clear" w:color="auto" w:fill="auto"/>
              <w:bidi w:val="0"/>
              <w:spacing w:before="0" w:after="0" w:line="240" w:lineRule="auto"/>
              <w:ind w:left="0" w:right="0" w:firstLine="0"/>
              <w:jc w:val="center"/>
            </w:pPr>
            <w:r>
              <w:rPr>
                <w:rFonts w:ascii="SimHei" w:eastAsia="SimHei" w:hAnsi="SimHei" w:cs="SimHei"/>
                <w:color w:val="000000"/>
                <w:spacing w:val="0"/>
                <w:w w:val="100"/>
                <w:position w:val="0"/>
                <w:sz w:val="24"/>
                <w:szCs w:val="24"/>
              </w:rPr>
              <w:t xml:space="preserve">2005 </w:t>
            </w:r>
            <w:r>
              <w:rPr>
                <w:b/>
                <w:bCs/>
                <w:color w:val="000000"/>
                <w:spacing w:val="0"/>
                <w:w w:val="100"/>
                <w:position w:val="0"/>
                <w:sz w:val="24"/>
                <w:szCs w:val="24"/>
              </w:rPr>
              <w:t>年</w:t>
            </w:r>
          </w:p>
        </w:tc>
        <w:tc>
          <w:tcPr>
            <w:tcBorders>
              <w:top w:val="single" w:sz="4"/>
              <w:left w:val="single" w:sz="4"/>
            </w:tcBorders>
            <w:shd w:val="clear" w:color="auto" w:fill="CCCCCC"/>
            <w:vAlign w:val="top"/>
          </w:tcPr>
          <w:p>
            <w:pPr>
              <w:pStyle w:val="Style35"/>
              <w:keepNext w:val="0"/>
              <w:keepLines w:val="0"/>
              <w:widowControl w:val="0"/>
              <w:shd w:val="clear" w:color="auto" w:fill="auto"/>
              <w:bidi w:val="0"/>
              <w:spacing w:before="0" w:after="180" w:line="240" w:lineRule="auto"/>
              <w:ind w:left="0" w:right="0" w:firstLine="0"/>
              <w:jc w:val="center"/>
            </w:pPr>
            <w:r>
              <w:rPr>
                <w:b/>
                <w:bCs/>
                <w:color w:val="000000"/>
                <w:spacing w:val="0"/>
                <w:w w:val="100"/>
                <w:position w:val="0"/>
                <w:sz w:val="24"/>
                <w:szCs w:val="24"/>
              </w:rPr>
              <w:t>本年比上年增减</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w:t>
            </w:r>
          </w:p>
        </w:tc>
        <w:tc>
          <w:tcPr>
            <w:tcBorders>
              <w:top w:val="single" w:sz="4"/>
              <w:left w:val="single" w:sz="4"/>
              <w:right w:val="single" w:sz="4"/>
            </w:tcBorders>
            <w:shd w:val="clear" w:color="auto" w:fill="CCCCCC"/>
            <w:vAlign w:val="center"/>
          </w:tcPr>
          <w:p>
            <w:pPr>
              <w:pStyle w:val="Style35"/>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sz w:val="24"/>
                <w:szCs w:val="24"/>
              </w:rPr>
              <w:t xml:space="preserve">2004 </w:t>
            </w:r>
            <w:r>
              <w:rPr>
                <w:b/>
                <w:bCs/>
                <w:color w:val="000000"/>
                <w:spacing w:val="0"/>
                <w:w w:val="100"/>
                <w:position w:val="0"/>
                <w:sz w:val="24"/>
                <w:szCs w:val="24"/>
              </w:rPr>
              <w:t>年</w:t>
            </w:r>
          </w:p>
        </w:tc>
      </w:tr>
      <w:tr>
        <w:trPr>
          <w:trHeight w:val="47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每股净资产</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24"/>
                <w:szCs w:val="24"/>
              </w:rPr>
              <w:t>2.73</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4"/>
                <w:szCs w:val="24"/>
              </w:rPr>
              <w:t>2.15</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24"/>
                <w:szCs w:val="24"/>
              </w:rPr>
              <w:t>26.98</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4"/>
                <w:szCs w:val="24"/>
              </w:rPr>
              <w:t>1.99</w:t>
            </w:r>
          </w:p>
        </w:tc>
      </w:tr>
      <w:tr>
        <w:trPr>
          <w:trHeight w:val="485"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调整后的每股净资产</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1300" w:right="0" w:firstLine="0"/>
              <w:jc w:val="left"/>
            </w:pPr>
            <w:r>
              <w:rPr>
                <w:color w:val="000000"/>
                <w:spacing w:val="0"/>
                <w:w w:val="100"/>
                <w:position w:val="0"/>
                <w:sz w:val="24"/>
                <w:szCs w:val="24"/>
              </w:rPr>
              <w:t>2.73</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4"/>
                <w:szCs w:val="24"/>
              </w:rPr>
              <w:t>2.15</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24"/>
                <w:szCs w:val="24"/>
              </w:rPr>
              <w:t>26.98</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4"/>
                <w:szCs w:val="24"/>
              </w:rPr>
              <w:t>1.99</w:t>
            </w:r>
          </w:p>
        </w:tc>
      </w:tr>
    </w:tbl>
    <w:p>
      <w:pPr>
        <w:pStyle w:val="Style7"/>
        <w:keepNext w:val="0"/>
        <w:keepLines w:val="0"/>
        <w:widowControl w:val="0"/>
        <w:shd w:val="clear" w:color="auto" w:fill="auto"/>
        <w:bidi w:val="0"/>
        <w:spacing w:before="0" w:after="400" w:line="466" w:lineRule="exact"/>
        <w:ind w:left="0" w:right="0" w:firstLine="620"/>
        <w:jc w:val="left"/>
      </w:pPr>
      <w:r>
        <w:rPr>
          <w:color w:val="000000"/>
          <w:spacing w:val="0"/>
          <w:w w:val="100"/>
          <w:position w:val="0"/>
          <w:sz w:val="24"/>
          <w:szCs w:val="24"/>
        </w:rPr>
        <w:t>注：经中国证监会“证监发行字[2007]25号”文件核准，公司于2007年2月8日在深圳证券 交易所首次向社会公开发行人民币普通股1,690万股</w:t>
      </w:r>
      <w:r>
        <w:rPr>
          <w:color w:val="000000"/>
          <w:spacing w:val="0"/>
          <w:w w:val="100"/>
          <w:position w:val="0"/>
          <w:sz w:val="24"/>
          <w:szCs w:val="24"/>
        </w:rPr>
        <w:t>（A</w:t>
      </w:r>
      <w:r>
        <w:rPr>
          <w:color w:val="000000"/>
          <w:spacing w:val="0"/>
          <w:w w:val="100"/>
          <w:position w:val="0"/>
          <w:sz w:val="24"/>
          <w:szCs w:val="24"/>
        </w:rPr>
        <w:t>股），并于2007年3月2日在深圳证券交易所 上市交易，总股本由</w:t>
      </w:r>
      <w:r>
        <w:rPr>
          <w:color w:val="000000"/>
          <w:spacing w:val="0"/>
          <w:w w:val="100"/>
          <w:position w:val="0"/>
          <w:sz w:val="24"/>
          <w:szCs w:val="24"/>
        </w:rPr>
        <w:t>5,062.3</w:t>
      </w:r>
      <w:r>
        <w:rPr>
          <w:color w:val="000000"/>
          <w:spacing w:val="0"/>
          <w:w w:val="100"/>
          <w:position w:val="0"/>
          <w:sz w:val="24"/>
          <w:szCs w:val="24"/>
        </w:rPr>
        <w:t>万股增加到</w:t>
      </w:r>
      <w:r>
        <w:rPr>
          <w:color w:val="000000"/>
          <w:spacing w:val="0"/>
          <w:w w:val="100"/>
          <w:position w:val="0"/>
          <w:sz w:val="24"/>
          <w:szCs w:val="24"/>
        </w:rPr>
        <w:t>6,752.3</w:t>
      </w:r>
      <w:r>
        <w:rPr>
          <w:color w:val="000000"/>
          <w:spacing w:val="0"/>
          <w:w w:val="100"/>
          <w:position w:val="0"/>
          <w:sz w:val="24"/>
          <w:szCs w:val="24"/>
        </w:rPr>
        <w:t>万股。</w:t>
      </w:r>
    </w:p>
    <w:p>
      <w:pPr>
        <w:pStyle w:val="Style7"/>
        <w:keepNext w:val="0"/>
        <w:keepLines w:val="0"/>
        <w:widowControl w:val="0"/>
        <w:shd w:val="clear" w:color="auto" w:fill="auto"/>
        <w:bidi w:val="0"/>
        <w:spacing w:before="0" w:after="620" w:line="480" w:lineRule="exact"/>
        <w:ind w:left="0" w:right="0" w:firstLine="420"/>
        <w:jc w:val="both"/>
      </w:pPr>
      <w:r>
        <w:rPr>
          <w:color w:val="000000"/>
          <w:spacing w:val="0"/>
          <w:w w:val="100"/>
          <w:position w:val="0"/>
          <w:sz w:val="24"/>
          <w:szCs w:val="24"/>
        </w:rPr>
        <w:t>（三）根据中国证监会《公开发行证券的公司信息披露编报规则第九号一净资产收益率和每股 收益的计算及披露》的要求，净资产收益率及每股收益计算如下：</w:t>
      </w:r>
    </w:p>
    <w:tbl>
      <w:tblPr>
        <w:tblOverlap w:val="never"/>
        <w:jc w:val="center"/>
        <w:tblLayout w:type="fixed"/>
      </w:tblPr>
      <w:tblGrid>
        <w:gridCol w:w="3682"/>
        <w:gridCol w:w="1891"/>
        <w:gridCol w:w="1574"/>
        <w:gridCol w:w="1368"/>
        <w:gridCol w:w="1354"/>
      </w:tblGrid>
      <w:tr>
        <w:trPr>
          <w:trHeight w:val="485" w:hRule="exact"/>
        </w:trPr>
        <w:tc>
          <w:tcPr>
            <w:vMerge w:val="restart"/>
            <w:tcBorders>
              <w:top w:val="single" w:sz="4"/>
              <w:left w:val="single" w:sz="4"/>
            </w:tcBorders>
            <w:shd w:val="clear" w:color="auto" w:fill="CCCCCC"/>
            <w:vAlign w:val="center"/>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项目</w:t>
            </w:r>
          </w:p>
        </w:tc>
        <w:tc>
          <w:tcPr>
            <w:gridSpan w:val="2"/>
            <w:tcBorders>
              <w:top w:val="single" w:sz="4"/>
              <w:left w:val="single" w:sz="4"/>
            </w:tcBorders>
            <w:shd w:val="clear" w:color="auto" w:fill="CCCCCC"/>
            <w:vAlign w:val="top"/>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净资产收益率（%）</w:t>
            </w:r>
          </w:p>
        </w:tc>
        <w:tc>
          <w:tcPr>
            <w:gridSpan w:val="2"/>
            <w:tcBorders>
              <w:top w:val="single" w:sz="4"/>
              <w:left w:val="single" w:sz="4"/>
              <w:right w:val="single" w:sz="4"/>
            </w:tcBorders>
            <w:shd w:val="clear" w:color="auto" w:fill="CCCCCC"/>
            <w:vAlign w:val="top"/>
          </w:tcPr>
          <w:p>
            <w:pPr>
              <w:pStyle w:val="Style35"/>
              <w:keepNext w:val="0"/>
              <w:keepLines w:val="0"/>
              <w:widowControl w:val="0"/>
              <w:shd w:val="clear" w:color="auto" w:fill="auto"/>
              <w:bidi w:val="0"/>
              <w:spacing w:before="0" w:after="0" w:line="240" w:lineRule="auto"/>
              <w:ind w:left="0" w:right="0" w:firstLine="500"/>
              <w:jc w:val="left"/>
            </w:pPr>
            <w:r>
              <w:rPr>
                <w:b/>
                <w:bCs/>
                <w:color w:val="000000"/>
                <w:spacing w:val="0"/>
                <w:w w:val="100"/>
                <w:position w:val="0"/>
                <w:sz w:val="24"/>
                <w:szCs w:val="24"/>
              </w:rPr>
              <w:t>每股收益（元）</w:t>
            </w:r>
          </w:p>
        </w:tc>
      </w:tr>
      <w:tr>
        <w:trPr>
          <w:trHeight w:val="475" w:hRule="exact"/>
        </w:trPr>
        <w:tc>
          <w:tcPr>
            <w:vMerge/>
            <w:tcBorders>
              <w:left w:val="single" w:sz="4"/>
            </w:tcBorders>
            <w:shd w:val="clear" w:color="auto" w:fill="CCCCCC"/>
            <w:vAlign w:val="center"/>
          </w:tcPr>
          <w:p>
            <w:pPr/>
          </w:p>
        </w:tc>
        <w:tc>
          <w:tcPr>
            <w:tcBorders>
              <w:top w:val="single" w:sz="4"/>
              <w:left w:val="single" w:sz="4"/>
            </w:tcBorders>
            <w:shd w:val="clear" w:color="auto" w:fill="CCCCCC"/>
            <w:vAlign w:val="top"/>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全面摊薄</w:t>
            </w:r>
          </w:p>
        </w:tc>
        <w:tc>
          <w:tcPr>
            <w:tcBorders>
              <w:top w:val="single" w:sz="4"/>
              <w:left w:val="single" w:sz="4"/>
            </w:tcBorders>
            <w:shd w:val="clear" w:color="auto" w:fill="CCCCCC"/>
            <w:vAlign w:val="top"/>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加权平均</w:t>
            </w:r>
          </w:p>
        </w:tc>
        <w:tc>
          <w:tcPr>
            <w:tcBorders>
              <w:top w:val="single" w:sz="4"/>
              <w:left w:val="single" w:sz="4"/>
            </w:tcBorders>
            <w:shd w:val="clear" w:color="auto" w:fill="CCCCCC"/>
            <w:vAlign w:val="top"/>
          </w:tcPr>
          <w:p>
            <w:pPr>
              <w:pStyle w:val="Style35"/>
              <w:keepNext w:val="0"/>
              <w:keepLines w:val="0"/>
              <w:widowControl w:val="0"/>
              <w:shd w:val="clear" w:color="auto" w:fill="auto"/>
              <w:bidi w:val="0"/>
              <w:spacing w:before="0" w:after="0" w:line="240" w:lineRule="auto"/>
              <w:ind w:left="0" w:right="0" w:firstLine="200"/>
              <w:jc w:val="left"/>
            </w:pPr>
            <w:r>
              <w:rPr>
                <w:b/>
                <w:bCs/>
                <w:color w:val="000000"/>
                <w:spacing w:val="0"/>
                <w:w w:val="100"/>
                <w:position w:val="0"/>
                <w:sz w:val="24"/>
                <w:szCs w:val="24"/>
              </w:rPr>
              <w:t>全面摊薄</w:t>
            </w:r>
          </w:p>
        </w:tc>
        <w:tc>
          <w:tcPr>
            <w:tcBorders>
              <w:top w:val="single" w:sz="4"/>
              <w:left w:val="single" w:sz="4"/>
              <w:right w:val="single" w:sz="4"/>
            </w:tcBorders>
            <w:shd w:val="clear" w:color="auto" w:fill="CCCCCC"/>
            <w:vAlign w:val="top"/>
          </w:tcPr>
          <w:p>
            <w:pPr>
              <w:pStyle w:val="Style35"/>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z w:val="24"/>
                <w:szCs w:val="24"/>
              </w:rPr>
              <w:t>加权平均</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主营业务利润</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4"/>
                <w:szCs w:val="24"/>
              </w:rPr>
              <w:t>67.39</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4"/>
                <w:szCs w:val="24"/>
              </w:rPr>
              <w:t>75.44</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1.84</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rPr>
              <w:t>1.84</w:t>
            </w:r>
          </w:p>
        </w:tc>
      </w:tr>
      <w:tr>
        <w:trPr>
          <w:trHeight w:val="47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营业利润</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4"/>
                <w:szCs w:val="24"/>
              </w:rPr>
              <w:t>32.64</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4"/>
                <w:szCs w:val="24"/>
              </w:rPr>
              <w:t>36.53</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0.89</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rPr>
              <w:t>0.89</w:t>
            </w:r>
          </w:p>
        </w:tc>
      </w:tr>
      <w:tr>
        <w:trPr>
          <w:trHeight w:val="47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净利润</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4"/>
                <w:szCs w:val="24"/>
              </w:rPr>
              <w:t>21.33</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4"/>
                <w:szCs w:val="24"/>
              </w:rPr>
              <w:t>23.87</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0.58</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rPr>
              <w:t>0.58</w:t>
            </w:r>
          </w:p>
        </w:tc>
      </w:tr>
      <w:tr>
        <w:trPr>
          <w:trHeight w:val="490"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扣除非经常性损益后的净利润</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24"/>
                <w:szCs w:val="24"/>
              </w:rPr>
              <w:t>21.42</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4"/>
                <w:szCs w:val="24"/>
              </w:rPr>
              <w:t>23.97</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0.58</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rPr>
              <w:t>0.58</w:t>
            </w:r>
          </w:p>
        </w:tc>
      </w:tr>
    </w:tbl>
    <w:p>
      <w:pPr>
        <w:widowControl w:val="0"/>
        <w:spacing w:after="479" w:line="1" w:lineRule="exact"/>
      </w:pPr>
    </w:p>
    <w:p>
      <w:pPr>
        <w:pStyle w:val="Style43"/>
        <w:keepNext w:val="0"/>
        <w:keepLines w:val="0"/>
        <w:widowControl w:val="0"/>
        <w:shd w:val="clear" w:color="auto" w:fill="auto"/>
        <w:bidi w:val="0"/>
        <w:spacing w:before="0" w:after="0" w:line="240" w:lineRule="auto"/>
        <w:ind w:left="106" w:right="0" w:firstLine="0"/>
        <w:jc w:val="left"/>
      </w:pPr>
      <w:r>
        <w:rPr>
          <w:b/>
          <w:bCs/>
          <w:color w:val="000000"/>
          <w:spacing w:val="0"/>
          <w:w w:val="100"/>
          <w:position w:val="0"/>
          <w:sz w:val="24"/>
          <w:szCs w:val="24"/>
        </w:rPr>
        <w:t>三、报告期内股东权益变动情况（单位：人民币元）</w:t>
      </w:r>
    </w:p>
    <w:tbl>
      <w:tblPr>
        <w:tblOverlap w:val="never"/>
        <w:jc w:val="center"/>
        <w:tblLayout w:type="fixed"/>
      </w:tblPr>
      <w:tblGrid>
        <w:gridCol w:w="2318"/>
        <w:gridCol w:w="1896"/>
        <w:gridCol w:w="1891"/>
        <w:gridCol w:w="1992"/>
        <w:gridCol w:w="1906"/>
      </w:tblGrid>
      <w:tr>
        <w:trPr>
          <w:trHeight w:val="485" w:hRule="exact"/>
        </w:trPr>
        <w:tc>
          <w:tcPr>
            <w:tcBorders>
              <w:top w:val="single" w:sz="4"/>
              <w:left w:val="single" w:sz="4"/>
            </w:tcBorders>
            <w:shd w:val="clear" w:color="auto" w:fill="CCCCCC"/>
            <w:vAlign w:val="top"/>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项目</w:t>
            </w:r>
          </w:p>
        </w:tc>
        <w:tc>
          <w:tcPr>
            <w:tcBorders>
              <w:top w:val="single" w:sz="4"/>
              <w:left w:val="single" w:sz="4"/>
            </w:tcBorders>
            <w:shd w:val="clear" w:color="auto" w:fill="CCCCCC"/>
            <w:vAlign w:val="top"/>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期初数</w:t>
            </w:r>
          </w:p>
        </w:tc>
        <w:tc>
          <w:tcPr>
            <w:tcBorders>
              <w:top w:val="single" w:sz="4"/>
              <w:left w:val="single" w:sz="4"/>
            </w:tcBorders>
            <w:shd w:val="clear" w:color="auto" w:fill="CCCCCC"/>
            <w:vAlign w:val="top"/>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本期增加</w:t>
            </w:r>
          </w:p>
        </w:tc>
        <w:tc>
          <w:tcPr>
            <w:tcBorders>
              <w:top w:val="single" w:sz="4"/>
              <w:left w:val="single" w:sz="4"/>
            </w:tcBorders>
            <w:shd w:val="clear" w:color="auto" w:fill="CCCCCC"/>
            <w:vAlign w:val="top"/>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本期减少</w:t>
            </w:r>
          </w:p>
        </w:tc>
        <w:tc>
          <w:tcPr>
            <w:tcBorders>
              <w:top w:val="single" w:sz="4"/>
              <w:left w:val="single" w:sz="4"/>
              <w:right w:val="single" w:sz="4"/>
            </w:tcBorders>
            <w:shd w:val="clear" w:color="auto" w:fill="CCCCCC"/>
            <w:vAlign w:val="top"/>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期末数</w:t>
            </w:r>
          </w:p>
        </w:tc>
      </w:tr>
      <w:tr>
        <w:trPr>
          <w:trHeight w:val="47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股本</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sz w:val="24"/>
                <w:szCs w:val="24"/>
              </w:rPr>
              <w:t>50,623,000.00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4"/>
                <w:szCs w:val="24"/>
              </w:rPr>
              <w:t>一</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4"/>
                <w:szCs w:val="24"/>
              </w:rPr>
              <w:t>一</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sz w:val="24"/>
                <w:szCs w:val="24"/>
              </w:rPr>
              <w:t>50,623,000.00</w:t>
            </w:r>
          </w:p>
        </w:tc>
      </w:tr>
      <w:tr>
        <w:trPr>
          <w:trHeight w:val="47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资本公积</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820"/>
              <w:jc w:val="left"/>
            </w:pPr>
            <w:r>
              <w:rPr>
                <w:rFonts w:ascii="SimHei" w:eastAsia="SimHei" w:hAnsi="SimHei" w:cs="SimHei"/>
                <w:color w:val="000000"/>
                <w:spacing w:val="0"/>
                <w:w w:val="100"/>
                <w:position w:val="0"/>
                <w:sz w:val="24"/>
                <w:szCs w:val="24"/>
              </w:rPr>
              <w:t>7,407.66</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4"/>
                <w:szCs w:val="24"/>
              </w:rPr>
              <w:t>一</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4"/>
                <w:szCs w:val="24"/>
              </w:rPr>
              <w:t>一</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820"/>
              <w:jc w:val="left"/>
            </w:pPr>
            <w:r>
              <w:rPr>
                <w:rFonts w:ascii="SimHei" w:eastAsia="SimHei" w:hAnsi="SimHei" w:cs="SimHei"/>
                <w:color w:val="000000"/>
                <w:spacing w:val="0"/>
                <w:w w:val="100"/>
                <w:position w:val="0"/>
                <w:sz w:val="24"/>
                <w:szCs w:val="24"/>
              </w:rPr>
              <w:t>7,407.66</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盈余公积</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sz w:val="24"/>
                <w:szCs w:val="24"/>
              </w:rPr>
              <w:t>19,326,624.36</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20"/>
              <w:jc w:val="left"/>
            </w:pPr>
            <w:r>
              <w:rPr>
                <w:rFonts w:ascii="SimHei" w:eastAsia="SimHei" w:hAnsi="SimHei" w:cs="SimHei"/>
                <w:color w:val="000000"/>
                <w:spacing w:val="0"/>
                <w:w w:val="100"/>
                <w:position w:val="0"/>
                <w:sz w:val="24"/>
                <w:szCs w:val="24"/>
              </w:rPr>
              <w:t>10,528,986.96</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sz w:val="24"/>
                <w:szCs w:val="24"/>
              </w:rPr>
              <w:t>6,442,208.12</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20"/>
              <w:jc w:val="both"/>
            </w:pPr>
            <w:r>
              <w:rPr>
                <w:rFonts w:ascii="SimHei" w:eastAsia="SimHei" w:hAnsi="SimHei" w:cs="SimHei"/>
                <w:color w:val="000000"/>
                <w:spacing w:val="0"/>
                <w:w w:val="100"/>
                <w:position w:val="0"/>
                <w:sz w:val="24"/>
                <w:szCs w:val="24"/>
              </w:rPr>
              <w:t>23,413,403.20</w:t>
            </w:r>
          </w:p>
        </w:tc>
      </w:tr>
      <w:tr>
        <w:trPr>
          <w:trHeight w:val="47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其中：法定公益金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rFonts w:ascii="SimHei" w:eastAsia="SimHei" w:hAnsi="SimHei" w:cs="SimHei"/>
                <w:color w:val="000000"/>
                <w:spacing w:val="0"/>
                <w:w w:val="100"/>
                <w:position w:val="0"/>
                <w:sz w:val="24"/>
                <w:szCs w:val="24"/>
              </w:rPr>
              <w:t>6,442,208.12</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20"/>
              <w:jc w:val="left"/>
              <w:rPr>
                <w:sz w:val="20"/>
                <w:szCs w:val="20"/>
              </w:rPr>
            </w:pPr>
            <w:r>
              <w:rPr>
                <w:rFonts w:ascii="SimHei" w:eastAsia="SimHei" w:hAnsi="SimHei" w:cs="SimHei"/>
                <w:color w:val="000000"/>
                <w:spacing w:val="0"/>
                <w:w w:val="100"/>
                <w:position w:val="0"/>
                <w:sz w:val="20"/>
                <w:szCs w:val="20"/>
                <w:vertAlign w:val="subscript"/>
              </w:rPr>
              <w:t>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pPr>
            <w:r>
              <w:rPr>
                <w:rFonts w:ascii="SimHei" w:eastAsia="SimHei" w:hAnsi="SimHei" w:cs="SimHei"/>
                <w:color w:val="000000"/>
                <w:spacing w:val="0"/>
                <w:w w:val="100"/>
                <w:position w:val="0"/>
                <w:sz w:val="24"/>
                <w:szCs w:val="24"/>
              </w:rPr>
              <w:t>6,442,208.12</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SimHei" w:eastAsia="SimHei" w:hAnsi="SimHei" w:cs="SimHei"/>
                <w:color w:val="000000"/>
                <w:spacing w:val="0"/>
                <w:w w:val="100"/>
                <w:position w:val="0"/>
                <w:sz w:val="20"/>
                <w:szCs w:val="20"/>
                <w:vertAlign w:val="subscript"/>
              </w:rPr>
              <w:t>一</w:t>
            </w:r>
          </w:p>
        </w:tc>
      </w:tr>
      <w:tr>
        <w:trPr>
          <w:trHeight w:val="47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未分配利润</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38,667,503.05</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29,448,257.14</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4,086,778.84</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20"/>
              <w:jc w:val="both"/>
            </w:pPr>
            <w:r>
              <w:rPr>
                <w:color w:val="000000"/>
                <w:spacing w:val="0"/>
                <w:w w:val="100"/>
                <w:position w:val="0"/>
                <w:sz w:val="24"/>
                <w:szCs w:val="24"/>
              </w:rPr>
              <w:t>64,028,981.35</w:t>
            </w:r>
          </w:p>
        </w:tc>
      </w:tr>
      <w:tr>
        <w:trPr>
          <w:trHeight w:val="490"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股东权益</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108,624,535.07</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39,977,244.10</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10,528,986.96</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138,072,792.21</w:t>
            </w:r>
          </w:p>
        </w:tc>
      </w:tr>
    </w:tbl>
    <w:p>
      <w:pPr>
        <w:widowControl w:val="0"/>
        <w:spacing w:after="479" w:line="1" w:lineRule="exact"/>
      </w:pPr>
    </w:p>
    <w:p>
      <w:pPr>
        <w:pStyle w:val="Style7"/>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变动原因说明：</w:t>
      </w:r>
    </w:p>
    <w:p>
      <w:pPr>
        <w:pStyle w:val="Style7"/>
        <w:keepNext w:val="0"/>
        <w:keepLines w:val="0"/>
        <w:widowControl w:val="0"/>
        <w:shd w:val="clear" w:color="auto" w:fill="auto"/>
        <w:bidi w:val="0"/>
        <w:spacing w:before="0" w:after="180" w:line="240" w:lineRule="auto"/>
        <w:ind w:left="0" w:right="0" w:firstLine="520"/>
        <w:jc w:val="both"/>
      </w:pPr>
      <w:r>
        <w:rPr>
          <w:color w:val="000000"/>
          <w:spacing w:val="0"/>
          <w:w w:val="100"/>
          <w:position w:val="0"/>
          <w:sz w:val="24"/>
          <w:szCs w:val="24"/>
        </w:rPr>
        <w:t>根据财政部财企[2006]67号文件规定，对截止公司2005年12月31日的法定公益金结余</w:t>
      </w:r>
    </w:p>
    <w:p>
      <w:pPr>
        <w:pStyle w:val="Style7"/>
        <w:keepNext w:val="0"/>
        <w:keepLines w:val="0"/>
        <w:widowControl w:val="0"/>
        <w:shd w:val="clear" w:color="auto" w:fill="auto"/>
        <w:bidi w:val="0"/>
        <w:spacing w:before="0" w:after="440" w:line="240" w:lineRule="auto"/>
        <w:ind w:left="0" w:right="0" w:firstLine="0"/>
        <w:jc w:val="both"/>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395" w:right="608" w:bottom="1223" w:left="832" w:header="0" w:footer="3" w:gutter="0"/>
          <w:cols w:space="720"/>
          <w:noEndnote/>
          <w:rtlGutter w:val="0"/>
          <w:docGrid w:linePitch="360"/>
        </w:sectPr>
      </w:pPr>
      <w:r>
        <w:rPr>
          <w:color w:val="000000"/>
          <w:spacing w:val="0"/>
          <w:w w:val="100"/>
          <w:position w:val="0"/>
          <w:sz w:val="24"/>
          <w:szCs w:val="24"/>
        </w:rPr>
        <w:t>6,442,208.12</w:t>
      </w:r>
      <w:r>
        <w:rPr>
          <w:color w:val="000000"/>
          <w:spacing w:val="0"/>
          <w:w w:val="100"/>
          <w:position w:val="0"/>
          <w:sz w:val="24"/>
          <w:szCs w:val="24"/>
        </w:rPr>
        <w:t>元，转作盈余公积金管理使用。本期新增法定盈余公积</w:t>
      </w:r>
      <w:r>
        <w:rPr>
          <w:color w:val="000000"/>
          <w:spacing w:val="0"/>
          <w:w w:val="100"/>
          <w:position w:val="0"/>
          <w:sz w:val="24"/>
          <w:szCs w:val="24"/>
        </w:rPr>
        <w:t>4,086,778.84</w:t>
      </w:r>
      <w:r>
        <w:rPr>
          <w:color w:val="000000"/>
          <w:spacing w:val="0"/>
          <w:w w:val="100"/>
          <w:position w:val="0"/>
          <w:sz w:val="24"/>
          <w:szCs w:val="24"/>
        </w:rPr>
        <w:t>元。</w:t>
      </w:r>
    </w:p>
    <w:p>
      <w:pPr>
        <w:pStyle w:val="Style29"/>
        <w:keepNext/>
        <w:keepLines/>
        <w:widowControl w:val="0"/>
        <w:shd w:val="clear" w:color="auto" w:fill="auto"/>
        <w:bidi w:val="0"/>
        <w:spacing w:before="0" w:after="940" w:line="240" w:lineRule="auto"/>
        <w:ind w:left="0" w:right="0" w:firstLine="0"/>
        <w:jc w:val="center"/>
      </w:pPr>
      <w:bookmarkStart w:id="45" w:name="bookmark45"/>
      <w:bookmarkStart w:id="46" w:name="bookmark46"/>
      <w:bookmarkStart w:id="47" w:name="bookmark47"/>
      <w:r>
        <w:rPr>
          <w:color w:val="000000"/>
          <w:spacing w:val="0"/>
          <w:w w:val="100"/>
          <w:position w:val="0"/>
        </w:rPr>
        <w:t>第三节~~股本变动及股东情况</w:t>
      </w:r>
      <w:bookmarkEnd w:id="45"/>
      <w:bookmarkEnd w:id="46"/>
      <w:bookmarkEnd w:id="47"/>
    </w:p>
    <w:p>
      <w:pPr>
        <w:pStyle w:val="Style31"/>
        <w:keepNext/>
        <w:keepLines/>
        <w:widowControl w:val="0"/>
        <w:shd w:val="clear" w:color="auto" w:fill="auto"/>
        <w:bidi w:val="0"/>
        <w:spacing w:before="0" w:after="18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sz w:val="24"/>
          <w:szCs w:val="24"/>
        </w:rPr>
        <w:t>一</w:t>
      </w:r>
      <w:bookmarkEnd w:id="50"/>
      <w:r>
        <w:rPr>
          <w:color w:val="000000"/>
          <w:spacing w:val="0"/>
          <w:w w:val="100"/>
          <w:position w:val="0"/>
          <w:sz w:val="24"/>
          <w:szCs w:val="24"/>
        </w:rPr>
        <w:t>、股份变动情况表（单位：股）</w:t>
      </w:r>
      <w:bookmarkEnd w:id="48"/>
      <w:bookmarkEnd w:id="49"/>
      <w:bookmarkEnd w:id="51"/>
    </w:p>
    <w:p>
      <w:pPr>
        <w:pStyle w:val="Style7"/>
        <w:keepNext w:val="0"/>
        <w:keepLines w:val="0"/>
        <w:widowControl w:val="0"/>
        <w:shd w:val="clear" w:color="auto" w:fill="auto"/>
        <w:bidi w:val="0"/>
        <w:spacing w:before="0" w:after="180" w:line="240" w:lineRule="auto"/>
        <w:ind w:left="0" w:right="0" w:firstLine="0"/>
        <w:jc w:val="right"/>
      </w:pPr>
      <w:r>
        <w:rPr>
          <w:color w:val="000000"/>
          <w:spacing w:val="0"/>
          <w:w w:val="100"/>
          <w:position w:val="0"/>
          <w:sz w:val="24"/>
          <w:szCs w:val="24"/>
        </w:rPr>
        <w:t>单位：股</w:t>
      </w:r>
    </w:p>
    <w:tbl>
      <w:tblPr>
        <w:tblOverlap w:val="never"/>
        <w:jc w:val="center"/>
        <w:tblLayout w:type="fixed"/>
      </w:tblPr>
      <w:tblGrid>
        <w:gridCol w:w="2453"/>
        <w:gridCol w:w="1296"/>
        <w:gridCol w:w="773"/>
        <w:gridCol w:w="739"/>
        <w:gridCol w:w="470"/>
        <w:gridCol w:w="912"/>
        <w:gridCol w:w="538"/>
        <w:gridCol w:w="648"/>
        <w:gridCol w:w="1296"/>
        <w:gridCol w:w="869"/>
      </w:tblGrid>
      <w:tr>
        <w:trPr>
          <w:trHeight w:val="418" w:hRule="exact"/>
        </w:trPr>
        <w:tc>
          <w:tcPr>
            <w:vMerge w:val="restart"/>
            <w:tcBorders>
              <w:top w:val="single" w:sz="4"/>
              <w:left w:val="single" w:sz="4"/>
            </w:tcBorders>
            <w:shd w:val="clear" w:color="auto" w:fill="CCCCCC"/>
            <w:vAlign w:val="center"/>
          </w:tcPr>
          <w:p>
            <w:pPr>
              <w:pStyle w:val="Style35"/>
              <w:keepNext w:val="0"/>
              <w:keepLines w:val="0"/>
              <w:widowControl w:val="0"/>
              <w:shd w:val="clear" w:color="auto" w:fill="auto"/>
              <w:tabs>
                <w:tab w:pos="1624" w:val="left"/>
              </w:tabs>
              <w:bidi w:val="0"/>
              <w:spacing w:before="0" w:after="0" w:line="240" w:lineRule="auto"/>
              <w:ind w:left="0" w:right="0" w:firstLine="640"/>
              <w:jc w:val="left"/>
              <w:rPr>
                <w:sz w:val="20"/>
                <w:szCs w:val="20"/>
              </w:rPr>
            </w:pPr>
            <w:r>
              <w:rPr>
                <w:color w:val="000000"/>
                <w:spacing w:val="0"/>
                <w:w w:val="100"/>
                <w:position w:val="0"/>
                <w:sz w:val="20"/>
                <w:szCs w:val="20"/>
              </w:rPr>
              <w:t>项</w:t>
              <w:tab/>
              <w:t>目</w:t>
            </w:r>
          </w:p>
        </w:tc>
        <w:tc>
          <w:tcPr>
            <w:gridSpan w:val="2"/>
            <w:tcBorders>
              <w:top w:val="single" w:sz="4"/>
              <w:left w:val="single" w:sz="4"/>
            </w:tcBorders>
            <w:shd w:val="clear" w:color="auto" w:fill="CCCCCC"/>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本次变动前</w:t>
            </w:r>
          </w:p>
        </w:tc>
        <w:tc>
          <w:tcPr>
            <w:gridSpan w:val="5"/>
            <w:tcBorders>
              <w:top w:val="single" w:sz="4"/>
              <w:left w:val="single" w:sz="4"/>
            </w:tcBorders>
            <w:shd w:val="clear" w:color="auto" w:fill="CCCCCC"/>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w:t>
            </w:r>
            <w:r>
              <w:rPr>
                <w:color w:val="000000"/>
                <w:spacing w:val="0"/>
                <w:w w:val="100"/>
                <w:position w:val="0"/>
                <w:sz w:val="20"/>
                <w:szCs w:val="20"/>
              </w:rPr>
              <w:t>（+-</w:t>
            </w:r>
            <w:r>
              <w:rPr>
                <w:color w:val="000000"/>
                <w:spacing w:val="0"/>
                <w:w w:val="100"/>
                <w:position w:val="0"/>
                <w:sz w:val="20"/>
                <w:szCs w:val="20"/>
              </w:rPr>
              <w:t>）</w:t>
            </w:r>
          </w:p>
        </w:tc>
        <w:tc>
          <w:tcPr>
            <w:gridSpan w:val="2"/>
            <w:tcBorders>
              <w:top w:val="single" w:sz="4"/>
              <w:left w:val="single" w:sz="4"/>
              <w:right w:val="single" w:sz="4"/>
            </w:tcBorders>
            <w:shd w:val="clear" w:color="auto" w:fill="CCCCCC"/>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本次变动后</w:t>
            </w:r>
          </w:p>
        </w:tc>
      </w:tr>
      <w:tr>
        <w:trPr>
          <w:trHeight w:val="830" w:hRule="exact"/>
        </w:trPr>
        <w:tc>
          <w:tcPr>
            <w:vMerge/>
            <w:tcBorders>
              <w:left w:val="single" w:sz="4"/>
            </w:tcBorders>
            <w:shd w:val="clear" w:color="auto" w:fill="CCCCCC"/>
            <w:vAlign w:val="center"/>
          </w:tcPr>
          <w:p>
            <w:pPr/>
          </w:p>
        </w:tc>
        <w:tc>
          <w:tcPr>
            <w:tcBorders>
              <w:top w:val="single" w:sz="4"/>
              <w:left w:val="single" w:sz="4"/>
            </w:tcBorders>
            <w:shd w:val="clear" w:color="auto" w:fill="CCCCCC"/>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tcBorders>
              <w:top w:val="single" w:sz="4"/>
              <w:left w:val="single" w:sz="4"/>
            </w:tcBorders>
            <w:shd w:val="clear" w:color="auto" w:fill="CCCCCC"/>
            <w:vAlign w:val="center"/>
          </w:tcPr>
          <w:p>
            <w:pPr>
              <w:pStyle w:val="Style3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比例％</w:t>
            </w:r>
          </w:p>
        </w:tc>
        <w:tc>
          <w:tcPr>
            <w:tcBorders>
              <w:top w:val="single" w:sz="4"/>
              <w:left w:val="single" w:sz="4"/>
            </w:tcBorders>
            <w:shd w:val="clear" w:color="auto" w:fill="CCCCCC"/>
            <w:vAlign w:val="top"/>
          </w:tcPr>
          <w:p>
            <w:pPr>
              <w:pStyle w:val="Style35"/>
              <w:keepNext w:val="0"/>
              <w:keepLines w:val="0"/>
              <w:widowControl w:val="0"/>
              <w:shd w:val="clear" w:color="auto" w:fill="auto"/>
              <w:bidi w:val="0"/>
              <w:spacing w:before="0" w:after="160" w:line="240" w:lineRule="auto"/>
              <w:ind w:left="0" w:right="0" w:firstLine="0"/>
              <w:jc w:val="center"/>
              <w:rPr>
                <w:sz w:val="20"/>
                <w:szCs w:val="20"/>
              </w:rPr>
            </w:pPr>
            <w:r>
              <w:rPr>
                <w:color w:val="000000"/>
                <w:spacing w:val="0"/>
                <w:w w:val="100"/>
                <w:position w:val="0"/>
                <w:sz w:val="20"/>
                <w:szCs w:val="20"/>
              </w:rPr>
              <w:t>发行</w:t>
            </w:r>
          </w:p>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新股</w:t>
            </w:r>
          </w:p>
        </w:tc>
        <w:tc>
          <w:tcPr>
            <w:tcBorders>
              <w:top w:val="single" w:sz="4"/>
              <w:left w:val="single" w:sz="4"/>
            </w:tcBorders>
            <w:shd w:val="clear" w:color="auto" w:fill="CCCCCC"/>
            <w:vAlign w:val="top"/>
          </w:tcPr>
          <w:p>
            <w:pPr>
              <w:pStyle w:val="Style35"/>
              <w:keepNext w:val="0"/>
              <w:keepLines w:val="0"/>
              <w:widowControl w:val="0"/>
              <w:shd w:val="clear" w:color="auto" w:fill="auto"/>
              <w:bidi w:val="0"/>
              <w:spacing w:before="0" w:after="180" w:line="240" w:lineRule="auto"/>
              <w:ind w:left="0" w:right="0" w:firstLine="0"/>
              <w:jc w:val="left"/>
              <w:rPr>
                <w:sz w:val="20"/>
                <w:szCs w:val="20"/>
              </w:rPr>
            </w:pPr>
            <w:r>
              <w:rPr>
                <w:color w:val="000000"/>
                <w:spacing w:val="0"/>
                <w:w w:val="100"/>
                <w:position w:val="0"/>
                <w:sz w:val="20"/>
                <w:szCs w:val="20"/>
              </w:rPr>
              <w:t>送</w:t>
            </w:r>
          </w:p>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w:t>
            </w:r>
          </w:p>
        </w:tc>
        <w:tc>
          <w:tcPr>
            <w:tcBorders>
              <w:top w:val="single" w:sz="4"/>
              <w:left w:val="single" w:sz="4"/>
            </w:tcBorders>
            <w:shd w:val="clear" w:color="auto" w:fill="CCCCCC"/>
            <w:vAlign w:val="top"/>
          </w:tcPr>
          <w:p>
            <w:pPr>
              <w:pStyle w:val="Style35"/>
              <w:keepNext w:val="0"/>
              <w:keepLines w:val="0"/>
              <w:widowControl w:val="0"/>
              <w:shd w:val="clear" w:color="auto" w:fill="auto"/>
              <w:bidi w:val="0"/>
              <w:spacing w:before="0" w:after="160" w:line="240" w:lineRule="auto"/>
              <w:ind w:left="0" w:right="0" w:firstLine="0"/>
              <w:jc w:val="center"/>
              <w:rPr>
                <w:sz w:val="20"/>
                <w:szCs w:val="20"/>
              </w:rPr>
            </w:pPr>
            <w:r>
              <w:rPr>
                <w:color w:val="000000"/>
                <w:spacing w:val="0"/>
                <w:w w:val="100"/>
                <w:position w:val="0"/>
                <w:sz w:val="20"/>
                <w:szCs w:val="20"/>
              </w:rPr>
              <w:t>公积金</w:t>
            </w:r>
          </w:p>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转股</w:t>
            </w:r>
          </w:p>
        </w:tc>
        <w:tc>
          <w:tcPr>
            <w:tcBorders>
              <w:top w:val="single" w:sz="4"/>
              <w:left w:val="single" w:sz="4"/>
            </w:tcBorders>
            <w:shd w:val="clear" w:color="auto" w:fill="CCCCCC"/>
            <w:vAlign w:val="top"/>
          </w:tcPr>
          <w:p>
            <w:pPr>
              <w:pStyle w:val="Style35"/>
              <w:keepNext w:val="0"/>
              <w:keepLines w:val="0"/>
              <w:widowControl w:val="0"/>
              <w:shd w:val="clear" w:color="auto" w:fill="auto"/>
              <w:bidi w:val="0"/>
              <w:spacing w:before="0" w:after="160" w:line="240" w:lineRule="auto"/>
              <w:ind w:left="0" w:right="0" w:firstLine="0"/>
              <w:jc w:val="center"/>
              <w:rPr>
                <w:sz w:val="20"/>
                <w:szCs w:val="20"/>
              </w:rPr>
            </w:pPr>
            <w:r>
              <w:rPr>
                <w:color w:val="000000"/>
                <w:spacing w:val="0"/>
                <w:w w:val="100"/>
                <w:position w:val="0"/>
                <w:sz w:val="20"/>
                <w:szCs w:val="20"/>
              </w:rPr>
              <w:t>其</w:t>
            </w:r>
          </w:p>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他</w:t>
            </w:r>
          </w:p>
        </w:tc>
        <w:tc>
          <w:tcPr>
            <w:tcBorders>
              <w:top w:val="single" w:sz="4"/>
              <w:left w:val="single" w:sz="4"/>
            </w:tcBorders>
            <w:shd w:val="clear" w:color="auto" w:fill="CCCCCC"/>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top w:val="single" w:sz="4"/>
              <w:left w:val="single" w:sz="4"/>
            </w:tcBorders>
            <w:shd w:val="clear" w:color="auto" w:fill="CCCCCC"/>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tcBorders>
              <w:top w:val="single" w:sz="4"/>
              <w:left w:val="single" w:sz="4"/>
              <w:right w:val="single" w:sz="4"/>
            </w:tcBorders>
            <w:shd w:val="clear" w:color="auto" w:fill="CCCCCC"/>
            <w:vAlign w:val="center"/>
          </w:tcPr>
          <w:p>
            <w:pPr>
              <w:pStyle w:val="Style3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比例％</w:t>
            </w:r>
          </w:p>
        </w:tc>
      </w:tr>
      <w:tr>
        <w:trPr>
          <w:trHeight w:val="41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一、有限售条件股份</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50,623,000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50,623,000</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100</w:t>
            </w:r>
          </w:p>
        </w:tc>
      </w:tr>
      <w:tr>
        <w:trPr>
          <w:trHeight w:val="41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3、其他内资持股</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50,623,000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50,623,000</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100</w:t>
            </w:r>
          </w:p>
        </w:tc>
      </w:tr>
      <w:tr>
        <w:trPr>
          <w:trHeight w:val="41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其中：境内法人持股</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44,548,240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44,548,240</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88</w:t>
            </w:r>
          </w:p>
        </w:tc>
      </w:tr>
      <w:tr>
        <w:trPr>
          <w:trHeight w:val="41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境内自然人持股</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6,074,760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6,074,760</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w:t>
            </w:r>
          </w:p>
        </w:tc>
      </w:tr>
      <w:tr>
        <w:trPr>
          <w:trHeight w:val="41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二、无限售条件股份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1、人民币普通股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三、股份总数</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50,623,000</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50,623,000</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100</w:t>
            </w:r>
          </w:p>
        </w:tc>
      </w:tr>
    </w:tbl>
    <w:p>
      <w:pPr>
        <w:pStyle w:val="Style7"/>
        <w:keepNext w:val="0"/>
        <w:keepLines w:val="0"/>
        <w:widowControl w:val="0"/>
        <w:shd w:val="clear" w:color="auto" w:fill="auto"/>
        <w:bidi w:val="0"/>
        <w:spacing w:before="0" w:after="400" w:line="240" w:lineRule="auto"/>
        <w:ind w:left="0" w:right="0" w:firstLine="0"/>
        <w:jc w:val="both"/>
      </w:pPr>
      <w:r>
        <w:rPr>
          <w:color w:val="000000"/>
          <w:spacing w:val="0"/>
          <w:w w:val="100"/>
          <w:position w:val="0"/>
          <w:sz w:val="24"/>
          <w:szCs w:val="24"/>
        </w:rPr>
        <w:t>注：本年度没有上市流通股份</w:t>
      </w:r>
    </w:p>
    <w:p>
      <w:pPr>
        <w:pStyle w:val="Style31"/>
        <w:keepNext/>
        <w:keepLines/>
        <w:widowControl w:val="0"/>
        <w:shd w:val="clear" w:color="auto" w:fill="auto"/>
        <w:bidi w:val="0"/>
        <w:spacing w:before="0" w:after="0" w:line="472" w:lineRule="exact"/>
        <w:ind w:left="0" w:right="0" w:firstLine="0"/>
        <w:jc w:val="both"/>
      </w:pPr>
      <w:bookmarkStart w:id="52" w:name="bookmark52"/>
      <w:bookmarkStart w:id="53" w:name="bookmark53"/>
      <w:bookmarkStart w:id="54" w:name="bookmark54"/>
      <w:bookmarkStart w:id="55" w:name="bookmark55"/>
      <w:r>
        <w:rPr>
          <w:color w:val="000000"/>
          <w:spacing w:val="0"/>
          <w:w w:val="100"/>
          <w:position w:val="0"/>
          <w:sz w:val="24"/>
          <w:szCs w:val="24"/>
        </w:rPr>
        <w:t>二</w:t>
      </w:r>
      <w:bookmarkEnd w:id="54"/>
      <w:r>
        <w:rPr>
          <w:color w:val="000000"/>
          <w:spacing w:val="0"/>
          <w:w w:val="100"/>
          <w:position w:val="0"/>
          <w:sz w:val="24"/>
          <w:szCs w:val="24"/>
        </w:rPr>
        <w:t>、股票发行与上市情况</w:t>
      </w:r>
      <w:bookmarkEnd w:id="52"/>
      <w:bookmarkEnd w:id="53"/>
      <w:bookmarkEnd w:id="55"/>
    </w:p>
    <w:p>
      <w:pPr>
        <w:pStyle w:val="Style7"/>
        <w:keepNext w:val="0"/>
        <w:keepLines w:val="0"/>
        <w:widowControl w:val="0"/>
        <w:shd w:val="clear" w:color="auto" w:fill="auto"/>
        <w:tabs>
          <w:tab w:pos="819" w:val="left"/>
        </w:tabs>
        <w:bidi w:val="0"/>
        <w:spacing w:before="0" w:after="0" w:line="472" w:lineRule="exact"/>
        <w:ind w:left="0" w:right="0" w:firstLine="520"/>
        <w:jc w:val="both"/>
      </w:pPr>
      <w:bookmarkStart w:id="56" w:name="bookmark56"/>
      <w:r>
        <w:rPr>
          <w:color w:val="000000"/>
          <w:spacing w:val="0"/>
          <w:w w:val="100"/>
          <w:position w:val="0"/>
          <w:sz w:val="24"/>
          <w:szCs w:val="24"/>
        </w:rPr>
        <w:t>1</w:t>
      </w:r>
      <w:bookmarkEnd w:id="56"/>
      <w:r>
        <w:rPr>
          <w:color w:val="000000"/>
          <w:spacing w:val="0"/>
          <w:w w:val="100"/>
          <w:position w:val="0"/>
          <w:sz w:val="24"/>
          <w:szCs w:val="24"/>
        </w:rPr>
        <w:t>、</w:t>
        <w:tab/>
        <w:t>经中国证监会证监发行字</w:t>
      </w:r>
      <w:r>
        <w:rPr>
          <w:color w:val="000000"/>
          <w:spacing w:val="0"/>
          <w:w w:val="100"/>
          <w:position w:val="0"/>
          <w:sz w:val="24"/>
          <w:szCs w:val="24"/>
        </w:rPr>
        <w:t xml:space="preserve">[2007] </w:t>
      </w:r>
      <w:r>
        <w:rPr>
          <w:color w:val="000000"/>
          <w:spacing w:val="0"/>
          <w:w w:val="100"/>
          <w:position w:val="0"/>
          <w:sz w:val="24"/>
          <w:szCs w:val="24"/>
        </w:rPr>
        <w:t>25号文件核准，公司于2007年2月8日发行人民币 普通股</w:t>
      </w:r>
      <w:r>
        <w:rPr>
          <w:color w:val="000000"/>
          <w:spacing w:val="0"/>
          <w:w w:val="100"/>
          <w:position w:val="0"/>
          <w:sz w:val="24"/>
          <w:szCs w:val="24"/>
        </w:rPr>
        <w:t>（A</w:t>
      </w:r>
      <w:r>
        <w:rPr>
          <w:color w:val="000000"/>
          <w:spacing w:val="0"/>
          <w:w w:val="100"/>
          <w:position w:val="0"/>
          <w:sz w:val="24"/>
          <w:szCs w:val="24"/>
        </w:rPr>
        <w:t>股）16,900,000股，每股面值</w:t>
      </w:r>
      <w:r>
        <w:rPr>
          <w:color w:val="000000"/>
          <w:spacing w:val="0"/>
          <w:w w:val="100"/>
          <w:position w:val="0"/>
          <w:sz w:val="24"/>
          <w:szCs w:val="24"/>
        </w:rPr>
        <w:t>1.00</w:t>
      </w:r>
      <w:r>
        <w:rPr>
          <w:color w:val="000000"/>
          <w:spacing w:val="0"/>
          <w:w w:val="100"/>
          <w:position w:val="0"/>
          <w:sz w:val="24"/>
          <w:szCs w:val="24"/>
        </w:rPr>
        <w:t>元，每股发行价为</w:t>
      </w:r>
      <w:r>
        <w:rPr>
          <w:color w:val="000000"/>
          <w:spacing w:val="0"/>
          <w:w w:val="100"/>
          <w:position w:val="0"/>
          <w:sz w:val="24"/>
          <w:szCs w:val="24"/>
        </w:rPr>
        <w:t>9.56</w:t>
      </w:r>
      <w:r>
        <w:rPr>
          <w:color w:val="000000"/>
          <w:spacing w:val="0"/>
          <w:w w:val="100"/>
          <w:position w:val="0"/>
          <w:sz w:val="24"/>
          <w:szCs w:val="24"/>
        </w:rPr>
        <w:t>元。</w:t>
      </w:r>
    </w:p>
    <w:p>
      <w:pPr>
        <w:pStyle w:val="Style7"/>
        <w:keepNext w:val="0"/>
        <w:keepLines w:val="0"/>
        <w:widowControl w:val="0"/>
        <w:shd w:val="clear" w:color="auto" w:fill="auto"/>
        <w:tabs>
          <w:tab w:pos="819" w:val="left"/>
        </w:tabs>
        <w:bidi w:val="0"/>
        <w:spacing w:before="0" w:after="180" w:line="472" w:lineRule="exact"/>
        <w:ind w:left="0" w:right="0" w:firstLine="520"/>
        <w:jc w:val="both"/>
      </w:pPr>
      <w:bookmarkStart w:id="57" w:name="bookmark57"/>
      <w:r>
        <w:rPr>
          <w:color w:val="000000"/>
          <w:spacing w:val="0"/>
          <w:w w:val="100"/>
          <w:position w:val="0"/>
          <w:sz w:val="24"/>
          <w:szCs w:val="24"/>
        </w:rPr>
        <w:t>2</w:t>
      </w:r>
      <w:bookmarkEnd w:id="57"/>
      <w:r>
        <w:rPr>
          <w:color w:val="000000"/>
          <w:spacing w:val="0"/>
          <w:w w:val="100"/>
          <w:position w:val="0"/>
          <w:sz w:val="24"/>
          <w:szCs w:val="24"/>
        </w:rPr>
        <w:t>、</w:t>
        <w:tab/>
        <w:t>经深圳证券交易所深证上</w:t>
      </w:r>
      <w:r>
        <w:rPr>
          <w:color w:val="000000"/>
          <w:spacing w:val="0"/>
          <w:w w:val="100"/>
          <w:position w:val="0"/>
          <w:sz w:val="24"/>
          <w:szCs w:val="24"/>
        </w:rPr>
        <w:t xml:space="preserve">[2007] </w:t>
      </w:r>
      <w:r>
        <w:rPr>
          <w:color w:val="000000"/>
          <w:spacing w:val="0"/>
          <w:w w:val="100"/>
          <w:position w:val="0"/>
          <w:sz w:val="24"/>
          <w:szCs w:val="24"/>
        </w:rPr>
        <w:t>21号文件核准，公司首次上网定价发行的13,520,000 股人民币普通股自2007年3月2日起在深圳证券交易所中小企业板上市交易，其余股票的可上市 交易时间按照有关法律法规规章、深交所业务规则及公司相关股东的承诺执行。</w:t>
      </w:r>
    </w:p>
    <w:p>
      <w:pPr>
        <w:pStyle w:val="Style7"/>
        <w:keepNext w:val="0"/>
        <w:keepLines w:val="0"/>
        <w:widowControl w:val="0"/>
        <w:shd w:val="clear" w:color="auto" w:fill="auto"/>
        <w:bidi w:val="0"/>
        <w:spacing w:before="0" w:after="180" w:line="240" w:lineRule="auto"/>
        <w:ind w:left="0" w:right="0" w:firstLine="520"/>
        <w:jc w:val="both"/>
      </w:pPr>
      <w:bookmarkStart w:id="58" w:name="bookmark58"/>
      <w:r>
        <w:rPr>
          <w:color w:val="000000"/>
          <w:spacing w:val="0"/>
          <w:w w:val="100"/>
          <w:position w:val="0"/>
          <w:sz w:val="24"/>
          <w:szCs w:val="24"/>
        </w:rPr>
        <w:t>3</w:t>
      </w:r>
      <w:bookmarkEnd w:id="58"/>
      <w:r>
        <w:rPr>
          <w:color w:val="000000"/>
          <w:spacing w:val="0"/>
          <w:w w:val="100"/>
          <w:position w:val="0"/>
          <w:sz w:val="24"/>
          <w:szCs w:val="24"/>
        </w:rPr>
        <w:t>、公司无内部职工股。</w:t>
      </w:r>
    </w:p>
    <w:p>
      <w:pPr>
        <w:pStyle w:val="Style31"/>
        <w:keepNext/>
        <w:keepLines/>
        <w:widowControl w:val="0"/>
        <w:shd w:val="clear" w:color="auto" w:fill="auto"/>
        <w:bidi w:val="0"/>
        <w:spacing w:before="0" w:after="180" w:line="240" w:lineRule="auto"/>
        <w:ind w:left="0" w:right="0"/>
        <w:jc w:val="both"/>
      </w:pPr>
      <w:bookmarkStart w:id="59" w:name="bookmark59"/>
      <w:bookmarkStart w:id="60" w:name="bookmark60"/>
      <w:bookmarkStart w:id="61" w:name="bookmark61"/>
      <w:bookmarkStart w:id="62" w:name="bookmark62"/>
      <w:r>
        <w:rPr>
          <w:color w:val="000000"/>
          <w:spacing w:val="0"/>
          <w:w w:val="100"/>
          <w:position w:val="0"/>
          <w:sz w:val="24"/>
          <w:szCs w:val="24"/>
        </w:rPr>
        <w:t>三</w:t>
      </w:r>
      <w:bookmarkEnd w:id="61"/>
      <w:r>
        <w:rPr>
          <w:color w:val="000000"/>
          <w:spacing w:val="0"/>
          <w:w w:val="100"/>
          <w:position w:val="0"/>
          <w:sz w:val="24"/>
          <w:szCs w:val="24"/>
        </w:rPr>
        <w:t>、股东情况</w:t>
      </w:r>
      <w:bookmarkEnd w:id="59"/>
      <w:bookmarkEnd w:id="60"/>
      <w:bookmarkEnd w:id="62"/>
    </w:p>
    <w:p>
      <w:pPr>
        <w:pStyle w:val="Style31"/>
        <w:keepNext/>
        <w:keepLines/>
        <w:widowControl w:val="0"/>
        <w:shd w:val="clear" w:color="auto" w:fill="auto"/>
        <w:bidi w:val="0"/>
        <w:spacing w:before="0" w:after="180" w:line="240" w:lineRule="auto"/>
        <w:ind w:left="0" w:right="0"/>
        <w:jc w:val="both"/>
      </w:pPr>
      <w:bookmarkStart w:id="59" w:name="bookmark59"/>
      <w:bookmarkStart w:id="60" w:name="bookmark60"/>
      <w:bookmarkStart w:id="63" w:name="bookmark63"/>
      <w:bookmarkStart w:id="64" w:name="bookmark64"/>
      <w:r>
        <w:rPr>
          <w:color w:val="000000"/>
          <w:spacing w:val="0"/>
          <w:w w:val="100"/>
          <w:position w:val="0"/>
          <w:sz w:val="24"/>
          <w:szCs w:val="24"/>
        </w:rPr>
        <w:t>（</w:t>
      </w:r>
      <w:bookmarkEnd w:id="63"/>
      <w:r>
        <w:rPr>
          <w:color w:val="000000"/>
          <w:spacing w:val="0"/>
          <w:w w:val="100"/>
          <w:position w:val="0"/>
          <w:sz w:val="24"/>
          <w:szCs w:val="24"/>
        </w:rPr>
        <w:t>一）股东数量和持股情况</w:t>
      </w:r>
      <w:bookmarkEnd w:id="59"/>
      <w:bookmarkEnd w:id="60"/>
      <w:bookmarkEnd w:id="64"/>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单位：股</w:t>
      </w:r>
    </w:p>
    <w:tbl>
      <w:tblPr>
        <w:tblOverlap w:val="never"/>
        <w:jc w:val="center"/>
        <w:tblLayout w:type="fixed"/>
      </w:tblPr>
      <w:tblGrid>
        <w:gridCol w:w="3682"/>
        <w:gridCol w:w="1258"/>
        <w:gridCol w:w="946"/>
        <w:gridCol w:w="1469"/>
        <w:gridCol w:w="1474"/>
        <w:gridCol w:w="1478"/>
      </w:tblGrid>
      <w:tr>
        <w:trPr>
          <w:trHeight w:val="480" w:hRule="exact"/>
        </w:trPr>
        <w:tc>
          <w:tcPr>
            <w:gridSpan w:val="6"/>
            <w:tcBorders>
              <w:top w:val="single" w:sz="4"/>
              <w:left w:val="single" w:sz="4"/>
              <w:right w:val="single" w:sz="4"/>
            </w:tcBorders>
            <w:shd w:val="clear" w:color="auto" w:fill="CCCCCC"/>
            <w:vAlign w:val="top"/>
          </w:tcPr>
          <w:p>
            <w:pPr>
              <w:pStyle w:val="Style35"/>
              <w:keepNext w:val="0"/>
              <w:keepLines w:val="0"/>
              <w:widowControl w:val="0"/>
              <w:shd w:val="clear" w:color="auto" w:fill="auto"/>
              <w:tabs>
                <w:tab w:pos="6366" w:val="left"/>
              </w:tabs>
              <w:bidi w:val="0"/>
              <w:spacing w:before="0" w:after="0" w:line="240" w:lineRule="auto"/>
              <w:ind w:left="0" w:right="0" w:firstLine="1000"/>
              <w:jc w:val="left"/>
            </w:pPr>
            <w:r>
              <w:rPr>
                <w:b/>
                <w:bCs/>
                <w:color w:val="000000"/>
                <w:spacing w:val="0"/>
                <w:w w:val="100"/>
                <w:position w:val="0"/>
                <w:sz w:val="24"/>
                <w:szCs w:val="24"/>
              </w:rPr>
              <w:t>股东总数</w:t>
              <w:tab/>
              <w:t>5名</w:t>
            </w:r>
          </w:p>
        </w:tc>
      </w:tr>
      <w:tr>
        <w:trPr>
          <w:trHeight w:val="480" w:hRule="exact"/>
        </w:trPr>
        <w:tc>
          <w:tcPr>
            <w:gridSpan w:val="6"/>
            <w:tcBorders>
              <w:top w:val="single" w:sz="4"/>
              <w:left w:val="single" w:sz="4"/>
              <w:right w:val="single" w:sz="4"/>
            </w:tcBorders>
            <w:shd w:val="clear" w:color="auto" w:fill="CCCCCC"/>
            <w:vAlign w:val="top"/>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前</w:t>
            </w:r>
            <w:r>
              <w:rPr>
                <w:rFonts w:ascii="SimHei" w:eastAsia="SimHei" w:hAnsi="SimHei" w:cs="SimHei"/>
                <w:color w:val="000000"/>
                <w:spacing w:val="0"/>
                <w:w w:val="100"/>
                <w:position w:val="0"/>
                <w:sz w:val="24"/>
                <w:szCs w:val="24"/>
              </w:rPr>
              <w:t>10</w:t>
            </w:r>
            <w:r>
              <w:rPr>
                <w:b/>
                <w:bCs/>
                <w:color w:val="000000"/>
                <w:spacing w:val="0"/>
                <w:w w:val="100"/>
                <w:position w:val="0"/>
                <w:sz w:val="24"/>
                <w:szCs w:val="24"/>
              </w:rPr>
              <w:t>名股东持股情况</w:t>
            </w:r>
          </w:p>
        </w:tc>
      </w:tr>
      <w:tr>
        <w:trPr>
          <w:trHeight w:val="941" w:hRule="exact"/>
        </w:trPr>
        <w:tc>
          <w:tcPr>
            <w:tcBorders>
              <w:top w:val="single" w:sz="4"/>
              <w:left w:val="single" w:sz="4"/>
            </w:tcBorders>
            <w:shd w:val="clear" w:color="auto" w:fill="CCCCCC"/>
            <w:vAlign w:val="center"/>
          </w:tcPr>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股东名称</w:t>
            </w:r>
          </w:p>
        </w:tc>
        <w:tc>
          <w:tcPr>
            <w:tcBorders>
              <w:top w:val="single" w:sz="4"/>
              <w:left w:val="single" w:sz="4"/>
            </w:tcBorders>
            <w:shd w:val="clear" w:color="auto" w:fill="CCCCCC"/>
            <w:vAlign w:val="top"/>
          </w:tcPr>
          <w:p>
            <w:pPr>
              <w:pStyle w:val="Style35"/>
              <w:keepNext w:val="0"/>
              <w:keepLines w:val="0"/>
              <w:widowControl w:val="0"/>
              <w:shd w:val="clear" w:color="auto" w:fill="auto"/>
              <w:bidi w:val="0"/>
              <w:spacing w:before="0" w:after="180" w:line="240" w:lineRule="auto"/>
              <w:ind w:left="0" w:right="0" w:firstLine="0"/>
              <w:jc w:val="center"/>
            </w:pPr>
            <w:r>
              <w:rPr>
                <w:b/>
                <w:bCs/>
                <w:color w:val="000000"/>
                <w:spacing w:val="0"/>
                <w:w w:val="100"/>
                <w:position w:val="0"/>
                <w:sz w:val="24"/>
                <w:szCs w:val="24"/>
              </w:rPr>
              <w:t>股东</w:t>
            </w:r>
          </w:p>
          <w:p>
            <w:pPr>
              <w:pStyle w:val="Style3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性质</w:t>
            </w:r>
          </w:p>
        </w:tc>
        <w:tc>
          <w:tcPr>
            <w:tcBorders>
              <w:top w:val="single" w:sz="4"/>
              <w:left w:val="single" w:sz="4"/>
            </w:tcBorders>
            <w:shd w:val="clear" w:color="auto" w:fill="CCCCCC"/>
            <w:vAlign w:val="top"/>
          </w:tcPr>
          <w:p>
            <w:pPr>
              <w:pStyle w:val="Style35"/>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sz w:val="24"/>
                <w:szCs w:val="24"/>
              </w:rPr>
              <w:t>持股比</w:t>
            </w:r>
          </w:p>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例（%）</w:t>
            </w:r>
          </w:p>
        </w:tc>
        <w:tc>
          <w:tcPr>
            <w:tcBorders>
              <w:top w:val="single" w:sz="4"/>
              <w:left w:val="single" w:sz="4"/>
            </w:tcBorders>
            <w:shd w:val="clear" w:color="auto" w:fill="CCCCCC"/>
            <w:vAlign w:val="center"/>
          </w:tcPr>
          <w:p>
            <w:pPr>
              <w:pStyle w:val="Style35"/>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sz w:val="24"/>
                <w:szCs w:val="24"/>
              </w:rPr>
              <w:t>持股总数</w:t>
            </w:r>
          </w:p>
        </w:tc>
        <w:tc>
          <w:tcPr>
            <w:tcBorders>
              <w:top w:val="single" w:sz="4"/>
              <w:left w:val="single" w:sz="4"/>
            </w:tcBorders>
            <w:shd w:val="clear" w:color="auto" w:fill="CCCCCC"/>
            <w:vAlign w:val="top"/>
          </w:tcPr>
          <w:p>
            <w:pPr>
              <w:pStyle w:val="Style35"/>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sz w:val="24"/>
                <w:szCs w:val="24"/>
              </w:rPr>
              <w:t>持有限售条</w:t>
            </w:r>
          </w:p>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件股份数量</w:t>
            </w:r>
          </w:p>
        </w:tc>
        <w:tc>
          <w:tcPr>
            <w:tcBorders>
              <w:top w:val="single" w:sz="4"/>
              <w:left w:val="single" w:sz="4"/>
              <w:right w:val="single" w:sz="4"/>
            </w:tcBorders>
            <w:shd w:val="clear" w:color="auto" w:fill="CCCCCC"/>
            <w:vAlign w:val="top"/>
          </w:tcPr>
          <w:p>
            <w:pPr>
              <w:pStyle w:val="Style35"/>
              <w:keepNext w:val="0"/>
              <w:keepLines w:val="0"/>
              <w:widowControl w:val="0"/>
              <w:shd w:val="clear" w:color="auto" w:fill="auto"/>
              <w:bidi w:val="0"/>
              <w:spacing w:before="0" w:after="180" w:line="240" w:lineRule="auto"/>
              <w:ind w:left="0" w:right="0" w:firstLine="0"/>
              <w:jc w:val="right"/>
            </w:pPr>
            <w:r>
              <w:rPr>
                <w:b/>
                <w:bCs/>
                <w:color w:val="000000"/>
                <w:spacing w:val="0"/>
                <w:w w:val="100"/>
                <w:position w:val="0"/>
                <w:sz w:val="24"/>
                <w:szCs w:val="24"/>
              </w:rPr>
              <w:t>质押或冻结</w:t>
            </w:r>
          </w:p>
          <w:p>
            <w:pPr>
              <w:pStyle w:val="Style3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z w:val="24"/>
                <w:szCs w:val="24"/>
              </w:rPr>
              <w:t>的股份数量</w:t>
            </w:r>
          </w:p>
        </w:tc>
      </w:tr>
      <w:tr>
        <w:trPr>
          <w:trHeight w:val="47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敦化市康平投资有限责任公司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法人股</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81.17%</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41,090,689</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41,090,689</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1200" w:right="0" w:firstLine="0"/>
              <w:jc w:val="both"/>
            </w:pPr>
            <w:r>
              <w:rPr>
                <w:b/>
                <w:bCs/>
                <w:color w:val="000000"/>
                <w:spacing w:val="0"/>
                <w:w w:val="100"/>
                <w:position w:val="0"/>
                <w:sz w:val="24"/>
                <w:szCs w:val="24"/>
              </w:rPr>
              <w:t>--</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仲维光</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自然人股</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10.00%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5,062,300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5,062,300</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1200" w:right="0" w:firstLine="0"/>
              <w:jc w:val="both"/>
            </w:pPr>
            <w:r>
              <w:rPr>
                <w:b/>
                <w:bCs/>
                <w:color w:val="000000"/>
                <w:spacing w:val="0"/>
                <w:w w:val="100"/>
                <w:position w:val="0"/>
                <w:sz w:val="24"/>
                <w:szCs w:val="24"/>
              </w:rPr>
              <w:t>--</w:t>
            </w:r>
          </w:p>
        </w:tc>
      </w:tr>
      <w:tr>
        <w:trPr>
          <w:trHeight w:val="47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柳河日新餐饮有限责任公司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法人股</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5.50%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2,784,265</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2,784,265</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1200" w:right="0" w:firstLine="0"/>
              <w:jc w:val="both"/>
            </w:pPr>
            <w:r>
              <w:rPr>
                <w:b/>
                <w:bCs/>
                <w:color w:val="000000"/>
                <w:spacing w:val="0"/>
                <w:w w:val="100"/>
                <w:position w:val="0"/>
                <w:sz w:val="24"/>
                <w:szCs w:val="24"/>
              </w:rPr>
              <w:t>--</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于小蓓</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自然人股</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2.00%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2,531,150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2,531,150</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1200" w:right="0" w:firstLine="0"/>
              <w:jc w:val="both"/>
            </w:pPr>
            <w:r>
              <w:rPr>
                <w:b/>
                <w:bCs/>
                <w:color w:val="000000"/>
                <w:spacing w:val="0"/>
                <w:w w:val="100"/>
                <w:position w:val="0"/>
                <w:sz w:val="24"/>
                <w:szCs w:val="24"/>
              </w:rPr>
              <w:t>--</w:t>
            </w:r>
          </w:p>
        </w:tc>
      </w:tr>
      <w:tr>
        <w:trPr>
          <w:trHeight w:val="485"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柳河沈飞合联工贸有限责任公司</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法人股</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1.33%</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673,286</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673,286</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1200" w:right="0" w:firstLine="0"/>
              <w:jc w:val="both"/>
            </w:pPr>
            <w:r>
              <w:rPr>
                <w:b/>
                <w:bCs/>
                <w:color w:val="000000"/>
                <w:spacing w:val="0"/>
                <w:w w:val="100"/>
                <w:position w:val="0"/>
                <w:sz w:val="24"/>
                <w:szCs w:val="24"/>
              </w:rPr>
              <w:t>--</w:t>
            </w:r>
          </w:p>
        </w:tc>
      </w:tr>
    </w:tbl>
    <w:p>
      <w:pPr>
        <w:widowControl w:val="0"/>
        <w:spacing w:after="279" w:line="1" w:lineRule="exact"/>
      </w:pPr>
    </w:p>
    <w:p>
      <w:pPr>
        <w:pStyle w:val="Style31"/>
        <w:keepNext/>
        <w:keepLines/>
        <w:widowControl w:val="0"/>
        <w:shd w:val="clear" w:color="auto" w:fill="auto"/>
        <w:tabs>
          <w:tab w:pos="1088" w:val="left"/>
        </w:tabs>
        <w:bidi w:val="0"/>
        <w:spacing w:before="0" w:after="280" w:line="468" w:lineRule="exact"/>
        <w:ind w:left="0" w:right="0"/>
        <w:jc w:val="both"/>
      </w:pPr>
      <w:bookmarkStart w:id="65" w:name="bookmark65"/>
      <w:bookmarkStart w:id="66" w:name="bookmark66"/>
      <w:bookmarkStart w:id="67" w:name="bookmark67"/>
      <w:bookmarkStart w:id="68" w:name="bookmark68"/>
      <w:r>
        <w:rPr>
          <w:color w:val="000000"/>
          <w:spacing w:val="0"/>
          <w:w w:val="100"/>
          <w:position w:val="0"/>
          <w:sz w:val="24"/>
          <w:szCs w:val="24"/>
        </w:rPr>
        <w:t>（</w:t>
      </w:r>
      <w:bookmarkEnd w:id="67"/>
      <w:r>
        <w:rPr>
          <w:color w:val="000000"/>
          <w:spacing w:val="0"/>
          <w:w w:val="100"/>
          <w:position w:val="0"/>
          <w:sz w:val="24"/>
          <w:szCs w:val="24"/>
        </w:rPr>
        <w:t>二）</w:t>
        <w:tab/>
        <w:t>公司控股股东情况及实际控制人情况</w:t>
      </w:r>
      <w:bookmarkEnd w:id="65"/>
      <w:bookmarkEnd w:id="66"/>
      <w:bookmarkEnd w:id="68"/>
    </w:p>
    <w:p>
      <w:pPr>
        <w:pStyle w:val="Style7"/>
        <w:keepNext w:val="0"/>
        <w:keepLines w:val="0"/>
        <w:widowControl w:val="0"/>
        <w:shd w:val="clear" w:color="auto" w:fill="auto"/>
        <w:tabs>
          <w:tab w:pos="1088" w:val="left"/>
        </w:tabs>
        <w:bidi w:val="0"/>
        <w:spacing w:before="0" w:after="0" w:line="468" w:lineRule="exact"/>
        <w:ind w:left="0" w:right="0" w:firstLine="620"/>
        <w:jc w:val="both"/>
      </w:pPr>
      <w:bookmarkStart w:id="69" w:name="bookmark69"/>
      <w:r>
        <w:rPr>
          <w:color w:val="000000"/>
          <w:spacing w:val="0"/>
          <w:w w:val="100"/>
          <w:position w:val="0"/>
          <w:sz w:val="24"/>
          <w:szCs w:val="24"/>
        </w:rPr>
        <w:t>1</w:t>
      </w:r>
      <w:bookmarkEnd w:id="69"/>
      <w:r>
        <w:rPr>
          <w:color w:val="000000"/>
          <w:spacing w:val="0"/>
          <w:w w:val="100"/>
          <w:position w:val="0"/>
          <w:sz w:val="24"/>
          <w:szCs w:val="24"/>
        </w:rPr>
        <w:t>、</w:t>
        <w:tab/>
        <w:t>控股股东情况：</w:t>
      </w:r>
    </w:p>
    <w:p>
      <w:pPr>
        <w:pStyle w:val="Style7"/>
        <w:keepNext w:val="0"/>
        <w:keepLines w:val="0"/>
        <w:widowControl w:val="0"/>
        <w:shd w:val="clear" w:color="auto" w:fill="auto"/>
        <w:bidi w:val="0"/>
        <w:spacing w:before="0" w:after="0" w:line="468" w:lineRule="exact"/>
        <w:ind w:left="0" w:right="0" w:firstLine="840"/>
        <w:jc w:val="both"/>
      </w:pPr>
      <w:r>
        <w:rPr>
          <w:color w:val="000000"/>
          <w:spacing w:val="0"/>
          <w:w w:val="100"/>
          <w:position w:val="0"/>
          <w:sz w:val="24"/>
          <w:szCs w:val="24"/>
        </w:rPr>
        <w:t>控股股东名称：敦化市康平投资有限责任公司</w:t>
      </w:r>
    </w:p>
    <w:p>
      <w:pPr>
        <w:pStyle w:val="Style7"/>
        <w:keepNext w:val="0"/>
        <w:keepLines w:val="0"/>
        <w:widowControl w:val="0"/>
        <w:shd w:val="clear" w:color="auto" w:fill="auto"/>
        <w:bidi w:val="0"/>
        <w:spacing w:before="0" w:after="0" w:line="468" w:lineRule="exact"/>
        <w:ind w:left="0" w:right="0" w:firstLine="840"/>
        <w:jc w:val="both"/>
      </w:pPr>
      <w:r>
        <w:rPr>
          <w:color w:val="000000"/>
          <w:spacing w:val="0"/>
          <w:w w:val="100"/>
          <w:position w:val="0"/>
          <w:sz w:val="24"/>
          <w:szCs w:val="24"/>
        </w:rPr>
        <w:t>设立日期：1996年4月8日</w:t>
      </w:r>
    </w:p>
    <w:p>
      <w:pPr>
        <w:pStyle w:val="Style7"/>
        <w:keepNext w:val="0"/>
        <w:keepLines w:val="0"/>
        <w:widowControl w:val="0"/>
        <w:shd w:val="clear" w:color="auto" w:fill="auto"/>
        <w:bidi w:val="0"/>
        <w:spacing w:before="0" w:after="0" w:line="468" w:lineRule="exact"/>
        <w:ind w:left="0" w:right="0" w:firstLine="840"/>
        <w:jc w:val="both"/>
      </w:pPr>
      <w:r>
        <w:rPr>
          <w:color w:val="000000"/>
          <w:spacing w:val="0"/>
          <w:w w:val="100"/>
          <w:position w:val="0"/>
          <w:sz w:val="24"/>
          <w:szCs w:val="24"/>
        </w:rPr>
        <w:t>注册资本：4,735万元人民币</w:t>
      </w:r>
    </w:p>
    <w:p>
      <w:pPr>
        <w:pStyle w:val="Style7"/>
        <w:keepNext w:val="0"/>
        <w:keepLines w:val="0"/>
        <w:widowControl w:val="0"/>
        <w:shd w:val="clear" w:color="auto" w:fill="auto"/>
        <w:bidi w:val="0"/>
        <w:spacing w:before="0" w:after="0" w:line="468" w:lineRule="exact"/>
        <w:ind w:left="0" w:right="0" w:firstLine="840"/>
        <w:jc w:val="both"/>
      </w:pPr>
      <w:r>
        <w:rPr>
          <w:color w:val="000000"/>
          <w:spacing w:val="0"/>
          <w:w w:val="100"/>
          <w:position w:val="0"/>
          <w:sz w:val="24"/>
          <w:szCs w:val="24"/>
        </w:rPr>
        <w:t>注册地址：敦化市胜利南大街104号</w:t>
      </w:r>
    </w:p>
    <w:p>
      <w:pPr>
        <w:pStyle w:val="Style7"/>
        <w:keepNext w:val="0"/>
        <w:keepLines w:val="0"/>
        <w:widowControl w:val="0"/>
        <w:shd w:val="clear" w:color="auto" w:fill="auto"/>
        <w:bidi w:val="0"/>
        <w:spacing w:before="0" w:after="0" w:line="468" w:lineRule="exact"/>
        <w:ind w:left="0" w:right="0" w:firstLine="840"/>
        <w:jc w:val="both"/>
      </w:pPr>
      <w:r>
        <w:rPr>
          <w:color w:val="000000"/>
          <w:spacing w:val="0"/>
          <w:w w:val="100"/>
          <w:position w:val="0"/>
          <w:sz w:val="24"/>
          <w:szCs w:val="24"/>
        </w:rPr>
        <w:t>公司目前的经营范围主要是对外投资。</w:t>
      </w:r>
    </w:p>
    <w:p>
      <w:pPr>
        <w:pStyle w:val="Style7"/>
        <w:keepNext w:val="0"/>
        <w:keepLines w:val="0"/>
        <w:widowControl w:val="0"/>
        <w:shd w:val="clear" w:color="auto" w:fill="auto"/>
        <w:tabs>
          <w:tab w:pos="1088" w:val="left"/>
        </w:tabs>
        <w:bidi w:val="0"/>
        <w:spacing w:before="0" w:after="0" w:line="468" w:lineRule="exact"/>
        <w:ind w:left="0" w:right="0" w:firstLine="620"/>
        <w:jc w:val="both"/>
      </w:pPr>
      <w:bookmarkStart w:id="70" w:name="bookmark70"/>
      <w:r>
        <w:rPr>
          <w:color w:val="000000"/>
          <w:spacing w:val="0"/>
          <w:w w:val="100"/>
          <w:position w:val="0"/>
          <w:sz w:val="24"/>
          <w:szCs w:val="24"/>
        </w:rPr>
        <w:t>2</w:t>
      </w:r>
      <w:bookmarkEnd w:id="70"/>
      <w:r>
        <w:rPr>
          <w:color w:val="000000"/>
          <w:spacing w:val="0"/>
          <w:w w:val="100"/>
          <w:position w:val="0"/>
          <w:sz w:val="24"/>
          <w:szCs w:val="24"/>
        </w:rPr>
        <w:t>、</w:t>
        <w:tab/>
        <w:t>实际控制人</w:t>
      </w:r>
    </w:p>
    <w:p>
      <w:pPr>
        <w:pStyle w:val="Style7"/>
        <w:keepNext w:val="0"/>
        <w:keepLines w:val="0"/>
        <w:widowControl w:val="0"/>
        <w:shd w:val="clear" w:color="auto" w:fill="auto"/>
        <w:bidi w:val="0"/>
        <w:spacing w:before="0" w:after="0" w:line="468" w:lineRule="exact"/>
        <w:ind w:left="320" w:right="0" w:firstLine="600"/>
        <w:jc w:val="both"/>
      </w:pPr>
      <w:r>
        <w:rPr>
          <w:color w:val="000000"/>
          <w:spacing w:val="0"/>
          <w:w w:val="100"/>
          <w:position w:val="0"/>
          <w:sz w:val="24"/>
          <w:szCs w:val="24"/>
        </w:rPr>
        <w:t>郭春生，男，中国国籍，未拥有永久境外居留权，出生于1971年3月19日；户口所在地: 吉林省敦化市长安路14-4-46号，身份证号：222403197103190413。大专学历，高级工程师，高 级经济师，吉林省政协委员。1990年4月至1992年6月任吉林敖东集团彩印厂设备维修班班长; 1992年7月至1997年3月任吉林敖东药业集团股份有限公司产品经理；1996年4月至1997年 3月任吉林敖东鹿筋壮骨酒公司总经理；1997年3月至1998年4月任延边敖东新药特药有限责 任公司总经理；1998年5月起任通化紫金药业有限责任公司董事长兼总经理，现任吉林紫鑫药 业股份有限公司董事长兼总经理。</w:t>
      </w:r>
    </w:p>
    <w:p>
      <w:pPr>
        <w:pStyle w:val="Style7"/>
        <w:keepNext w:val="0"/>
        <w:keepLines w:val="0"/>
        <w:widowControl w:val="0"/>
        <w:shd w:val="clear" w:color="auto" w:fill="auto"/>
        <w:tabs>
          <w:tab w:pos="1088" w:val="left"/>
        </w:tabs>
        <w:bidi w:val="0"/>
        <w:spacing w:before="0" w:after="180" w:line="468" w:lineRule="exact"/>
        <w:ind w:left="0" w:right="0" w:firstLine="320"/>
        <w:jc w:val="both"/>
        <w:sectPr>
          <w:headerReference w:type="default" r:id="rId17"/>
          <w:footerReference w:type="default" r:id="rId18"/>
          <w:headerReference w:type="even" r:id="rId19"/>
          <w:footerReference w:type="even" r:id="rId20"/>
          <w:headerReference w:type="first" r:id="rId21"/>
          <w:footerReference w:type="first" r:id="rId22"/>
          <w:footnotePr>
            <w:pos w:val="pageBottom"/>
            <w:numFmt w:val="decimal"/>
            <w:numRestart w:val="continuous"/>
          </w:footnotePr>
          <w:pgSz w:w="11900" w:h="16840"/>
          <w:pgMar w:top="1395" w:right="608" w:bottom="1223" w:left="832" w:header="0" w:footer="3" w:gutter="0"/>
          <w:cols w:space="720"/>
          <w:noEndnote/>
          <w:titlePg/>
          <w:rtlGutter w:val="0"/>
          <w:docGrid w:linePitch="360"/>
        </w:sectPr>
      </w:pPr>
      <w:bookmarkStart w:id="71" w:name="bookmark71"/>
      <w:r>
        <w:rPr>
          <w:b/>
          <w:bCs/>
          <w:color w:val="000000"/>
          <w:spacing w:val="0"/>
          <w:w w:val="100"/>
          <w:position w:val="0"/>
          <w:sz w:val="24"/>
          <w:szCs w:val="24"/>
        </w:rPr>
        <w:t>（</w:t>
      </w:r>
      <w:bookmarkEnd w:id="71"/>
      <w:r>
        <w:rPr>
          <w:b/>
          <w:bCs/>
          <w:color w:val="000000"/>
          <w:spacing w:val="0"/>
          <w:w w:val="100"/>
          <w:position w:val="0"/>
          <w:sz w:val="24"/>
          <w:szCs w:val="24"/>
        </w:rPr>
        <w:t>三）</w:t>
        <w:tab/>
        <w:t>公司与实际控制人之间的产权和控制关系</w:t>
      </w:r>
    </w:p>
    <w:p>
      <w:pPr>
        <w:widowControl w:val="0"/>
        <w:jc w:val="center"/>
        <w:rPr>
          <w:sz w:val="2"/>
          <w:szCs w:val="2"/>
        </w:rPr>
      </w:pPr>
      <w:r>
        <w:drawing>
          <wp:inline>
            <wp:extent cx="6211570" cy="2797810"/>
            <wp:docPr id="47" name="Picutre 47"/>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23"/>
                    <a:stretch/>
                  </pic:blipFill>
                  <pic:spPr>
                    <a:xfrm>
                      <a:ext cx="6211570" cy="2797810"/>
                    </a:xfrm>
                    <a:prstGeom prst="rect"/>
                  </pic:spPr>
                </pic:pic>
              </a:graphicData>
            </a:graphic>
          </wp:inline>
        </w:drawing>
      </w:r>
    </w:p>
    <w:p>
      <w:pPr>
        <w:widowControl w:val="0"/>
        <w:spacing w:after="359" w:line="1" w:lineRule="exact"/>
      </w:pPr>
    </w:p>
    <w:p>
      <w:pPr>
        <w:pStyle w:val="Style7"/>
        <w:keepNext w:val="0"/>
        <w:keepLines w:val="0"/>
        <w:widowControl w:val="0"/>
        <w:shd w:val="clear" w:color="auto" w:fill="auto"/>
        <w:bidi w:val="0"/>
        <w:spacing w:before="0" w:after="120" w:line="468" w:lineRule="exact"/>
        <w:ind w:left="320" w:right="0" w:firstLine="480"/>
        <w:jc w:val="both"/>
      </w:pPr>
      <w:r>
        <w:rPr>
          <w:color w:val="000000"/>
          <w:spacing w:val="0"/>
          <w:w w:val="100"/>
          <w:position w:val="0"/>
          <w:sz w:val="24"/>
          <w:szCs w:val="24"/>
        </w:rPr>
        <w:t>（备注：康平投资直接持有本公司</w:t>
      </w:r>
      <w:r>
        <w:rPr>
          <w:rFonts w:ascii="Times New Roman" w:eastAsia="Times New Roman" w:hAnsi="Times New Roman" w:cs="Times New Roman"/>
          <w:color w:val="000000"/>
          <w:spacing w:val="0"/>
          <w:w w:val="100"/>
          <w:position w:val="0"/>
          <w:sz w:val="24"/>
          <w:szCs w:val="24"/>
        </w:rPr>
        <w:t>81.17%</w:t>
      </w:r>
      <w:r>
        <w:rPr>
          <w:color w:val="000000"/>
          <w:spacing w:val="0"/>
          <w:w w:val="100"/>
          <w:position w:val="0"/>
          <w:sz w:val="24"/>
          <w:szCs w:val="24"/>
        </w:rPr>
        <w:t xml:space="preserve">的股份，在康平投资的股东中，持有康平投资 </w:t>
      </w:r>
      <w:r>
        <w:rPr>
          <w:rFonts w:ascii="Times New Roman" w:eastAsia="Times New Roman" w:hAnsi="Times New Roman" w:cs="Times New Roman"/>
          <w:color w:val="000000"/>
          <w:spacing w:val="0"/>
          <w:w w:val="100"/>
          <w:position w:val="0"/>
          <w:sz w:val="24"/>
          <w:szCs w:val="24"/>
        </w:rPr>
        <w:t>42.42%</w:t>
      </w:r>
      <w:r>
        <w:rPr>
          <w:color w:val="000000"/>
          <w:spacing w:val="0"/>
          <w:w w:val="100"/>
          <w:position w:val="0"/>
          <w:sz w:val="24"/>
          <w:szCs w:val="24"/>
        </w:rPr>
        <w:t>股权的自然人股东关立影与本公司董事长郭春生是夫妻关系，持有康平投资</w:t>
      </w:r>
      <w:r>
        <w:rPr>
          <w:rFonts w:ascii="Times New Roman" w:eastAsia="Times New Roman" w:hAnsi="Times New Roman" w:cs="Times New Roman"/>
          <w:color w:val="000000"/>
          <w:spacing w:val="0"/>
          <w:w w:val="100"/>
          <w:position w:val="0"/>
          <w:sz w:val="24"/>
          <w:szCs w:val="24"/>
        </w:rPr>
        <w:t>34.84%</w:t>
      </w:r>
      <w:r>
        <w:rPr>
          <w:color w:val="000000"/>
          <w:spacing w:val="0"/>
          <w:w w:val="100"/>
          <w:position w:val="0"/>
          <w:sz w:val="24"/>
          <w:szCs w:val="24"/>
        </w:rPr>
        <w:t>股权 的自然人股东仲桂兰与本公司董事长郭春生是母子关系，持有康平投资</w:t>
      </w:r>
      <w:r>
        <w:rPr>
          <w:rFonts w:ascii="Times New Roman" w:eastAsia="Times New Roman" w:hAnsi="Times New Roman" w:cs="Times New Roman"/>
          <w:color w:val="000000"/>
          <w:spacing w:val="0"/>
          <w:w w:val="100"/>
          <w:position w:val="0"/>
          <w:sz w:val="24"/>
          <w:szCs w:val="24"/>
        </w:rPr>
        <w:t>0.21%</w:t>
      </w:r>
      <w:r>
        <w:rPr>
          <w:color w:val="000000"/>
          <w:spacing w:val="0"/>
          <w:w w:val="100"/>
          <w:position w:val="0"/>
          <w:sz w:val="24"/>
          <w:szCs w:val="24"/>
        </w:rPr>
        <w:t>股权的自然人郭春 红与本公司董事长郭春生是兄妹关系，另外分别持有康平投资</w:t>
      </w:r>
      <w:r>
        <w:rPr>
          <w:rFonts w:ascii="Times New Roman" w:eastAsia="Times New Roman" w:hAnsi="Times New Roman" w:cs="Times New Roman"/>
          <w:color w:val="000000"/>
          <w:spacing w:val="0"/>
          <w:w w:val="100"/>
          <w:position w:val="0"/>
          <w:sz w:val="24"/>
          <w:szCs w:val="24"/>
        </w:rPr>
        <w:t>0.21%</w:t>
      </w:r>
      <w:r>
        <w:rPr>
          <w:color w:val="000000"/>
          <w:spacing w:val="0"/>
          <w:w w:val="100"/>
          <w:position w:val="0"/>
          <w:sz w:val="24"/>
          <w:szCs w:val="24"/>
        </w:rPr>
        <w:t>股权和</w:t>
      </w:r>
      <w:r>
        <w:rPr>
          <w:rFonts w:ascii="Times New Roman" w:eastAsia="Times New Roman" w:hAnsi="Times New Roman" w:cs="Times New Roman"/>
          <w:color w:val="000000"/>
          <w:spacing w:val="0"/>
          <w:w w:val="100"/>
          <w:position w:val="0"/>
          <w:sz w:val="24"/>
          <w:szCs w:val="24"/>
        </w:rPr>
        <w:t>0.17%</w:t>
      </w:r>
      <w:r>
        <w:rPr>
          <w:color w:val="000000"/>
          <w:spacing w:val="0"/>
          <w:w w:val="100"/>
          <w:position w:val="0"/>
          <w:sz w:val="24"/>
          <w:szCs w:val="24"/>
        </w:rPr>
        <w:t>股权的自然人 郭勇和郭权与本公司董事长郭春生是叔侄关系，因此，本公司董事长郭春生先生通过其亲属直接 持有康平投资</w:t>
      </w:r>
      <w:r>
        <w:rPr>
          <w:rFonts w:ascii="Times New Roman" w:eastAsia="Times New Roman" w:hAnsi="Times New Roman" w:cs="Times New Roman"/>
          <w:color w:val="000000"/>
          <w:spacing w:val="0"/>
          <w:w w:val="100"/>
          <w:position w:val="0"/>
          <w:sz w:val="24"/>
          <w:szCs w:val="24"/>
        </w:rPr>
        <w:t>77.85%</w:t>
      </w:r>
      <w:r>
        <w:rPr>
          <w:color w:val="000000"/>
          <w:spacing w:val="0"/>
          <w:w w:val="100"/>
          <w:position w:val="0"/>
          <w:sz w:val="24"/>
          <w:szCs w:val="24"/>
        </w:rPr>
        <w:t>的股份，故间接持有本公司</w:t>
      </w:r>
      <w:r>
        <w:rPr>
          <w:rFonts w:ascii="Times New Roman" w:eastAsia="Times New Roman" w:hAnsi="Times New Roman" w:cs="Times New Roman"/>
          <w:color w:val="000000"/>
          <w:spacing w:val="0"/>
          <w:w w:val="100"/>
          <w:position w:val="0"/>
          <w:sz w:val="24"/>
          <w:szCs w:val="24"/>
        </w:rPr>
        <w:t>63.19%</w:t>
      </w:r>
      <w:r>
        <w:rPr>
          <w:color w:val="000000"/>
          <w:spacing w:val="0"/>
          <w:w w:val="100"/>
          <w:position w:val="0"/>
          <w:sz w:val="24"/>
          <w:szCs w:val="24"/>
        </w:rPr>
        <w:t>的股份，加上持有本公司</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股份的自 然人股东仲维光为郭春生先生亲属，因此，郭春生先生通过其亲属共计持有本公司</w:t>
      </w:r>
      <w:r>
        <w:rPr>
          <w:rFonts w:ascii="Times New Roman" w:eastAsia="Times New Roman" w:hAnsi="Times New Roman" w:cs="Times New Roman"/>
          <w:color w:val="000000"/>
          <w:spacing w:val="0"/>
          <w:w w:val="100"/>
          <w:position w:val="0"/>
          <w:sz w:val="24"/>
          <w:szCs w:val="24"/>
        </w:rPr>
        <w:t>73.19%</w:t>
      </w:r>
      <w:r>
        <w:rPr>
          <w:color w:val="000000"/>
          <w:spacing w:val="0"/>
          <w:w w:val="100"/>
          <w:position w:val="0"/>
          <w:sz w:val="24"/>
          <w:szCs w:val="24"/>
        </w:rPr>
        <w:t>的股 份，为本公司的实际控制人。）</w:t>
      </w:r>
    </w:p>
    <w:p>
      <w:pPr>
        <w:pStyle w:val="Style31"/>
        <w:keepNext/>
        <w:keepLines/>
        <w:widowControl w:val="0"/>
        <w:shd w:val="clear" w:color="auto" w:fill="auto"/>
        <w:tabs>
          <w:tab w:pos="975" w:val="left"/>
        </w:tabs>
        <w:bidi w:val="0"/>
        <w:spacing w:before="0" w:after="0"/>
        <w:ind w:left="0" w:right="0"/>
        <w:jc w:val="both"/>
      </w:pPr>
      <w:bookmarkStart w:id="72" w:name="bookmark72"/>
      <w:bookmarkStart w:id="73" w:name="bookmark73"/>
      <w:bookmarkStart w:id="74" w:name="bookmark74"/>
      <w:bookmarkStart w:id="75" w:name="bookmark75"/>
      <w:r>
        <w:rPr>
          <w:color w:val="000000"/>
          <w:spacing w:val="0"/>
          <w:w w:val="100"/>
          <w:position w:val="0"/>
          <w:sz w:val="24"/>
          <w:szCs w:val="24"/>
        </w:rPr>
        <w:t>（</w:t>
      </w:r>
      <w:bookmarkEnd w:id="74"/>
      <w:r>
        <w:rPr>
          <w:color w:val="000000"/>
          <w:spacing w:val="0"/>
          <w:w w:val="100"/>
          <w:position w:val="0"/>
          <w:sz w:val="24"/>
          <w:szCs w:val="24"/>
        </w:rPr>
        <w:t>四）</w:t>
        <w:tab/>
        <w:t>其他持股在10%以上的法人股东情况</w:t>
      </w:r>
      <w:bookmarkEnd w:id="72"/>
      <w:bookmarkEnd w:id="73"/>
      <w:bookmarkEnd w:id="75"/>
    </w:p>
    <w:p>
      <w:pPr>
        <w:pStyle w:val="Style7"/>
        <w:keepNext w:val="0"/>
        <w:keepLines w:val="0"/>
        <w:widowControl w:val="0"/>
        <w:shd w:val="clear" w:color="auto" w:fill="auto"/>
        <w:bidi w:val="0"/>
        <w:spacing w:before="0" w:after="0" w:line="468" w:lineRule="exact"/>
        <w:ind w:left="0" w:right="0" w:firstLine="960"/>
        <w:jc w:val="both"/>
      </w:pPr>
      <w:r>
        <w:rPr>
          <w:color w:val="000000"/>
          <w:spacing w:val="0"/>
          <w:w w:val="100"/>
          <w:position w:val="0"/>
          <w:sz w:val="24"/>
          <w:szCs w:val="24"/>
        </w:rPr>
        <w:t>截止报告期末，本公司无其他持股在10%（含10%）以上的法人股东。</w:t>
      </w:r>
    </w:p>
    <w:p>
      <w:pPr>
        <w:pStyle w:val="Style7"/>
        <w:keepNext w:val="0"/>
        <w:keepLines w:val="0"/>
        <w:widowControl w:val="0"/>
        <w:shd w:val="clear" w:color="auto" w:fill="auto"/>
        <w:tabs>
          <w:tab w:pos="975" w:val="left"/>
        </w:tabs>
        <w:bidi w:val="0"/>
        <w:spacing w:before="0" w:after="120" w:line="468" w:lineRule="exact"/>
        <w:ind w:left="0" w:right="0" w:firstLine="320"/>
        <w:jc w:val="both"/>
      </w:pPr>
      <w:bookmarkStart w:id="76" w:name="bookmark76"/>
      <w:r>
        <w:rPr>
          <w:b/>
          <w:bCs/>
          <w:color w:val="000000"/>
          <w:spacing w:val="0"/>
          <w:w w:val="100"/>
          <w:position w:val="0"/>
          <w:sz w:val="24"/>
          <w:szCs w:val="24"/>
        </w:rPr>
        <w:t>（</w:t>
      </w:r>
      <w:bookmarkEnd w:id="76"/>
      <w:r>
        <w:rPr>
          <w:b/>
          <w:bCs/>
          <w:color w:val="000000"/>
          <w:spacing w:val="0"/>
          <w:w w:val="100"/>
          <w:position w:val="0"/>
          <w:sz w:val="24"/>
          <w:szCs w:val="24"/>
        </w:rPr>
        <w:t>五）</w:t>
        <w:tab/>
        <w:t>报告期内无可上市交易的股份</w:t>
      </w:r>
    </w:p>
    <w:p>
      <w:pPr>
        <w:pStyle w:val="Style29"/>
        <w:keepNext/>
        <w:keepLines/>
        <w:widowControl w:val="0"/>
        <w:shd w:val="clear" w:color="auto" w:fill="auto"/>
        <w:tabs>
          <w:tab w:pos="1555" w:val="left"/>
        </w:tabs>
        <w:bidi w:val="0"/>
        <w:spacing w:before="0" w:after="960" w:line="240" w:lineRule="auto"/>
        <w:ind w:left="0" w:right="0" w:firstLine="0"/>
        <w:jc w:val="center"/>
      </w:pPr>
      <w:bookmarkStart w:id="77" w:name="bookmark77"/>
      <w:bookmarkStart w:id="78" w:name="bookmark78"/>
      <w:bookmarkStart w:id="79" w:name="bookmark79"/>
      <w:r>
        <w:rPr>
          <w:color w:val="000000"/>
          <w:spacing w:val="0"/>
          <w:w w:val="100"/>
          <w:position w:val="0"/>
        </w:rPr>
        <w:t>第四节</w:t>
        <w:tab/>
        <w:t>董事、监事和高级管理人员情况</w:t>
      </w:r>
      <w:bookmarkEnd w:id="77"/>
      <w:bookmarkEnd w:id="78"/>
      <w:bookmarkEnd w:id="79"/>
    </w:p>
    <w:p>
      <w:pPr>
        <w:pStyle w:val="Style7"/>
        <w:keepNext w:val="0"/>
        <w:keepLines w:val="0"/>
        <w:widowControl w:val="0"/>
        <w:shd w:val="clear" w:color="auto" w:fill="auto"/>
        <w:bidi w:val="0"/>
        <w:spacing w:before="0" w:after="300" w:line="240" w:lineRule="auto"/>
        <w:ind w:left="0" w:right="0" w:firstLine="320"/>
        <w:jc w:val="both"/>
      </w:pPr>
      <w:bookmarkStart w:id="80" w:name="bookmark80"/>
      <w:r>
        <w:rPr>
          <w:b/>
          <w:bCs/>
          <w:color w:val="000000"/>
          <w:spacing w:val="0"/>
          <w:w w:val="100"/>
          <w:position w:val="0"/>
          <w:sz w:val="24"/>
          <w:szCs w:val="24"/>
        </w:rPr>
        <w:t>一</w:t>
      </w:r>
      <w:bookmarkEnd w:id="80"/>
      <w:r>
        <w:rPr>
          <w:b/>
          <w:bCs/>
          <w:color w:val="000000"/>
          <w:spacing w:val="0"/>
          <w:w w:val="100"/>
          <w:position w:val="0"/>
          <w:sz w:val="24"/>
          <w:szCs w:val="24"/>
        </w:rPr>
        <w:t>、公司董事、监事和高级管理人员基本情况</w:t>
      </w:r>
    </w:p>
    <w:tbl>
      <w:tblPr>
        <w:tblOverlap w:val="never"/>
        <w:jc w:val="center"/>
        <w:tblLayout w:type="fixed"/>
      </w:tblPr>
      <w:tblGrid>
        <w:gridCol w:w="950"/>
        <w:gridCol w:w="523"/>
        <w:gridCol w:w="528"/>
        <w:gridCol w:w="1363"/>
        <w:gridCol w:w="1363"/>
        <w:gridCol w:w="1262"/>
        <w:gridCol w:w="734"/>
        <w:gridCol w:w="840"/>
        <w:gridCol w:w="734"/>
        <w:gridCol w:w="1157"/>
        <w:gridCol w:w="955"/>
      </w:tblGrid>
      <w:tr>
        <w:trPr>
          <w:trHeight w:val="130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姓名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exact"/>
              <w:ind w:left="140" w:right="0" w:firstLine="20"/>
              <w:jc w:val="left"/>
              <w:rPr>
                <w:sz w:val="18"/>
                <w:szCs w:val="18"/>
              </w:rPr>
            </w:pPr>
            <w:r>
              <w:rPr>
                <w:color w:val="000000"/>
                <w:spacing w:val="0"/>
                <w:w w:val="100"/>
                <w:position w:val="0"/>
                <w:sz w:val="18"/>
                <w:szCs w:val="18"/>
              </w:rPr>
              <w:t>性 别</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26" w:lineRule="exact"/>
              <w:ind w:left="160" w:right="0" w:firstLine="0"/>
              <w:jc w:val="left"/>
              <w:rPr>
                <w:sz w:val="18"/>
                <w:szCs w:val="18"/>
              </w:rPr>
            </w:pPr>
            <w:r>
              <w:rPr>
                <w:color w:val="000000"/>
                <w:spacing w:val="0"/>
                <w:w w:val="100"/>
                <w:position w:val="0"/>
                <w:sz w:val="18"/>
                <w:szCs w:val="18"/>
              </w:rPr>
              <w:t>年 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职务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任职起始日期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任职终止 日期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年初 持股 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21" w:lineRule="exact"/>
              <w:ind w:left="0" w:right="0" w:firstLine="0"/>
              <w:jc w:val="center"/>
              <w:rPr>
                <w:sz w:val="18"/>
                <w:szCs w:val="18"/>
              </w:rPr>
            </w:pPr>
            <w:r>
              <w:rPr>
                <w:color w:val="000000"/>
                <w:spacing w:val="0"/>
                <w:w w:val="100"/>
                <w:position w:val="0"/>
                <w:sz w:val="18"/>
                <w:szCs w:val="18"/>
              </w:rPr>
              <w:t>年末持 股数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变动 原因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报告期内从 公司领取的 报酬总额</w:t>
            </w:r>
          </w:p>
          <w:p>
            <w:pPr>
              <w:pStyle w:val="Style35"/>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（万元）</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是否在股 东单位或 其他关联 单位领取</w:t>
            </w:r>
          </w:p>
        </w:tc>
      </w:tr>
      <w:tr>
        <w:trPr>
          <w:trHeight w:val="317"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郭春生</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36</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2001.2.19</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2010.3.30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3.36</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36"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奚天剑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36</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2006.1.17</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2010.3.30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2.64</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2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祖春香</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48</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2001.2.19</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2010.3.30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2.64</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36"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秦静</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34</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董事、董秘</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2002.4.29</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2010.3.30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2.28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22"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果德安</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45</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2004.3.26</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2010.3.30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2.40</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36"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王秀宏</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38</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2004.3.26</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2010.3.30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2.40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22"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马利杰</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53</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2004.3.26</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2010.3.30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2.40</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36"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汤兆利</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53</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2001.2.19</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2010.3.30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2.40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36"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苑常波</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34</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2001.2.19</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2010.3.30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2.28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36"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关利国</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49</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监事会召集人</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2002.4.29</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2010.3.30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2.40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346"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焦广萍</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女</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36</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财务总监</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2004.3.26</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2010.3.30</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2.28</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widowControl w:val="0"/>
        <w:spacing w:after="299" w:line="1" w:lineRule="exact"/>
      </w:pPr>
    </w:p>
    <w:p>
      <w:pPr>
        <w:pStyle w:val="Style31"/>
        <w:keepNext/>
        <w:keepLines/>
        <w:widowControl w:val="0"/>
        <w:shd w:val="clear" w:color="auto" w:fill="auto"/>
        <w:bidi w:val="0"/>
        <w:spacing w:before="0" w:after="120" w:line="240" w:lineRule="auto"/>
        <w:ind w:left="0" w:right="0"/>
        <w:jc w:val="both"/>
      </w:pPr>
      <w:bookmarkStart w:id="81" w:name="bookmark81"/>
      <w:bookmarkStart w:id="82" w:name="bookmark82"/>
      <w:bookmarkStart w:id="83" w:name="bookmark83"/>
      <w:bookmarkStart w:id="84" w:name="bookmark84"/>
      <w:r>
        <w:rPr>
          <w:color w:val="000000"/>
          <w:spacing w:val="0"/>
          <w:w w:val="100"/>
          <w:position w:val="0"/>
          <w:sz w:val="24"/>
          <w:szCs w:val="24"/>
        </w:rPr>
        <w:t>二</w:t>
      </w:r>
      <w:bookmarkEnd w:id="83"/>
      <w:r>
        <w:rPr>
          <w:color w:val="000000"/>
          <w:spacing w:val="0"/>
          <w:w w:val="100"/>
          <w:position w:val="0"/>
          <w:sz w:val="24"/>
          <w:szCs w:val="24"/>
        </w:rPr>
        <w:t>、董事、监事、高级管理人员最近</w:t>
      </w:r>
      <w:r>
        <w:rPr>
          <w:rFonts w:ascii="SimHei" w:eastAsia="SimHei" w:hAnsi="SimHei" w:cs="SimHei"/>
          <w:b w:val="0"/>
          <w:bCs w:val="0"/>
          <w:color w:val="000000"/>
          <w:spacing w:val="0"/>
          <w:w w:val="100"/>
          <w:position w:val="0"/>
          <w:sz w:val="24"/>
          <w:szCs w:val="24"/>
        </w:rPr>
        <w:t>5</w:t>
      </w:r>
      <w:r>
        <w:rPr>
          <w:color w:val="000000"/>
          <w:spacing w:val="0"/>
          <w:w w:val="100"/>
          <w:position w:val="0"/>
          <w:sz w:val="24"/>
          <w:szCs w:val="24"/>
        </w:rPr>
        <w:t>年主要工作经历及在其他单位任职情况</w:t>
      </w:r>
      <w:bookmarkEnd w:id="81"/>
      <w:bookmarkEnd w:id="82"/>
      <w:bookmarkEnd w:id="84"/>
    </w:p>
    <w:p>
      <w:pPr>
        <w:pStyle w:val="Style31"/>
        <w:keepNext/>
        <w:keepLines/>
        <w:widowControl w:val="0"/>
        <w:shd w:val="clear" w:color="auto" w:fill="auto"/>
        <w:bidi w:val="0"/>
        <w:spacing w:before="0" w:after="120" w:line="469" w:lineRule="exact"/>
        <w:ind w:left="0" w:right="0" w:firstLine="860"/>
        <w:jc w:val="both"/>
      </w:pPr>
      <w:bookmarkStart w:id="81" w:name="bookmark81"/>
      <w:bookmarkStart w:id="82" w:name="bookmark82"/>
      <w:bookmarkStart w:id="85" w:name="bookmark85"/>
      <w:bookmarkStart w:id="86" w:name="bookmark86"/>
      <w:r>
        <w:rPr>
          <w:color w:val="000000"/>
          <w:spacing w:val="0"/>
          <w:w w:val="100"/>
          <w:position w:val="0"/>
          <w:sz w:val="24"/>
          <w:szCs w:val="24"/>
        </w:rPr>
        <w:t>1</w:t>
      </w:r>
      <w:bookmarkEnd w:id="85"/>
      <w:r>
        <w:rPr>
          <w:color w:val="000000"/>
          <w:spacing w:val="0"/>
          <w:w w:val="100"/>
          <w:position w:val="0"/>
          <w:sz w:val="24"/>
          <w:szCs w:val="24"/>
        </w:rPr>
        <w:t>、董事简介</w:t>
      </w:r>
      <w:bookmarkEnd w:id="81"/>
      <w:bookmarkEnd w:id="82"/>
      <w:bookmarkEnd w:id="86"/>
    </w:p>
    <w:p>
      <w:pPr>
        <w:pStyle w:val="Style7"/>
        <w:keepNext w:val="0"/>
        <w:keepLines w:val="0"/>
        <w:widowControl w:val="0"/>
        <w:shd w:val="clear" w:color="auto" w:fill="auto"/>
        <w:bidi w:val="0"/>
        <w:spacing w:before="0" w:after="120" w:line="468" w:lineRule="exact"/>
        <w:ind w:left="320" w:right="0" w:firstLine="560"/>
        <w:jc w:val="both"/>
      </w:pPr>
      <w:r>
        <w:rPr>
          <w:color w:val="000000"/>
          <w:spacing w:val="0"/>
          <w:w w:val="100"/>
          <w:position w:val="0"/>
          <w:sz w:val="24"/>
          <w:szCs w:val="24"/>
        </w:rPr>
        <w:t>郭春生先生，</w:t>
      </w:r>
      <w:r>
        <w:rPr>
          <w:rFonts w:ascii="Times New Roman" w:eastAsia="Times New Roman" w:hAnsi="Times New Roman" w:cs="Times New Roman"/>
          <w:color w:val="000000"/>
          <w:spacing w:val="0"/>
          <w:w w:val="100"/>
          <w:position w:val="0"/>
          <w:sz w:val="24"/>
          <w:szCs w:val="24"/>
        </w:rPr>
        <w:t>1971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月生，大专学历，高级工程师，高级经济师，吉林省政协委员。</w:t>
      </w:r>
      <w:r>
        <w:rPr>
          <w:rFonts w:ascii="Times New Roman" w:eastAsia="Times New Roman" w:hAnsi="Times New Roman" w:cs="Times New Roman"/>
          <w:color w:val="000000"/>
          <w:spacing w:val="0"/>
          <w:w w:val="100"/>
          <w:position w:val="0"/>
          <w:sz w:val="24"/>
          <w:szCs w:val="24"/>
        </w:rPr>
        <w:t xml:space="preserve">1998 </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月起任通化紫金药业有限责任公司董事长兼总经理。现任吉林紫鑫药业股份有限公司董事长 兼总经理。</w:t>
      </w:r>
    </w:p>
    <w:p>
      <w:pPr>
        <w:pStyle w:val="Style7"/>
        <w:keepNext w:val="0"/>
        <w:keepLines w:val="0"/>
        <w:widowControl w:val="0"/>
        <w:shd w:val="clear" w:color="auto" w:fill="auto"/>
        <w:bidi w:val="0"/>
        <w:spacing w:before="0" w:after="120" w:line="470" w:lineRule="exact"/>
        <w:ind w:left="320" w:right="0" w:firstLine="480"/>
        <w:jc w:val="both"/>
      </w:pPr>
      <w:r>
        <w:rPr>
          <w:color w:val="000000"/>
          <w:spacing w:val="0"/>
          <w:w w:val="100"/>
          <w:position w:val="0"/>
          <w:sz w:val="24"/>
          <w:szCs w:val="24"/>
        </w:rPr>
        <w:t>奚天剑先生，</w:t>
      </w:r>
      <w:r>
        <w:rPr>
          <w:rFonts w:ascii="Times New Roman" w:eastAsia="Times New Roman" w:hAnsi="Times New Roman" w:cs="Times New Roman"/>
          <w:color w:val="000000"/>
          <w:spacing w:val="0"/>
          <w:w w:val="100"/>
          <w:position w:val="0"/>
          <w:sz w:val="24"/>
          <w:szCs w:val="24"/>
        </w:rPr>
        <w:t>1970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月生，上海财经大学经济学学士，中国注册会计师。</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 xml:space="preserve">月至 </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月任联合证券有限责任公司投行部助理业务董事；</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2004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月任第一证 券有限公司投行部北京副经理；</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月至今任吉林紫鑫药业股份有限公司董事。</w:t>
      </w:r>
    </w:p>
    <w:p>
      <w:pPr>
        <w:pStyle w:val="Style7"/>
        <w:keepNext w:val="0"/>
        <w:keepLines w:val="0"/>
        <w:widowControl w:val="0"/>
        <w:shd w:val="clear" w:color="auto" w:fill="auto"/>
        <w:bidi w:val="0"/>
        <w:spacing w:before="0" w:after="120" w:line="485" w:lineRule="exact"/>
        <w:ind w:left="320" w:right="0" w:firstLine="480"/>
        <w:jc w:val="both"/>
      </w:pPr>
      <w:r>
        <w:rPr>
          <w:color w:val="000000"/>
          <w:spacing w:val="0"/>
          <w:w w:val="100"/>
          <w:position w:val="0"/>
          <w:sz w:val="24"/>
          <w:szCs w:val="24"/>
        </w:rPr>
        <w:t>祖春香女士，</w:t>
      </w:r>
      <w:r>
        <w:rPr>
          <w:rFonts w:ascii="Times New Roman" w:eastAsia="Times New Roman" w:hAnsi="Times New Roman" w:cs="Times New Roman"/>
          <w:color w:val="000000"/>
          <w:spacing w:val="0"/>
          <w:w w:val="100"/>
          <w:position w:val="0"/>
          <w:sz w:val="24"/>
          <w:szCs w:val="24"/>
        </w:rPr>
        <w:t>1959</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月生，本科学历，高级工程师。</w:t>
      </w:r>
      <w:r>
        <w:rPr>
          <w:rFonts w:ascii="Times New Roman" w:eastAsia="Times New Roman" w:hAnsi="Times New Roman" w:cs="Times New Roman"/>
          <w:color w:val="000000"/>
          <w:spacing w:val="0"/>
          <w:w w:val="100"/>
          <w:position w:val="0"/>
          <w:sz w:val="24"/>
          <w:szCs w:val="24"/>
        </w:rPr>
        <w:t>1998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月至今任吉林紫鑫药业股 份有限公司董事、副总经理。</w:t>
      </w:r>
    </w:p>
    <w:p>
      <w:pPr>
        <w:pStyle w:val="Style7"/>
        <w:keepNext w:val="0"/>
        <w:keepLines w:val="0"/>
        <w:widowControl w:val="0"/>
        <w:shd w:val="clear" w:color="auto" w:fill="auto"/>
        <w:bidi w:val="0"/>
        <w:spacing w:before="0" w:after="120" w:line="466" w:lineRule="exact"/>
        <w:ind w:left="320" w:right="0" w:firstLine="480"/>
        <w:jc w:val="both"/>
      </w:pPr>
      <w:r>
        <w:rPr>
          <w:color w:val="000000"/>
          <w:spacing w:val="0"/>
          <w:w w:val="100"/>
          <w:position w:val="0"/>
          <w:sz w:val="24"/>
          <w:szCs w:val="24"/>
        </w:rPr>
        <w:t>秦静女士，</w:t>
      </w:r>
      <w:r>
        <w:rPr>
          <w:rFonts w:ascii="Times New Roman" w:eastAsia="Times New Roman" w:hAnsi="Times New Roman" w:cs="Times New Roman"/>
          <w:color w:val="000000"/>
          <w:spacing w:val="0"/>
          <w:w w:val="100"/>
          <w:position w:val="0"/>
          <w:sz w:val="24"/>
          <w:szCs w:val="24"/>
        </w:rPr>
        <w:t>1973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月生，本科学历，高级经济师。曾在一汽吉林轻型车厂计财处和长春 吉大工易软件有限公司工作。</w:t>
      </w:r>
      <w:r>
        <w:rPr>
          <w:rFonts w:ascii="Times New Roman" w:eastAsia="Times New Roman" w:hAnsi="Times New Roman" w:cs="Times New Roman"/>
          <w:color w:val="000000"/>
          <w:spacing w:val="0"/>
          <w:w w:val="100"/>
          <w:position w:val="0"/>
          <w:sz w:val="24"/>
          <w:szCs w:val="24"/>
        </w:rPr>
        <w:t>2002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月至今任吉林紫鑫药业股份有限公司董事、董事会秘书。</w:t>
      </w:r>
    </w:p>
    <w:p>
      <w:pPr>
        <w:pStyle w:val="Style7"/>
        <w:keepNext w:val="0"/>
        <w:keepLines w:val="0"/>
        <w:widowControl w:val="0"/>
        <w:shd w:val="clear" w:color="auto" w:fill="auto"/>
        <w:bidi w:val="0"/>
        <w:spacing w:before="0" w:after="120" w:line="469" w:lineRule="exact"/>
        <w:ind w:left="320" w:right="0" w:firstLine="480"/>
        <w:jc w:val="both"/>
        <w:sectPr>
          <w:headerReference w:type="default" r:id="rId25"/>
          <w:footerReference w:type="default" r:id="rId26"/>
          <w:headerReference w:type="even" r:id="rId27"/>
          <w:footerReference w:type="even" r:id="rId28"/>
          <w:headerReference w:type="first" r:id="rId29"/>
          <w:footerReference w:type="first" r:id="rId30"/>
          <w:footnotePr>
            <w:pos w:val="pageBottom"/>
            <w:numFmt w:val="decimal"/>
            <w:numRestart w:val="continuous"/>
          </w:footnotePr>
          <w:pgSz w:w="11900" w:h="16840"/>
          <w:pgMar w:top="1395" w:right="608" w:bottom="1223" w:left="832" w:header="0" w:footer="3" w:gutter="0"/>
          <w:cols w:space="720"/>
          <w:noEndnote/>
          <w:titlePg/>
          <w:rtlGutter w:val="0"/>
          <w:docGrid w:linePitch="360"/>
        </w:sectPr>
      </w:pPr>
      <w:r>
        <w:rPr>
          <w:color w:val="000000"/>
          <w:spacing w:val="0"/>
          <w:w w:val="100"/>
          <w:position w:val="0"/>
          <w:sz w:val="24"/>
          <w:szCs w:val="24"/>
        </w:rPr>
        <w:t>果德安先生，</w:t>
      </w:r>
      <w:r>
        <w:rPr>
          <w:rFonts w:ascii="Times New Roman" w:eastAsia="Times New Roman" w:hAnsi="Times New Roman" w:cs="Times New Roman"/>
          <w:color w:val="000000"/>
          <w:spacing w:val="0"/>
          <w:w w:val="100"/>
          <w:position w:val="0"/>
          <w:sz w:val="24"/>
          <w:szCs w:val="24"/>
        </w:rPr>
        <w:t>1962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4"/>
          <w:szCs w:val="24"/>
        </w:rPr>
        <w:t>日生，北京大学药学院教授</w:t>
      </w:r>
      <w:r>
        <w:rPr>
          <w:color w:val="000000"/>
          <w:spacing w:val="0"/>
          <w:w w:val="100"/>
          <w:position w:val="0"/>
          <w:sz w:val="24"/>
          <w:szCs w:val="24"/>
        </w:rPr>
        <w:t>，</w:t>
      </w:r>
      <w:r>
        <w:rPr>
          <w:color w:val="000000"/>
          <w:spacing w:val="0"/>
          <w:w w:val="100"/>
          <w:position w:val="0"/>
          <w:sz w:val="24"/>
          <w:szCs w:val="24"/>
        </w:rPr>
        <w:t>博士生导师</w:t>
      </w:r>
      <w:r>
        <w:rPr>
          <w:color w:val="000000"/>
          <w:spacing w:val="0"/>
          <w:w w:val="100"/>
          <w:position w:val="0"/>
          <w:sz w:val="24"/>
          <w:szCs w:val="24"/>
        </w:rPr>
        <w:t>，</w:t>
      </w:r>
      <w:r>
        <w:rPr>
          <w:color w:val="000000"/>
          <w:spacing w:val="0"/>
          <w:w w:val="100"/>
          <w:position w:val="0"/>
          <w:sz w:val="24"/>
          <w:szCs w:val="24"/>
        </w:rPr>
        <w:t xml:space="preserve">中国科学院上海生命 </w:t>
      </w:r>
    </w:p>
    <w:p>
      <w:pPr>
        <w:pStyle w:val="Style7"/>
        <w:keepNext w:val="0"/>
        <w:keepLines w:val="0"/>
        <w:widowControl w:val="0"/>
        <w:shd w:val="clear" w:color="auto" w:fill="auto"/>
        <w:bidi w:val="0"/>
        <w:spacing w:before="0" w:after="120" w:line="469" w:lineRule="exact"/>
        <w:ind w:left="320" w:right="0" w:firstLine="0"/>
        <w:jc w:val="both"/>
      </w:pPr>
      <w:r>
        <w:rPr>
          <w:color w:val="000000"/>
          <w:spacing w:val="0"/>
          <w:w w:val="100"/>
          <w:position w:val="0"/>
          <w:sz w:val="24"/>
          <w:szCs w:val="24"/>
        </w:rPr>
        <w:t>科学研究院首席科学家。</w:t>
      </w:r>
      <w:r>
        <w:rPr>
          <w:rFonts w:ascii="Times New Roman" w:eastAsia="Times New Roman" w:hAnsi="Times New Roman" w:cs="Times New Roman"/>
          <w:color w:val="000000"/>
          <w:spacing w:val="0"/>
          <w:w w:val="100"/>
          <w:position w:val="0"/>
          <w:sz w:val="24"/>
          <w:szCs w:val="24"/>
        </w:rPr>
        <w:t>1999</w:t>
      </w:r>
      <w:r>
        <w:rPr>
          <w:color w:val="000000"/>
          <w:spacing w:val="0"/>
          <w:w w:val="100"/>
          <w:position w:val="0"/>
          <w:sz w:val="24"/>
          <w:szCs w:val="24"/>
        </w:rPr>
        <w:t>年获得国家杰出青年基金社会兼职包括国家药品监督管理局药 品审评委员；国家药典委员会委员；中国中药</w:t>
      </w:r>
      <w:r>
        <w:rPr>
          <w:rFonts w:ascii="Times New Roman" w:eastAsia="Times New Roman" w:hAnsi="Times New Roman" w:cs="Times New Roman"/>
          <w:color w:val="000000"/>
          <w:spacing w:val="0"/>
          <w:w w:val="100"/>
          <w:position w:val="0"/>
          <w:sz w:val="24"/>
          <w:szCs w:val="24"/>
        </w:rPr>
        <w:t>GAP</w:t>
      </w:r>
      <w:r>
        <w:rPr>
          <w:color w:val="000000"/>
          <w:spacing w:val="0"/>
          <w:w w:val="100"/>
          <w:position w:val="0"/>
          <w:sz w:val="24"/>
          <w:szCs w:val="24"/>
        </w:rPr>
        <w:t>产业促进会理事；中国药科大学、沈阳药科 大学等</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个大学兼职博士生导师</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国际著名杂志《</w:t>
      </w:r>
      <w:r>
        <w:rPr>
          <w:rFonts w:ascii="Times New Roman" w:eastAsia="Times New Roman" w:hAnsi="Times New Roman" w:cs="Times New Roman"/>
          <w:color w:val="000000"/>
          <w:spacing w:val="0"/>
          <w:w w:val="100"/>
          <w:position w:val="0"/>
          <w:sz w:val="24"/>
          <w:szCs w:val="24"/>
        </w:rPr>
        <w:t>Journal of Ethnopharmacology</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J Integr Plant Biol</w:t>
      </w:r>
      <w:r>
        <w:rPr>
          <w:color w:val="000000"/>
          <w:spacing w:val="0"/>
          <w:w w:val="100"/>
          <w:position w:val="0"/>
          <w:sz w:val="24"/>
          <w:szCs w:val="24"/>
        </w:rPr>
        <w:t>》</w:t>
      </w:r>
      <w:r>
        <w:rPr>
          <w:color w:val="000000"/>
          <w:spacing w:val="0"/>
          <w:w w:val="100"/>
          <w:position w:val="0"/>
          <w:sz w:val="24"/>
          <w:szCs w:val="24"/>
        </w:rPr>
        <w:t>杂志副主编，</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Planta Medica</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Phytomedicine</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Nat Prod Commun</w:t>
      </w:r>
      <w:r>
        <w:rPr>
          <w:color w:val="000000"/>
          <w:spacing w:val="0"/>
          <w:w w:val="100"/>
          <w:position w:val="0"/>
          <w:sz w:val="24"/>
          <w:szCs w:val="24"/>
        </w:rPr>
        <w:t>》和</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Bioactive natural Products</w:t>
      </w:r>
      <w:r>
        <w:rPr>
          <w:color w:val="000000"/>
          <w:spacing w:val="0"/>
          <w:w w:val="100"/>
          <w:position w:val="0"/>
          <w:sz w:val="24"/>
          <w:szCs w:val="24"/>
        </w:rPr>
        <w:t>》</w:t>
      </w:r>
      <w:r>
        <w:rPr>
          <w:color w:val="000000"/>
          <w:spacing w:val="0"/>
          <w:w w:val="100"/>
          <w:position w:val="0"/>
          <w:sz w:val="24"/>
          <w:szCs w:val="24"/>
        </w:rPr>
        <w:t>杂志编委，《世界科学技术</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中医药现代化》副主编，《中草药》、《中国中药杂志》</w:t>
      </w:r>
      <w:r>
        <w:rPr>
          <w:color w:val="000000"/>
          <w:spacing w:val="0"/>
          <w:w w:val="100"/>
          <w:position w:val="0"/>
          <w:sz w:val="24"/>
          <w:szCs w:val="24"/>
        </w:rPr>
        <w:t>，</w:t>
      </w:r>
      <w:r>
        <w:rPr>
          <w:color w:val="000000"/>
          <w:spacing w:val="0"/>
          <w:w w:val="100"/>
          <w:position w:val="0"/>
          <w:sz w:val="24"/>
          <w:szCs w:val="24"/>
        </w:rPr>
        <w:t>《中 国天然药物》等多种杂志编委</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发表论文近</w:t>
      </w:r>
      <w:r>
        <w:rPr>
          <w:rFonts w:ascii="Times New Roman" w:eastAsia="Times New Roman" w:hAnsi="Times New Roman" w:cs="Times New Roman"/>
          <w:color w:val="000000"/>
          <w:spacing w:val="0"/>
          <w:w w:val="100"/>
          <w:position w:val="0"/>
          <w:sz w:val="24"/>
          <w:szCs w:val="24"/>
        </w:rPr>
        <w:t>300</w:t>
      </w:r>
      <w:r>
        <w:rPr>
          <w:color w:val="000000"/>
          <w:spacing w:val="0"/>
          <w:w w:val="100"/>
          <w:position w:val="0"/>
          <w:sz w:val="24"/>
          <w:szCs w:val="24"/>
        </w:rPr>
        <w:t>篇，其中国际论文</w:t>
      </w:r>
      <w:r>
        <w:rPr>
          <w:rFonts w:ascii="Times New Roman" w:eastAsia="Times New Roman" w:hAnsi="Times New Roman" w:cs="Times New Roman"/>
          <w:color w:val="000000"/>
          <w:spacing w:val="0"/>
          <w:w w:val="100"/>
          <w:position w:val="0"/>
          <w:sz w:val="24"/>
          <w:szCs w:val="24"/>
        </w:rPr>
        <w:t>159</w:t>
      </w:r>
      <w:r>
        <w:rPr>
          <w:color w:val="000000"/>
          <w:spacing w:val="0"/>
          <w:w w:val="100"/>
          <w:position w:val="0"/>
          <w:sz w:val="24"/>
          <w:szCs w:val="24"/>
        </w:rPr>
        <w:t>篇。现任吉林紫鑫药业股 份有限公司独立董事。</w:t>
      </w:r>
    </w:p>
    <w:p>
      <w:pPr>
        <w:pStyle w:val="Style7"/>
        <w:keepNext w:val="0"/>
        <w:keepLines w:val="0"/>
        <w:widowControl w:val="0"/>
        <w:shd w:val="clear" w:color="auto" w:fill="auto"/>
        <w:bidi w:val="0"/>
        <w:spacing w:before="0" w:after="60" w:line="475" w:lineRule="exact"/>
        <w:ind w:left="0" w:right="0" w:firstLine="500"/>
        <w:jc w:val="both"/>
      </w:pPr>
      <w:r>
        <w:rPr>
          <w:color w:val="000000"/>
          <w:spacing w:val="0"/>
          <w:w w:val="100"/>
          <w:position w:val="0"/>
          <w:sz w:val="24"/>
          <w:szCs w:val="24"/>
        </w:rPr>
        <w:t>马利杰先生，</w:t>
      </w:r>
      <w:r>
        <w:rPr>
          <w:rFonts w:ascii="Times New Roman" w:eastAsia="Times New Roman" w:hAnsi="Times New Roman" w:cs="Times New Roman"/>
          <w:color w:val="000000"/>
          <w:spacing w:val="0"/>
          <w:w w:val="100"/>
          <w:position w:val="0"/>
          <w:sz w:val="24"/>
          <w:szCs w:val="24"/>
        </w:rPr>
        <w:t>1954</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月生，高级会计师，曾在吉林省林业机械厂和吉林敖东药业股份有 限公司工作，后在吉林敖东珠海药业有限公司任董事、副总经理兼财务经理。现任吉林紫鑫药业 股份有限公司独立董事。</w:t>
      </w:r>
    </w:p>
    <w:p>
      <w:pPr>
        <w:pStyle w:val="Style7"/>
        <w:keepNext w:val="0"/>
        <w:keepLines w:val="0"/>
        <w:widowControl w:val="0"/>
        <w:shd w:val="clear" w:color="auto" w:fill="auto"/>
        <w:bidi w:val="0"/>
        <w:spacing w:before="0" w:after="520" w:line="485" w:lineRule="exact"/>
        <w:ind w:left="0" w:right="0" w:firstLine="500"/>
        <w:jc w:val="both"/>
      </w:pPr>
      <w:r>
        <w:rPr>
          <w:color w:val="000000"/>
          <w:spacing w:val="0"/>
          <w:w w:val="100"/>
          <w:position w:val="0"/>
          <w:sz w:val="24"/>
          <w:szCs w:val="24"/>
        </w:rPr>
        <w:t>王秀宏女士，1969年9月生，辽宁省省委党校研究生毕业，全国律协民事业务委员会委员； 现任吉林敖东药业集团股份有限公司独立董事、吉林紫鑫药业股份有限公司独立董事。</w:t>
      </w:r>
    </w:p>
    <w:p>
      <w:pPr>
        <w:pStyle w:val="Style31"/>
        <w:keepNext/>
        <w:keepLines/>
        <w:widowControl w:val="0"/>
        <w:shd w:val="clear" w:color="auto" w:fill="auto"/>
        <w:bidi w:val="0"/>
        <w:spacing w:before="0" w:after="60" w:line="410" w:lineRule="auto"/>
        <w:ind w:left="0" w:right="0" w:firstLine="380"/>
        <w:jc w:val="both"/>
      </w:pPr>
      <w:bookmarkStart w:id="87" w:name="bookmark87"/>
      <w:bookmarkStart w:id="88" w:name="bookmark88"/>
      <w:bookmarkStart w:id="89" w:name="bookmark89"/>
      <w:bookmarkStart w:id="90" w:name="bookmark90"/>
      <w:r>
        <w:rPr>
          <w:rFonts w:ascii="Times New Roman" w:eastAsia="Times New Roman" w:hAnsi="Times New Roman" w:cs="Times New Roman"/>
          <w:color w:val="000000"/>
          <w:spacing w:val="0"/>
          <w:w w:val="100"/>
          <w:position w:val="0"/>
          <w:sz w:val="24"/>
          <w:szCs w:val="24"/>
        </w:rPr>
        <w:t>2</w:t>
      </w:r>
      <w:bookmarkEnd w:id="89"/>
      <w:r>
        <w:rPr>
          <w:color w:val="000000"/>
          <w:spacing w:val="0"/>
          <w:w w:val="100"/>
          <w:position w:val="0"/>
          <w:sz w:val="24"/>
          <w:szCs w:val="24"/>
        </w:rPr>
        <w:t>、监事简介</w:t>
      </w:r>
      <w:bookmarkEnd w:id="87"/>
      <w:bookmarkEnd w:id="88"/>
      <w:bookmarkEnd w:id="90"/>
    </w:p>
    <w:p>
      <w:pPr>
        <w:pStyle w:val="Style7"/>
        <w:keepNext w:val="0"/>
        <w:keepLines w:val="0"/>
        <w:widowControl w:val="0"/>
        <w:shd w:val="clear" w:color="auto" w:fill="auto"/>
        <w:bidi w:val="0"/>
        <w:spacing w:before="0" w:after="0" w:line="475" w:lineRule="exact"/>
        <w:ind w:left="0" w:right="0" w:firstLine="500"/>
        <w:jc w:val="both"/>
      </w:pPr>
      <w:r>
        <w:rPr>
          <w:color w:val="000000"/>
          <w:spacing w:val="0"/>
          <w:w w:val="100"/>
          <w:position w:val="0"/>
          <w:sz w:val="24"/>
          <w:szCs w:val="24"/>
        </w:rPr>
        <w:t>关利国先生，</w:t>
      </w:r>
      <w:r>
        <w:rPr>
          <w:rFonts w:ascii="Times New Roman" w:eastAsia="Times New Roman" w:hAnsi="Times New Roman" w:cs="Times New Roman"/>
          <w:color w:val="000000"/>
          <w:spacing w:val="0"/>
          <w:w w:val="100"/>
          <w:position w:val="0"/>
          <w:sz w:val="24"/>
          <w:szCs w:val="24"/>
        </w:rPr>
        <w:t>1958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月生，高级经济师，</w:t>
      </w:r>
      <w:r>
        <w:rPr>
          <w:rFonts w:ascii="Times New Roman" w:eastAsia="Times New Roman" w:hAnsi="Times New Roman" w:cs="Times New Roman"/>
          <w:color w:val="000000"/>
          <w:spacing w:val="0"/>
          <w:w w:val="100"/>
          <w:position w:val="0"/>
          <w:sz w:val="24"/>
          <w:szCs w:val="24"/>
        </w:rPr>
        <w:t>1998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月任吉林紫鑫药业股份 有限公司生产经理，</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月至今任吉林紫鑫药业股份有限公司监事会召集人。</w:t>
      </w:r>
    </w:p>
    <w:p>
      <w:pPr>
        <w:pStyle w:val="Style7"/>
        <w:keepNext w:val="0"/>
        <w:keepLines w:val="0"/>
        <w:widowControl w:val="0"/>
        <w:shd w:val="clear" w:color="auto" w:fill="auto"/>
        <w:bidi w:val="0"/>
        <w:spacing w:before="0" w:after="0" w:line="475" w:lineRule="exact"/>
        <w:ind w:left="0" w:right="0" w:firstLine="500"/>
        <w:jc w:val="both"/>
      </w:pPr>
      <w:r>
        <w:rPr>
          <w:color w:val="000000"/>
          <w:spacing w:val="0"/>
          <w:w w:val="100"/>
          <w:position w:val="0"/>
          <w:sz w:val="24"/>
          <w:szCs w:val="24"/>
        </w:rPr>
        <w:t>苑常波先生，</w:t>
      </w:r>
      <w:r>
        <w:rPr>
          <w:rFonts w:ascii="Times New Roman" w:eastAsia="Times New Roman" w:hAnsi="Times New Roman" w:cs="Times New Roman"/>
          <w:color w:val="000000"/>
          <w:spacing w:val="0"/>
          <w:w w:val="100"/>
          <w:position w:val="0"/>
          <w:sz w:val="24"/>
          <w:szCs w:val="24"/>
        </w:rPr>
        <w:t>1973</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月生，本科学历。</w:t>
      </w:r>
      <w:r>
        <w:rPr>
          <w:rFonts w:ascii="Times New Roman" w:eastAsia="Times New Roman" w:hAnsi="Times New Roman" w:cs="Times New Roman"/>
          <w:color w:val="000000"/>
          <w:spacing w:val="0"/>
          <w:w w:val="100"/>
          <w:position w:val="0"/>
          <w:sz w:val="24"/>
          <w:szCs w:val="24"/>
        </w:rPr>
        <w:t>1998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月至今任吉林紫鑫药业股份有限公司药 物研究所所长、吉林紫鑫药业股份有限公司监事。</w:t>
      </w:r>
    </w:p>
    <w:p>
      <w:pPr>
        <w:pStyle w:val="Style7"/>
        <w:keepNext w:val="0"/>
        <w:keepLines w:val="0"/>
        <w:widowControl w:val="0"/>
        <w:shd w:val="clear" w:color="auto" w:fill="auto"/>
        <w:bidi w:val="0"/>
        <w:spacing w:before="0" w:after="240" w:line="475" w:lineRule="exact"/>
        <w:ind w:left="0" w:right="0" w:firstLine="500"/>
        <w:jc w:val="both"/>
      </w:pPr>
      <w:r>
        <w:rPr>
          <w:color w:val="000000"/>
          <w:spacing w:val="0"/>
          <w:w w:val="100"/>
          <w:position w:val="0"/>
          <w:sz w:val="24"/>
          <w:szCs w:val="24"/>
        </w:rPr>
        <w:t>汤兆利先生，</w:t>
      </w:r>
      <w:r>
        <w:rPr>
          <w:rFonts w:ascii="Times New Roman" w:eastAsia="Times New Roman" w:hAnsi="Times New Roman" w:cs="Times New Roman"/>
          <w:color w:val="000000"/>
          <w:spacing w:val="0"/>
          <w:w w:val="100"/>
          <w:position w:val="0"/>
          <w:sz w:val="24"/>
          <w:szCs w:val="24"/>
        </w:rPr>
        <w:t>1958</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月生，会计师，</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月至今在吉林紫鑫药业股份有限公司工作， 现为本公司职工监事。</w:t>
      </w:r>
    </w:p>
    <w:p>
      <w:pPr>
        <w:pStyle w:val="Style31"/>
        <w:keepNext/>
        <w:keepLines/>
        <w:widowControl w:val="0"/>
        <w:shd w:val="clear" w:color="auto" w:fill="auto"/>
        <w:bidi w:val="0"/>
        <w:spacing w:before="0" w:after="240" w:line="473" w:lineRule="exact"/>
        <w:ind w:left="0" w:right="0" w:firstLine="500"/>
        <w:jc w:val="both"/>
      </w:pPr>
      <w:bookmarkStart w:id="91" w:name="bookmark91"/>
      <w:bookmarkStart w:id="92" w:name="bookmark92"/>
      <w:bookmarkStart w:id="93" w:name="bookmark93"/>
      <w:bookmarkStart w:id="94" w:name="bookmark94"/>
      <w:r>
        <w:rPr>
          <w:rFonts w:ascii="Times New Roman" w:eastAsia="Times New Roman" w:hAnsi="Times New Roman" w:cs="Times New Roman"/>
          <w:color w:val="000000"/>
          <w:spacing w:val="0"/>
          <w:w w:val="100"/>
          <w:position w:val="0"/>
          <w:sz w:val="24"/>
          <w:szCs w:val="24"/>
        </w:rPr>
        <w:t>3</w:t>
      </w:r>
      <w:bookmarkEnd w:id="93"/>
      <w:r>
        <w:rPr>
          <w:color w:val="000000"/>
          <w:spacing w:val="0"/>
          <w:w w:val="100"/>
          <w:position w:val="0"/>
          <w:sz w:val="24"/>
          <w:szCs w:val="24"/>
        </w:rPr>
        <w:t>、高级管理人员简介</w:t>
      </w:r>
      <w:bookmarkEnd w:id="91"/>
      <w:bookmarkEnd w:id="92"/>
      <w:bookmarkEnd w:id="94"/>
    </w:p>
    <w:p>
      <w:pPr>
        <w:pStyle w:val="Style7"/>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郭春生先生，祖春香女士（副总经理）、秦静（董事会秘书）女士简介见“董事简介”</w:t>
      </w:r>
    </w:p>
    <w:p>
      <w:pPr>
        <w:pStyle w:val="Style7"/>
        <w:keepNext w:val="0"/>
        <w:keepLines w:val="0"/>
        <w:widowControl w:val="0"/>
        <w:shd w:val="clear" w:color="auto" w:fill="auto"/>
        <w:bidi w:val="0"/>
        <w:spacing w:before="0" w:after="420" w:line="470" w:lineRule="exact"/>
        <w:ind w:left="0" w:right="0" w:firstLine="500"/>
        <w:jc w:val="both"/>
      </w:pPr>
      <w:r>
        <w:rPr>
          <w:color w:val="000000"/>
          <w:spacing w:val="0"/>
          <w:w w:val="100"/>
          <w:position w:val="0"/>
          <w:sz w:val="24"/>
          <w:szCs w:val="24"/>
        </w:rPr>
        <w:t>焦广萍女士，</w:t>
      </w:r>
      <w:r>
        <w:rPr>
          <w:rFonts w:ascii="Times New Roman" w:eastAsia="Times New Roman" w:hAnsi="Times New Roman" w:cs="Times New Roman"/>
          <w:color w:val="000000"/>
          <w:spacing w:val="0"/>
          <w:w w:val="100"/>
          <w:position w:val="0"/>
          <w:sz w:val="24"/>
          <w:szCs w:val="24"/>
        </w:rPr>
        <w:t>1971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月生，本科学历，中共党员，会计师。</w:t>
      </w:r>
      <w:r>
        <w:rPr>
          <w:rFonts w:ascii="Times New Roman" w:eastAsia="Times New Roman" w:hAnsi="Times New Roman" w:cs="Times New Roman"/>
          <w:color w:val="000000"/>
          <w:spacing w:val="0"/>
          <w:w w:val="100"/>
          <w:position w:val="0"/>
          <w:sz w:val="24"/>
          <w:szCs w:val="24"/>
        </w:rPr>
        <w:t>1991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月至</w:t>
      </w:r>
      <w:r>
        <w:rPr>
          <w:rFonts w:ascii="Times New Roman" w:eastAsia="Times New Roman" w:hAnsi="Times New Roman" w:cs="Times New Roman"/>
          <w:color w:val="000000"/>
          <w:spacing w:val="0"/>
          <w:w w:val="100"/>
          <w:position w:val="0"/>
          <w:sz w:val="24"/>
          <w:szCs w:val="24"/>
        </w:rPr>
        <w:t>2001</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 在吉林敖东药业集团股份有限公司财务部工作，从事过出纳员、销售会计、销售主管会计、财务 部副部长、结算部部长等工作，</w:t>
      </w:r>
      <w:r>
        <w:rPr>
          <w:rFonts w:ascii="Times New Roman" w:eastAsia="Times New Roman" w:hAnsi="Times New Roman" w:cs="Times New Roman"/>
          <w:color w:val="000000"/>
          <w:spacing w:val="0"/>
          <w:w w:val="100"/>
          <w:position w:val="0"/>
          <w:sz w:val="24"/>
          <w:szCs w:val="24"/>
        </w:rPr>
        <w:t>1998</w:t>
      </w:r>
      <w:r>
        <w:rPr>
          <w:color w:val="000000"/>
          <w:spacing w:val="0"/>
          <w:w w:val="100"/>
          <w:position w:val="0"/>
          <w:sz w:val="24"/>
          <w:szCs w:val="24"/>
        </w:rPr>
        <w:t>年获得会计师职称，</w:t>
      </w:r>
      <w:r>
        <w:rPr>
          <w:rFonts w:ascii="Times New Roman" w:eastAsia="Times New Roman" w:hAnsi="Times New Roman" w:cs="Times New Roman"/>
          <w:color w:val="000000"/>
          <w:spacing w:val="0"/>
          <w:w w:val="100"/>
          <w:position w:val="0"/>
          <w:sz w:val="24"/>
          <w:szCs w:val="24"/>
        </w:rPr>
        <w:t>2002</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月至今在吉林紫鑫药业股份 有限公司工作，现任财务总监。</w:t>
      </w:r>
    </w:p>
    <w:p>
      <w:pPr>
        <w:pStyle w:val="Style7"/>
        <w:keepNext w:val="0"/>
        <w:keepLines w:val="0"/>
        <w:widowControl w:val="0"/>
        <w:shd w:val="clear" w:color="auto" w:fill="auto"/>
        <w:bidi w:val="0"/>
        <w:spacing w:before="0" w:after="240" w:line="240" w:lineRule="auto"/>
        <w:ind w:left="0" w:right="0" w:firstLine="0"/>
        <w:jc w:val="both"/>
      </w:pPr>
      <w:bookmarkStart w:id="95" w:name="bookmark95"/>
      <w:r>
        <w:rPr>
          <w:b/>
          <w:bCs/>
          <w:color w:val="000000"/>
          <w:spacing w:val="0"/>
          <w:w w:val="100"/>
          <w:position w:val="0"/>
          <w:sz w:val="24"/>
          <w:szCs w:val="24"/>
        </w:rPr>
        <w:t>三</w:t>
      </w:r>
      <w:bookmarkEnd w:id="95"/>
      <w:r>
        <w:rPr>
          <w:b/>
          <w:bCs/>
          <w:color w:val="000000"/>
          <w:spacing w:val="0"/>
          <w:w w:val="100"/>
          <w:position w:val="0"/>
          <w:sz w:val="24"/>
          <w:szCs w:val="24"/>
        </w:rPr>
        <w:t>、董事、监事和高级管理人员年度报酬情况</w:t>
      </w:r>
      <w:r>
        <w:br w:type="page"/>
      </w:r>
    </w:p>
    <w:p>
      <w:pPr>
        <w:pStyle w:val="Style7"/>
        <w:keepNext w:val="0"/>
        <w:keepLines w:val="0"/>
        <w:widowControl w:val="0"/>
        <w:shd w:val="clear" w:color="auto" w:fill="auto"/>
        <w:tabs>
          <w:tab w:pos="872" w:val="left"/>
        </w:tabs>
        <w:bidi w:val="0"/>
        <w:spacing w:before="0" w:after="0" w:line="470" w:lineRule="exact"/>
        <w:ind w:left="0" w:right="0" w:firstLine="500"/>
        <w:jc w:val="both"/>
      </w:pPr>
      <w:bookmarkStart w:id="96" w:name="bookmark96"/>
      <w:r>
        <w:rPr>
          <w:rFonts w:ascii="Times New Roman" w:eastAsia="Times New Roman" w:hAnsi="Times New Roman" w:cs="Times New Roman"/>
          <w:color w:val="000000"/>
          <w:spacing w:val="0"/>
          <w:w w:val="100"/>
          <w:position w:val="0"/>
          <w:sz w:val="24"/>
          <w:szCs w:val="24"/>
        </w:rPr>
        <w:t>1</w:t>
      </w:r>
      <w:bookmarkEnd w:id="96"/>
      <w:r>
        <w:rPr>
          <w:color w:val="000000"/>
          <w:spacing w:val="0"/>
          <w:w w:val="100"/>
          <w:position w:val="0"/>
          <w:sz w:val="24"/>
          <w:szCs w:val="24"/>
        </w:rPr>
        <w:t>、</w:t>
        <w:tab/>
        <w:t>根据公司股东大会审议通过的关于公司独立董事年度津贴的议案，</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年度公司各独立 董事年度津贴为</w:t>
      </w:r>
      <w:r>
        <w:rPr>
          <w:rFonts w:ascii="Times New Roman" w:eastAsia="Times New Roman" w:hAnsi="Times New Roman" w:cs="Times New Roman"/>
          <w:color w:val="000000"/>
          <w:spacing w:val="0"/>
          <w:w w:val="100"/>
          <w:position w:val="0"/>
          <w:sz w:val="24"/>
          <w:szCs w:val="24"/>
        </w:rPr>
        <w:t>24,000</w:t>
      </w:r>
      <w:r>
        <w:rPr>
          <w:color w:val="000000"/>
          <w:spacing w:val="0"/>
          <w:w w:val="100"/>
          <w:position w:val="0"/>
          <w:sz w:val="24"/>
          <w:szCs w:val="24"/>
        </w:rPr>
        <w:t>元（含税），公司负责独立董事为参加会议发生的差旅费、办公费等履职 费用。</w:t>
      </w:r>
    </w:p>
    <w:p>
      <w:pPr>
        <w:pStyle w:val="Style7"/>
        <w:keepNext w:val="0"/>
        <w:keepLines w:val="0"/>
        <w:widowControl w:val="0"/>
        <w:shd w:val="clear" w:color="auto" w:fill="auto"/>
        <w:tabs>
          <w:tab w:pos="882" w:val="left"/>
        </w:tabs>
        <w:bidi w:val="0"/>
        <w:spacing w:before="0" w:after="360" w:line="470" w:lineRule="exact"/>
        <w:ind w:left="0" w:right="0" w:firstLine="480"/>
        <w:jc w:val="left"/>
      </w:pPr>
      <w:bookmarkStart w:id="97" w:name="bookmark97"/>
      <w:r>
        <w:rPr>
          <w:rFonts w:ascii="Times New Roman" w:eastAsia="Times New Roman" w:hAnsi="Times New Roman" w:cs="Times New Roman"/>
          <w:color w:val="000000"/>
          <w:spacing w:val="0"/>
          <w:w w:val="100"/>
          <w:position w:val="0"/>
          <w:sz w:val="24"/>
          <w:szCs w:val="24"/>
        </w:rPr>
        <w:t>2</w:t>
      </w:r>
      <w:bookmarkEnd w:id="97"/>
      <w:r>
        <w:rPr>
          <w:color w:val="000000"/>
          <w:spacing w:val="0"/>
          <w:w w:val="100"/>
          <w:position w:val="0"/>
          <w:sz w:val="24"/>
          <w:szCs w:val="24"/>
        </w:rPr>
        <w:t>、</w:t>
        <w:tab/>
        <w:t>报告期内，董事、监事和高级管理人员从公司获得报酬情况：</w:t>
      </w:r>
    </w:p>
    <w:tbl>
      <w:tblPr>
        <w:tblOverlap w:val="never"/>
        <w:jc w:val="center"/>
        <w:tblLayout w:type="fixed"/>
      </w:tblPr>
      <w:tblGrid>
        <w:gridCol w:w="2184"/>
        <w:gridCol w:w="3259"/>
        <w:gridCol w:w="3168"/>
      </w:tblGrid>
      <w:tr>
        <w:trPr>
          <w:trHeight w:val="298"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sz w:val="24"/>
                <w:szCs w:val="24"/>
              </w:rPr>
              <w:t xml:space="preserve">2006 </w:t>
            </w:r>
            <w:r>
              <w:rPr>
                <w:color w:val="000000"/>
                <w:spacing w:val="0"/>
                <w:w w:val="100"/>
                <w:position w:val="0"/>
                <w:sz w:val="24"/>
                <w:szCs w:val="24"/>
              </w:rPr>
              <w:t>年</w:t>
            </w:r>
          </w:p>
        </w:tc>
        <w:tc>
          <w:tcPr>
            <w:gridSpan w:val="2"/>
            <w:tcBorders>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24"/>
                <w:szCs w:val="24"/>
              </w:rPr>
              <w:t>K</w:t>
            </w:r>
            <w:r>
              <w:rPr>
                <w:color w:val="000000"/>
                <w:spacing w:val="0"/>
                <w:w w:val="100"/>
                <w:position w:val="0"/>
                <w:sz w:val="24"/>
                <w:szCs w:val="24"/>
              </w:rPr>
              <w:t>董事、监事和高级管理人员从公司领取报酬情况</w:t>
            </w:r>
          </w:p>
        </w:tc>
      </w:tr>
      <w:tr>
        <w:trPr>
          <w:trHeight w:val="427"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姓名</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职务</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年度薪酬（元）</w:t>
            </w:r>
          </w:p>
        </w:tc>
      </w:tr>
      <w:tr>
        <w:trPr>
          <w:trHeight w:val="43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郭春生</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董事长、总经理</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33600</w:t>
            </w:r>
          </w:p>
        </w:tc>
      </w:tr>
      <w:tr>
        <w:trPr>
          <w:trHeight w:val="427"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祖春香</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董事、副总经理</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26400</w:t>
            </w:r>
          </w:p>
        </w:tc>
      </w:tr>
      <w:tr>
        <w:trPr>
          <w:trHeight w:val="432"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80" w:after="0" w:line="240" w:lineRule="auto"/>
              <w:ind w:left="0" w:right="0" w:firstLine="720"/>
              <w:jc w:val="left"/>
            </w:pPr>
            <w:r>
              <w:rPr>
                <w:color w:val="000000"/>
                <w:spacing w:val="0"/>
                <w:w w:val="100"/>
                <w:position w:val="0"/>
                <w:sz w:val="24"/>
                <w:szCs w:val="24"/>
              </w:rPr>
              <w:t>奚天剑</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26400</w:t>
            </w:r>
          </w:p>
        </w:tc>
      </w:tr>
      <w:tr>
        <w:trPr>
          <w:trHeight w:val="427"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80" w:after="0" w:line="240" w:lineRule="auto"/>
              <w:ind w:left="0" w:right="0" w:firstLine="720"/>
              <w:jc w:val="left"/>
            </w:pPr>
            <w:r>
              <w:rPr>
                <w:color w:val="000000"/>
                <w:spacing w:val="0"/>
                <w:w w:val="100"/>
                <w:position w:val="0"/>
                <w:sz w:val="24"/>
                <w:szCs w:val="24"/>
              </w:rPr>
              <w:t>秦静</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董事、董事会秘书</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22800</w:t>
            </w:r>
          </w:p>
        </w:tc>
      </w:tr>
      <w:tr>
        <w:trPr>
          <w:trHeight w:val="43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马利杰</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独立董事</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24000</w:t>
            </w:r>
          </w:p>
        </w:tc>
      </w:tr>
      <w:tr>
        <w:trPr>
          <w:trHeight w:val="427"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80" w:after="0" w:line="240" w:lineRule="auto"/>
              <w:ind w:left="0" w:right="0" w:firstLine="720"/>
              <w:jc w:val="left"/>
            </w:pPr>
            <w:r>
              <w:rPr>
                <w:color w:val="000000"/>
                <w:spacing w:val="0"/>
                <w:w w:val="100"/>
                <w:position w:val="0"/>
                <w:sz w:val="24"/>
                <w:szCs w:val="24"/>
              </w:rPr>
              <w:t>果德安</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独立董事</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24000</w:t>
            </w:r>
          </w:p>
        </w:tc>
      </w:tr>
      <w:tr>
        <w:trPr>
          <w:trHeight w:val="432"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80" w:after="0" w:line="240" w:lineRule="auto"/>
              <w:ind w:left="0" w:right="0" w:firstLine="720"/>
              <w:jc w:val="left"/>
            </w:pPr>
            <w:r>
              <w:rPr>
                <w:color w:val="000000"/>
                <w:spacing w:val="0"/>
                <w:w w:val="100"/>
                <w:position w:val="0"/>
                <w:sz w:val="24"/>
                <w:szCs w:val="24"/>
              </w:rPr>
              <w:t>王秀宏</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独立董事</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24000</w:t>
            </w:r>
          </w:p>
        </w:tc>
      </w:tr>
      <w:tr>
        <w:trPr>
          <w:trHeight w:val="427"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关利国</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监事会召集人</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22800</w:t>
            </w:r>
          </w:p>
        </w:tc>
      </w:tr>
      <w:tr>
        <w:trPr>
          <w:trHeight w:val="43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苑常波</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监事</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22800</w:t>
            </w:r>
          </w:p>
        </w:tc>
      </w:tr>
      <w:tr>
        <w:trPr>
          <w:trHeight w:val="427"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汤兆利</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监事</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24000</w:t>
            </w:r>
          </w:p>
        </w:tc>
      </w:tr>
      <w:tr>
        <w:trPr>
          <w:trHeight w:val="442"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80" w:after="0" w:line="240" w:lineRule="auto"/>
              <w:ind w:left="0" w:right="0" w:firstLine="720"/>
              <w:jc w:val="left"/>
            </w:pPr>
            <w:r>
              <w:rPr>
                <w:color w:val="000000"/>
                <w:spacing w:val="0"/>
                <w:w w:val="100"/>
                <w:position w:val="0"/>
                <w:sz w:val="24"/>
                <w:szCs w:val="24"/>
              </w:rPr>
              <w:t>焦广萍</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财务总监</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22800</w:t>
            </w:r>
          </w:p>
        </w:tc>
      </w:tr>
    </w:tbl>
    <w:p>
      <w:pPr>
        <w:widowControl w:val="0"/>
        <w:spacing w:after="299" w:line="1" w:lineRule="exact"/>
      </w:pPr>
    </w:p>
    <w:p>
      <w:pPr>
        <w:pStyle w:val="Style31"/>
        <w:keepNext/>
        <w:keepLines/>
        <w:widowControl w:val="0"/>
        <w:shd w:val="clear" w:color="auto" w:fill="auto"/>
        <w:bidi w:val="0"/>
        <w:spacing w:before="0" w:after="200" w:line="240" w:lineRule="auto"/>
        <w:ind w:left="0" w:right="0" w:firstLine="0"/>
        <w:jc w:val="left"/>
      </w:pPr>
      <w:bookmarkStart w:id="100" w:name="bookmark100"/>
      <w:bookmarkStart w:id="101" w:name="bookmark101"/>
      <w:bookmarkStart w:id="98" w:name="bookmark98"/>
      <w:bookmarkStart w:id="99" w:name="bookmark99"/>
      <w:r>
        <w:rPr>
          <w:color w:val="000000"/>
          <w:spacing w:val="0"/>
          <w:w w:val="100"/>
          <w:position w:val="0"/>
          <w:sz w:val="24"/>
          <w:szCs w:val="24"/>
        </w:rPr>
        <w:t>四</w:t>
      </w:r>
      <w:bookmarkEnd w:id="100"/>
      <w:r>
        <w:rPr>
          <w:color w:val="000000"/>
          <w:spacing w:val="0"/>
          <w:w w:val="100"/>
          <w:position w:val="0"/>
          <w:sz w:val="24"/>
          <w:szCs w:val="24"/>
        </w:rPr>
        <w:t>、员工情况</w:t>
      </w:r>
      <w:bookmarkEnd w:id="101"/>
      <w:bookmarkEnd w:id="98"/>
      <w:bookmarkEnd w:id="99"/>
    </w:p>
    <w:p>
      <w:pPr>
        <w:pStyle w:val="Style7"/>
        <w:keepNext w:val="0"/>
        <w:keepLines w:val="0"/>
        <w:widowControl w:val="0"/>
        <w:shd w:val="clear" w:color="auto" w:fill="auto"/>
        <w:bidi w:val="0"/>
        <w:spacing w:before="0" w:after="200" w:line="240" w:lineRule="auto"/>
        <w:ind w:left="0" w:right="0" w:firstLine="480"/>
        <w:jc w:val="left"/>
      </w:pPr>
      <w:r>
        <w:rPr>
          <w:color w:val="000000"/>
          <w:spacing w:val="0"/>
          <w:w w:val="100"/>
          <w:position w:val="0"/>
          <w:sz w:val="24"/>
          <w:szCs w:val="24"/>
        </w:rPr>
        <w:t>截止</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日，发行人在册员工总数为</w:t>
      </w:r>
      <w:r>
        <w:rPr>
          <w:color w:val="000000"/>
          <w:spacing w:val="0"/>
          <w:w w:val="100"/>
          <w:position w:val="0"/>
          <w:sz w:val="28"/>
          <w:szCs w:val="28"/>
        </w:rPr>
        <w:t>442</w:t>
      </w:r>
      <w:r>
        <w:rPr>
          <w:color w:val="000000"/>
          <w:spacing w:val="0"/>
          <w:w w:val="100"/>
          <w:position w:val="0"/>
          <w:sz w:val="24"/>
          <w:szCs w:val="24"/>
        </w:rPr>
        <w:t>人，具有高级职称人员</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人，中级</w:t>
      </w:r>
    </w:p>
    <w:p>
      <w:pPr>
        <w:pStyle w:val="Style7"/>
        <w:keepNext w:val="0"/>
        <w:keepLines w:val="0"/>
        <w:widowControl w:val="0"/>
        <w:shd w:val="clear" w:color="auto" w:fill="auto"/>
        <w:bidi w:val="0"/>
        <w:spacing w:before="0" w:after="300" w:line="240" w:lineRule="auto"/>
        <w:ind w:left="0" w:right="0" w:firstLine="0"/>
        <w:jc w:val="left"/>
      </w:pPr>
      <w:r>
        <w:rPr>
          <w:color w:val="000000"/>
          <w:spacing w:val="0"/>
          <w:w w:val="100"/>
          <w:position w:val="0"/>
          <w:sz w:val="24"/>
          <w:szCs w:val="24"/>
        </w:rPr>
        <w:t>职称人员</w:t>
      </w:r>
      <w:r>
        <w:rPr>
          <w:rFonts w:ascii="Times New Roman" w:eastAsia="Times New Roman" w:hAnsi="Times New Roman" w:cs="Times New Roman"/>
          <w:color w:val="000000"/>
          <w:spacing w:val="0"/>
          <w:w w:val="100"/>
          <w:position w:val="0"/>
          <w:sz w:val="24"/>
          <w:szCs w:val="24"/>
        </w:rPr>
        <w:t>34</w:t>
      </w:r>
      <w:r>
        <w:rPr>
          <w:color w:val="000000"/>
          <w:spacing w:val="0"/>
          <w:w w:val="100"/>
          <w:position w:val="0"/>
          <w:sz w:val="24"/>
          <w:szCs w:val="24"/>
        </w:rPr>
        <w:t>人，执业药师</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人，药师</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人。员工构成见下表：</w:t>
      </w:r>
    </w:p>
    <w:p>
      <w:pPr>
        <w:pStyle w:val="Style43"/>
        <w:keepNext w:val="0"/>
        <w:keepLines w:val="0"/>
        <w:widowControl w:val="0"/>
        <w:shd w:val="clear" w:color="auto" w:fill="auto"/>
        <w:bidi w:val="0"/>
        <w:spacing w:before="0" w:after="0" w:line="240" w:lineRule="auto"/>
        <w:ind w:left="125" w:right="0" w:firstLine="0"/>
        <w:jc w:val="left"/>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）专业结构</w:t>
      </w:r>
    </w:p>
    <w:tbl>
      <w:tblPr>
        <w:tblOverlap w:val="never"/>
        <w:jc w:val="center"/>
        <w:tblLayout w:type="fixed"/>
      </w:tblPr>
      <w:tblGrid>
        <w:gridCol w:w="3072"/>
        <w:gridCol w:w="2160"/>
        <w:gridCol w:w="3259"/>
      </w:tblGrid>
      <w:tr>
        <w:trPr>
          <w:trHeight w:val="442"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类 别</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员工人数</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占员工总数的比例（</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w:t>
            </w:r>
          </w:p>
        </w:tc>
      </w:tr>
      <w:tr>
        <w:trPr>
          <w:trHeight w:val="41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生产人员</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192</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43.45%</w:t>
            </w:r>
          </w:p>
        </w:tc>
      </w:tr>
      <w:tr>
        <w:trPr>
          <w:trHeight w:val="41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销售人员</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148</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33.48%</w:t>
            </w:r>
          </w:p>
        </w:tc>
      </w:tr>
      <w:tr>
        <w:trPr>
          <w:trHeight w:val="422"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技术人员</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28</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6.33%</w:t>
            </w:r>
          </w:p>
        </w:tc>
      </w:tr>
      <w:tr>
        <w:trPr>
          <w:trHeight w:val="41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行政人员</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58</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13.12%</w:t>
            </w:r>
          </w:p>
        </w:tc>
      </w:tr>
      <w:tr>
        <w:trPr>
          <w:trHeight w:val="41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财务人员</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3.62%</w:t>
            </w:r>
          </w:p>
        </w:tc>
      </w:tr>
      <w:tr>
        <w:trPr>
          <w:trHeight w:val="446"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442</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r>
    </w:tbl>
    <w:p>
      <w:pPr>
        <w:widowControl w:val="0"/>
        <w:spacing w:after="119" w:line="1" w:lineRule="exact"/>
      </w:pPr>
    </w:p>
    <w:p>
      <w:pPr>
        <w:pStyle w:val="Style43"/>
        <w:keepNext w:val="0"/>
        <w:keepLines w:val="0"/>
        <w:widowControl w:val="0"/>
        <w:shd w:val="clear" w:color="auto" w:fill="auto"/>
        <w:bidi w:val="0"/>
        <w:spacing w:before="0" w:after="0" w:line="240" w:lineRule="auto"/>
        <w:ind w:left="106" w:right="0" w:firstLine="0"/>
        <w:jc w:val="left"/>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）员工受教育程度:</w:t>
      </w:r>
    </w:p>
    <w:tbl>
      <w:tblPr>
        <w:tblOverlap w:val="never"/>
        <w:jc w:val="center"/>
        <w:tblLayout w:type="fixed"/>
      </w:tblPr>
      <w:tblGrid>
        <w:gridCol w:w="3077"/>
        <w:gridCol w:w="2160"/>
        <w:gridCol w:w="3211"/>
      </w:tblGrid>
      <w:tr>
        <w:trPr>
          <w:trHeight w:val="470"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类 别</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人数</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占员工总数的比例（</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w:t>
            </w:r>
          </w:p>
        </w:tc>
      </w:tr>
    </w:tbl>
    <w:p>
      <w:pPr>
        <w:sectPr>
          <w:headerReference w:type="default" r:id="rId31"/>
          <w:footerReference w:type="default" r:id="rId32"/>
          <w:headerReference w:type="even" r:id="rId33"/>
          <w:footerReference w:type="even" r:id="rId34"/>
          <w:footnotePr>
            <w:pos w:val="pageBottom"/>
            <w:numFmt w:val="decimal"/>
            <w:numRestart w:val="continuous"/>
          </w:footnotePr>
          <w:type w:val="continuous"/>
          <w:pgSz w:w="11900" w:h="16840"/>
          <w:pgMar w:top="1395" w:right="608" w:bottom="1223" w:left="832" w:header="0" w:footer="3" w:gutter="0"/>
          <w:cols w:space="720"/>
          <w:noEndnote/>
          <w:rtlGutter w:val="0"/>
          <w:docGrid w:linePitch="360"/>
        </w:sectPr>
      </w:pPr>
    </w:p>
    <w:tbl>
      <w:tblPr>
        <w:tblOverlap w:val="never"/>
        <w:jc w:val="center"/>
        <w:tblLayout w:type="fixed"/>
      </w:tblPr>
      <w:tblGrid>
        <w:gridCol w:w="3077"/>
        <w:gridCol w:w="2160"/>
        <w:gridCol w:w="3211"/>
      </w:tblGrid>
      <w:tr>
        <w:trPr>
          <w:trHeight w:val="45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本科和本科以上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20.36%</w:t>
            </w:r>
          </w:p>
        </w:tc>
      </w:tr>
      <w:tr>
        <w:trPr>
          <w:trHeight w:val="422"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大 专</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156</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35.29%</w:t>
            </w:r>
          </w:p>
        </w:tc>
      </w:tr>
      <w:tr>
        <w:trPr>
          <w:trHeight w:val="41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中专或高中</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142</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32.13%</w:t>
            </w:r>
          </w:p>
        </w:tc>
      </w:tr>
      <w:tr>
        <w:trPr>
          <w:trHeight w:val="41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高中以下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54</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12.22%</w:t>
            </w:r>
          </w:p>
        </w:tc>
      </w:tr>
      <w:tr>
        <w:trPr>
          <w:trHeight w:val="446"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442</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r>
    </w:tbl>
    <w:p>
      <w:pPr>
        <w:pStyle w:val="Style43"/>
        <w:keepNext w:val="0"/>
        <w:keepLines w:val="0"/>
        <w:widowControl w:val="0"/>
        <w:shd w:val="clear" w:color="auto" w:fill="auto"/>
        <w:bidi w:val="0"/>
        <w:spacing w:before="0" w:after="0" w:line="240" w:lineRule="auto"/>
        <w:ind w:left="106" w:right="0" w:firstLine="0"/>
        <w:jc w:val="left"/>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）按员工年龄分布分类</w:t>
      </w:r>
    </w:p>
    <w:p>
      <w:pPr>
        <w:widowControl w:val="0"/>
        <w:spacing w:after="259" w:line="1" w:lineRule="exact"/>
      </w:pPr>
    </w:p>
    <w:tbl>
      <w:tblPr>
        <w:tblOverlap w:val="never"/>
        <w:jc w:val="center"/>
        <w:tblLayout w:type="fixed"/>
      </w:tblPr>
      <w:tblGrid>
        <w:gridCol w:w="3077"/>
        <w:gridCol w:w="2160"/>
        <w:gridCol w:w="3211"/>
      </w:tblGrid>
      <w:tr>
        <w:trPr>
          <w:trHeight w:val="446"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年龄构成</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人数</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占员工总数的比例（</w:t>
            </w:r>
            <w:r>
              <w:rPr>
                <w:rFonts w:ascii="Times New Roman" w:eastAsia="Times New Roman" w:hAnsi="Times New Roman" w:cs="Times New Roman"/>
                <w:b/>
                <w:bCs/>
                <w:color w:val="000000"/>
                <w:spacing w:val="0"/>
                <w:w w:val="100"/>
                <w:position w:val="0"/>
                <w:sz w:val="20"/>
                <w:szCs w:val="20"/>
              </w:rPr>
              <w:t>%</w:t>
            </w:r>
            <w:r>
              <w:rPr>
                <w:b/>
                <w:bCs/>
                <w:color w:val="000000"/>
                <w:spacing w:val="0"/>
                <w:w w:val="100"/>
                <w:position w:val="0"/>
                <w:sz w:val="20"/>
                <w:szCs w:val="20"/>
              </w:rPr>
              <w:t>）</w:t>
            </w:r>
          </w:p>
        </w:tc>
      </w:tr>
      <w:tr>
        <w:trPr>
          <w:trHeight w:val="41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岁以上</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含</w:t>
            </w: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岁</w:t>
            </w:r>
            <w:r>
              <w:rPr>
                <w:color w:val="000000"/>
                <w:spacing w:val="0"/>
                <w:w w:val="100"/>
                <w:position w:val="0"/>
                <w:sz w:val="20"/>
                <w:szCs w:val="20"/>
              </w:rPr>
              <w:t>）</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49</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11.09%</w:t>
            </w:r>
          </w:p>
        </w:tc>
      </w:tr>
      <w:tr>
        <w:trPr>
          <w:trHeight w:val="41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岁</w:t>
            </w:r>
            <w:r>
              <w:rPr>
                <w:rFonts w:ascii="Times New Roman" w:eastAsia="Times New Roman" w:hAnsi="Times New Roman" w:cs="Times New Roman"/>
                <w:color w:val="000000"/>
                <w:spacing w:val="0"/>
                <w:w w:val="100"/>
                <w:position w:val="0"/>
                <w:sz w:val="20"/>
                <w:szCs w:val="20"/>
              </w:rPr>
              <w:t>—45</w:t>
            </w:r>
            <w:r>
              <w:rPr>
                <w:color w:val="000000"/>
                <w:spacing w:val="0"/>
                <w:w w:val="100"/>
                <w:position w:val="0"/>
                <w:sz w:val="20"/>
                <w:szCs w:val="20"/>
              </w:rPr>
              <w:t>岁</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116</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26.24%</w:t>
            </w:r>
          </w:p>
        </w:tc>
      </w:tr>
      <w:tr>
        <w:trPr>
          <w:trHeight w:val="422"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岁以下（不含</w:t>
            </w:r>
            <w:r>
              <w:rPr>
                <w:rFonts w:ascii="Times New Roman" w:eastAsia="Times New Roman" w:hAnsi="Times New Roman" w:cs="Times New Roman"/>
                <w:color w:val="000000"/>
                <w:spacing w:val="0"/>
                <w:w w:val="100"/>
                <w:position w:val="0"/>
                <w:sz w:val="20"/>
                <w:szCs w:val="20"/>
              </w:rPr>
              <w:t>35</w:t>
            </w:r>
            <w:r>
              <w:rPr>
                <w:color w:val="000000"/>
                <w:spacing w:val="0"/>
                <w:w w:val="100"/>
                <w:position w:val="0"/>
                <w:sz w:val="20"/>
                <w:szCs w:val="20"/>
              </w:rPr>
              <w:t>岁）</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277</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62.67%</w:t>
            </w:r>
          </w:p>
        </w:tc>
      </w:tr>
      <w:tr>
        <w:trPr>
          <w:trHeight w:val="446"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 计</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442</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100%</w:t>
            </w:r>
          </w:p>
        </w:tc>
      </w:tr>
    </w:tbl>
    <w:p>
      <w:pPr>
        <w:widowControl w:val="0"/>
        <w:spacing w:after="259" w:line="1" w:lineRule="exact"/>
      </w:pPr>
    </w:p>
    <w:p>
      <w:pPr>
        <w:pStyle w:val="Style7"/>
        <w:keepNext w:val="0"/>
        <w:keepLines w:val="0"/>
        <w:widowControl w:val="0"/>
        <w:shd w:val="clear" w:color="auto" w:fill="auto"/>
        <w:bidi w:val="0"/>
        <w:spacing w:before="0" w:after="260" w:line="473" w:lineRule="exact"/>
        <w:ind w:left="0" w:right="0" w:firstLine="640"/>
        <w:jc w:val="both"/>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1395" w:right="608" w:bottom="1223" w:left="832" w:header="0" w:footer="3" w:gutter="0"/>
          <w:cols w:space="720"/>
          <w:noEndnote/>
          <w:rtlGutter w:val="0"/>
          <w:docGrid w:linePitch="360"/>
        </w:sectPr>
      </w:pPr>
      <w:r>
        <w:rPr>
          <w:color w:val="000000"/>
          <w:spacing w:val="0"/>
          <w:w w:val="100"/>
          <w:position w:val="0"/>
          <w:sz w:val="24"/>
          <w:szCs w:val="24"/>
        </w:rPr>
        <w:t>本公司实行劳动合同制，员工按照《劳动法》的有关规定与公司签订《劳动合同》，享受 权利并承担义务。本公司按照国家法律法规及吉林省、吉林省通化市的有关规定，为员工办理了 基本养老保险、医疗保险、失业保险以及工伤和生育保险。</w:t>
      </w:r>
    </w:p>
    <w:p>
      <w:pPr>
        <w:pStyle w:val="Style29"/>
        <w:keepNext/>
        <w:keepLines/>
        <w:widowControl w:val="0"/>
        <w:shd w:val="clear" w:color="auto" w:fill="auto"/>
        <w:bidi w:val="0"/>
        <w:spacing w:before="0" w:line="240" w:lineRule="auto"/>
        <w:ind w:left="0" w:right="0" w:firstLine="0"/>
        <w:jc w:val="center"/>
      </w:pPr>
      <w:bookmarkStart w:id="102" w:name="bookmark102"/>
      <w:bookmarkStart w:id="103" w:name="bookmark103"/>
      <w:bookmarkStart w:id="104" w:name="bookmark104"/>
      <w:r>
        <w:rPr>
          <w:color w:val="000000"/>
          <w:spacing w:val="0"/>
          <w:w w:val="100"/>
          <w:position w:val="0"/>
        </w:rPr>
        <w:t>第五节~~公司治理结构</w:t>
      </w:r>
      <w:bookmarkEnd w:id="102"/>
      <w:bookmarkEnd w:id="103"/>
      <w:bookmarkEnd w:id="104"/>
    </w:p>
    <w:p>
      <w:pPr>
        <w:pStyle w:val="Style31"/>
        <w:keepNext/>
        <w:keepLines/>
        <w:widowControl w:val="0"/>
        <w:shd w:val="clear" w:color="auto" w:fill="auto"/>
        <w:bidi w:val="0"/>
        <w:spacing w:before="0" w:after="300" w:line="467" w:lineRule="exact"/>
        <w:ind w:left="0" w:right="0" w:firstLine="440"/>
        <w:jc w:val="both"/>
      </w:pPr>
      <w:bookmarkStart w:id="105" w:name="bookmark105"/>
      <w:bookmarkStart w:id="106" w:name="bookmark106"/>
      <w:bookmarkStart w:id="107" w:name="bookmark107"/>
      <w:bookmarkStart w:id="108" w:name="bookmark108"/>
      <w:r>
        <w:rPr>
          <w:color w:val="000000"/>
          <w:spacing w:val="0"/>
          <w:w w:val="100"/>
          <w:position w:val="0"/>
          <w:sz w:val="24"/>
          <w:szCs w:val="24"/>
        </w:rPr>
        <w:t>一</w:t>
      </w:r>
      <w:bookmarkEnd w:id="107"/>
      <w:r>
        <w:rPr>
          <w:color w:val="000000"/>
          <w:spacing w:val="0"/>
          <w:w w:val="100"/>
          <w:position w:val="0"/>
          <w:sz w:val="24"/>
          <w:szCs w:val="24"/>
        </w:rPr>
        <w:t>、公司治理情况</w:t>
      </w:r>
      <w:bookmarkEnd w:id="105"/>
      <w:bookmarkEnd w:id="106"/>
      <w:bookmarkEnd w:id="108"/>
    </w:p>
    <w:p>
      <w:pPr>
        <w:pStyle w:val="Style7"/>
        <w:keepNext w:val="0"/>
        <w:keepLines w:val="0"/>
        <w:widowControl w:val="0"/>
        <w:shd w:val="clear" w:color="auto" w:fill="auto"/>
        <w:bidi w:val="0"/>
        <w:spacing w:before="0" w:after="0" w:line="466" w:lineRule="exact"/>
        <w:ind w:left="0" w:right="0" w:firstLine="500"/>
        <w:jc w:val="left"/>
      </w:pPr>
      <w:r>
        <w:rPr>
          <w:color w:val="000000"/>
          <w:spacing w:val="0"/>
          <w:w w:val="100"/>
          <w:position w:val="0"/>
          <w:sz w:val="24"/>
          <w:szCs w:val="24"/>
        </w:rPr>
        <w:t>公司严格按照《公司法》、《证券法》、《上市公司治理准则》、《深圳证券交易所股票上市规则》 和中国证监会及深圳证券交易所颁布的其他相关法律法规的要求，制定《公司章程》、《股东大会 议事规则》、《董事会议事规则》、《监事会议事规则》及其他内部控制规章制度，不断完善公司内 部法人治理结构，健全内部管理制度，规范公司行为。</w:t>
      </w:r>
    </w:p>
    <w:p>
      <w:pPr>
        <w:pStyle w:val="Style7"/>
        <w:keepNext w:val="0"/>
        <w:keepLines w:val="0"/>
        <w:widowControl w:val="0"/>
        <w:shd w:val="clear" w:color="auto" w:fill="auto"/>
        <w:tabs>
          <w:tab w:pos="1014" w:val="left"/>
        </w:tabs>
        <w:bidi w:val="0"/>
        <w:spacing w:before="0" w:after="0" w:line="466" w:lineRule="exact"/>
        <w:ind w:left="0" w:right="0" w:firstLine="440"/>
        <w:jc w:val="left"/>
      </w:pPr>
      <w:bookmarkStart w:id="109" w:name="bookmark109"/>
      <w:r>
        <w:rPr>
          <w:color w:val="000000"/>
          <w:spacing w:val="0"/>
          <w:w w:val="100"/>
          <w:position w:val="0"/>
          <w:sz w:val="24"/>
          <w:szCs w:val="24"/>
        </w:rPr>
        <w:t>（</w:t>
      </w:r>
      <w:bookmarkEnd w:id="109"/>
      <w:r>
        <w:rPr>
          <w:color w:val="000000"/>
          <w:spacing w:val="0"/>
          <w:w w:val="100"/>
          <w:position w:val="0"/>
          <w:sz w:val="24"/>
          <w:szCs w:val="24"/>
        </w:rPr>
        <w:t>一）</w:t>
        <w:tab/>
        <w:t>关于股东、股东大会</w:t>
      </w:r>
    </w:p>
    <w:p>
      <w:pPr>
        <w:pStyle w:val="Style7"/>
        <w:keepNext w:val="0"/>
        <w:keepLines w:val="0"/>
        <w:widowControl w:val="0"/>
        <w:shd w:val="clear" w:color="auto" w:fill="auto"/>
        <w:bidi w:val="0"/>
        <w:spacing w:before="0" w:after="0" w:line="466" w:lineRule="exact"/>
        <w:ind w:left="0" w:right="0" w:firstLine="440"/>
        <w:jc w:val="left"/>
      </w:pPr>
      <w:r>
        <w:rPr>
          <w:color w:val="000000"/>
          <w:spacing w:val="0"/>
          <w:w w:val="100"/>
          <w:position w:val="0"/>
          <w:sz w:val="24"/>
          <w:szCs w:val="24"/>
        </w:rPr>
        <w:t>股东大会是公司的权力机构，依法行使下列职权：</w:t>
      </w:r>
    </w:p>
    <w:p>
      <w:pPr>
        <w:pStyle w:val="Style7"/>
        <w:keepNext w:val="0"/>
        <w:keepLines w:val="0"/>
        <w:widowControl w:val="0"/>
        <w:shd w:val="clear" w:color="auto" w:fill="auto"/>
        <w:tabs>
          <w:tab w:pos="850" w:val="left"/>
        </w:tabs>
        <w:bidi w:val="0"/>
        <w:spacing w:before="0" w:after="0" w:line="466" w:lineRule="exact"/>
        <w:ind w:left="0" w:right="0" w:firstLine="440"/>
        <w:jc w:val="left"/>
      </w:pPr>
      <w:bookmarkStart w:id="110" w:name="bookmark110"/>
      <w:r>
        <w:rPr>
          <w:color w:val="000000"/>
          <w:spacing w:val="0"/>
          <w:w w:val="100"/>
          <w:position w:val="0"/>
          <w:sz w:val="24"/>
          <w:szCs w:val="24"/>
        </w:rPr>
        <w:t>1</w:t>
      </w:r>
      <w:bookmarkEnd w:id="110"/>
      <w:r>
        <w:rPr>
          <w:color w:val="000000"/>
          <w:spacing w:val="0"/>
          <w:w w:val="100"/>
          <w:position w:val="0"/>
          <w:sz w:val="24"/>
          <w:szCs w:val="24"/>
        </w:rPr>
        <w:t>）</w:t>
        <w:tab/>
        <w:t>决定公司经营方针和投资计划；</w:t>
      </w:r>
    </w:p>
    <w:p>
      <w:pPr>
        <w:pStyle w:val="Style7"/>
        <w:keepNext w:val="0"/>
        <w:keepLines w:val="0"/>
        <w:widowControl w:val="0"/>
        <w:shd w:val="clear" w:color="auto" w:fill="auto"/>
        <w:tabs>
          <w:tab w:pos="851" w:val="left"/>
        </w:tabs>
        <w:bidi w:val="0"/>
        <w:spacing w:before="0" w:after="0" w:line="467" w:lineRule="exact"/>
        <w:ind w:left="0" w:right="0" w:firstLine="440"/>
        <w:jc w:val="left"/>
      </w:pPr>
      <w:bookmarkStart w:id="111" w:name="bookmark111"/>
      <w:r>
        <w:rPr>
          <w:color w:val="000000"/>
          <w:spacing w:val="0"/>
          <w:w w:val="100"/>
          <w:position w:val="0"/>
          <w:sz w:val="24"/>
          <w:szCs w:val="24"/>
        </w:rPr>
        <w:t>2</w:t>
      </w:r>
      <w:bookmarkEnd w:id="111"/>
      <w:r>
        <w:rPr>
          <w:color w:val="000000"/>
          <w:spacing w:val="0"/>
          <w:w w:val="100"/>
          <w:position w:val="0"/>
          <w:sz w:val="24"/>
          <w:szCs w:val="24"/>
        </w:rPr>
        <w:t>）</w:t>
        <w:tab/>
        <w:t>选举和更换董事，决定有关董事的报酬事项；</w:t>
      </w:r>
    </w:p>
    <w:p>
      <w:pPr>
        <w:pStyle w:val="Style7"/>
        <w:keepNext w:val="0"/>
        <w:keepLines w:val="0"/>
        <w:widowControl w:val="0"/>
        <w:shd w:val="clear" w:color="auto" w:fill="auto"/>
        <w:tabs>
          <w:tab w:pos="851" w:val="left"/>
        </w:tabs>
        <w:bidi w:val="0"/>
        <w:spacing w:before="0" w:after="0" w:line="467" w:lineRule="exact"/>
        <w:ind w:left="0" w:right="0" w:firstLine="440"/>
        <w:jc w:val="left"/>
      </w:pPr>
      <w:bookmarkStart w:id="112" w:name="bookmark112"/>
      <w:r>
        <w:rPr>
          <w:color w:val="000000"/>
          <w:spacing w:val="0"/>
          <w:w w:val="100"/>
          <w:position w:val="0"/>
          <w:sz w:val="24"/>
          <w:szCs w:val="24"/>
        </w:rPr>
        <w:t>3</w:t>
      </w:r>
      <w:bookmarkEnd w:id="112"/>
      <w:r>
        <w:rPr>
          <w:color w:val="000000"/>
          <w:spacing w:val="0"/>
          <w:w w:val="100"/>
          <w:position w:val="0"/>
          <w:sz w:val="24"/>
          <w:szCs w:val="24"/>
        </w:rPr>
        <w:t>）</w:t>
        <w:tab/>
        <w:t>选举和更换由股东代表出任的监事，决定有关监事的报酬事项；</w:t>
      </w:r>
    </w:p>
    <w:p>
      <w:pPr>
        <w:pStyle w:val="Style7"/>
        <w:keepNext w:val="0"/>
        <w:keepLines w:val="0"/>
        <w:widowControl w:val="0"/>
        <w:shd w:val="clear" w:color="auto" w:fill="auto"/>
        <w:tabs>
          <w:tab w:pos="856" w:val="left"/>
        </w:tabs>
        <w:bidi w:val="0"/>
        <w:spacing w:before="0" w:after="0" w:line="467" w:lineRule="exact"/>
        <w:ind w:left="0" w:right="0" w:firstLine="440"/>
        <w:jc w:val="left"/>
      </w:pPr>
      <w:bookmarkStart w:id="113" w:name="bookmark113"/>
      <w:r>
        <w:rPr>
          <w:color w:val="000000"/>
          <w:spacing w:val="0"/>
          <w:w w:val="100"/>
          <w:position w:val="0"/>
          <w:sz w:val="24"/>
          <w:szCs w:val="24"/>
        </w:rPr>
        <w:t>4</w:t>
      </w:r>
      <w:bookmarkEnd w:id="113"/>
      <w:r>
        <w:rPr>
          <w:color w:val="000000"/>
          <w:spacing w:val="0"/>
          <w:w w:val="100"/>
          <w:position w:val="0"/>
          <w:sz w:val="24"/>
          <w:szCs w:val="24"/>
        </w:rPr>
        <w:t>）</w:t>
        <w:tab/>
        <w:t>审议批准董事会的报告；</w:t>
      </w:r>
    </w:p>
    <w:p>
      <w:pPr>
        <w:pStyle w:val="Style7"/>
        <w:keepNext w:val="0"/>
        <w:keepLines w:val="0"/>
        <w:widowControl w:val="0"/>
        <w:shd w:val="clear" w:color="auto" w:fill="auto"/>
        <w:tabs>
          <w:tab w:pos="856" w:val="left"/>
        </w:tabs>
        <w:bidi w:val="0"/>
        <w:spacing w:before="0" w:after="0" w:line="467" w:lineRule="exact"/>
        <w:ind w:left="0" w:right="0" w:firstLine="440"/>
        <w:jc w:val="left"/>
      </w:pPr>
      <w:bookmarkStart w:id="114" w:name="bookmark114"/>
      <w:r>
        <w:rPr>
          <w:color w:val="000000"/>
          <w:spacing w:val="0"/>
          <w:w w:val="100"/>
          <w:position w:val="0"/>
          <w:sz w:val="24"/>
          <w:szCs w:val="24"/>
        </w:rPr>
        <w:t>5</w:t>
      </w:r>
      <w:bookmarkEnd w:id="114"/>
      <w:r>
        <w:rPr>
          <w:color w:val="000000"/>
          <w:spacing w:val="0"/>
          <w:w w:val="100"/>
          <w:position w:val="0"/>
          <w:sz w:val="24"/>
          <w:szCs w:val="24"/>
        </w:rPr>
        <w:t>）</w:t>
        <w:tab/>
        <w:t>审议批准监事会的报告；</w:t>
      </w:r>
    </w:p>
    <w:p>
      <w:pPr>
        <w:pStyle w:val="Style7"/>
        <w:keepNext w:val="0"/>
        <w:keepLines w:val="0"/>
        <w:widowControl w:val="0"/>
        <w:shd w:val="clear" w:color="auto" w:fill="auto"/>
        <w:tabs>
          <w:tab w:pos="856" w:val="left"/>
        </w:tabs>
        <w:bidi w:val="0"/>
        <w:spacing w:before="0" w:after="0" w:line="467" w:lineRule="exact"/>
        <w:ind w:left="0" w:right="0" w:firstLine="440"/>
        <w:jc w:val="left"/>
      </w:pPr>
      <w:bookmarkStart w:id="115" w:name="bookmark115"/>
      <w:r>
        <w:rPr>
          <w:color w:val="000000"/>
          <w:spacing w:val="0"/>
          <w:w w:val="100"/>
          <w:position w:val="0"/>
          <w:sz w:val="24"/>
          <w:szCs w:val="24"/>
        </w:rPr>
        <w:t>6</w:t>
      </w:r>
      <w:bookmarkEnd w:id="115"/>
      <w:r>
        <w:rPr>
          <w:color w:val="000000"/>
          <w:spacing w:val="0"/>
          <w:w w:val="100"/>
          <w:position w:val="0"/>
          <w:sz w:val="24"/>
          <w:szCs w:val="24"/>
        </w:rPr>
        <w:t>）</w:t>
        <w:tab/>
        <w:t>审议批准公司的年度财务预算方案、决算方案；</w:t>
      </w:r>
    </w:p>
    <w:p>
      <w:pPr>
        <w:pStyle w:val="Style7"/>
        <w:keepNext w:val="0"/>
        <w:keepLines w:val="0"/>
        <w:widowControl w:val="0"/>
        <w:shd w:val="clear" w:color="auto" w:fill="auto"/>
        <w:tabs>
          <w:tab w:pos="856" w:val="left"/>
        </w:tabs>
        <w:bidi w:val="0"/>
        <w:spacing w:before="0" w:after="0" w:line="467" w:lineRule="exact"/>
        <w:ind w:left="0" w:right="0" w:firstLine="440"/>
        <w:jc w:val="left"/>
      </w:pPr>
      <w:bookmarkStart w:id="116" w:name="bookmark116"/>
      <w:r>
        <w:rPr>
          <w:color w:val="000000"/>
          <w:spacing w:val="0"/>
          <w:w w:val="100"/>
          <w:position w:val="0"/>
          <w:sz w:val="24"/>
          <w:szCs w:val="24"/>
        </w:rPr>
        <w:t>7</w:t>
      </w:r>
      <w:bookmarkEnd w:id="116"/>
      <w:r>
        <w:rPr>
          <w:color w:val="000000"/>
          <w:spacing w:val="0"/>
          <w:w w:val="100"/>
          <w:position w:val="0"/>
          <w:sz w:val="24"/>
          <w:szCs w:val="24"/>
        </w:rPr>
        <w:t>）</w:t>
        <w:tab/>
        <w:t>审议批准公司的利润分配方案和弥补亏损方案；</w:t>
      </w:r>
    </w:p>
    <w:p>
      <w:pPr>
        <w:pStyle w:val="Style7"/>
        <w:keepNext w:val="0"/>
        <w:keepLines w:val="0"/>
        <w:widowControl w:val="0"/>
        <w:shd w:val="clear" w:color="auto" w:fill="auto"/>
        <w:tabs>
          <w:tab w:pos="856" w:val="left"/>
        </w:tabs>
        <w:bidi w:val="0"/>
        <w:spacing w:before="0" w:after="0" w:line="467" w:lineRule="exact"/>
        <w:ind w:left="0" w:right="0" w:firstLine="440"/>
        <w:jc w:val="left"/>
      </w:pPr>
      <w:bookmarkStart w:id="117" w:name="bookmark117"/>
      <w:r>
        <w:rPr>
          <w:color w:val="000000"/>
          <w:spacing w:val="0"/>
          <w:w w:val="100"/>
          <w:position w:val="0"/>
          <w:sz w:val="24"/>
          <w:szCs w:val="24"/>
        </w:rPr>
        <w:t>8</w:t>
      </w:r>
      <w:bookmarkEnd w:id="117"/>
      <w:r>
        <w:rPr>
          <w:color w:val="000000"/>
          <w:spacing w:val="0"/>
          <w:w w:val="100"/>
          <w:position w:val="0"/>
          <w:sz w:val="24"/>
          <w:szCs w:val="24"/>
        </w:rPr>
        <w:t>）</w:t>
        <w:tab/>
        <w:t>对公司增加或者减少注册资本作出决议；</w:t>
      </w:r>
    </w:p>
    <w:p>
      <w:pPr>
        <w:pStyle w:val="Style7"/>
        <w:keepNext w:val="0"/>
        <w:keepLines w:val="0"/>
        <w:widowControl w:val="0"/>
        <w:shd w:val="clear" w:color="auto" w:fill="auto"/>
        <w:tabs>
          <w:tab w:pos="856" w:val="left"/>
        </w:tabs>
        <w:bidi w:val="0"/>
        <w:spacing w:before="0" w:after="0" w:line="467" w:lineRule="exact"/>
        <w:ind w:left="0" w:right="0" w:firstLine="440"/>
        <w:jc w:val="left"/>
      </w:pPr>
      <w:bookmarkStart w:id="118" w:name="bookmark118"/>
      <w:r>
        <w:rPr>
          <w:color w:val="000000"/>
          <w:spacing w:val="0"/>
          <w:w w:val="100"/>
          <w:position w:val="0"/>
          <w:sz w:val="24"/>
          <w:szCs w:val="24"/>
        </w:rPr>
        <w:t>9</w:t>
      </w:r>
      <w:bookmarkEnd w:id="118"/>
      <w:r>
        <w:rPr>
          <w:color w:val="000000"/>
          <w:spacing w:val="0"/>
          <w:w w:val="100"/>
          <w:position w:val="0"/>
          <w:sz w:val="24"/>
          <w:szCs w:val="24"/>
        </w:rPr>
        <w:t>）</w:t>
        <w:tab/>
        <w:t>对发行公司债券作出决议；</w:t>
      </w:r>
    </w:p>
    <w:p>
      <w:pPr>
        <w:pStyle w:val="Style7"/>
        <w:keepNext w:val="0"/>
        <w:keepLines w:val="0"/>
        <w:widowControl w:val="0"/>
        <w:shd w:val="clear" w:color="auto" w:fill="auto"/>
        <w:tabs>
          <w:tab w:pos="957" w:val="left"/>
        </w:tabs>
        <w:bidi w:val="0"/>
        <w:spacing w:before="0" w:after="0" w:line="467" w:lineRule="exact"/>
        <w:ind w:left="0" w:right="0" w:firstLine="440"/>
        <w:jc w:val="left"/>
      </w:pPr>
      <w:bookmarkStart w:id="119" w:name="bookmark119"/>
      <w:r>
        <w:rPr>
          <w:color w:val="000000"/>
          <w:spacing w:val="0"/>
          <w:w w:val="100"/>
          <w:position w:val="0"/>
          <w:sz w:val="24"/>
          <w:szCs w:val="24"/>
        </w:rPr>
        <w:t>1</w:t>
      </w:r>
      <w:bookmarkEnd w:id="119"/>
      <w:r>
        <w:rPr>
          <w:color w:val="000000"/>
          <w:spacing w:val="0"/>
          <w:w w:val="100"/>
          <w:position w:val="0"/>
          <w:sz w:val="24"/>
          <w:szCs w:val="24"/>
        </w:rPr>
        <w:t>0）</w:t>
        <w:tab/>
        <w:t>对公司合并、分立、解散和清算等事项作出决议；</w:t>
      </w:r>
    </w:p>
    <w:p>
      <w:pPr>
        <w:pStyle w:val="Style7"/>
        <w:keepNext w:val="0"/>
        <w:keepLines w:val="0"/>
        <w:widowControl w:val="0"/>
        <w:shd w:val="clear" w:color="auto" w:fill="auto"/>
        <w:tabs>
          <w:tab w:pos="957" w:val="left"/>
        </w:tabs>
        <w:bidi w:val="0"/>
        <w:spacing w:before="0" w:after="0" w:line="467" w:lineRule="exact"/>
        <w:ind w:left="0" w:right="0" w:firstLine="440"/>
        <w:jc w:val="left"/>
      </w:pPr>
      <w:bookmarkStart w:id="120" w:name="bookmark120"/>
      <w:r>
        <w:rPr>
          <w:color w:val="000000"/>
          <w:spacing w:val="0"/>
          <w:w w:val="100"/>
          <w:position w:val="0"/>
          <w:sz w:val="24"/>
          <w:szCs w:val="24"/>
        </w:rPr>
        <w:t>1</w:t>
      </w:r>
      <w:bookmarkEnd w:id="120"/>
      <w:r>
        <w:rPr>
          <w:color w:val="000000"/>
          <w:spacing w:val="0"/>
          <w:w w:val="100"/>
          <w:position w:val="0"/>
          <w:sz w:val="24"/>
          <w:szCs w:val="24"/>
        </w:rPr>
        <w:t>1）</w:t>
        <w:tab/>
        <w:t>修改公司章程；</w:t>
      </w:r>
    </w:p>
    <w:p>
      <w:pPr>
        <w:pStyle w:val="Style7"/>
        <w:keepNext w:val="0"/>
        <w:keepLines w:val="0"/>
        <w:widowControl w:val="0"/>
        <w:shd w:val="clear" w:color="auto" w:fill="auto"/>
        <w:tabs>
          <w:tab w:pos="957" w:val="left"/>
        </w:tabs>
        <w:bidi w:val="0"/>
        <w:spacing w:before="0" w:after="0" w:line="467" w:lineRule="exact"/>
        <w:ind w:left="0" w:right="0" w:firstLine="440"/>
        <w:jc w:val="left"/>
      </w:pPr>
      <w:bookmarkStart w:id="121" w:name="bookmark121"/>
      <w:r>
        <w:rPr>
          <w:color w:val="000000"/>
          <w:spacing w:val="0"/>
          <w:w w:val="100"/>
          <w:position w:val="0"/>
          <w:sz w:val="24"/>
          <w:szCs w:val="24"/>
        </w:rPr>
        <w:t>1</w:t>
      </w:r>
      <w:bookmarkEnd w:id="121"/>
      <w:r>
        <w:rPr>
          <w:color w:val="000000"/>
          <w:spacing w:val="0"/>
          <w:w w:val="100"/>
          <w:position w:val="0"/>
          <w:sz w:val="24"/>
          <w:szCs w:val="24"/>
        </w:rPr>
        <w:t>2）</w:t>
        <w:tab/>
        <w:t>对公司聘用、解聘会计师事务所作出决议；</w:t>
      </w:r>
    </w:p>
    <w:p>
      <w:pPr>
        <w:pStyle w:val="Style7"/>
        <w:keepNext w:val="0"/>
        <w:keepLines w:val="0"/>
        <w:widowControl w:val="0"/>
        <w:shd w:val="clear" w:color="auto" w:fill="auto"/>
        <w:tabs>
          <w:tab w:pos="957" w:val="left"/>
        </w:tabs>
        <w:bidi w:val="0"/>
        <w:spacing w:before="0" w:after="0" w:line="467" w:lineRule="exact"/>
        <w:ind w:left="0" w:right="0" w:firstLine="440"/>
        <w:jc w:val="left"/>
      </w:pPr>
      <w:bookmarkStart w:id="122" w:name="bookmark122"/>
      <w:r>
        <w:rPr>
          <w:color w:val="000000"/>
          <w:spacing w:val="0"/>
          <w:w w:val="100"/>
          <w:position w:val="0"/>
          <w:sz w:val="24"/>
          <w:szCs w:val="24"/>
        </w:rPr>
        <w:t>1</w:t>
      </w:r>
      <w:bookmarkEnd w:id="122"/>
      <w:r>
        <w:rPr>
          <w:color w:val="000000"/>
          <w:spacing w:val="0"/>
          <w:w w:val="100"/>
          <w:position w:val="0"/>
          <w:sz w:val="24"/>
          <w:szCs w:val="24"/>
        </w:rPr>
        <w:t>3）</w:t>
        <w:tab/>
        <w:t>审议代表公司发行在外有表决权股份总数的百分之五以上的股东的提案；</w:t>
      </w:r>
    </w:p>
    <w:p>
      <w:pPr>
        <w:pStyle w:val="Style7"/>
        <w:keepNext w:val="0"/>
        <w:keepLines w:val="0"/>
        <w:widowControl w:val="0"/>
        <w:shd w:val="clear" w:color="auto" w:fill="auto"/>
        <w:tabs>
          <w:tab w:pos="957" w:val="left"/>
        </w:tabs>
        <w:bidi w:val="0"/>
        <w:spacing w:before="0" w:after="0" w:line="467" w:lineRule="exact"/>
        <w:ind w:left="0" w:right="0" w:firstLine="440"/>
        <w:jc w:val="left"/>
      </w:pPr>
      <w:bookmarkStart w:id="123" w:name="bookmark123"/>
      <w:r>
        <w:rPr>
          <w:color w:val="000000"/>
          <w:spacing w:val="0"/>
          <w:w w:val="100"/>
          <w:position w:val="0"/>
          <w:sz w:val="24"/>
          <w:szCs w:val="24"/>
        </w:rPr>
        <w:t>1</w:t>
      </w:r>
      <w:bookmarkEnd w:id="123"/>
      <w:r>
        <w:rPr>
          <w:color w:val="000000"/>
          <w:spacing w:val="0"/>
          <w:w w:val="100"/>
          <w:position w:val="0"/>
          <w:sz w:val="24"/>
          <w:szCs w:val="24"/>
        </w:rPr>
        <w:t>4）</w:t>
        <w:tab/>
        <w:t>审议法律、法规和公司章程规定应当由股东大会决定的其他事项。</w:t>
      </w:r>
    </w:p>
    <w:p>
      <w:pPr>
        <w:pStyle w:val="Style7"/>
        <w:keepNext w:val="0"/>
        <w:keepLines w:val="0"/>
        <w:widowControl w:val="0"/>
        <w:shd w:val="clear" w:color="auto" w:fill="auto"/>
        <w:bidi w:val="0"/>
        <w:spacing w:before="0" w:after="0" w:line="467" w:lineRule="exact"/>
        <w:ind w:left="0" w:right="0" w:firstLine="500"/>
        <w:jc w:val="both"/>
      </w:pPr>
      <w:r>
        <w:rPr>
          <w:color w:val="000000"/>
          <w:spacing w:val="0"/>
          <w:w w:val="100"/>
          <w:position w:val="0"/>
          <w:sz w:val="24"/>
          <w:szCs w:val="24"/>
        </w:rPr>
        <w:t>本公司还依据《公司法》、《公司章程》、《上市公司治理准则》等文件制定了《股东大会议事 规则》，对股东大会的权力、召开程序、提案、表决、对中小股东权益的保护等方面作了据具体 的规定。</w:t>
      </w:r>
    </w:p>
    <w:p>
      <w:pPr>
        <w:pStyle w:val="Style7"/>
        <w:keepNext w:val="0"/>
        <w:keepLines w:val="0"/>
        <w:widowControl w:val="0"/>
        <w:shd w:val="clear" w:color="auto" w:fill="auto"/>
        <w:tabs>
          <w:tab w:pos="1026" w:val="left"/>
        </w:tabs>
        <w:bidi w:val="0"/>
        <w:spacing w:before="0" w:after="0" w:line="467" w:lineRule="exact"/>
        <w:ind w:left="0" w:right="0" w:firstLine="380"/>
        <w:jc w:val="both"/>
      </w:pPr>
      <w:bookmarkStart w:id="124" w:name="bookmark124"/>
      <w:r>
        <w:rPr>
          <w:color w:val="000000"/>
          <w:spacing w:val="0"/>
          <w:w w:val="100"/>
          <w:position w:val="0"/>
          <w:sz w:val="24"/>
          <w:szCs w:val="24"/>
        </w:rPr>
        <w:t>（</w:t>
      </w:r>
      <w:bookmarkEnd w:id="124"/>
      <w:r>
        <w:rPr>
          <w:color w:val="000000"/>
          <w:spacing w:val="0"/>
          <w:w w:val="100"/>
          <w:position w:val="0"/>
          <w:sz w:val="24"/>
          <w:szCs w:val="24"/>
        </w:rPr>
        <w:t>二）</w:t>
        <w:tab/>
        <w:t>控股股东与公司</w:t>
      </w:r>
    </w:p>
    <w:p>
      <w:pPr>
        <w:pStyle w:val="Style7"/>
        <w:keepNext w:val="0"/>
        <w:keepLines w:val="0"/>
        <w:widowControl w:val="0"/>
        <w:shd w:val="clear" w:color="auto" w:fill="auto"/>
        <w:bidi w:val="0"/>
        <w:spacing w:before="0" w:after="0" w:line="467" w:lineRule="exact"/>
        <w:ind w:left="0" w:right="0" w:firstLine="500"/>
        <w:jc w:val="both"/>
      </w:pPr>
      <w:r>
        <w:rPr>
          <w:color w:val="000000"/>
          <w:spacing w:val="0"/>
          <w:w w:val="100"/>
          <w:position w:val="0"/>
          <w:sz w:val="24"/>
          <w:szCs w:val="24"/>
        </w:rPr>
        <w:t xml:space="preserve">公司控股股东严格根据《上市公司治理准则》、《深圳证券交易所股票上市规则》、《公司章程》 规范股东行为，通过股东大会行使股东权利，未发生超越股东大会及董事会而直接干预公司经营 </w:t>
      </w:r>
      <w:r>
        <w:rPr>
          <w:color w:val="000000"/>
          <w:spacing w:val="0"/>
          <w:w w:val="100"/>
          <w:position w:val="0"/>
          <w:sz w:val="24"/>
          <w:szCs w:val="24"/>
        </w:rPr>
        <w:t>与决策的行为。</w:t>
      </w:r>
    </w:p>
    <w:p>
      <w:pPr>
        <w:pStyle w:val="Style7"/>
        <w:keepNext w:val="0"/>
        <w:keepLines w:val="0"/>
        <w:widowControl w:val="0"/>
        <w:shd w:val="clear" w:color="auto" w:fill="auto"/>
        <w:tabs>
          <w:tab w:pos="1011" w:val="left"/>
        </w:tabs>
        <w:bidi w:val="0"/>
        <w:spacing w:before="0" w:after="0" w:line="468" w:lineRule="exact"/>
        <w:ind w:left="0" w:right="0" w:firstLine="380"/>
        <w:jc w:val="both"/>
      </w:pPr>
      <w:bookmarkStart w:id="125" w:name="bookmark125"/>
      <w:r>
        <w:rPr>
          <w:color w:val="000000"/>
          <w:spacing w:val="0"/>
          <w:w w:val="100"/>
          <w:position w:val="0"/>
          <w:sz w:val="24"/>
          <w:szCs w:val="24"/>
        </w:rPr>
        <w:t>（</w:t>
      </w:r>
      <w:bookmarkEnd w:id="125"/>
      <w:r>
        <w:rPr>
          <w:color w:val="000000"/>
          <w:spacing w:val="0"/>
          <w:w w:val="100"/>
          <w:position w:val="0"/>
          <w:sz w:val="24"/>
          <w:szCs w:val="24"/>
        </w:rPr>
        <w:t>三）</w:t>
        <w:tab/>
        <w:t>关于董事与董事会</w:t>
      </w:r>
    </w:p>
    <w:p>
      <w:pPr>
        <w:pStyle w:val="Style7"/>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公司严格按照《公司法》、《公司章程》等相关法律法规选举产生董事人选，董事会人数及人 员构成符合法律法规的要求。公司董事会严格按照《公司章程》、《独立董事制度》、《董事会议事 规则》及《中小企业板块上市公司董事行为指引》等相关规定召集召开董事会，各董事认真出席 董事会，认真审议各项议案，履行职责，勤勉尽责。独立董事独立履行职责，维护公司整体利益, 尤其关注中小股东的合法权益不受损害，对重要及重大事项发表独立意见。</w:t>
      </w:r>
    </w:p>
    <w:p>
      <w:pPr>
        <w:pStyle w:val="Style7"/>
        <w:keepNext w:val="0"/>
        <w:keepLines w:val="0"/>
        <w:widowControl w:val="0"/>
        <w:shd w:val="clear" w:color="auto" w:fill="auto"/>
        <w:tabs>
          <w:tab w:pos="1011" w:val="left"/>
        </w:tabs>
        <w:bidi w:val="0"/>
        <w:spacing w:before="0" w:after="0" w:line="468" w:lineRule="exact"/>
        <w:ind w:left="0" w:right="0" w:firstLine="380"/>
        <w:jc w:val="both"/>
      </w:pPr>
      <w:bookmarkStart w:id="126" w:name="bookmark126"/>
      <w:r>
        <w:rPr>
          <w:color w:val="000000"/>
          <w:spacing w:val="0"/>
          <w:w w:val="100"/>
          <w:position w:val="0"/>
          <w:sz w:val="24"/>
          <w:szCs w:val="24"/>
        </w:rPr>
        <w:t>（</w:t>
      </w:r>
      <w:bookmarkEnd w:id="126"/>
      <w:r>
        <w:rPr>
          <w:color w:val="000000"/>
          <w:spacing w:val="0"/>
          <w:w w:val="100"/>
          <w:position w:val="0"/>
          <w:sz w:val="24"/>
          <w:szCs w:val="24"/>
        </w:rPr>
        <w:t>四）</w:t>
        <w:tab/>
        <w:t>关于监事与监事会</w:t>
      </w:r>
    </w:p>
    <w:p>
      <w:pPr>
        <w:pStyle w:val="Style7"/>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公司严格按照《公司法》、《公司章程》等相关法律法规选举产生监事人选，监事会人数及人 员构成符合法律法规的要求。公司监事会严格按照《公司章程》及《监事会议事规则》等相关规 定召集召开监事会，各监事认真出席监事会，认真履行职责，对公司重大事项、关联交易、财 务状况等进行监督并发表意见。</w:t>
      </w:r>
    </w:p>
    <w:p>
      <w:pPr>
        <w:pStyle w:val="Style7"/>
        <w:keepNext w:val="0"/>
        <w:keepLines w:val="0"/>
        <w:widowControl w:val="0"/>
        <w:shd w:val="clear" w:color="auto" w:fill="auto"/>
        <w:tabs>
          <w:tab w:pos="1116" w:val="left"/>
        </w:tabs>
        <w:bidi w:val="0"/>
        <w:spacing w:before="0" w:after="0" w:line="468" w:lineRule="exact"/>
        <w:ind w:left="0" w:right="0" w:firstLine="380"/>
        <w:jc w:val="both"/>
      </w:pPr>
      <w:bookmarkStart w:id="127" w:name="bookmark127"/>
      <w:r>
        <w:rPr>
          <w:color w:val="000000"/>
          <w:spacing w:val="0"/>
          <w:w w:val="100"/>
          <w:position w:val="0"/>
          <w:sz w:val="24"/>
          <w:szCs w:val="24"/>
        </w:rPr>
        <w:t>（</w:t>
      </w:r>
      <w:bookmarkEnd w:id="127"/>
      <w:r>
        <w:rPr>
          <w:color w:val="000000"/>
          <w:spacing w:val="0"/>
          <w:w w:val="100"/>
          <w:position w:val="0"/>
          <w:sz w:val="24"/>
          <w:szCs w:val="24"/>
        </w:rPr>
        <w:t>五）</w:t>
        <w:tab/>
        <w:t>关于公司与投资者为了加强与投资者的双向沟通，公司制定了《投资者关系管理制度》, 依托巨潮资讯中小企业路演网建立了与投资者的沟通平台，公司明确了投资者关系管理的职能部 门和负责人，组织实施投资者关系的日常管理工作。</w:t>
      </w:r>
    </w:p>
    <w:p>
      <w:pPr>
        <w:pStyle w:val="Style7"/>
        <w:keepNext w:val="0"/>
        <w:keepLines w:val="0"/>
        <w:widowControl w:val="0"/>
        <w:shd w:val="clear" w:color="auto" w:fill="auto"/>
        <w:tabs>
          <w:tab w:pos="1011" w:val="left"/>
        </w:tabs>
        <w:bidi w:val="0"/>
        <w:spacing w:before="0" w:after="0" w:line="468" w:lineRule="exact"/>
        <w:ind w:left="0" w:right="0" w:firstLine="380"/>
        <w:jc w:val="both"/>
      </w:pPr>
      <w:bookmarkStart w:id="128" w:name="bookmark128"/>
      <w:r>
        <w:rPr>
          <w:color w:val="000000"/>
          <w:spacing w:val="0"/>
          <w:w w:val="100"/>
          <w:position w:val="0"/>
          <w:sz w:val="24"/>
          <w:szCs w:val="24"/>
        </w:rPr>
        <w:t>（</w:t>
      </w:r>
      <w:bookmarkEnd w:id="128"/>
      <w:r>
        <w:rPr>
          <w:color w:val="000000"/>
          <w:spacing w:val="0"/>
          <w:w w:val="100"/>
          <w:position w:val="0"/>
          <w:sz w:val="24"/>
          <w:szCs w:val="24"/>
        </w:rPr>
        <w:t>六）</w:t>
        <w:tab/>
        <w:t>关于信息披露与透明度</w:t>
      </w:r>
    </w:p>
    <w:p>
      <w:pPr>
        <w:pStyle w:val="Style7"/>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公司根据《公司章程》、《深圳证券交易所股票上市规则》和中国证监会及深圳证券交易所的 相关法律法规的要求，认真履行信息披露义务。公司指定《证券时报》、《中国证券报》和“巨潮 网”为公司信息披露的报纸和网站，真实、准确、及时地披露公司信息，确保公司所有股东公平 的获得公司相关信息。</w:t>
      </w:r>
    </w:p>
    <w:p>
      <w:pPr>
        <w:pStyle w:val="Style7"/>
        <w:keepNext w:val="0"/>
        <w:keepLines w:val="0"/>
        <w:widowControl w:val="0"/>
        <w:shd w:val="clear" w:color="auto" w:fill="auto"/>
        <w:tabs>
          <w:tab w:pos="1011" w:val="left"/>
        </w:tabs>
        <w:bidi w:val="0"/>
        <w:spacing w:before="0" w:after="0" w:line="468" w:lineRule="exact"/>
        <w:ind w:left="0" w:right="0" w:firstLine="380"/>
        <w:jc w:val="both"/>
      </w:pPr>
      <w:bookmarkStart w:id="129" w:name="bookmark129"/>
      <w:r>
        <w:rPr>
          <w:color w:val="000000"/>
          <w:spacing w:val="0"/>
          <w:w w:val="100"/>
          <w:position w:val="0"/>
          <w:sz w:val="24"/>
          <w:szCs w:val="24"/>
        </w:rPr>
        <w:t>（</w:t>
      </w:r>
      <w:bookmarkEnd w:id="129"/>
      <w:r>
        <w:rPr>
          <w:color w:val="000000"/>
          <w:spacing w:val="0"/>
          <w:w w:val="100"/>
          <w:position w:val="0"/>
          <w:sz w:val="24"/>
          <w:szCs w:val="24"/>
        </w:rPr>
        <w:t>七）</w:t>
        <w:tab/>
        <w:t>关于相关利益者</w:t>
      </w:r>
    </w:p>
    <w:p>
      <w:pPr>
        <w:pStyle w:val="Style7"/>
        <w:keepNext w:val="0"/>
        <w:keepLines w:val="0"/>
        <w:widowControl w:val="0"/>
        <w:shd w:val="clear" w:color="auto" w:fill="auto"/>
        <w:bidi w:val="0"/>
        <w:spacing w:before="0" w:after="240" w:line="468" w:lineRule="exact"/>
        <w:ind w:left="0" w:right="0" w:firstLine="500"/>
        <w:jc w:val="both"/>
      </w:pPr>
      <w:r>
        <w:rPr>
          <w:color w:val="000000"/>
          <w:spacing w:val="0"/>
          <w:w w:val="100"/>
          <w:position w:val="0"/>
          <w:sz w:val="24"/>
          <w:szCs w:val="24"/>
        </w:rPr>
        <w:t>公司充分尊重和维护相关利益者的合法权益，积极与相关利益者合作，加强与各方的沟通和 交流，实现股东、员工、社会等各方利益的均衡，以推动公司持续、稳定、健康地发展。公司治 理的实际情况与中国证监会有关上市公司治理的规范性文件要求基本符合。公司根据新版《深圳 证券交易所股票上市规则》的规定，已组织修改和制定包括《公司章程》在内的公司相关的内部 管理文件。</w:t>
      </w:r>
    </w:p>
    <w:p>
      <w:pPr>
        <w:pStyle w:val="Style31"/>
        <w:keepNext/>
        <w:keepLines/>
        <w:widowControl w:val="0"/>
        <w:shd w:val="clear" w:color="auto" w:fill="auto"/>
        <w:bidi w:val="0"/>
        <w:spacing w:before="0" w:after="280"/>
        <w:ind w:left="0" w:right="0" w:firstLine="380"/>
        <w:jc w:val="both"/>
      </w:pPr>
      <w:bookmarkStart w:id="130" w:name="bookmark130"/>
      <w:bookmarkStart w:id="131" w:name="bookmark131"/>
      <w:bookmarkStart w:id="132" w:name="bookmark132"/>
      <w:bookmarkStart w:id="133" w:name="bookmark133"/>
      <w:r>
        <w:rPr>
          <w:color w:val="000000"/>
          <w:spacing w:val="0"/>
          <w:w w:val="100"/>
          <w:position w:val="0"/>
          <w:sz w:val="24"/>
          <w:szCs w:val="24"/>
        </w:rPr>
        <w:t>二</w:t>
      </w:r>
      <w:bookmarkEnd w:id="132"/>
      <w:r>
        <w:rPr>
          <w:color w:val="000000"/>
          <w:spacing w:val="0"/>
          <w:w w:val="100"/>
          <w:position w:val="0"/>
          <w:sz w:val="24"/>
          <w:szCs w:val="24"/>
        </w:rPr>
        <w:t>、董事长、独立董事及其他董事履职情况</w:t>
      </w:r>
      <w:bookmarkEnd w:id="130"/>
      <w:bookmarkEnd w:id="131"/>
      <w:bookmarkEnd w:id="133"/>
    </w:p>
    <w:p>
      <w:pPr>
        <w:pStyle w:val="Style7"/>
        <w:keepNext w:val="0"/>
        <w:keepLines w:val="0"/>
        <w:widowControl w:val="0"/>
        <w:shd w:val="clear" w:color="auto" w:fill="auto"/>
        <w:bidi w:val="0"/>
        <w:spacing w:before="0" w:after="0" w:line="470" w:lineRule="exact"/>
        <w:ind w:left="0" w:right="0" w:firstLine="500"/>
        <w:jc w:val="both"/>
      </w:pPr>
      <w:r>
        <w:rPr>
          <w:color w:val="000000"/>
          <w:spacing w:val="0"/>
          <w:w w:val="100"/>
          <w:position w:val="0"/>
          <w:sz w:val="24"/>
          <w:szCs w:val="24"/>
        </w:rPr>
        <w:t xml:space="preserve">报告期内，公司董事长、独立董事及其他董事严格按照《公司章程》、《董事会议事规则》、 《独立董事规则》及其他有关法律法规制度的规定和要求，恪尽职守、诚实守信地履行职责。董 </w:t>
      </w:r>
      <w:r>
        <w:rPr>
          <w:color w:val="000000"/>
          <w:spacing w:val="0"/>
          <w:w w:val="100"/>
          <w:position w:val="0"/>
          <w:sz w:val="24"/>
          <w:szCs w:val="24"/>
        </w:rPr>
        <w:t xml:space="preserve">事长全力加强董事会建设，严格按照董事会集体决策机制，决定公司的重大经营事项，并严格执 行股东大会的决议。公司现有独立董事三名，其中一名为会计专业人士。报告期内，公司的独立 董事能按照有关法律、法规、《公司章程》、《独立董事规则》的规定勤勉地履行职责，以认真负 责的态度出席了 </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次董事会。公司独立董事能恪尽职守、勤勉尽责，详细了解公司整 个生产运作情况，对公司重大事项发表了独立意见，对董事会决策的公正公平及保护中小投资者 利益起到了积极作用。各位董事严格遵守各项规定，尽职尽责，切实维护公司及股东利益。</w:t>
      </w:r>
    </w:p>
    <w:p>
      <w:pPr>
        <w:pStyle w:val="Style7"/>
        <w:keepNext w:val="0"/>
        <w:keepLines w:val="0"/>
        <w:widowControl w:val="0"/>
        <w:shd w:val="clear" w:color="auto" w:fill="auto"/>
        <w:bidi w:val="0"/>
        <w:spacing w:before="0" w:after="300" w:line="467" w:lineRule="exact"/>
        <w:ind w:left="0" w:right="0" w:firstLine="440"/>
        <w:jc w:val="left"/>
      </w:pPr>
      <w:r>
        <w:rPr>
          <w:color w:val="000000"/>
          <w:spacing w:val="0"/>
          <w:w w:val="100"/>
          <w:position w:val="0"/>
          <w:sz w:val="24"/>
          <w:szCs w:val="24"/>
        </w:rPr>
        <w:t>公司共召开了两次董事会，董事出席会议情况如下：</w:t>
      </w:r>
    </w:p>
    <w:tbl>
      <w:tblPr>
        <w:tblOverlap w:val="never"/>
        <w:jc w:val="center"/>
        <w:tblLayout w:type="fixed"/>
      </w:tblPr>
      <w:tblGrid>
        <w:gridCol w:w="1531"/>
        <w:gridCol w:w="1522"/>
        <w:gridCol w:w="1200"/>
        <w:gridCol w:w="1085"/>
        <w:gridCol w:w="1306"/>
        <w:gridCol w:w="2510"/>
      </w:tblGrid>
      <w:tr>
        <w:trPr>
          <w:trHeight w:val="480" w:hRule="exact"/>
        </w:trPr>
        <w:tc>
          <w:tcPr>
            <w:gridSpan w:val="4"/>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报告期内董事会会议召开次数</w:t>
            </w:r>
          </w:p>
        </w:tc>
        <w:tc>
          <w:tcPr>
            <w:gridSpan w:val="2"/>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w:t>
            </w:r>
          </w:p>
        </w:tc>
      </w:tr>
      <w:tr>
        <w:trPr>
          <w:trHeight w:val="94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董事姓名</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职务</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亲自出席</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次数</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委托出</w:t>
            </w:r>
          </w:p>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席次数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缺席次数</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461" w:lineRule="exact"/>
              <w:ind w:left="0" w:right="0" w:firstLine="0"/>
              <w:jc w:val="center"/>
            </w:pPr>
            <w:r>
              <w:rPr>
                <w:color w:val="000000"/>
                <w:spacing w:val="0"/>
                <w:w w:val="100"/>
                <w:position w:val="0"/>
                <w:sz w:val="24"/>
                <w:szCs w:val="24"/>
              </w:rPr>
              <w:t>是否连续两次 未亲自出席会议</w:t>
            </w:r>
          </w:p>
        </w:tc>
      </w:tr>
      <w:tr>
        <w:trPr>
          <w:trHeight w:val="47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郭春生</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董事长</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否</w:t>
            </w:r>
          </w:p>
        </w:tc>
      </w:tr>
      <w:tr>
        <w:trPr>
          <w:trHeight w:val="47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祖春香</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否</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奚天剑</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否</w:t>
            </w:r>
          </w:p>
        </w:tc>
      </w:tr>
      <w:tr>
        <w:trPr>
          <w:trHeight w:val="47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秦静</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董事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否</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果德安</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独立董事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否</w:t>
            </w:r>
          </w:p>
        </w:tc>
      </w:tr>
      <w:tr>
        <w:trPr>
          <w:trHeight w:val="47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王秀宏</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独立董事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否</w:t>
            </w:r>
          </w:p>
        </w:tc>
      </w:tr>
      <w:tr>
        <w:trPr>
          <w:trHeight w:val="485"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马利杰</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独立董事</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2</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否</w:t>
            </w:r>
          </w:p>
        </w:tc>
      </w:tr>
    </w:tbl>
    <w:p>
      <w:pPr>
        <w:pStyle w:val="Style43"/>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4"/>
          <w:szCs w:val="24"/>
        </w:rPr>
        <w:t>报告期内，公司现任三名独立董事对公司董事会议案及公司其他事项没有提出异议</w:t>
      </w:r>
      <w:r>
        <w:rPr>
          <w:color w:val="000000"/>
          <w:spacing w:val="0"/>
          <w:w w:val="100"/>
          <w:position w:val="0"/>
          <w:sz w:val="20"/>
          <w:szCs w:val="20"/>
        </w:rPr>
        <w:t>。</w:t>
      </w:r>
    </w:p>
    <w:p>
      <w:pPr>
        <w:widowControl w:val="0"/>
        <w:spacing w:after="299" w:line="1" w:lineRule="exact"/>
      </w:pPr>
    </w:p>
    <w:p>
      <w:pPr>
        <w:pStyle w:val="Style31"/>
        <w:keepNext/>
        <w:keepLines/>
        <w:widowControl w:val="0"/>
        <w:shd w:val="clear" w:color="auto" w:fill="auto"/>
        <w:bidi w:val="0"/>
        <w:spacing w:before="0" w:after="0" w:line="467" w:lineRule="exact"/>
        <w:ind w:left="0" w:right="0" w:firstLine="440"/>
        <w:jc w:val="left"/>
      </w:pPr>
      <w:bookmarkStart w:id="134" w:name="bookmark134"/>
      <w:bookmarkStart w:id="135" w:name="bookmark135"/>
      <w:bookmarkStart w:id="136" w:name="bookmark136"/>
      <w:bookmarkStart w:id="137" w:name="bookmark137"/>
      <w:r>
        <w:rPr>
          <w:color w:val="000000"/>
          <w:spacing w:val="0"/>
          <w:w w:val="100"/>
          <w:position w:val="0"/>
          <w:sz w:val="24"/>
          <w:szCs w:val="24"/>
        </w:rPr>
        <w:t>三</w:t>
      </w:r>
      <w:bookmarkEnd w:id="136"/>
      <w:r>
        <w:rPr>
          <w:color w:val="000000"/>
          <w:spacing w:val="0"/>
          <w:w w:val="100"/>
          <w:position w:val="0"/>
          <w:sz w:val="24"/>
          <w:szCs w:val="24"/>
        </w:rPr>
        <w:t>、公司与控股股东在业务、人员、资产、机构、财务等方面的情况</w:t>
      </w:r>
      <w:bookmarkEnd w:id="134"/>
      <w:bookmarkEnd w:id="135"/>
      <w:bookmarkEnd w:id="137"/>
    </w:p>
    <w:p>
      <w:pPr>
        <w:pStyle w:val="Style7"/>
        <w:keepNext w:val="0"/>
        <w:keepLines w:val="0"/>
        <w:widowControl w:val="0"/>
        <w:shd w:val="clear" w:color="auto" w:fill="auto"/>
        <w:bidi w:val="0"/>
        <w:spacing w:before="0" w:after="0" w:line="467" w:lineRule="exact"/>
        <w:ind w:left="0" w:right="0" w:firstLine="480"/>
        <w:jc w:val="left"/>
      </w:pPr>
      <w:r>
        <w:rPr>
          <w:color w:val="000000"/>
          <w:spacing w:val="0"/>
          <w:w w:val="100"/>
          <w:position w:val="0"/>
          <w:sz w:val="24"/>
          <w:szCs w:val="24"/>
        </w:rPr>
        <w:t>公司具备完整、规范的产、供、销生产经营管理体制和运行机制，在业务、人员、资产、 机构、财务等方面与股东单位完全分开，独立运作。</w:t>
      </w:r>
    </w:p>
    <w:p>
      <w:pPr>
        <w:pStyle w:val="Style7"/>
        <w:keepNext w:val="0"/>
        <w:keepLines w:val="0"/>
        <w:widowControl w:val="0"/>
        <w:shd w:val="clear" w:color="auto" w:fill="auto"/>
        <w:tabs>
          <w:tab w:pos="1141" w:val="left"/>
        </w:tabs>
        <w:bidi w:val="0"/>
        <w:spacing w:before="0" w:after="0" w:line="467" w:lineRule="exact"/>
        <w:ind w:left="0" w:right="0" w:firstLine="480"/>
        <w:jc w:val="both"/>
      </w:pPr>
      <w:bookmarkStart w:id="138" w:name="bookmark138"/>
      <w:r>
        <w:rPr>
          <w:b/>
          <w:bCs/>
          <w:color w:val="000000"/>
          <w:spacing w:val="0"/>
          <w:w w:val="100"/>
          <w:position w:val="0"/>
          <w:sz w:val="24"/>
          <w:szCs w:val="24"/>
        </w:rPr>
        <w:t>（</w:t>
      </w:r>
      <w:bookmarkEnd w:id="138"/>
      <w:r>
        <w:rPr>
          <w:b/>
          <w:bCs/>
          <w:color w:val="000000"/>
          <w:spacing w:val="0"/>
          <w:w w:val="100"/>
          <w:position w:val="0"/>
          <w:sz w:val="24"/>
          <w:szCs w:val="24"/>
        </w:rPr>
        <w:t>一）</w:t>
        <w:tab/>
        <w:t>业务独立</w:t>
      </w:r>
    </w:p>
    <w:p>
      <w:pPr>
        <w:pStyle w:val="Style7"/>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公司具有完整的采购供应体系、完整的生产管理体系和独立的销售运作体系，独立开展业 务，不依赖于任何股东及关联方。</w:t>
      </w:r>
    </w:p>
    <w:p>
      <w:pPr>
        <w:pStyle w:val="Style31"/>
        <w:keepNext/>
        <w:keepLines/>
        <w:widowControl w:val="0"/>
        <w:shd w:val="clear" w:color="auto" w:fill="auto"/>
        <w:tabs>
          <w:tab w:pos="1101" w:val="left"/>
        </w:tabs>
        <w:bidi w:val="0"/>
        <w:spacing w:before="0" w:after="0" w:line="467" w:lineRule="exact"/>
        <w:ind w:left="0" w:right="0" w:firstLine="440"/>
        <w:jc w:val="both"/>
      </w:pPr>
      <w:bookmarkStart w:id="139" w:name="bookmark139"/>
      <w:bookmarkStart w:id="140" w:name="bookmark140"/>
      <w:bookmarkStart w:id="141" w:name="bookmark141"/>
      <w:bookmarkStart w:id="142" w:name="bookmark142"/>
      <w:r>
        <w:rPr>
          <w:color w:val="000000"/>
          <w:spacing w:val="0"/>
          <w:w w:val="100"/>
          <w:position w:val="0"/>
          <w:sz w:val="24"/>
          <w:szCs w:val="24"/>
        </w:rPr>
        <w:t>（</w:t>
      </w:r>
      <w:bookmarkEnd w:id="141"/>
      <w:r>
        <w:rPr>
          <w:color w:val="000000"/>
          <w:spacing w:val="0"/>
          <w:w w:val="100"/>
          <w:position w:val="0"/>
          <w:sz w:val="24"/>
          <w:szCs w:val="24"/>
        </w:rPr>
        <w:t>二）</w:t>
        <w:tab/>
        <w:t>人员独立</w:t>
      </w:r>
      <w:bookmarkEnd w:id="139"/>
      <w:bookmarkEnd w:id="140"/>
      <w:bookmarkEnd w:id="142"/>
    </w:p>
    <w:p>
      <w:pPr>
        <w:pStyle w:val="Style7"/>
        <w:keepNext w:val="0"/>
        <w:keepLines w:val="0"/>
        <w:widowControl w:val="0"/>
        <w:shd w:val="clear" w:color="auto" w:fill="auto"/>
        <w:bidi w:val="0"/>
        <w:spacing w:before="0" w:after="180" w:line="467" w:lineRule="exact"/>
        <w:ind w:left="0" w:right="0" w:firstLine="480"/>
        <w:jc w:val="both"/>
      </w:pPr>
      <w:r>
        <w:rPr>
          <w:color w:val="000000"/>
          <w:spacing w:val="0"/>
          <w:w w:val="100"/>
          <w:position w:val="0"/>
          <w:sz w:val="24"/>
          <w:szCs w:val="24"/>
        </w:rPr>
        <w:t>本公司董事、监事及高级管理人员严格按照《公司法》《公司章程》的有关规定产生；公司 建有独立的人事及工资管理系统；公司还制订了严格的《人事管理制度》，人员管理做到了制度 化。</w:t>
      </w:r>
    </w:p>
    <w:p>
      <w:pPr>
        <w:pStyle w:val="Style7"/>
        <w:keepNext w:val="0"/>
        <w:keepLines w:val="0"/>
        <w:widowControl w:val="0"/>
        <w:shd w:val="clear" w:color="auto" w:fill="auto"/>
        <w:bidi w:val="0"/>
        <w:spacing w:before="0" w:after="0" w:line="240" w:lineRule="auto"/>
        <w:ind w:left="0" w:right="0" w:firstLine="780"/>
        <w:jc w:val="both"/>
      </w:pPr>
      <w:bookmarkStart w:id="143" w:name="bookmark143"/>
      <w:r>
        <w:rPr>
          <w:b/>
          <w:bCs/>
          <w:color w:val="000000"/>
          <w:spacing w:val="0"/>
          <w:w w:val="100"/>
          <w:position w:val="0"/>
          <w:sz w:val="24"/>
          <w:szCs w:val="24"/>
        </w:rPr>
        <w:t>（</w:t>
      </w:r>
      <w:bookmarkEnd w:id="143"/>
      <w:r>
        <w:rPr>
          <w:b/>
          <w:bCs/>
          <w:color w:val="000000"/>
          <w:spacing w:val="0"/>
          <w:w w:val="100"/>
          <w:position w:val="0"/>
          <w:sz w:val="24"/>
          <w:szCs w:val="24"/>
        </w:rPr>
        <w:t xml:space="preserve">三）资产独立 </w:t>
      </w:r>
      <w:r>
        <w:rPr>
          <w:color w:val="000000"/>
          <w:spacing w:val="0"/>
          <w:w w:val="100"/>
          <w:position w:val="0"/>
          <w:sz w:val="24"/>
          <w:szCs w:val="24"/>
        </w:rPr>
        <w:t>__本公司的主要资产包括主营业务所需的完整的生产设备、土地、厂房、办公用房、仓储用房、 交通工具和知识产权，具有完整的配套设施。上述资产产权清晰，完全独立于股东单位。</w:t>
      </w:r>
    </w:p>
    <w:p>
      <w:pPr>
        <w:pStyle w:val="Style7"/>
        <w:keepNext w:val="0"/>
        <w:keepLines w:val="0"/>
        <w:widowControl w:val="0"/>
        <w:shd w:val="clear" w:color="auto" w:fill="auto"/>
        <w:tabs>
          <w:tab w:pos="1421" w:val="left"/>
        </w:tabs>
        <w:bidi w:val="0"/>
        <w:spacing w:before="0" w:after="0" w:line="469" w:lineRule="exact"/>
        <w:ind w:left="0" w:right="0" w:firstLine="760"/>
        <w:jc w:val="both"/>
      </w:pPr>
      <w:bookmarkStart w:id="144" w:name="bookmark144"/>
      <w:r>
        <w:rPr>
          <w:b/>
          <w:bCs/>
          <w:color w:val="000000"/>
          <w:spacing w:val="0"/>
          <w:w w:val="100"/>
          <w:position w:val="0"/>
          <w:sz w:val="24"/>
          <w:szCs w:val="24"/>
        </w:rPr>
        <w:t>（</w:t>
      </w:r>
      <w:bookmarkEnd w:id="144"/>
      <w:r>
        <w:rPr>
          <w:b/>
          <w:bCs/>
          <w:color w:val="000000"/>
          <w:spacing w:val="0"/>
          <w:w w:val="100"/>
          <w:position w:val="0"/>
          <w:sz w:val="24"/>
          <w:szCs w:val="24"/>
        </w:rPr>
        <w:t>四）</w:t>
        <w:tab/>
        <w:t>机构独立</w:t>
      </w:r>
    </w:p>
    <w:p>
      <w:pPr>
        <w:pStyle w:val="Style7"/>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本公司设股东大会、董事会、监事会，按照《公司章程》的规定履行相关权利和义务。公司 拥有独立的组织机构，拥有独立的运作、管理和考核机制。公司总经理、副总经理、董事会秘书、 财务总监均在公司领取报酬。</w:t>
      </w:r>
    </w:p>
    <w:p>
      <w:pPr>
        <w:pStyle w:val="Style31"/>
        <w:keepNext/>
        <w:keepLines/>
        <w:widowControl w:val="0"/>
        <w:shd w:val="clear" w:color="auto" w:fill="auto"/>
        <w:tabs>
          <w:tab w:pos="1421" w:val="left"/>
        </w:tabs>
        <w:bidi w:val="0"/>
        <w:spacing w:before="0" w:after="0" w:line="469" w:lineRule="exact"/>
        <w:ind w:left="0" w:right="0" w:firstLine="760"/>
        <w:jc w:val="both"/>
      </w:pPr>
      <w:bookmarkStart w:id="145" w:name="bookmark145"/>
      <w:bookmarkStart w:id="146" w:name="bookmark146"/>
      <w:bookmarkStart w:id="147" w:name="bookmark147"/>
      <w:bookmarkStart w:id="148" w:name="bookmark148"/>
      <w:r>
        <w:rPr>
          <w:color w:val="000000"/>
          <w:spacing w:val="0"/>
          <w:w w:val="100"/>
          <w:position w:val="0"/>
          <w:sz w:val="24"/>
          <w:szCs w:val="24"/>
        </w:rPr>
        <w:t>（</w:t>
      </w:r>
      <w:bookmarkEnd w:id="147"/>
      <w:r>
        <w:rPr>
          <w:color w:val="000000"/>
          <w:spacing w:val="0"/>
          <w:w w:val="100"/>
          <w:position w:val="0"/>
          <w:sz w:val="24"/>
          <w:szCs w:val="24"/>
        </w:rPr>
        <w:t>五）</w:t>
        <w:tab/>
        <w:t>财务独立</w:t>
      </w:r>
      <w:bookmarkEnd w:id="145"/>
      <w:bookmarkEnd w:id="146"/>
      <w:bookmarkEnd w:id="148"/>
    </w:p>
    <w:p>
      <w:pPr>
        <w:pStyle w:val="Style7"/>
        <w:keepNext w:val="0"/>
        <w:keepLines w:val="0"/>
        <w:widowControl w:val="0"/>
        <w:shd w:val="clear" w:color="auto" w:fill="auto"/>
        <w:bidi w:val="0"/>
        <w:spacing w:before="0" w:after="260" w:line="469" w:lineRule="exact"/>
        <w:ind w:left="0" w:right="0" w:firstLine="500"/>
        <w:jc w:val="both"/>
      </w:pPr>
      <w:r>
        <w:rPr>
          <w:color w:val="000000"/>
          <w:spacing w:val="0"/>
          <w:w w:val="100"/>
          <w:position w:val="0"/>
          <w:sz w:val="24"/>
          <w:szCs w:val="24"/>
        </w:rPr>
        <w:t>公司设有独立的财务部门，建立独立的财务会计核算体系和财务管理制度，财务人员与股东 单位完全独立，不存在交叉任职情况。公司独立开设银行帐户，作为独立的纳税人依法独立纳税。</w:t>
      </w:r>
    </w:p>
    <w:p>
      <w:pPr>
        <w:pStyle w:val="Style31"/>
        <w:keepNext/>
        <w:keepLines/>
        <w:widowControl w:val="0"/>
        <w:shd w:val="clear" w:color="auto" w:fill="auto"/>
        <w:tabs>
          <w:tab w:pos="507" w:val="left"/>
        </w:tabs>
        <w:bidi w:val="0"/>
        <w:spacing w:before="0" w:after="300" w:line="469" w:lineRule="exact"/>
        <w:ind w:left="0" w:right="0" w:firstLine="0"/>
        <w:jc w:val="both"/>
      </w:pPr>
      <w:bookmarkStart w:id="149" w:name="bookmark149"/>
      <w:bookmarkStart w:id="150" w:name="bookmark150"/>
      <w:bookmarkStart w:id="151" w:name="bookmark151"/>
      <w:bookmarkStart w:id="152" w:name="bookmark152"/>
      <w:r>
        <w:rPr>
          <w:color w:val="000000"/>
          <w:spacing w:val="0"/>
          <w:w w:val="100"/>
          <w:position w:val="0"/>
          <w:sz w:val="24"/>
          <w:szCs w:val="24"/>
        </w:rPr>
        <w:t>四</w:t>
      </w:r>
      <w:bookmarkEnd w:id="151"/>
      <w:r>
        <w:rPr>
          <w:color w:val="000000"/>
          <w:spacing w:val="0"/>
          <w:w w:val="100"/>
          <w:position w:val="0"/>
          <w:sz w:val="24"/>
          <w:szCs w:val="24"/>
        </w:rPr>
        <w:t>、</w:t>
        <w:tab/>
        <w:t>公司对高级管理人员的考评及激励机制</w:t>
      </w:r>
      <w:bookmarkEnd w:id="149"/>
      <w:bookmarkEnd w:id="150"/>
      <w:bookmarkEnd w:id="152"/>
    </w:p>
    <w:p>
      <w:pPr>
        <w:pStyle w:val="Style7"/>
        <w:keepNext w:val="0"/>
        <w:keepLines w:val="0"/>
        <w:widowControl w:val="0"/>
        <w:shd w:val="clear" w:color="auto" w:fill="auto"/>
        <w:bidi w:val="0"/>
        <w:spacing w:before="0" w:after="0" w:line="467" w:lineRule="exact"/>
        <w:ind w:left="0" w:right="0" w:firstLine="500"/>
        <w:jc w:val="both"/>
      </w:pPr>
      <w:r>
        <w:rPr>
          <w:color w:val="000000"/>
          <w:spacing w:val="0"/>
          <w:w w:val="100"/>
          <w:position w:val="0"/>
          <w:sz w:val="24"/>
          <w:szCs w:val="24"/>
        </w:rPr>
        <w:t>公司正逐步完善和建立公正、透明的董事、监事和高级管理人员的绩效评价标准和激励约 束机制，公司高级管理人员的聘任公开、透明，符合法律法规的规定。</w:t>
      </w:r>
    </w:p>
    <w:p>
      <w:pPr>
        <w:pStyle w:val="Style7"/>
        <w:keepNext w:val="0"/>
        <w:keepLines w:val="0"/>
        <w:widowControl w:val="0"/>
        <w:shd w:val="clear" w:color="auto" w:fill="auto"/>
        <w:tabs>
          <w:tab w:pos="877" w:val="left"/>
        </w:tabs>
        <w:bidi w:val="0"/>
        <w:spacing w:before="0" w:after="0" w:line="467" w:lineRule="exact"/>
        <w:ind w:left="0" w:right="0" w:firstLine="500"/>
        <w:jc w:val="both"/>
      </w:pPr>
      <w:bookmarkStart w:id="153" w:name="bookmark153"/>
      <w:r>
        <w:rPr>
          <w:rFonts w:ascii="Times New Roman" w:eastAsia="Times New Roman" w:hAnsi="Times New Roman" w:cs="Times New Roman"/>
          <w:color w:val="000000"/>
          <w:spacing w:val="0"/>
          <w:w w:val="100"/>
          <w:position w:val="0"/>
          <w:sz w:val="24"/>
          <w:szCs w:val="24"/>
        </w:rPr>
        <w:t>1</w:t>
      </w:r>
      <w:bookmarkEnd w:id="153"/>
      <w:r>
        <w:rPr>
          <w:color w:val="000000"/>
          <w:spacing w:val="0"/>
          <w:w w:val="100"/>
          <w:position w:val="0"/>
          <w:sz w:val="24"/>
          <w:szCs w:val="24"/>
        </w:rPr>
        <w:t>、</w:t>
        <w:tab/>
        <w:t>考评机制：由公司董事会按年度对公司高级管理人员的业绩和履职情况进行考评，并根 据工作业绩决定年度薪酬，以考核结果作为下一年度的岗位安排、年薪档次、是否续聘及职位升 降和下一届任免的依据。</w:t>
      </w:r>
    </w:p>
    <w:p>
      <w:pPr>
        <w:pStyle w:val="Style7"/>
        <w:keepNext w:val="0"/>
        <w:keepLines w:val="0"/>
        <w:widowControl w:val="0"/>
        <w:shd w:val="clear" w:color="auto" w:fill="auto"/>
        <w:tabs>
          <w:tab w:pos="872" w:val="left"/>
        </w:tabs>
        <w:bidi w:val="0"/>
        <w:spacing w:before="0" w:after="260" w:line="485" w:lineRule="exact"/>
        <w:ind w:left="0" w:right="0" w:firstLine="500"/>
        <w:jc w:val="both"/>
      </w:pPr>
      <w:bookmarkStart w:id="154" w:name="bookmark154"/>
      <w:r>
        <w:rPr>
          <w:rFonts w:ascii="Times New Roman" w:eastAsia="Times New Roman" w:hAnsi="Times New Roman" w:cs="Times New Roman"/>
          <w:color w:val="000000"/>
          <w:spacing w:val="0"/>
          <w:w w:val="100"/>
          <w:position w:val="0"/>
          <w:sz w:val="24"/>
          <w:szCs w:val="24"/>
        </w:rPr>
        <w:t>2</w:t>
      </w:r>
      <w:bookmarkEnd w:id="154"/>
      <w:r>
        <w:rPr>
          <w:color w:val="000000"/>
          <w:spacing w:val="0"/>
          <w:w w:val="100"/>
          <w:position w:val="0"/>
          <w:sz w:val="24"/>
          <w:szCs w:val="24"/>
        </w:rPr>
        <w:t>、</w:t>
        <w:tab/>
        <w:t>激励机制：年初，董事会根据公司的经营计划和个人的岗位职责，确定年度工资额；年 终董事会根据高级管理人员本年度的工作业绩进行考评后确定对高管人员的奖金总额。</w:t>
      </w:r>
    </w:p>
    <w:p>
      <w:pPr>
        <w:pStyle w:val="Style31"/>
        <w:keepNext/>
        <w:keepLines/>
        <w:widowControl w:val="0"/>
        <w:shd w:val="clear" w:color="auto" w:fill="auto"/>
        <w:tabs>
          <w:tab w:pos="517" w:val="left"/>
        </w:tabs>
        <w:bidi w:val="0"/>
        <w:spacing w:before="0" w:after="0" w:line="468" w:lineRule="exact"/>
        <w:ind w:left="0" w:right="0" w:firstLine="0"/>
        <w:jc w:val="both"/>
      </w:pPr>
      <w:bookmarkStart w:id="155" w:name="bookmark155"/>
      <w:bookmarkStart w:id="156" w:name="bookmark156"/>
      <w:bookmarkStart w:id="157" w:name="bookmark157"/>
      <w:bookmarkStart w:id="158" w:name="bookmark158"/>
      <w:r>
        <w:rPr>
          <w:color w:val="000000"/>
          <w:spacing w:val="0"/>
          <w:w w:val="100"/>
          <w:position w:val="0"/>
          <w:sz w:val="24"/>
          <w:szCs w:val="24"/>
        </w:rPr>
        <w:t>五</w:t>
      </w:r>
      <w:bookmarkEnd w:id="157"/>
      <w:r>
        <w:rPr>
          <w:color w:val="000000"/>
          <w:spacing w:val="0"/>
          <w:w w:val="100"/>
          <w:position w:val="0"/>
          <w:sz w:val="24"/>
          <w:szCs w:val="24"/>
        </w:rPr>
        <w:t>、</w:t>
        <w:tab/>
        <w:t>公司内部审计制度的建立和执行情况</w:t>
      </w:r>
      <w:bookmarkEnd w:id="155"/>
      <w:bookmarkEnd w:id="156"/>
      <w:bookmarkEnd w:id="158"/>
    </w:p>
    <w:p>
      <w:pPr>
        <w:pStyle w:val="Style7"/>
        <w:keepNext w:val="0"/>
        <w:keepLines w:val="0"/>
        <w:widowControl w:val="0"/>
        <w:shd w:val="clear" w:color="auto" w:fill="auto"/>
        <w:bidi w:val="0"/>
        <w:spacing w:before="0" w:after="0" w:line="468" w:lineRule="exact"/>
        <w:ind w:left="0" w:right="0" w:firstLine="500"/>
        <w:jc w:val="both"/>
      </w:pPr>
      <w:r>
        <w:rPr>
          <w:color w:val="000000"/>
          <w:spacing w:val="0"/>
          <w:w w:val="100"/>
          <w:position w:val="0"/>
          <w:sz w:val="24"/>
          <w:szCs w:val="24"/>
        </w:rPr>
        <w:t xml:space="preserve">根据公司《内部审计制度的规定和要求》，公司内部设有审计部。该部门在董事会的领导下, 对董事会负责并报告工作，独立行使审计权，不受其他部门或个人的干涉。审计部现有审计人员 </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名，主要对公司的财务计划、成本计划或公司的预算执行和决算情况、财务收支情况及其有关 的经济活动、项目建设的预算和决算情况进行内部审计。</w:t>
      </w:r>
    </w:p>
    <w:p>
      <w:pPr>
        <w:pStyle w:val="Style7"/>
        <w:keepNext w:val="0"/>
        <w:keepLines w:val="0"/>
        <w:widowControl w:val="0"/>
        <w:shd w:val="clear" w:color="auto" w:fill="auto"/>
        <w:bidi w:val="0"/>
        <w:spacing w:before="0" w:after="260" w:line="468" w:lineRule="exact"/>
        <w:ind w:left="0" w:right="0" w:firstLine="500"/>
        <w:jc w:val="both"/>
      </w:pPr>
      <w:r>
        <w:rPr>
          <w:color w:val="000000"/>
          <w:spacing w:val="0"/>
          <w:w w:val="100"/>
          <w:position w:val="0"/>
          <w:sz w:val="24"/>
          <w:szCs w:val="24"/>
        </w:rPr>
        <w:t>报告期内，审计部对公司的财务收支、物料采购进行了内部审计，同时对内部控制制度的执 行情况进行了日常监督，并对内部审计体系进行了补充和完善。</w:t>
      </w:r>
    </w:p>
    <w:p>
      <w:pPr>
        <w:pStyle w:val="Style29"/>
        <w:keepNext/>
        <w:keepLines/>
        <w:widowControl w:val="0"/>
        <w:shd w:val="clear" w:color="auto" w:fill="auto"/>
        <w:bidi w:val="0"/>
        <w:spacing w:before="0" w:line="240" w:lineRule="auto"/>
        <w:ind w:left="0" w:right="0" w:firstLine="0"/>
        <w:jc w:val="center"/>
      </w:pPr>
      <w:bookmarkStart w:id="159" w:name="bookmark159"/>
      <w:bookmarkStart w:id="160" w:name="bookmark160"/>
      <w:bookmarkStart w:id="161" w:name="bookmark161"/>
      <w:r>
        <w:rPr>
          <w:color w:val="000000"/>
          <w:spacing w:val="0"/>
          <w:w w:val="100"/>
          <w:position w:val="0"/>
        </w:rPr>
        <w:t>第六节~~股东大会情况简介</w:t>
      </w:r>
      <w:bookmarkEnd w:id="159"/>
      <w:bookmarkEnd w:id="160"/>
      <w:bookmarkEnd w:id="161"/>
    </w:p>
    <w:p>
      <w:pPr>
        <w:pStyle w:val="Style31"/>
        <w:keepNext/>
        <w:keepLines/>
        <w:widowControl w:val="0"/>
        <w:shd w:val="clear" w:color="auto" w:fill="auto"/>
        <w:bidi w:val="0"/>
        <w:spacing w:before="0" w:after="0" w:line="470" w:lineRule="exact"/>
        <w:ind w:left="0" w:right="0" w:firstLine="0"/>
        <w:jc w:val="both"/>
      </w:pPr>
      <w:bookmarkStart w:id="162" w:name="bookmark162"/>
      <w:bookmarkStart w:id="163" w:name="bookmark163"/>
      <w:bookmarkStart w:id="164" w:name="bookmark164"/>
      <w:r>
        <w:rPr>
          <w:color w:val="000000"/>
          <w:spacing w:val="0"/>
          <w:w w:val="100"/>
          <w:position w:val="0"/>
          <w:sz w:val="24"/>
          <w:szCs w:val="24"/>
        </w:rPr>
        <w:t>报告期内召开年度股东大会和临时股东大会的情况</w:t>
      </w:r>
      <w:bookmarkEnd w:id="162"/>
      <w:bookmarkEnd w:id="163"/>
      <w:bookmarkEnd w:id="164"/>
    </w:p>
    <w:p>
      <w:pPr>
        <w:pStyle w:val="Style7"/>
        <w:keepNext w:val="0"/>
        <w:keepLines w:val="0"/>
        <w:widowControl w:val="0"/>
        <w:shd w:val="clear" w:color="auto" w:fill="auto"/>
        <w:bidi w:val="0"/>
        <w:spacing w:before="0" w:after="0" w:line="470" w:lineRule="exact"/>
        <w:ind w:left="0" w:right="0" w:firstLine="520"/>
        <w:jc w:val="both"/>
      </w:pPr>
      <w:r>
        <w:rPr>
          <w:color w:val="000000"/>
          <w:spacing w:val="0"/>
          <w:w w:val="100"/>
          <w:position w:val="0"/>
          <w:sz w:val="24"/>
          <w:szCs w:val="24"/>
        </w:rPr>
        <w:t>报告期内，公司共召开了一次年度股东大会和二次临时股东大会：2005年度股东大会、 2006年第一次临时股东大会和2006年第二次临时股东大会。具体会议内容及决议如下：</w:t>
      </w:r>
    </w:p>
    <w:p>
      <w:pPr>
        <w:pStyle w:val="Style7"/>
        <w:keepNext w:val="0"/>
        <w:keepLines w:val="0"/>
        <w:widowControl w:val="0"/>
        <w:shd w:val="clear" w:color="auto" w:fill="auto"/>
        <w:tabs>
          <w:tab w:pos="1261" w:val="left"/>
        </w:tabs>
        <w:bidi w:val="0"/>
        <w:spacing w:before="0" w:after="80" w:line="470" w:lineRule="exact"/>
        <w:ind w:left="0" w:right="0" w:firstLine="520"/>
        <w:jc w:val="both"/>
      </w:pPr>
      <w:bookmarkStart w:id="165" w:name="bookmark165"/>
      <w:r>
        <w:rPr>
          <w:color w:val="000000"/>
          <w:spacing w:val="0"/>
          <w:w w:val="100"/>
          <w:position w:val="0"/>
          <w:sz w:val="24"/>
          <w:szCs w:val="24"/>
        </w:rPr>
        <w:t>（</w:t>
      </w:r>
      <w:bookmarkEnd w:id="165"/>
      <w:r>
        <w:rPr>
          <w:color w:val="000000"/>
          <w:spacing w:val="0"/>
          <w:w w:val="100"/>
          <w:position w:val="0"/>
          <w:sz w:val="24"/>
          <w:szCs w:val="24"/>
        </w:rPr>
        <w:t>一）</w:t>
        <w:tab/>
        <w:t>2006年1月17日公司召开了 2006年第一次临时股东大会。出席会议的股东和股东 代理人对此次股东大会拟定审议的事项《公司董事辞职的议案》、《公司董事补选的议案》、《公司 章程修改的议案》进行了认真的审议，全体股东一致表决同意通过。</w:t>
      </w:r>
    </w:p>
    <w:p>
      <w:pPr>
        <w:pStyle w:val="Style7"/>
        <w:keepNext w:val="0"/>
        <w:keepLines w:val="0"/>
        <w:widowControl w:val="0"/>
        <w:shd w:val="clear" w:color="auto" w:fill="auto"/>
        <w:tabs>
          <w:tab w:pos="1256" w:val="left"/>
        </w:tabs>
        <w:bidi w:val="0"/>
        <w:spacing w:before="0" w:after="80" w:line="474" w:lineRule="exact"/>
        <w:ind w:left="0" w:right="0" w:firstLine="520"/>
        <w:jc w:val="both"/>
      </w:pPr>
      <w:bookmarkStart w:id="166" w:name="bookmark166"/>
      <w:r>
        <w:rPr>
          <w:color w:val="000000"/>
          <w:spacing w:val="0"/>
          <w:w w:val="100"/>
          <w:position w:val="0"/>
          <w:sz w:val="24"/>
          <w:szCs w:val="24"/>
        </w:rPr>
        <w:t>（</w:t>
      </w:r>
      <w:bookmarkEnd w:id="166"/>
      <w:r>
        <w:rPr>
          <w:color w:val="000000"/>
          <w:spacing w:val="0"/>
          <w:w w:val="100"/>
          <w:position w:val="0"/>
          <w:sz w:val="24"/>
          <w:szCs w:val="24"/>
        </w:rPr>
        <w:t>二）</w:t>
        <w:tab/>
        <w:t>2006年5月28日上午9时召开了公司2005年度股东大会。会议审议通过了《公司 2005年度董事会工作报告》、《公司2005年度监事会工作报告》《公司2005年度财务决算方案和 2006年度财务预算方案》、《公司2005年度利润分配方案》、《公司关于聘任2006年度审计机构 的方案》等议案。</w:t>
      </w:r>
    </w:p>
    <w:p>
      <w:pPr>
        <w:pStyle w:val="Style7"/>
        <w:keepNext w:val="0"/>
        <w:keepLines w:val="0"/>
        <w:widowControl w:val="0"/>
        <w:shd w:val="clear" w:color="auto" w:fill="auto"/>
        <w:bidi w:val="0"/>
        <w:spacing w:before="0" w:after="420" w:line="470" w:lineRule="exact"/>
        <w:ind w:left="0" w:right="0" w:firstLine="640"/>
        <w:jc w:val="both"/>
        <w:sectPr>
          <w:headerReference w:type="default" r:id="rId39"/>
          <w:footerReference w:type="default" r:id="rId40"/>
          <w:headerReference w:type="even" r:id="rId41"/>
          <w:footerReference w:type="even" r:id="rId42"/>
          <w:footnotePr>
            <w:pos w:val="pageBottom"/>
            <w:numFmt w:val="decimal"/>
            <w:numRestart w:val="continuous"/>
          </w:footnotePr>
          <w:pgSz w:w="11900" w:h="16840"/>
          <w:pgMar w:top="1403" w:right="644" w:bottom="1238" w:left="1090" w:header="0" w:footer="3" w:gutter="0"/>
          <w:cols w:space="720"/>
          <w:noEndnote/>
          <w:rtlGutter w:val="0"/>
          <w:docGrid w:linePitch="360"/>
        </w:sectPr>
      </w:pPr>
      <w:bookmarkStart w:id="167" w:name="bookmark167"/>
      <w:r>
        <w:rPr>
          <w:color w:val="000000"/>
          <w:spacing w:val="0"/>
          <w:w w:val="100"/>
          <w:position w:val="0"/>
          <w:sz w:val="24"/>
          <w:szCs w:val="24"/>
        </w:rPr>
        <w:t>（</w:t>
      </w:r>
      <w:bookmarkEnd w:id="167"/>
      <w:r>
        <w:rPr>
          <w:color w:val="000000"/>
          <w:spacing w:val="0"/>
          <w:w w:val="100"/>
          <w:position w:val="0"/>
          <w:sz w:val="24"/>
          <w:szCs w:val="24"/>
        </w:rPr>
        <w:t>三）2006年9月25日，吉林紫鑫药业股份有限公司2006年第二次临时股东大会在公司 会议室召开，出席会议的股东及股东代表一致通过了以下决议：《关于申请公开发行新股</w:t>
      </w:r>
      <w:r>
        <w:rPr>
          <w:color w:val="000000"/>
          <w:spacing w:val="0"/>
          <w:w w:val="100"/>
          <w:position w:val="0"/>
          <w:sz w:val="24"/>
          <w:szCs w:val="24"/>
        </w:rPr>
        <w:t>（A</w:t>
      </w:r>
      <w:r>
        <w:rPr>
          <w:color w:val="000000"/>
          <w:spacing w:val="0"/>
          <w:w w:val="100"/>
          <w:position w:val="0"/>
          <w:sz w:val="24"/>
          <w:szCs w:val="24"/>
        </w:rPr>
        <w:t>股） 并上市的议案》、《本次发行股票募集资金投资项目的议案》、《关于公司股票发行前滚存利润分配 方案》、《关于修改〈吉林紫鑫药业股份有限公司关联交易决策规则〉的议案》、《关于修改〈吉林 紫鑫药业股份有限公司关联交易决策规则〉的议案》、《关于修改〈吉林紫鑫药业股份有限公司重 大生产经营决策规则〉的议案》、《关于〈吉林紫鑫药业股份有限公司董事会秘书工作细则〉的议 案》。</w:t>
      </w:r>
    </w:p>
    <w:p>
      <w:pPr>
        <w:pStyle w:val="Style29"/>
        <w:keepNext/>
        <w:keepLines/>
        <w:widowControl w:val="0"/>
        <w:shd w:val="clear" w:color="auto" w:fill="auto"/>
        <w:bidi w:val="0"/>
        <w:spacing w:before="0" w:after="740" w:line="240" w:lineRule="auto"/>
        <w:ind w:left="0" w:right="0" w:firstLine="0"/>
        <w:jc w:val="center"/>
      </w:pPr>
      <w:bookmarkStart w:id="168" w:name="bookmark168"/>
      <w:bookmarkStart w:id="169" w:name="bookmark169"/>
      <w:bookmarkStart w:id="170" w:name="bookmark170"/>
      <w:r>
        <w:rPr>
          <w:color w:val="000000"/>
          <w:spacing w:val="0"/>
          <w:w w:val="100"/>
          <w:position w:val="0"/>
        </w:rPr>
        <w:t>第七节</w:t>
      </w:r>
      <w:r>
        <w:rPr>
          <w:color w:val="000000"/>
          <w:spacing w:val="0"/>
          <w:w w:val="100"/>
          <w:position w:val="0"/>
        </w:rPr>
        <w:t>—</w:t>
      </w:r>
      <w:r>
        <w:rPr>
          <w:color w:val="000000"/>
          <w:spacing w:val="0"/>
          <w:w w:val="100"/>
          <w:position w:val="0"/>
        </w:rPr>
        <w:t>董事会报告</w:t>
      </w:r>
      <w:bookmarkEnd w:id="168"/>
      <w:bookmarkEnd w:id="169"/>
      <w:bookmarkEnd w:id="170"/>
    </w:p>
    <w:p>
      <w:pPr>
        <w:pStyle w:val="Style31"/>
        <w:keepNext/>
        <w:keepLines/>
        <w:widowControl w:val="0"/>
        <w:shd w:val="clear" w:color="auto" w:fill="auto"/>
        <w:bidi w:val="0"/>
        <w:spacing w:before="0" w:after="0" w:line="468" w:lineRule="exact"/>
        <w:ind w:left="0" w:right="0" w:firstLine="0"/>
        <w:jc w:val="both"/>
      </w:pPr>
      <w:bookmarkStart w:id="171" w:name="bookmark171"/>
      <w:bookmarkStart w:id="172" w:name="bookmark172"/>
      <w:bookmarkStart w:id="173" w:name="bookmark173"/>
      <w:bookmarkStart w:id="174" w:name="bookmark174"/>
      <w:r>
        <w:rPr>
          <w:color w:val="000000"/>
          <w:spacing w:val="0"/>
          <w:w w:val="100"/>
          <w:position w:val="0"/>
          <w:sz w:val="24"/>
          <w:szCs w:val="24"/>
        </w:rPr>
        <w:t>一</w:t>
      </w:r>
      <w:bookmarkEnd w:id="173"/>
      <w:r>
        <w:rPr>
          <w:color w:val="000000"/>
          <w:spacing w:val="0"/>
          <w:w w:val="100"/>
          <w:position w:val="0"/>
          <w:sz w:val="24"/>
          <w:szCs w:val="24"/>
        </w:rPr>
        <w:t>、公司经营情况</w:t>
      </w:r>
      <w:bookmarkEnd w:id="171"/>
      <w:bookmarkEnd w:id="172"/>
      <w:bookmarkEnd w:id="174"/>
    </w:p>
    <w:p>
      <w:pPr>
        <w:pStyle w:val="Style31"/>
        <w:keepNext/>
        <w:keepLines/>
        <w:widowControl w:val="0"/>
        <w:shd w:val="clear" w:color="auto" w:fill="auto"/>
        <w:bidi w:val="0"/>
        <w:spacing w:before="0" w:after="0" w:line="468" w:lineRule="exact"/>
        <w:ind w:left="0" w:right="0" w:firstLine="420"/>
        <w:jc w:val="both"/>
      </w:pPr>
      <w:bookmarkStart w:id="171" w:name="bookmark171"/>
      <w:bookmarkStart w:id="172" w:name="bookmark172"/>
      <w:bookmarkStart w:id="175" w:name="bookmark175"/>
      <w:bookmarkStart w:id="176" w:name="bookmark176"/>
      <w:r>
        <w:rPr>
          <w:color w:val="000000"/>
          <w:spacing w:val="0"/>
          <w:w w:val="100"/>
          <w:position w:val="0"/>
          <w:sz w:val="24"/>
          <w:szCs w:val="24"/>
        </w:rPr>
        <w:t>（</w:t>
      </w:r>
      <w:bookmarkEnd w:id="175"/>
      <w:r>
        <w:rPr>
          <w:color w:val="000000"/>
          <w:spacing w:val="0"/>
          <w:w w:val="100"/>
          <w:position w:val="0"/>
          <w:sz w:val="24"/>
          <w:szCs w:val="24"/>
        </w:rPr>
        <w:t>一）报告期内公司经营情况的回顾</w:t>
      </w:r>
      <w:bookmarkEnd w:id="171"/>
      <w:bookmarkEnd w:id="172"/>
      <w:bookmarkEnd w:id="176"/>
    </w:p>
    <w:p>
      <w:pPr>
        <w:pStyle w:val="Style7"/>
        <w:keepNext w:val="0"/>
        <w:keepLines w:val="0"/>
        <w:widowControl w:val="0"/>
        <w:shd w:val="clear" w:color="auto" w:fill="auto"/>
        <w:bidi w:val="0"/>
        <w:spacing w:before="0" w:after="0" w:line="468" w:lineRule="exact"/>
        <w:ind w:left="0" w:right="0" w:firstLine="560"/>
        <w:jc w:val="both"/>
      </w:pP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、公司总体经营情况分析</w:t>
      </w:r>
    </w:p>
    <w:p>
      <w:pPr>
        <w:pStyle w:val="Style7"/>
        <w:keepNext w:val="0"/>
        <w:keepLines w:val="0"/>
        <w:widowControl w:val="0"/>
        <w:shd w:val="clear" w:color="auto" w:fill="auto"/>
        <w:bidi w:val="0"/>
        <w:spacing w:before="0" w:after="0" w:line="468" w:lineRule="exact"/>
        <w:ind w:left="0" w:right="0" w:firstLine="56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年对紫鑫药业来说是不平凡的一年，是公司在充满各种希望和困难的环境下努力拼搏的 一年，全公司员工艰苦奋斗，不断开拓，紧密团结，坚决坚持公司制定的发展战略，坚持“挖掘 传统，开创新知”的企业经营宗旨和“挚真质纯”的经营理念，市场网络不断扩大，销售收入和 回款稳步增长，药品质量保持稳定，新产品开发和主要产品的工艺标准提高方面取得了良好的业 绩，利用自有和银行贷款开始投建部分技改项目，管理水平得到进一步提高，管理团队保持了团 结稳定。公司实现主营业务收入</w:t>
      </w:r>
      <w:r>
        <w:rPr>
          <w:rFonts w:ascii="Times New Roman" w:eastAsia="Times New Roman" w:hAnsi="Times New Roman" w:cs="Times New Roman"/>
          <w:color w:val="000000"/>
          <w:spacing w:val="0"/>
          <w:w w:val="100"/>
          <w:position w:val="0"/>
          <w:sz w:val="24"/>
          <w:szCs w:val="24"/>
        </w:rPr>
        <w:t>12,339.70</w:t>
      </w:r>
      <w:r>
        <w:rPr>
          <w:color w:val="000000"/>
          <w:spacing w:val="0"/>
          <w:w w:val="100"/>
          <w:position w:val="0"/>
          <w:sz w:val="24"/>
          <w:szCs w:val="24"/>
        </w:rPr>
        <w:t>万元，较上年同期增长</w:t>
      </w:r>
      <w:r>
        <w:rPr>
          <w:rFonts w:ascii="Times New Roman" w:eastAsia="Times New Roman" w:hAnsi="Times New Roman" w:cs="Times New Roman"/>
          <w:color w:val="000000"/>
          <w:spacing w:val="0"/>
          <w:w w:val="100"/>
          <w:position w:val="0"/>
          <w:sz w:val="24"/>
          <w:szCs w:val="24"/>
        </w:rPr>
        <w:t>1.19%</w:t>
      </w:r>
      <w:r>
        <w:rPr>
          <w:color w:val="000000"/>
          <w:spacing w:val="0"/>
          <w:w w:val="100"/>
          <w:position w:val="0"/>
          <w:sz w:val="24"/>
          <w:szCs w:val="24"/>
        </w:rPr>
        <w:t>，扣除转让控股子公司 和龙药业致使收入减少的因素，主营业务收入较上年同期增长约</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；实现主营业务利润</w:t>
      </w:r>
      <w:r>
        <w:rPr>
          <w:rFonts w:ascii="Times New Roman" w:eastAsia="Times New Roman" w:hAnsi="Times New Roman" w:cs="Times New Roman"/>
          <w:color w:val="000000"/>
          <w:spacing w:val="0"/>
          <w:w w:val="100"/>
          <w:position w:val="0"/>
          <w:sz w:val="24"/>
          <w:szCs w:val="24"/>
        </w:rPr>
        <w:t xml:space="preserve">9,305.28 </w:t>
      </w:r>
      <w:r>
        <w:rPr>
          <w:color w:val="000000"/>
          <w:spacing w:val="0"/>
          <w:w w:val="100"/>
          <w:position w:val="0"/>
          <w:sz w:val="24"/>
          <w:szCs w:val="24"/>
        </w:rPr>
        <w:t>万元，较上年同期增长</w:t>
      </w:r>
      <w:r>
        <w:rPr>
          <w:rFonts w:ascii="Times New Roman" w:eastAsia="Times New Roman" w:hAnsi="Times New Roman" w:cs="Times New Roman"/>
          <w:color w:val="000000"/>
          <w:spacing w:val="0"/>
          <w:w w:val="100"/>
          <w:position w:val="0"/>
          <w:sz w:val="24"/>
          <w:szCs w:val="24"/>
        </w:rPr>
        <w:t>1.90%</w:t>
      </w:r>
      <w:r>
        <w:rPr>
          <w:color w:val="000000"/>
          <w:spacing w:val="0"/>
          <w:w w:val="100"/>
          <w:position w:val="0"/>
          <w:sz w:val="24"/>
          <w:szCs w:val="24"/>
        </w:rPr>
        <w:t>；实现净利润</w:t>
      </w:r>
      <w:r>
        <w:rPr>
          <w:rFonts w:ascii="Times New Roman" w:eastAsia="Times New Roman" w:hAnsi="Times New Roman" w:cs="Times New Roman"/>
          <w:color w:val="000000"/>
          <w:spacing w:val="0"/>
          <w:w w:val="100"/>
          <w:position w:val="0"/>
          <w:sz w:val="24"/>
          <w:szCs w:val="24"/>
        </w:rPr>
        <w:t>2,944.83</w:t>
      </w:r>
      <w:r>
        <w:rPr>
          <w:color w:val="000000"/>
          <w:spacing w:val="0"/>
          <w:w w:val="100"/>
          <w:position w:val="0"/>
          <w:sz w:val="24"/>
          <w:szCs w:val="24"/>
        </w:rPr>
        <w:t>万元，较上年同期增长</w:t>
      </w:r>
      <w:r>
        <w:rPr>
          <w:rFonts w:ascii="Times New Roman" w:eastAsia="Times New Roman" w:hAnsi="Times New Roman" w:cs="Times New Roman"/>
          <w:color w:val="000000"/>
          <w:spacing w:val="0"/>
          <w:w w:val="100"/>
          <w:position w:val="0"/>
          <w:sz w:val="24"/>
          <w:szCs w:val="24"/>
        </w:rPr>
        <w:t>4.36%</w:t>
      </w:r>
      <w:r>
        <w:rPr>
          <w:color w:val="000000"/>
          <w:spacing w:val="0"/>
          <w:w w:val="100"/>
          <w:position w:val="0"/>
          <w:sz w:val="24"/>
          <w:szCs w:val="24"/>
        </w:rPr>
        <w:t xml:space="preserve">；销售回款 </w:t>
      </w:r>
      <w:r>
        <w:rPr>
          <w:rFonts w:ascii="Times New Roman" w:eastAsia="Times New Roman" w:hAnsi="Times New Roman" w:cs="Times New Roman"/>
          <w:color w:val="000000"/>
          <w:spacing w:val="0"/>
          <w:w w:val="100"/>
          <w:position w:val="0"/>
          <w:sz w:val="24"/>
          <w:szCs w:val="24"/>
        </w:rPr>
        <w:t>14,815.16</w:t>
      </w:r>
      <w:r>
        <w:rPr>
          <w:color w:val="000000"/>
          <w:spacing w:val="0"/>
          <w:w w:val="100"/>
          <w:position w:val="0"/>
          <w:sz w:val="24"/>
          <w:szCs w:val="24"/>
        </w:rPr>
        <w:t>万元</w:t>
      </w:r>
      <w:r>
        <w:rPr>
          <w:color w:val="000000"/>
          <w:spacing w:val="0"/>
          <w:w w:val="100"/>
          <w:position w:val="0"/>
          <w:sz w:val="20"/>
          <w:szCs w:val="20"/>
        </w:rPr>
        <w:t>，</w:t>
      </w:r>
      <w:r>
        <w:rPr>
          <w:color w:val="000000"/>
          <w:spacing w:val="0"/>
          <w:w w:val="100"/>
          <w:position w:val="0"/>
          <w:sz w:val="24"/>
          <w:szCs w:val="24"/>
        </w:rPr>
        <w:t>较上年同期增长</w:t>
      </w:r>
      <w:r>
        <w:rPr>
          <w:rFonts w:ascii="Times New Roman" w:eastAsia="Times New Roman" w:hAnsi="Times New Roman" w:cs="Times New Roman"/>
          <w:color w:val="000000"/>
          <w:spacing w:val="0"/>
          <w:w w:val="100"/>
          <w:position w:val="0"/>
          <w:sz w:val="24"/>
          <w:szCs w:val="24"/>
        </w:rPr>
        <w:t>28.96%</w:t>
      </w:r>
      <w:r>
        <w:rPr>
          <w:color w:val="000000"/>
          <w:spacing w:val="0"/>
          <w:w w:val="100"/>
          <w:position w:val="0"/>
          <w:sz w:val="24"/>
          <w:szCs w:val="24"/>
        </w:rPr>
        <w:t>。</w:t>
      </w:r>
    </w:p>
    <w:p>
      <w:pPr>
        <w:pStyle w:val="Style7"/>
        <w:keepNext w:val="0"/>
        <w:keepLines w:val="0"/>
        <w:widowControl w:val="0"/>
        <w:shd w:val="clear" w:color="auto" w:fill="auto"/>
        <w:bidi w:val="0"/>
        <w:spacing w:before="0" w:after="0" w:line="468" w:lineRule="exact"/>
        <w:ind w:left="0" w:right="0" w:firstLine="620"/>
        <w:jc w:val="both"/>
      </w:pP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年，是医药行业调整的一年，医药流通领域和生产领域的整顿，对企业造成了较大的 影响。根据市场、行业的特殊发展状况及公司发展已受到规模瓶颈制约的具体情况，公司经营管 理的总体指导思想是把主要资金用于技改投建；加大回款力度，适当增加投入，稳定已有市场； 加强产品质量，进一步控制成本，以产品的高质量维持稳定的市场价格，提高市场占有率。</w:t>
      </w:r>
    </w:p>
    <w:p>
      <w:pPr>
        <w:pStyle w:val="Style7"/>
        <w:keepNext w:val="0"/>
        <w:keepLines w:val="0"/>
        <w:widowControl w:val="0"/>
        <w:shd w:val="clear" w:color="auto" w:fill="auto"/>
        <w:tabs>
          <w:tab w:pos="900" w:val="left"/>
        </w:tabs>
        <w:bidi w:val="0"/>
        <w:spacing w:before="0" w:after="0" w:line="468" w:lineRule="exact"/>
        <w:ind w:left="0" w:right="0" w:firstLine="620"/>
        <w:jc w:val="both"/>
      </w:pPr>
      <w:bookmarkStart w:id="177" w:name="bookmark177"/>
      <w:r>
        <w:rPr>
          <w:rFonts w:ascii="Times New Roman" w:eastAsia="Times New Roman" w:hAnsi="Times New Roman" w:cs="Times New Roman"/>
          <w:color w:val="000000"/>
          <w:spacing w:val="0"/>
          <w:w w:val="100"/>
          <w:position w:val="0"/>
          <w:sz w:val="24"/>
          <w:szCs w:val="24"/>
        </w:rPr>
        <w:t>1</w:t>
      </w:r>
      <w:bookmarkEnd w:id="177"/>
      <w:r>
        <w:rPr>
          <w:color w:val="000000"/>
          <w:spacing w:val="0"/>
          <w:w w:val="100"/>
          <w:position w:val="0"/>
          <w:sz w:val="24"/>
          <w:szCs w:val="24"/>
        </w:rPr>
        <w:t>）</w:t>
        <w:tab/>
        <w:t>公司目前的产品结构及销售战略为：以处方药为主，以几个独家品种、优质优价品种、 中药保护品种为主导的多品种战略；决定了公司自成立以来的发展模式是：以开发市场与扩大生 产规模交替为主导的滚动式发展。</w:t>
      </w:r>
    </w:p>
    <w:p>
      <w:pPr>
        <w:pStyle w:val="Style7"/>
        <w:keepNext w:val="0"/>
        <w:keepLines w:val="0"/>
        <w:widowControl w:val="0"/>
        <w:shd w:val="clear" w:color="auto" w:fill="auto"/>
        <w:tabs>
          <w:tab w:pos="853" w:val="left"/>
        </w:tabs>
        <w:bidi w:val="0"/>
        <w:spacing w:before="0" w:after="0" w:line="468" w:lineRule="exact"/>
        <w:ind w:left="0" w:right="0" w:firstLine="560"/>
        <w:jc w:val="both"/>
      </w:pPr>
      <w:bookmarkStart w:id="178" w:name="bookmark178"/>
      <w:r>
        <w:rPr>
          <w:rFonts w:ascii="Times New Roman" w:eastAsia="Times New Roman" w:hAnsi="Times New Roman" w:cs="Times New Roman"/>
          <w:color w:val="000000"/>
          <w:spacing w:val="0"/>
          <w:w w:val="100"/>
          <w:position w:val="0"/>
          <w:sz w:val="24"/>
          <w:szCs w:val="24"/>
        </w:rPr>
        <w:t>2</w:t>
      </w:r>
      <w:bookmarkEnd w:id="178"/>
      <w:r>
        <w:rPr>
          <w:color w:val="000000"/>
          <w:spacing w:val="0"/>
          <w:w w:val="100"/>
          <w:position w:val="0"/>
          <w:sz w:val="24"/>
          <w:szCs w:val="24"/>
        </w:rPr>
        <w:t>）</w:t>
        <w:tab/>
        <w:t>强化市场分析与策划。根据产品、销售区域、消费群体的不同特点，有目的地开展产品 销售的策划和市场细分工作；有针对性地开展单品种产品的营销推广工作，提高了产品销售工作 的有效性；增强销售管理人员的工作职能，开展对销售信息的收集整理和分析研究，逐步建立和 健全客户档案；</w:t>
      </w:r>
    </w:p>
    <w:p>
      <w:pPr>
        <w:pStyle w:val="Style7"/>
        <w:keepNext w:val="0"/>
        <w:keepLines w:val="0"/>
        <w:widowControl w:val="0"/>
        <w:shd w:val="clear" w:color="auto" w:fill="auto"/>
        <w:tabs>
          <w:tab w:pos="861" w:val="left"/>
        </w:tabs>
        <w:bidi w:val="0"/>
        <w:spacing w:before="0" w:after="0" w:line="468" w:lineRule="exact"/>
        <w:ind w:left="0" w:right="0" w:firstLine="560"/>
        <w:jc w:val="both"/>
      </w:pPr>
      <w:bookmarkStart w:id="179" w:name="bookmark179"/>
      <w:r>
        <w:rPr>
          <w:rFonts w:ascii="Times New Roman" w:eastAsia="Times New Roman" w:hAnsi="Times New Roman" w:cs="Times New Roman"/>
          <w:color w:val="000000"/>
          <w:spacing w:val="0"/>
          <w:w w:val="100"/>
          <w:position w:val="0"/>
          <w:sz w:val="24"/>
          <w:szCs w:val="24"/>
        </w:rPr>
        <w:t>3</w:t>
      </w:r>
      <w:bookmarkEnd w:id="179"/>
      <w:r>
        <w:rPr>
          <w:color w:val="000000"/>
          <w:spacing w:val="0"/>
          <w:w w:val="100"/>
          <w:position w:val="0"/>
          <w:sz w:val="24"/>
          <w:szCs w:val="24"/>
        </w:rPr>
        <w:t>）</w:t>
        <w:tab/>
        <w:t>高质量高价格的价格竞争策略。由于价格战的持续进行，和国家对药品价格的不断下调, 公司在提高主要品种的工艺水平，保持产品质量和疗效，积极新申请和续申请产品的优质优价、 中药保护品种的基础上，较好的维护了市场价格，并在客户中逐步树立了良好的公司品牌、质量、 信誉形象，销量稳步增长。</w:t>
      </w:r>
    </w:p>
    <w:p>
      <w:pPr>
        <w:pStyle w:val="Style7"/>
        <w:keepNext w:val="0"/>
        <w:keepLines w:val="0"/>
        <w:widowControl w:val="0"/>
        <w:shd w:val="clear" w:color="auto" w:fill="auto"/>
        <w:tabs>
          <w:tab w:pos="965" w:val="left"/>
        </w:tabs>
        <w:bidi w:val="0"/>
        <w:spacing w:before="0" w:after="0" w:line="470" w:lineRule="exact"/>
        <w:ind w:left="0" w:right="0" w:firstLine="700"/>
        <w:jc w:val="both"/>
      </w:pPr>
      <w:bookmarkStart w:id="180" w:name="bookmark180"/>
      <w:r>
        <w:rPr>
          <w:rFonts w:ascii="Times New Roman" w:eastAsia="Times New Roman" w:hAnsi="Times New Roman" w:cs="Times New Roman"/>
          <w:color w:val="000000"/>
          <w:spacing w:val="0"/>
          <w:w w:val="100"/>
          <w:position w:val="0"/>
          <w:sz w:val="24"/>
          <w:szCs w:val="24"/>
        </w:rPr>
        <w:t>4</w:t>
      </w:r>
      <w:bookmarkEnd w:id="180"/>
      <w:r>
        <w:rPr>
          <w:color w:val="000000"/>
          <w:spacing w:val="0"/>
          <w:w w:val="100"/>
          <w:position w:val="0"/>
          <w:sz w:val="24"/>
          <w:szCs w:val="24"/>
        </w:rPr>
        <w:t>）</w:t>
        <w:tab/>
        <w:t>降本增效，提高企业经济效益。公司开展了降本增效、提高经济效益为主旨的活动，把 降本增效措施落在实处，收到较好的效果。公司调整了各项消耗指标，制定有关措施，严格预算 控制，强化对各部门的考核，有效堵塞了生产过程中的“跑、冒、滴、漏”现象，并在人员配备 上进行了合理的配置，均衡安排生产，不断挖掘潜力，达到了节约能源，降低成本，提高企业经 济效益的目的。</w:t>
      </w:r>
    </w:p>
    <w:p>
      <w:pPr>
        <w:pStyle w:val="Style7"/>
        <w:keepNext w:val="0"/>
        <w:keepLines w:val="0"/>
        <w:widowControl w:val="0"/>
        <w:shd w:val="clear" w:color="auto" w:fill="auto"/>
        <w:tabs>
          <w:tab w:pos="966" w:val="left"/>
        </w:tabs>
        <w:bidi w:val="0"/>
        <w:spacing w:before="0" w:after="0" w:line="470" w:lineRule="exact"/>
        <w:ind w:left="0" w:right="0" w:firstLine="700"/>
        <w:jc w:val="both"/>
      </w:pPr>
      <w:bookmarkStart w:id="181" w:name="bookmark181"/>
      <w:r>
        <w:rPr>
          <w:rFonts w:ascii="Times New Roman" w:eastAsia="Times New Roman" w:hAnsi="Times New Roman" w:cs="Times New Roman"/>
          <w:color w:val="000000"/>
          <w:spacing w:val="0"/>
          <w:w w:val="100"/>
          <w:position w:val="0"/>
          <w:sz w:val="24"/>
          <w:szCs w:val="24"/>
        </w:rPr>
        <w:t>5</w:t>
      </w:r>
      <w:bookmarkEnd w:id="181"/>
      <w:r>
        <w:rPr>
          <w:color w:val="000000"/>
          <w:spacing w:val="0"/>
          <w:w w:val="100"/>
          <w:position w:val="0"/>
          <w:sz w:val="24"/>
          <w:szCs w:val="24"/>
        </w:rPr>
        <w:t>）</w:t>
        <w:tab/>
        <w:t>加强人员培训和人员合理配置。</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年，公司分别组织了对高管人员、业务骨干、市 场销售人员的定期培训，进一步加强了公司各岗位人员对业务知识等的认知程度，有效地提高了 人员的业务水平，整体人员素质得以提高。在这一年里，对各部门中部分人员进行了岗位调整， 使得每一个人坐到了最适合自己的工作岗位上，使其充分发挥了自己的才能，保证了公司人力资 源配置的合理性。</w:t>
      </w:r>
    </w:p>
    <w:p>
      <w:pPr>
        <w:pStyle w:val="Style7"/>
        <w:keepNext w:val="0"/>
        <w:keepLines w:val="0"/>
        <w:widowControl w:val="0"/>
        <w:shd w:val="clear" w:color="auto" w:fill="auto"/>
        <w:bidi w:val="0"/>
        <w:spacing w:before="0" w:after="0" w:line="470" w:lineRule="exact"/>
        <w:ind w:left="0" w:right="0" w:firstLine="520"/>
        <w:jc w:val="both"/>
      </w:pP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年公司主营业务及其经营状况</w:t>
      </w:r>
    </w:p>
    <w:p>
      <w:pPr>
        <w:pStyle w:val="Style7"/>
        <w:keepNext w:val="0"/>
        <w:keepLines w:val="0"/>
        <w:widowControl w:val="0"/>
        <w:shd w:val="clear" w:color="auto" w:fill="auto"/>
        <w:bidi w:val="0"/>
        <w:spacing w:before="0" w:after="120" w:line="470" w:lineRule="exact"/>
        <w:ind w:left="0" w:right="0" w:firstLine="520"/>
        <w:jc w:val="both"/>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）主营业务的范围</w:t>
      </w:r>
    </w:p>
    <w:p>
      <w:pPr>
        <w:pStyle w:val="Style7"/>
        <w:keepNext w:val="0"/>
        <w:keepLines w:val="0"/>
        <w:widowControl w:val="0"/>
        <w:shd w:val="clear" w:color="auto" w:fill="auto"/>
        <w:bidi w:val="0"/>
        <w:spacing w:before="0" w:after="120" w:line="467" w:lineRule="exact"/>
        <w:ind w:left="0" w:right="0" w:firstLine="560"/>
        <w:jc w:val="both"/>
      </w:pPr>
      <w:r>
        <w:rPr>
          <w:color w:val="000000"/>
          <w:spacing w:val="0"/>
          <w:w w:val="100"/>
          <w:position w:val="0"/>
          <w:sz w:val="24"/>
          <w:szCs w:val="24"/>
        </w:rPr>
        <w:t>经营范围为：“加工销售中成药，化学药制剂（口服液、片剂、胶囊）及保健食品，药材原 料，针织品加工，种养殖业；设计、制作，代理电视，报纸，灯箱，路牌广告业务；经营本企业 产品及相关技术的出口业务（国家限定公司经营或禁止出口的商品除外）；经营本企业生产科研 所需的原辅材料、机械设备、仪器仪表、零配件及相关技术的进出口业务（国家限定公司经营或 禁止出口的商品除外），经营本企业的进料加工和'三来一补'业务;避疫熏香、避疫香包生产”。</w:t>
      </w:r>
    </w:p>
    <w:p>
      <w:pPr>
        <w:pStyle w:val="Style7"/>
        <w:keepNext w:val="0"/>
        <w:keepLines w:val="0"/>
        <w:widowControl w:val="0"/>
        <w:shd w:val="clear" w:color="auto" w:fill="auto"/>
        <w:bidi w:val="0"/>
        <w:spacing w:before="0" w:after="160" w:line="470" w:lineRule="exact"/>
        <w:ind w:left="0" w:right="0" w:firstLine="560"/>
        <w:jc w:val="both"/>
      </w:pPr>
      <w:r>
        <w:rPr>
          <w:color w:val="000000"/>
          <w:spacing w:val="0"/>
          <w:w w:val="100"/>
          <w:position w:val="0"/>
          <w:sz w:val="24"/>
          <w:szCs w:val="24"/>
        </w:rPr>
        <w:t>公司主要从事中成药的研发、生产、销售和中药材种植业务，以治疗心脑血管、消化系统疾 病和骨伤类中成药为主导品种，现有主要产品有活血通脉片、醒脑再造胶囊、复方益肝灵片、麝 香接骨胶囊、四妙丸和补肾安神口服液等。</w:t>
      </w:r>
    </w:p>
    <w:p>
      <w:pPr>
        <w:pStyle w:val="Style43"/>
        <w:keepNext w:val="0"/>
        <w:keepLines w:val="0"/>
        <w:widowControl w:val="0"/>
        <w:shd w:val="clear" w:color="auto" w:fill="auto"/>
        <w:bidi w:val="0"/>
        <w:spacing w:before="0" w:after="0" w:line="240" w:lineRule="auto"/>
        <w:ind w:left="648" w:right="0" w:firstLine="0"/>
        <w:jc w:val="left"/>
      </w:pPr>
      <w:r>
        <w:rPr>
          <w:color w:val="000000"/>
          <w:spacing w:val="0"/>
          <w:w w:val="100"/>
          <w:position w:val="0"/>
          <w:sz w:val="24"/>
          <w:szCs w:val="24"/>
        </w:rPr>
        <w:t>（2）按产品划分，公司主营业务收入、主营业务成本的构成情况</w:t>
      </w:r>
    </w:p>
    <w:tbl>
      <w:tblPr>
        <w:tblOverlap w:val="never"/>
        <w:jc w:val="center"/>
        <w:tblLayout w:type="fixed"/>
      </w:tblPr>
      <w:tblGrid>
        <w:gridCol w:w="1978"/>
        <w:gridCol w:w="1968"/>
        <w:gridCol w:w="1973"/>
        <w:gridCol w:w="1968"/>
        <w:gridCol w:w="1982"/>
      </w:tblGrid>
      <w:tr>
        <w:trPr>
          <w:trHeight w:val="480" w:hRule="exact"/>
        </w:trPr>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gridSpan w:val="2"/>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2006年度</w:t>
            </w:r>
          </w:p>
        </w:tc>
        <w:tc>
          <w:tcPr>
            <w:gridSpan w:val="2"/>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2005年度</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主营业务收入</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主营业务成本</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主营业务收入</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主营业务成本</w:t>
            </w:r>
          </w:p>
        </w:tc>
      </w:tr>
      <w:tr>
        <w:trPr>
          <w:trHeight w:val="47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活血通脉片</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18,277,033.85</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4,258,718.03</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23,358,014.40</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4,454,682.37</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醒脑再造胶囊</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5,937,344.46</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1,096,601.34</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6,373,747.33</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823,987.43</w:t>
            </w:r>
          </w:p>
        </w:tc>
      </w:tr>
      <w:tr>
        <w:trPr>
          <w:trHeight w:val="47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麝香接骨胶囊</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2,881,440.03</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604,045.85</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3,913,412.37</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665,474.68</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复方益肝灵片</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5,418,115.75</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2,109,714.69</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7,223,495.06</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2,106,223.31</w:t>
            </w:r>
          </w:p>
        </w:tc>
      </w:tr>
      <w:tr>
        <w:trPr>
          <w:trHeight w:val="47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肾复康胶囊</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7,082,391.48</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1,417,311.84</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5,433,007.70</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1,040,917.96</w:t>
            </w:r>
          </w:p>
        </w:tc>
      </w:tr>
      <w:tr>
        <w:trPr>
          <w:trHeight w:val="485"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腰息痛胶囊</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3,581,717.91</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462,236.67</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2,752,426.02</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60"/>
              <w:jc w:val="both"/>
            </w:pPr>
            <w:r>
              <w:rPr>
                <w:color w:val="000000"/>
                <w:spacing w:val="0"/>
                <w:w w:val="100"/>
                <w:position w:val="0"/>
                <w:sz w:val="24"/>
                <w:szCs w:val="24"/>
              </w:rPr>
              <w:t>329,674.03</w:t>
            </w:r>
          </w:p>
        </w:tc>
      </w:tr>
    </w:tbl>
    <w:p>
      <w:pPr>
        <w:sectPr>
          <w:footnotePr>
            <w:pos w:val="pageBottom"/>
            <w:numFmt w:val="decimal"/>
            <w:numRestart w:val="continuous"/>
          </w:footnotePr>
          <w:pgSz w:w="11900" w:h="16840"/>
          <w:pgMar w:top="1412" w:right="632" w:bottom="1542" w:left="1015" w:header="0" w:footer="3" w:gutter="0"/>
          <w:cols w:space="720"/>
          <w:noEndnote/>
          <w:rtlGutter w:val="0"/>
          <w:docGrid w:linePitch="360"/>
        </w:sectPr>
      </w:pPr>
    </w:p>
    <w:p>
      <w:pPr>
        <w:widowControl w:val="0"/>
        <w:jc w:val="left"/>
        <w:rPr>
          <w:sz w:val="2"/>
          <w:szCs w:val="2"/>
        </w:rPr>
      </w:pPr>
      <w:r>
        <w:drawing>
          <wp:inline>
            <wp:extent cx="207010" cy="176530"/>
            <wp:docPr id="102" name="Picutre 102"/>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43"/>
                    <a:stretch/>
                  </pic:blipFill>
                  <pic:spPr>
                    <a:xfrm>
                      <a:ext cx="207010" cy="176530"/>
                    </a:xfrm>
                    <a:prstGeom prst="rect"/>
                  </pic:spPr>
                </pic:pic>
              </a:graphicData>
            </a:graphic>
          </wp:inline>
        </w:drawing>
      </w:r>
    </w:p>
    <w:p>
      <w:pPr>
        <w:widowControl w:val="0"/>
        <w:spacing w:after="199" w:line="1" w:lineRule="exact"/>
      </w:pPr>
    </w:p>
    <w:tbl>
      <w:tblPr>
        <w:tblOverlap w:val="never"/>
        <w:jc w:val="center"/>
        <w:tblLayout w:type="fixed"/>
      </w:tblPr>
      <w:tblGrid>
        <w:gridCol w:w="1978"/>
        <w:gridCol w:w="1968"/>
        <w:gridCol w:w="1973"/>
        <w:gridCol w:w="1968"/>
        <w:gridCol w:w="1982"/>
      </w:tblGrid>
      <w:tr>
        <w:trPr>
          <w:trHeight w:val="494"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补肾安神口服液</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2,176,632.08</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664,510.73</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2,770,952.97</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714,013.92</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四妙丸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7,674,783.67</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1,176,097.14</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5,473,079.63</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577,668.41</w:t>
            </w:r>
          </w:p>
        </w:tc>
      </w:tr>
      <w:tr>
        <w:trPr>
          <w:trHeight w:val="485"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53,029,459.23</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11,789,236.29</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57,298,135.48</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10,712,642.11</w:t>
            </w:r>
          </w:p>
        </w:tc>
      </w:tr>
    </w:tbl>
    <w:p>
      <w:pPr>
        <w:widowControl w:val="0"/>
        <w:spacing w:after="919" w:line="1" w:lineRule="exact"/>
      </w:pPr>
    </w:p>
    <w:p>
      <w:pPr>
        <w:pStyle w:val="Style7"/>
        <w:keepNext w:val="0"/>
        <w:keepLines w:val="0"/>
        <w:widowControl w:val="0"/>
        <w:shd w:val="clear" w:color="auto" w:fill="auto"/>
        <w:bidi w:val="0"/>
        <w:spacing w:before="0" w:after="200" w:line="240" w:lineRule="auto"/>
        <w:ind w:left="0" w:right="0" w:firstLine="620"/>
        <w:jc w:val="left"/>
      </w:pPr>
      <w:bookmarkStart w:id="182" w:name="bookmark182"/>
      <w:r>
        <w:rPr>
          <w:color w:val="000000"/>
          <w:spacing w:val="0"/>
          <w:w w:val="100"/>
          <w:position w:val="0"/>
          <w:sz w:val="24"/>
          <w:szCs w:val="24"/>
        </w:rPr>
        <w:t>（</w:t>
      </w:r>
      <w:bookmarkEnd w:id="182"/>
      <w:r>
        <w:rPr>
          <w:color w:val="000000"/>
          <w:spacing w:val="0"/>
          <w:w w:val="100"/>
          <w:position w:val="0"/>
          <w:sz w:val="24"/>
          <w:szCs w:val="24"/>
        </w:rPr>
        <w:t>3）按地区划分，公司主营业务收入构成情况</w:t>
      </w:r>
    </w:p>
    <w:tbl>
      <w:tblPr>
        <w:tblOverlap w:val="never"/>
        <w:jc w:val="center"/>
        <w:tblLayout w:type="fixed"/>
      </w:tblPr>
      <w:tblGrid>
        <w:gridCol w:w="2448"/>
        <w:gridCol w:w="2342"/>
        <w:gridCol w:w="2659"/>
      </w:tblGrid>
      <w:tr>
        <w:trPr>
          <w:trHeight w:val="528"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区域</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2006年度</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2005年度</w:t>
            </w:r>
          </w:p>
        </w:tc>
      </w:tr>
      <w:tr>
        <w:trPr>
          <w:trHeight w:val="490"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东北区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51,711,524.99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46,854,749.83</w:t>
            </w:r>
          </w:p>
        </w:tc>
      </w:tr>
      <w:tr>
        <w:trPr>
          <w:trHeight w:val="490"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华北区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46,580,732.25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45,974,492.31</w:t>
            </w:r>
          </w:p>
        </w:tc>
      </w:tr>
      <w:tr>
        <w:trPr>
          <w:trHeight w:val="494"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华东区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35,180,616.76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34,358,980.93</w:t>
            </w:r>
          </w:p>
        </w:tc>
      </w:tr>
      <w:tr>
        <w:trPr>
          <w:trHeight w:val="490"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华南区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12,219,806.78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27,130,749.21</w:t>
            </w:r>
          </w:p>
        </w:tc>
      </w:tr>
      <w:tr>
        <w:trPr>
          <w:trHeight w:val="490"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西北区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left"/>
            </w:pPr>
            <w:r>
              <w:rPr>
                <w:color w:val="000000"/>
                <w:spacing w:val="0"/>
                <w:w w:val="100"/>
                <w:position w:val="0"/>
                <w:sz w:val="24"/>
                <w:szCs w:val="24"/>
              </w:rPr>
              <w:t>6,875,191.37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5,436,441.32</w:t>
            </w:r>
          </w:p>
        </w:tc>
      </w:tr>
      <w:tr>
        <w:trPr>
          <w:trHeight w:val="490"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西南区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left"/>
            </w:pPr>
            <w:r>
              <w:rPr>
                <w:color w:val="000000"/>
                <w:spacing w:val="0"/>
                <w:w w:val="100"/>
                <w:position w:val="0"/>
                <w:sz w:val="24"/>
                <w:szCs w:val="24"/>
              </w:rPr>
              <w:t>8,895,109.34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10,053,480.60</w:t>
            </w:r>
          </w:p>
        </w:tc>
      </w:tr>
      <w:tr>
        <w:trPr>
          <w:trHeight w:val="490"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内部抵销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38,065,979.45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47,865,302.59</w:t>
            </w:r>
          </w:p>
        </w:tc>
      </w:tr>
      <w:tr>
        <w:trPr>
          <w:trHeight w:val="533"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4"/>
                <w:szCs w:val="24"/>
              </w:rPr>
              <w:t>123,397,002.04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121,943,591.62</w:t>
            </w:r>
          </w:p>
        </w:tc>
      </w:tr>
    </w:tbl>
    <w:p>
      <w:pPr>
        <w:widowControl w:val="0"/>
        <w:spacing w:after="199" w:line="1" w:lineRule="exact"/>
      </w:pPr>
    </w:p>
    <w:p>
      <w:pPr>
        <w:pStyle w:val="Style7"/>
        <w:keepNext w:val="0"/>
        <w:keepLines w:val="0"/>
        <w:widowControl w:val="0"/>
        <w:shd w:val="clear" w:color="auto" w:fill="auto"/>
        <w:tabs>
          <w:tab w:pos="1046" w:val="left"/>
        </w:tabs>
        <w:bidi w:val="0"/>
        <w:spacing w:before="0" w:after="0" w:line="461" w:lineRule="exact"/>
        <w:ind w:left="0" w:right="0" w:firstLine="520"/>
        <w:jc w:val="left"/>
      </w:pPr>
      <w:bookmarkStart w:id="183" w:name="bookmark183"/>
      <w:r>
        <w:rPr>
          <w:color w:val="000000"/>
          <w:spacing w:val="0"/>
          <w:w w:val="100"/>
          <w:position w:val="0"/>
          <w:sz w:val="24"/>
          <w:szCs w:val="24"/>
        </w:rPr>
        <w:t>（</w:t>
      </w:r>
      <w:bookmarkEnd w:id="183"/>
      <w:r>
        <w:rPr>
          <w:color w:val="000000"/>
          <w:spacing w:val="0"/>
          <w:w w:val="100"/>
          <w:position w:val="0"/>
          <w:sz w:val="24"/>
          <w:szCs w:val="24"/>
        </w:rPr>
        <w:t>4）</w:t>
        <w:tab/>
        <w:t>公司主要供应商、客户情况</w:t>
      </w:r>
    </w:p>
    <w:p>
      <w:pPr>
        <w:pStyle w:val="Style7"/>
        <w:keepNext w:val="0"/>
        <w:keepLines w:val="0"/>
        <w:widowControl w:val="0"/>
        <w:shd w:val="clear" w:color="auto" w:fill="auto"/>
        <w:bidi w:val="0"/>
        <w:spacing w:before="0" w:after="0" w:line="461" w:lineRule="exact"/>
        <w:ind w:left="0" w:right="0" w:firstLine="640"/>
        <w:jc w:val="left"/>
      </w:pPr>
      <w:r>
        <w:rPr>
          <w:color w:val="000000"/>
          <w:spacing w:val="0"/>
          <w:w w:val="100"/>
          <w:position w:val="0"/>
          <w:sz w:val="24"/>
          <w:szCs w:val="24"/>
        </w:rPr>
        <w:t>报告期内，公司向前五名供应商合计采购金额为</w:t>
      </w:r>
      <w:r>
        <w:rPr>
          <w:color w:val="000000"/>
          <w:spacing w:val="0"/>
          <w:w w:val="100"/>
          <w:position w:val="0"/>
          <w:sz w:val="24"/>
          <w:szCs w:val="24"/>
        </w:rPr>
        <w:t>1,016.73</w:t>
      </w:r>
      <w:r>
        <w:rPr>
          <w:color w:val="000000"/>
          <w:spacing w:val="0"/>
          <w:w w:val="100"/>
          <w:position w:val="0"/>
          <w:sz w:val="24"/>
          <w:szCs w:val="24"/>
        </w:rPr>
        <w:t>万元，占年采购总额的29.93%； 向前五名客户合计的销售金额为</w:t>
      </w:r>
      <w:r>
        <w:rPr>
          <w:color w:val="000000"/>
          <w:spacing w:val="0"/>
          <w:w w:val="100"/>
          <w:position w:val="0"/>
          <w:sz w:val="24"/>
          <w:szCs w:val="24"/>
        </w:rPr>
        <w:t>1,508.20</w:t>
      </w:r>
      <w:r>
        <w:rPr>
          <w:color w:val="000000"/>
          <w:spacing w:val="0"/>
          <w:w w:val="100"/>
          <w:position w:val="0"/>
          <w:sz w:val="24"/>
          <w:szCs w:val="24"/>
        </w:rPr>
        <w:t>万元，占全部主营业务收入的比例12.22%。</w:t>
      </w:r>
    </w:p>
    <w:p>
      <w:pPr>
        <w:pStyle w:val="Style7"/>
        <w:keepNext w:val="0"/>
        <w:keepLines w:val="0"/>
        <w:widowControl w:val="0"/>
        <w:shd w:val="clear" w:color="auto" w:fill="auto"/>
        <w:tabs>
          <w:tab w:pos="1046" w:val="left"/>
        </w:tabs>
        <w:bidi w:val="0"/>
        <w:spacing w:before="0" w:after="480" w:line="461" w:lineRule="exact"/>
        <w:ind w:left="0" w:right="0" w:firstLine="520"/>
        <w:jc w:val="left"/>
      </w:pPr>
      <w:bookmarkStart w:id="184" w:name="bookmark184"/>
      <w:r>
        <w:rPr>
          <w:color w:val="000000"/>
          <w:spacing w:val="0"/>
          <w:w w:val="100"/>
          <w:position w:val="0"/>
          <w:sz w:val="24"/>
          <w:szCs w:val="24"/>
        </w:rPr>
        <w:t>（</w:t>
      </w:r>
      <w:bookmarkEnd w:id="184"/>
      <w:r>
        <w:rPr>
          <w:color w:val="000000"/>
          <w:spacing w:val="0"/>
          <w:w w:val="100"/>
          <w:position w:val="0"/>
          <w:sz w:val="24"/>
          <w:szCs w:val="24"/>
        </w:rPr>
        <w:t>5）</w:t>
        <w:tab/>
        <w:t>报告期内主要财务指标情况</w:t>
      </w:r>
    </w:p>
    <w:tbl>
      <w:tblPr>
        <w:tblOverlap w:val="never"/>
        <w:jc w:val="center"/>
        <w:tblLayout w:type="fixed"/>
      </w:tblPr>
      <w:tblGrid>
        <w:gridCol w:w="2467"/>
        <w:gridCol w:w="2462"/>
        <w:gridCol w:w="2467"/>
        <w:gridCol w:w="2472"/>
      </w:tblGrid>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tabs>
                <w:tab w:pos="1003" w:val="left"/>
              </w:tabs>
              <w:bidi w:val="0"/>
              <w:spacing w:before="0" w:after="0" w:line="240" w:lineRule="auto"/>
              <w:ind w:left="0" w:right="0" w:firstLine="0"/>
              <w:jc w:val="center"/>
            </w:pPr>
            <w:r>
              <w:rPr>
                <w:color w:val="000000"/>
                <w:spacing w:val="0"/>
                <w:w w:val="100"/>
                <w:position w:val="0"/>
                <w:sz w:val="24"/>
                <w:szCs w:val="24"/>
              </w:rPr>
              <w:t>项</w:t>
              <w:tab/>
              <w:t>目</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2006年12月31日</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2005年12月31日</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增减幅度（%）</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总资产（元）</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230,671,318.39</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174,995,642,79</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24"/>
                <w:szCs w:val="24"/>
              </w:rPr>
              <w:t>31.82</w:t>
            </w:r>
          </w:p>
        </w:tc>
      </w:tr>
      <w:tr>
        <w:trPr>
          <w:trHeight w:val="47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净资产（元）</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80"/>
              <w:jc w:val="both"/>
            </w:pPr>
            <w:r>
              <w:rPr>
                <w:color w:val="000000"/>
                <w:spacing w:val="0"/>
                <w:w w:val="100"/>
                <w:position w:val="0"/>
                <w:sz w:val="24"/>
                <w:szCs w:val="24"/>
              </w:rPr>
              <w:t>138,072,792.21</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108,624,535.07</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24"/>
                <w:szCs w:val="24"/>
              </w:rPr>
              <w:t>27.11</w:t>
            </w:r>
          </w:p>
        </w:tc>
      </w:tr>
      <w:tr>
        <w:trPr>
          <w:trHeight w:val="47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股本（股）</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50,623,000.00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50,623,000.00</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24"/>
                <w:szCs w:val="24"/>
              </w:rPr>
              <w:t>-</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每股净资产（元）</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880" w:right="0" w:firstLine="0"/>
              <w:jc w:val="left"/>
            </w:pPr>
            <w:r>
              <w:rPr>
                <w:color w:val="000000"/>
                <w:spacing w:val="0"/>
                <w:w w:val="100"/>
                <w:position w:val="0"/>
                <w:sz w:val="24"/>
                <w:szCs w:val="24"/>
              </w:rPr>
              <w:t>2.75</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880" w:right="0" w:firstLine="0"/>
              <w:jc w:val="left"/>
            </w:pPr>
            <w:r>
              <w:rPr>
                <w:color w:val="000000"/>
                <w:spacing w:val="0"/>
                <w:w w:val="100"/>
                <w:position w:val="0"/>
                <w:sz w:val="24"/>
                <w:szCs w:val="24"/>
              </w:rPr>
              <w:t>2.15</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24"/>
                <w:szCs w:val="24"/>
              </w:rPr>
              <w:t>27.91</w:t>
            </w:r>
          </w:p>
        </w:tc>
      </w:tr>
      <w:tr>
        <w:trPr>
          <w:trHeight w:val="47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流动比率</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880" w:right="0" w:firstLine="0"/>
              <w:jc w:val="left"/>
            </w:pPr>
            <w:r>
              <w:rPr>
                <w:color w:val="000000"/>
                <w:spacing w:val="0"/>
                <w:w w:val="100"/>
                <w:position w:val="0"/>
                <w:sz w:val="24"/>
                <w:szCs w:val="24"/>
              </w:rPr>
              <w:t>1.20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880" w:right="0" w:firstLine="0"/>
              <w:jc w:val="left"/>
            </w:pPr>
            <w:r>
              <w:rPr>
                <w:color w:val="000000"/>
                <w:spacing w:val="0"/>
                <w:w w:val="100"/>
                <w:position w:val="0"/>
                <w:sz w:val="24"/>
                <w:szCs w:val="24"/>
              </w:rPr>
              <w:t>2.31</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-48.05</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速动比率</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880" w:right="0" w:firstLine="0"/>
              <w:jc w:val="left"/>
            </w:pPr>
            <w:r>
              <w:rPr>
                <w:color w:val="000000"/>
                <w:spacing w:val="0"/>
                <w:w w:val="100"/>
                <w:position w:val="0"/>
                <w:sz w:val="24"/>
                <w:szCs w:val="24"/>
              </w:rPr>
              <w:t>1.04</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880" w:right="0" w:firstLine="0"/>
              <w:jc w:val="left"/>
            </w:pPr>
            <w:r>
              <w:rPr>
                <w:color w:val="000000"/>
                <w:spacing w:val="0"/>
                <w:w w:val="100"/>
                <w:position w:val="0"/>
                <w:sz w:val="24"/>
                <w:szCs w:val="24"/>
              </w:rPr>
              <w:t>1.82</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-42.86</w:t>
            </w:r>
          </w:p>
        </w:tc>
      </w:tr>
      <w:tr>
        <w:trPr>
          <w:trHeight w:val="47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资产负债率</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40.14</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37.92</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5.85</w:t>
            </w:r>
          </w:p>
        </w:tc>
      </w:tr>
      <w:tr>
        <w:trPr>
          <w:trHeight w:val="485"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存货周转率（次）</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1880" w:right="0" w:firstLine="0"/>
              <w:jc w:val="left"/>
            </w:pPr>
            <w:r>
              <w:rPr>
                <w:color w:val="000000"/>
                <w:spacing w:val="0"/>
                <w:w w:val="100"/>
                <w:position w:val="0"/>
                <w:sz w:val="24"/>
                <w:szCs w:val="24"/>
              </w:rPr>
              <w:t>1.87</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1880" w:right="0" w:firstLine="0"/>
              <w:jc w:val="left"/>
            </w:pPr>
            <w:r>
              <w:rPr>
                <w:color w:val="000000"/>
                <w:spacing w:val="0"/>
                <w:w w:val="100"/>
                <w:position w:val="0"/>
                <w:sz w:val="24"/>
                <w:szCs w:val="24"/>
              </w:rPr>
              <w:t>1.63</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14.72</w:t>
            </w:r>
          </w:p>
        </w:tc>
      </w:tr>
    </w:tbl>
    <w:p>
      <w:pPr>
        <w:sectPr>
          <w:headerReference w:type="default" r:id="rId45"/>
          <w:footerReference w:type="default" r:id="rId46"/>
          <w:headerReference w:type="even" r:id="rId47"/>
          <w:footerReference w:type="even" r:id="rId48"/>
          <w:footnotePr>
            <w:pos w:val="pageBottom"/>
            <w:numFmt w:val="decimal"/>
            <w:numRestart w:val="continuous"/>
          </w:footnotePr>
          <w:pgSz w:w="11900" w:h="16840"/>
          <w:pgMar w:top="879" w:right="747" w:bottom="1162" w:left="1015" w:header="0" w:footer="3" w:gutter="0"/>
          <w:cols w:space="720"/>
          <w:noEndnote/>
          <w:rtlGutter w:val="0"/>
          <w:docGrid w:linePitch="360"/>
        </w:sectPr>
      </w:pPr>
    </w:p>
    <w:tbl>
      <w:tblPr>
        <w:tblOverlap w:val="never"/>
        <w:jc w:val="center"/>
        <w:tblLayout w:type="fixed"/>
      </w:tblPr>
      <w:tblGrid>
        <w:gridCol w:w="2467"/>
        <w:gridCol w:w="2462"/>
        <w:gridCol w:w="2467"/>
        <w:gridCol w:w="2472"/>
      </w:tblGrid>
      <w:tr>
        <w:trPr>
          <w:trHeight w:val="494"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应收帐款周转率（次）</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2.51</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2.56</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-1.95</w:t>
            </w:r>
          </w:p>
        </w:tc>
      </w:tr>
      <w:tr>
        <w:trPr>
          <w:trHeight w:val="480" w:hRule="exact"/>
        </w:trPr>
        <w:tc>
          <w:tcPr>
            <w:tcBorders>
              <w:top w:val="single" w:sz="4"/>
              <w:left w:val="single" w:sz="4"/>
            </w:tcBorders>
            <w:shd w:val="clear" w:color="auto" w:fill="FFFFFF"/>
            <w:vAlign w:val="top"/>
          </w:tcPr>
          <w:p>
            <w:pPr>
              <w:pStyle w:val="Style35"/>
              <w:keepNext w:val="0"/>
              <w:keepLines w:val="0"/>
              <w:widowControl w:val="0"/>
              <w:shd w:val="clear" w:color="auto" w:fill="auto"/>
              <w:tabs>
                <w:tab w:pos="883" w:val="left"/>
              </w:tabs>
              <w:bidi w:val="0"/>
              <w:spacing w:before="0" w:after="0" w:line="240" w:lineRule="auto"/>
              <w:ind w:left="0" w:right="0" w:firstLine="0"/>
              <w:jc w:val="center"/>
            </w:pPr>
            <w:r>
              <w:rPr>
                <w:color w:val="000000"/>
                <w:spacing w:val="0"/>
                <w:w w:val="100"/>
                <w:position w:val="0"/>
                <w:sz w:val="24"/>
                <w:szCs w:val="24"/>
              </w:rPr>
              <w:t>项</w:t>
              <w:tab/>
              <w:t>目</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2006 年</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2005 年</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增减幅度（%）</w:t>
            </w:r>
          </w:p>
        </w:tc>
      </w:tr>
      <w:tr>
        <w:trPr>
          <w:trHeight w:val="47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营业费用（元）</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33,587,658.48</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32,416,592.36</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3.61</w:t>
            </w:r>
          </w:p>
        </w:tc>
      </w:tr>
      <w:tr>
        <w:trPr>
          <w:trHeight w:val="475"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管理费用（元）</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11,308,710.55</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13,452,553.92</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-15.94</w:t>
            </w:r>
          </w:p>
        </w:tc>
      </w:tr>
      <w:tr>
        <w:trPr>
          <w:trHeight w:val="490"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财务费用（元）</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3,093,554.19</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3,718,409.78</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-16.80</w:t>
            </w:r>
          </w:p>
        </w:tc>
      </w:tr>
    </w:tbl>
    <w:p>
      <w:pPr>
        <w:widowControl w:val="0"/>
        <w:spacing w:after="279" w:line="1" w:lineRule="exact"/>
      </w:pPr>
    </w:p>
    <w:p>
      <w:pPr>
        <w:pStyle w:val="Style7"/>
        <w:keepNext w:val="0"/>
        <w:keepLines w:val="0"/>
        <w:widowControl w:val="0"/>
        <w:shd w:val="clear" w:color="auto" w:fill="auto"/>
        <w:bidi w:val="0"/>
        <w:spacing w:before="0" w:after="100" w:line="240" w:lineRule="auto"/>
        <w:ind w:left="0" w:right="0" w:firstLine="580"/>
        <w:jc w:val="both"/>
      </w:pPr>
      <w:bookmarkStart w:id="185" w:name="bookmark185"/>
      <w:r>
        <w:rPr>
          <w:color w:val="000000"/>
          <w:spacing w:val="0"/>
          <w:w w:val="100"/>
          <w:position w:val="0"/>
          <w:sz w:val="24"/>
          <w:szCs w:val="24"/>
        </w:rPr>
        <w:t>（</w:t>
      </w:r>
      <w:bookmarkEnd w:id="185"/>
      <w:r>
        <w:rPr>
          <w:color w:val="000000"/>
          <w:spacing w:val="0"/>
          <w:w w:val="100"/>
          <w:position w:val="0"/>
          <w:sz w:val="24"/>
          <w:szCs w:val="24"/>
        </w:rPr>
        <w:t>6）报告期内公司经营活动、投资活动和筹资活动产生的现金流量构成情况</w:t>
      </w:r>
    </w:p>
    <w:p>
      <w:pPr>
        <w:pStyle w:val="Style43"/>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单位：元人民币</w:t>
      </w:r>
    </w:p>
    <w:tbl>
      <w:tblPr>
        <w:tblOverlap w:val="never"/>
        <w:jc w:val="center"/>
        <w:tblLayout w:type="fixed"/>
      </w:tblPr>
      <w:tblGrid>
        <w:gridCol w:w="3370"/>
        <w:gridCol w:w="2309"/>
        <w:gridCol w:w="2309"/>
        <w:gridCol w:w="1882"/>
      </w:tblGrid>
      <w:tr>
        <w:trPr>
          <w:trHeight w:val="326"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 目</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 年</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2005 年</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同比增减（%）</w:t>
            </w:r>
          </w:p>
        </w:tc>
      </w:tr>
      <w:tr>
        <w:trPr>
          <w:trHeight w:val="32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经营活动产生的现金流量净额</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4"/>
                <w:szCs w:val="24"/>
              </w:rPr>
              <w:t>44,897,121.65</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4"/>
                <w:szCs w:val="24"/>
              </w:rPr>
              <w:t>30,902,764.89</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45.29</w:t>
            </w:r>
          </w:p>
        </w:tc>
      </w:tr>
      <w:tr>
        <w:trPr>
          <w:trHeight w:val="32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投资活动产生的现金流量净额</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-45,215,774.32</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-10,777,122.04</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319.55</w:t>
            </w:r>
          </w:p>
        </w:tc>
      </w:tr>
      <w:tr>
        <w:trPr>
          <w:trHeight w:val="331" w:hRule="exact"/>
        </w:trPr>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筹资活动产生的现金流量净额</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6,323,926.93</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-30,324,680.53</w:t>
            </w:r>
          </w:p>
        </w:tc>
        <w:tc>
          <w:tcPr>
            <w:tcBorders>
              <w:top w:val="single" w:sz="4"/>
              <w:left w:val="single" w:sz="4"/>
              <w:bottom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120.85</w:t>
            </w:r>
          </w:p>
        </w:tc>
      </w:tr>
    </w:tbl>
    <w:p>
      <w:pPr>
        <w:widowControl w:val="0"/>
        <w:spacing w:after="279" w:line="1" w:lineRule="exact"/>
      </w:pPr>
    </w:p>
    <w:p>
      <w:pPr>
        <w:pStyle w:val="Style31"/>
        <w:keepNext/>
        <w:keepLines/>
        <w:widowControl w:val="0"/>
        <w:shd w:val="clear" w:color="auto" w:fill="auto"/>
        <w:bidi w:val="0"/>
        <w:spacing w:before="0" w:after="0" w:line="467" w:lineRule="exact"/>
        <w:ind w:left="0" w:right="0" w:firstLine="520"/>
        <w:jc w:val="both"/>
      </w:pPr>
      <w:bookmarkStart w:id="186" w:name="bookmark186"/>
      <w:bookmarkStart w:id="187" w:name="bookmark187"/>
      <w:bookmarkStart w:id="188" w:name="bookmark188"/>
      <w:bookmarkStart w:id="189" w:name="bookmark189"/>
      <w:r>
        <w:rPr>
          <w:color w:val="000000"/>
          <w:spacing w:val="0"/>
          <w:w w:val="100"/>
          <w:position w:val="0"/>
          <w:sz w:val="24"/>
          <w:szCs w:val="24"/>
        </w:rPr>
        <w:t>（</w:t>
      </w:r>
      <w:bookmarkEnd w:id="188"/>
      <w:r>
        <w:rPr>
          <w:color w:val="000000"/>
          <w:spacing w:val="0"/>
          <w:w w:val="100"/>
          <w:position w:val="0"/>
          <w:sz w:val="24"/>
          <w:szCs w:val="24"/>
        </w:rPr>
        <w:t>二）公司未来发展的展望</w:t>
      </w:r>
      <w:bookmarkEnd w:id="186"/>
      <w:bookmarkEnd w:id="187"/>
      <w:bookmarkEnd w:id="189"/>
    </w:p>
    <w:p>
      <w:pPr>
        <w:pStyle w:val="Style7"/>
        <w:keepNext w:val="0"/>
        <w:keepLines w:val="0"/>
        <w:widowControl w:val="0"/>
        <w:shd w:val="clear" w:color="auto" w:fill="auto"/>
        <w:bidi w:val="0"/>
        <w:spacing w:before="0" w:after="100" w:line="467" w:lineRule="exact"/>
        <w:ind w:left="0" w:right="0" w:firstLine="580"/>
        <w:jc w:val="left"/>
      </w:pPr>
      <w:bookmarkStart w:id="190" w:name="bookmark190"/>
      <w:r>
        <w:rPr>
          <w:rFonts w:ascii="Times New Roman" w:eastAsia="Times New Roman" w:hAnsi="Times New Roman" w:cs="Times New Roman"/>
          <w:color w:val="000000"/>
          <w:spacing w:val="0"/>
          <w:w w:val="100"/>
          <w:position w:val="0"/>
          <w:sz w:val="24"/>
          <w:szCs w:val="24"/>
        </w:rPr>
        <w:t>1</w:t>
      </w:r>
      <w:bookmarkEnd w:id="190"/>
      <w:r>
        <w:rPr>
          <w:color w:val="000000"/>
          <w:spacing w:val="0"/>
          <w:w w:val="100"/>
          <w:position w:val="0"/>
          <w:sz w:val="24"/>
          <w:szCs w:val="24"/>
        </w:rPr>
        <w:t>、公司所处行业的发展趋势</w:t>
      </w:r>
    </w:p>
    <w:p>
      <w:pPr>
        <w:pStyle w:val="Style7"/>
        <w:keepNext w:val="0"/>
        <w:keepLines w:val="0"/>
        <w:widowControl w:val="0"/>
        <w:shd w:val="clear" w:color="auto" w:fill="auto"/>
        <w:bidi w:val="0"/>
        <w:spacing w:before="0" w:after="100" w:line="469" w:lineRule="exact"/>
        <w:ind w:left="0" w:right="0" w:firstLine="620"/>
        <w:jc w:val="both"/>
      </w:pPr>
      <w:r>
        <w:rPr>
          <w:color w:val="000000"/>
          <w:spacing w:val="0"/>
          <w:w w:val="100"/>
          <w:position w:val="0"/>
          <w:sz w:val="24"/>
          <w:szCs w:val="24"/>
        </w:rPr>
        <w:t>未来中国医药市场上</w:t>
      </w:r>
      <w:r>
        <w:rPr>
          <w:rFonts w:ascii="Times New Roman" w:eastAsia="Times New Roman" w:hAnsi="Times New Roman" w:cs="Times New Roman"/>
          <w:color w:val="000000"/>
          <w:spacing w:val="0"/>
          <w:w w:val="100"/>
          <w:position w:val="0"/>
          <w:sz w:val="24"/>
          <w:szCs w:val="24"/>
        </w:rPr>
        <w:t>OTC</w:t>
      </w:r>
      <w:r>
        <w:rPr>
          <w:color w:val="000000"/>
          <w:spacing w:val="0"/>
          <w:w w:val="100"/>
          <w:position w:val="0"/>
          <w:sz w:val="24"/>
          <w:szCs w:val="24"/>
        </w:rPr>
        <w:t>药物的增长速度将超过处方药市场，而中药是</w:t>
      </w:r>
      <w:r>
        <w:rPr>
          <w:rFonts w:ascii="Times New Roman" w:eastAsia="Times New Roman" w:hAnsi="Times New Roman" w:cs="Times New Roman"/>
          <w:color w:val="000000"/>
          <w:spacing w:val="0"/>
          <w:w w:val="100"/>
          <w:position w:val="0"/>
          <w:sz w:val="24"/>
          <w:szCs w:val="24"/>
        </w:rPr>
        <w:t>OTC</w:t>
      </w:r>
      <w:r>
        <w:rPr>
          <w:color w:val="000000"/>
          <w:spacing w:val="0"/>
          <w:w w:val="100"/>
          <w:position w:val="0"/>
          <w:sz w:val="24"/>
          <w:szCs w:val="24"/>
        </w:rPr>
        <w:t>药物市场的主 要品种，中药的发展方向主要在于保健预防和疑难杂症的保守治疗上，对那些现有化学药和生物 药有明确治疗效果的疾病领域，中药由于见效慢等特点而缺乏竞争力。但在没有有效化学药或生 物药作为治疗手段的疾病领域，中药有着广阔的发展潜力；同时随着保健意识和病前预防意识的 深入人心，中药良好的保健功能更具有化学药不可替代的优势。</w:t>
      </w:r>
    </w:p>
    <w:p>
      <w:pPr>
        <w:pStyle w:val="Style7"/>
        <w:keepNext w:val="0"/>
        <w:keepLines w:val="0"/>
        <w:widowControl w:val="0"/>
        <w:shd w:val="clear" w:color="auto" w:fill="auto"/>
        <w:bidi w:val="0"/>
        <w:spacing w:before="0" w:after="100" w:line="467" w:lineRule="exact"/>
        <w:ind w:left="0" w:right="0" w:firstLine="620"/>
        <w:jc w:val="both"/>
      </w:pPr>
      <w:r>
        <w:rPr>
          <w:color w:val="000000"/>
          <w:spacing w:val="0"/>
          <w:w w:val="100"/>
          <w:position w:val="0"/>
          <w:sz w:val="24"/>
          <w:szCs w:val="24"/>
        </w:rPr>
        <w:t>根据《国家中医药管理局关于印发中医药事业发展“ ^一五”规划的通知》，我国中医药事 业“十一五”期间发展目标是：到</w:t>
      </w:r>
      <w:r>
        <w:rPr>
          <w:rFonts w:ascii="Times New Roman" w:eastAsia="Times New Roman" w:hAnsi="Times New Roman" w:cs="Times New Roman"/>
          <w:color w:val="000000"/>
          <w:spacing w:val="0"/>
          <w:w w:val="100"/>
          <w:position w:val="0"/>
          <w:sz w:val="24"/>
          <w:szCs w:val="24"/>
        </w:rPr>
        <w:t>2010</w:t>
      </w:r>
      <w:r>
        <w:rPr>
          <w:color w:val="000000"/>
          <w:spacing w:val="0"/>
          <w:w w:val="100"/>
          <w:position w:val="0"/>
          <w:sz w:val="24"/>
          <w:szCs w:val="24"/>
        </w:rPr>
        <w:t>年，建立和完善覆盖城乡、服务功能完善、中医药特色 突出、与人民群众需求相适应的中医药服务网络；中医药应对突发公共卫生事件能力显著提高， 防治重大疾病的能力明显增强，在新型农村合作医疗和社区卫生服务中发挥更加重要的作用；中 医药人才培养体系进一步完善，继续教育网络初步形成，队伍素质得到提高；中医药科学研究继 承与创新体系基本建立，现代化进程和学术进步加快，中药资源得到有效保护与合理利用；实现 中医药立法，初步建立中医药标准体系。中医药国际交流与合作成效更加显著，国际传播更加广 泛，在人类健康保健中发挥更加重要的作用。</w:t>
      </w:r>
    </w:p>
    <w:p>
      <w:pPr>
        <w:pStyle w:val="Style7"/>
        <w:keepNext w:val="0"/>
        <w:keepLines w:val="0"/>
        <w:widowControl w:val="0"/>
        <w:shd w:val="clear" w:color="auto" w:fill="auto"/>
        <w:bidi w:val="0"/>
        <w:spacing w:before="0" w:after="0" w:line="458" w:lineRule="exact"/>
        <w:ind w:left="0" w:right="0" w:firstLine="620"/>
        <w:jc w:val="both"/>
      </w:pPr>
      <w:r>
        <w:rPr>
          <w:color w:val="000000"/>
          <w:spacing w:val="0"/>
          <w:w w:val="100"/>
          <w:position w:val="0"/>
          <w:sz w:val="24"/>
          <w:szCs w:val="24"/>
        </w:rPr>
        <w:t>我国中医药事业“十一五”期间发展的重点任务是：（</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）提高和完善中医药服务网络和服务 能力；（</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）加强中医药应对突发公卫事件能力建设和重大疾病防治；（</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4"/>
          <w:szCs w:val="24"/>
        </w:rPr>
        <w:t>）充分发挥中医药在农村 和社区卫生服务中的作用；（</w:t>
      </w:r>
      <w:r>
        <w:rPr>
          <w:rFonts w:ascii="Times New Roman" w:eastAsia="Times New Roman" w:hAnsi="Times New Roman" w:cs="Times New Roman"/>
          <w:color w:val="000000"/>
          <w:spacing w:val="0"/>
          <w:w w:val="100"/>
          <w:position w:val="0"/>
          <w:sz w:val="24"/>
          <w:szCs w:val="24"/>
        </w:rPr>
        <w:t>4</w:t>
      </w:r>
      <w:r>
        <w:rPr>
          <w:color w:val="000000"/>
          <w:spacing w:val="0"/>
          <w:w w:val="100"/>
          <w:position w:val="0"/>
          <w:sz w:val="24"/>
          <w:szCs w:val="24"/>
        </w:rPr>
        <w:t>）提升中医药自主创新能力；（</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）提高中药产业可持续发展能力；</w:t>
      </w:r>
    </w:p>
    <w:p>
      <w:pPr>
        <w:pStyle w:val="Style7"/>
        <w:keepNext w:val="0"/>
        <w:keepLines w:val="0"/>
        <w:widowControl w:val="0"/>
        <w:shd w:val="clear" w:color="auto" w:fill="auto"/>
        <w:bidi w:val="0"/>
        <w:spacing w:before="0" w:after="100" w:line="458" w:lineRule="exact"/>
        <w:ind w:left="0" w:right="0" w:firstLine="0"/>
        <w:jc w:val="both"/>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4"/>
          <w:szCs w:val="24"/>
        </w:rPr>
        <w:t>）加强中医药人才培养；（</w:t>
      </w:r>
      <w:r>
        <w:rPr>
          <w:rFonts w:ascii="Times New Roman" w:eastAsia="Times New Roman" w:hAnsi="Times New Roman" w:cs="Times New Roman"/>
          <w:color w:val="000000"/>
          <w:spacing w:val="0"/>
          <w:w w:val="100"/>
          <w:position w:val="0"/>
          <w:sz w:val="24"/>
          <w:szCs w:val="24"/>
        </w:rPr>
        <w:t>7</w:t>
      </w:r>
      <w:r>
        <w:rPr>
          <w:color w:val="000000"/>
          <w:spacing w:val="0"/>
          <w:w w:val="100"/>
          <w:position w:val="0"/>
          <w:sz w:val="24"/>
          <w:szCs w:val="24"/>
        </w:rPr>
        <w:t>）推进中医药法制化、标准化建设；（</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4"/>
          <w:szCs w:val="24"/>
        </w:rPr>
        <w:t>）促进中医药国际及对港</w:t>
      </w:r>
    </w:p>
    <w:p>
      <w:pPr>
        <w:pStyle w:val="Style7"/>
        <w:keepNext w:val="0"/>
        <w:keepLines w:val="0"/>
        <w:widowControl w:val="0"/>
        <w:shd w:val="clear" w:color="auto" w:fill="auto"/>
        <w:bidi w:val="0"/>
        <w:spacing w:before="0" w:after="420" w:line="240" w:lineRule="auto"/>
        <w:ind w:left="0" w:right="0" w:firstLine="0"/>
        <w:jc w:val="left"/>
      </w:pPr>
      <w:r>
        <w:rPr>
          <w:color w:val="000000"/>
          <w:spacing w:val="0"/>
          <w:w w:val="100"/>
          <w:position w:val="0"/>
          <w:sz w:val="24"/>
          <w:szCs w:val="24"/>
        </w:rPr>
        <w:t>澳台的交流与合作；（</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）加强中医药文化建设；（</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4"/>
          <w:szCs w:val="24"/>
        </w:rPr>
        <w:t>）大力推进中医药信息化。</w:t>
      </w:r>
    </w:p>
    <w:p>
      <w:pPr>
        <w:pStyle w:val="Style7"/>
        <w:keepNext w:val="0"/>
        <w:keepLines w:val="0"/>
        <w:widowControl w:val="0"/>
        <w:shd w:val="clear" w:color="auto" w:fill="auto"/>
        <w:tabs>
          <w:tab w:pos="805" w:val="left"/>
        </w:tabs>
        <w:bidi w:val="0"/>
        <w:spacing w:before="0" w:after="240" w:line="467" w:lineRule="exact"/>
        <w:ind w:left="0" w:right="0" w:firstLine="380"/>
        <w:jc w:val="both"/>
      </w:pPr>
      <w:bookmarkStart w:id="191" w:name="bookmark191"/>
      <w:r>
        <w:rPr>
          <w:rFonts w:ascii="Times New Roman" w:eastAsia="Times New Roman" w:hAnsi="Times New Roman" w:cs="Times New Roman"/>
          <w:color w:val="000000"/>
          <w:spacing w:val="0"/>
          <w:w w:val="100"/>
          <w:position w:val="0"/>
          <w:sz w:val="24"/>
          <w:szCs w:val="24"/>
        </w:rPr>
        <w:t>2</w:t>
      </w:r>
      <w:bookmarkEnd w:id="191"/>
      <w:r>
        <w:rPr>
          <w:color w:val="000000"/>
          <w:spacing w:val="0"/>
          <w:w w:val="100"/>
          <w:position w:val="0"/>
          <w:sz w:val="24"/>
          <w:szCs w:val="24"/>
        </w:rPr>
        <w:t>、</w:t>
        <w:tab/>
        <w:t>公司的发展战略和整体经营目标</w:t>
      </w:r>
    </w:p>
    <w:p>
      <w:pPr>
        <w:pStyle w:val="Style7"/>
        <w:keepNext w:val="0"/>
        <w:keepLines w:val="0"/>
        <w:widowControl w:val="0"/>
        <w:shd w:val="clear" w:color="auto" w:fill="auto"/>
        <w:bidi w:val="0"/>
        <w:spacing w:before="0" w:after="120" w:line="467" w:lineRule="exact"/>
        <w:ind w:left="0" w:right="0" w:firstLine="500"/>
        <w:jc w:val="both"/>
      </w:pPr>
      <w:r>
        <w:rPr>
          <w:color w:val="000000"/>
          <w:spacing w:val="0"/>
          <w:w w:val="100"/>
          <w:position w:val="0"/>
          <w:sz w:val="24"/>
          <w:szCs w:val="24"/>
        </w:rPr>
        <w:t>公司未来的发展战略是：继承和发扬中医药学特色和优势，充分利用科学理论先进技术，借 鉴现代医药和国际植物药的开发经验，努力发掘中医药学宝库；坚持“挖掘传统，开创新知”的 企业经营宗旨，立足国内市场，适时开拓国际市场；以科技为动力，以制度为保障，以市场为导 向，充分利用公司市场优势和人才优势，实现中药生产产业化，使公司朝着科技化、专业化、集 约化的制药企业集团迈进。</w:t>
      </w:r>
    </w:p>
    <w:p>
      <w:pPr>
        <w:pStyle w:val="Style7"/>
        <w:keepNext w:val="0"/>
        <w:keepLines w:val="0"/>
        <w:widowControl w:val="0"/>
        <w:shd w:val="clear" w:color="auto" w:fill="auto"/>
        <w:bidi w:val="0"/>
        <w:spacing w:before="0" w:after="120" w:line="458" w:lineRule="exact"/>
        <w:ind w:left="0" w:right="0" w:firstLine="500"/>
        <w:jc w:val="both"/>
      </w:pPr>
      <w:r>
        <w:rPr>
          <w:color w:val="000000"/>
          <w:spacing w:val="0"/>
          <w:w w:val="100"/>
          <w:position w:val="0"/>
          <w:sz w:val="24"/>
          <w:szCs w:val="24"/>
        </w:rPr>
        <w:t>整体经营目标及主要业务经营目标是以中药产业化为目标，继承与创新相结合，产业经营与 资本经营并举，以提高公司产品附加价值、建立完善的市场营销体系为基础，实现中药的规模化 生产、集约化经营，力争</w:t>
      </w:r>
      <w:r>
        <w:rPr>
          <w:rFonts w:ascii="Times New Roman" w:eastAsia="Times New Roman" w:hAnsi="Times New Roman" w:cs="Times New Roman"/>
          <w:color w:val="000000"/>
          <w:spacing w:val="0"/>
          <w:w w:val="100"/>
          <w:position w:val="0"/>
          <w:sz w:val="24"/>
          <w:szCs w:val="24"/>
        </w:rPr>
        <w:t>2008</w:t>
      </w:r>
      <w:r>
        <w:rPr>
          <w:color w:val="000000"/>
          <w:spacing w:val="0"/>
          <w:w w:val="100"/>
          <w:position w:val="0"/>
          <w:sz w:val="24"/>
          <w:szCs w:val="24"/>
        </w:rPr>
        <w:t>年进入中国中药行业</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4"/>
          <w:szCs w:val="24"/>
        </w:rPr>
        <w:t>强。</w:t>
      </w:r>
    </w:p>
    <w:p>
      <w:pPr>
        <w:pStyle w:val="Style7"/>
        <w:keepNext w:val="0"/>
        <w:keepLines w:val="0"/>
        <w:widowControl w:val="0"/>
        <w:shd w:val="clear" w:color="auto" w:fill="auto"/>
        <w:tabs>
          <w:tab w:pos="805" w:val="left"/>
        </w:tabs>
        <w:bidi w:val="0"/>
        <w:spacing w:before="0" w:after="240" w:line="467" w:lineRule="exact"/>
        <w:ind w:left="0" w:right="0" w:firstLine="440"/>
        <w:jc w:val="both"/>
      </w:pPr>
      <w:bookmarkStart w:id="192" w:name="bookmark192"/>
      <w:r>
        <w:rPr>
          <w:rFonts w:ascii="Times New Roman" w:eastAsia="Times New Roman" w:hAnsi="Times New Roman" w:cs="Times New Roman"/>
          <w:color w:val="000000"/>
          <w:spacing w:val="0"/>
          <w:w w:val="100"/>
          <w:position w:val="0"/>
          <w:sz w:val="24"/>
          <w:szCs w:val="24"/>
        </w:rPr>
        <w:t>3</w:t>
      </w:r>
      <w:bookmarkEnd w:id="192"/>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年经营计划和主要目标</w:t>
      </w:r>
    </w:p>
    <w:p>
      <w:pPr>
        <w:pStyle w:val="Style7"/>
        <w:keepNext w:val="0"/>
        <w:keepLines w:val="0"/>
        <w:widowControl w:val="0"/>
        <w:shd w:val="clear" w:color="auto" w:fill="auto"/>
        <w:bidi w:val="0"/>
        <w:spacing w:before="0" w:after="0" w:line="467" w:lineRule="exact"/>
        <w:ind w:left="0" w:right="0" w:firstLine="500"/>
        <w:jc w:val="both"/>
      </w:pPr>
      <w:r>
        <w:rPr>
          <w:color w:val="000000"/>
          <w:spacing w:val="0"/>
          <w:w w:val="100"/>
          <w:position w:val="0"/>
          <w:sz w:val="24"/>
          <w:szCs w:val="24"/>
        </w:rPr>
        <w:t>发展模式由原来以开发市场与扩大生产规模交替为主导的滚动式发展向以市场营销全力带 动下的快速发展过度；产品结构由多产品战略向以多产品为基础的拥有</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至</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个全国性拳头产品 的战略过度。提升公司整体管理水平，调整完善创新市场营销思路和模式，使募集资金投资项目 顺利投建，尽快产生效益。重点开展以下工作：</w:t>
      </w:r>
    </w:p>
    <w:p>
      <w:pPr>
        <w:pStyle w:val="Style7"/>
        <w:keepNext w:val="0"/>
        <w:keepLines w:val="0"/>
        <w:widowControl w:val="0"/>
        <w:shd w:val="clear" w:color="auto" w:fill="auto"/>
        <w:tabs>
          <w:tab w:pos="836" w:val="left"/>
        </w:tabs>
        <w:bidi w:val="0"/>
        <w:spacing w:before="0" w:after="0" w:line="467" w:lineRule="exact"/>
        <w:ind w:left="0" w:right="0" w:firstLine="500"/>
        <w:jc w:val="both"/>
      </w:pPr>
      <w:bookmarkStart w:id="193" w:name="bookmark193"/>
      <w:r>
        <w:rPr>
          <w:rFonts w:ascii="Times New Roman" w:eastAsia="Times New Roman" w:hAnsi="Times New Roman" w:cs="Times New Roman"/>
          <w:color w:val="000000"/>
          <w:spacing w:val="0"/>
          <w:w w:val="100"/>
          <w:position w:val="0"/>
          <w:sz w:val="24"/>
          <w:szCs w:val="24"/>
        </w:rPr>
        <w:t>1</w:t>
      </w:r>
      <w:bookmarkEnd w:id="193"/>
      <w:r>
        <w:rPr>
          <w:color w:val="000000"/>
          <w:spacing w:val="0"/>
          <w:w w:val="100"/>
          <w:position w:val="0"/>
          <w:sz w:val="24"/>
          <w:szCs w:val="24"/>
        </w:rPr>
        <w:t>）</w:t>
        <w:tab/>
        <w:t>抓好基础调查工作，开拓思路，促进有效销售。强化市场部职能，加强行业、市场调研; 主要推广品种建立专门小组，以推广会形式加强宣传，负责监督推广事宜；适当加强广告投入， 配合主推品种宣传；加强市场管理，提高回款率，降低应收帐款规模，提高资金使用效率；统一 物价与招标的管理，确保产品价格稳定。</w:t>
      </w:r>
    </w:p>
    <w:p>
      <w:pPr>
        <w:pStyle w:val="Style7"/>
        <w:keepNext w:val="0"/>
        <w:keepLines w:val="0"/>
        <w:widowControl w:val="0"/>
        <w:shd w:val="clear" w:color="auto" w:fill="auto"/>
        <w:tabs>
          <w:tab w:pos="836" w:val="left"/>
        </w:tabs>
        <w:bidi w:val="0"/>
        <w:spacing w:before="0" w:after="180" w:line="467" w:lineRule="exact"/>
        <w:ind w:left="0" w:right="0" w:firstLine="500"/>
        <w:jc w:val="both"/>
      </w:pPr>
      <w:bookmarkStart w:id="194" w:name="bookmark194"/>
      <w:r>
        <w:rPr>
          <w:rFonts w:ascii="Times New Roman" w:eastAsia="Times New Roman" w:hAnsi="Times New Roman" w:cs="Times New Roman"/>
          <w:color w:val="000000"/>
          <w:spacing w:val="0"/>
          <w:w w:val="100"/>
          <w:position w:val="0"/>
          <w:sz w:val="24"/>
          <w:szCs w:val="24"/>
        </w:rPr>
        <w:t>2</w:t>
      </w:r>
      <w:bookmarkEnd w:id="194"/>
      <w:r>
        <w:rPr>
          <w:color w:val="000000"/>
          <w:spacing w:val="0"/>
          <w:w w:val="100"/>
          <w:position w:val="0"/>
          <w:sz w:val="24"/>
          <w:szCs w:val="24"/>
        </w:rPr>
        <w:t>）</w:t>
        <w:tab/>
        <w:t>抓好企业管理，强化监督控制职能，提升企业执行力水平。建立完善全面预算管理，使 资金的使用有计划，高效率运转；继续加强财务管理、生产管理，严格控制成本和费用，开源节 流，降本增效；设立专门部门人员负责内部管理制度的健全、归档和监督执行工作；强化财务基 础管理工作，重点做好准确核算、定期分析和监督管理工作。针对公司经营现状，今年财务会计 基础管理工作的重点是会计的及时准确核算、财务的定期全面分析和财务会计的监督管理职能， 当好家，理好财；强化人力资源管理，改革薪酬制度，采取有效奖惩措施，吸引人、留住人、用 好人。加强绩效管理，开展绩效考评工作。继续加强培训、后续教育。创造条件对各层次员工进 行相应的技术以及综合素质的培训与教育，以掌握科学管理方法以及各类工作技能，与时俱进， 以适应公司发展的需要。</w:t>
      </w:r>
    </w:p>
    <w:p>
      <w:pPr>
        <w:pStyle w:val="Style7"/>
        <w:keepNext w:val="0"/>
        <w:keepLines w:val="0"/>
        <w:widowControl w:val="0"/>
        <w:shd w:val="clear" w:color="auto" w:fill="auto"/>
        <w:tabs>
          <w:tab w:pos="842" w:val="left"/>
        </w:tabs>
        <w:bidi w:val="0"/>
        <w:spacing w:before="0" w:after="0" w:line="240" w:lineRule="auto"/>
        <w:ind w:left="0" w:right="0" w:firstLine="440"/>
        <w:jc w:val="both"/>
      </w:pPr>
      <w:bookmarkStart w:id="195" w:name="bookmark195"/>
      <w:r>
        <w:rPr>
          <w:rFonts w:ascii="Times New Roman" w:eastAsia="Times New Roman" w:hAnsi="Times New Roman" w:cs="Times New Roman"/>
          <w:color w:val="000000"/>
          <w:spacing w:val="0"/>
          <w:w w:val="100"/>
          <w:position w:val="0"/>
          <w:sz w:val="24"/>
          <w:szCs w:val="24"/>
        </w:rPr>
        <w:t>3</w:t>
      </w:r>
      <w:bookmarkEnd w:id="195"/>
      <w:r>
        <w:rPr>
          <w:color w:val="000000"/>
          <w:spacing w:val="0"/>
          <w:w w:val="100"/>
          <w:position w:val="0"/>
          <w:sz w:val="24"/>
          <w:szCs w:val="24"/>
        </w:rPr>
        <w:t>）</w:t>
        <w:tab/>
        <w:t>抓好工程管理，加强工程财务核算，用好募集资金，顺利投建募集资金项目。</w:t>
      </w:r>
    </w:p>
    <w:p>
      <w:pPr>
        <w:pStyle w:val="Style7"/>
        <w:keepNext w:val="0"/>
        <w:keepLines w:val="0"/>
        <w:widowControl w:val="0"/>
        <w:shd w:val="clear" w:color="auto" w:fill="auto"/>
        <w:tabs>
          <w:tab w:pos="847" w:val="left"/>
        </w:tabs>
        <w:bidi w:val="0"/>
        <w:spacing w:before="0" w:after="220" w:line="468" w:lineRule="exact"/>
        <w:ind w:left="0" w:right="0" w:firstLine="440"/>
        <w:jc w:val="both"/>
      </w:pPr>
      <w:bookmarkStart w:id="196" w:name="bookmark196"/>
      <w:r>
        <w:rPr>
          <w:rFonts w:ascii="Times New Roman" w:eastAsia="Times New Roman" w:hAnsi="Times New Roman" w:cs="Times New Roman"/>
          <w:color w:val="000000"/>
          <w:spacing w:val="0"/>
          <w:w w:val="100"/>
          <w:position w:val="0"/>
          <w:sz w:val="24"/>
          <w:szCs w:val="24"/>
        </w:rPr>
        <w:t>4</w:t>
      </w:r>
      <w:bookmarkEnd w:id="196"/>
      <w:r>
        <w:rPr>
          <w:color w:val="000000"/>
          <w:spacing w:val="0"/>
          <w:w w:val="100"/>
          <w:position w:val="0"/>
          <w:sz w:val="24"/>
          <w:szCs w:val="24"/>
        </w:rPr>
        <w:t>）</w:t>
        <w:tab/>
        <w:t>抓好科研开发工作，加强技术质量管理，为企业可持续发展奠定基础。</w:t>
      </w:r>
    </w:p>
    <w:p>
      <w:pPr>
        <w:pStyle w:val="Style7"/>
        <w:keepNext w:val="0"/>
        <w:keepLines w:val="0"/>
        <w:widowControl w:val="0"/>
        <w:shd w:val="clear" w:color="auto" w:fill="auto"/>
        <w:bidi w:val="0"/>
        <w:spacing w:before="0" w:after="100" w:line="468" w:lineRule="exact"/>
        <w:ind w:left="0" w:right="0" w:firstLine="440"/>
        <w:jc w:val="both"/>
      </w:pPr>
      <w:bookmarkStart w:id="197" w:name="bookmark197"/>
      <w:r>
        <w:rPr>
          <w:rFonts w:ascii="Times New Roman" w:eastAsia="Times New Roman" w:hAnsi="Times New Roman" w:cs="Times New Roman"/>
          <w:color w:val="000000"/>
          <w:spacing w:val="0"/>
          <w:w w:val="100"/>
          <w:position w:val="0"/>
          <w:sz w:val="24"/>
          <w:szCs w:val="24"/>
        </w:rPr>
        <w:t>4</w:t>
      </w:r>
      <w:bookmarkEnd w:id="197"/>
      <w:r>
        <w:rPr>
          <w:color w:val="000000"/>
          <w:spacing w:val="0"/>
          <w:w w:val="100"/>
          <w:position w:val="0"/>
          <w:sz w:val="24"/>
          <w:szCs w:val="24"/>
        </w:rPr>
        <w:t>、公司未来发展战略及经营目标实现的风险因素及对策</w:t>
      </w:r>
    </w:p>
    <w:p>
      <w:pPr>
        <w:pStyle w:val="Style31"/>
        <w:keepNext/>
        <w:keepLines/>
        <w:widowControl w:val="0"/>
        <w:shd w:val="clear" w:color="auto" w:fill="auto"/>
        <w:tabs>
          <w:tab w:pos="823" w:val="left"/>
        </w:tabs>
        <w:bidi w:val="0"/>
        <w:spacing w:before="0" w:after="100" w:line="468" w:lineRule="exact"/>
        <w:ind w:left="0" w:right="0" w:firstLine="440"/>
        <w:jc w:val="both"/>
      </w:pPr>
      <w:bookmarkStart w:id="198" w:name="bookmark198"/>
      <w:bookmarkStart w:id="199" w:name="bookmark199"/>
      <w:bookmarkStart w:id="200" w:name="bookmark200"/>
      <w:bookmarkStart w:id="201" w:name="bookmark201"/>
      <w:r>
        <w:rPr>
          <w:rFonts w:ascii="Times New Roman" w:eastAsia="Times New Roman" w:hAnsi="Times New Roman" w:cs="Times New Roman"/>
          <w:b w:val="0"/>
          <w:bCs w:val="0"/>
          <w:color w:val="000000"/>
          <w:spacing w:val="0"/>
          <w:w w:val="100"/>
          <w:position w:val="0"/>
          <w:sz w:val="24"/>
          <w:szCs w:val="24"/>
        </w:rPr>
        <w:t>1</w:t>
      </w:r>
      <w:bookmarkEnd w:id="200"/>
      <w:r>
        <w:rPr>
          <w:color w:val="000000"/>
          <w:spacing w:val="0"/>
          <w:w w:val="100"/>
          <w:position w:val="0"/>
          <w:sz w:val="24"/>
          <w:szCs w:val="24"/>
        </w:rPr>
        <w:t>）</w:t>
        <w:tab/>
        <w:t>主要原材料供应风险</w:t>
      </w:r>
      <w:bookmarkEnd w:id="198"/>
      <w:bookmarkEnd w:id="199"/>
      <w:bookmarkEnd w:id="201"/>
    </w:p>
    <w:p>
      <w:pPr>
        <w:pStyle w:val="Style7"/>
        <w:keepNext w:val="0"/>
        <w:keepLines w:val="0"/>
        <w:widowControl w:val="0"/>
        <w:shd w:val="clear" w:color="auto" w:fill="auto"/>
        <w:bidi w:val="0"/>
        <w:spacing w:before="0" w:after="100" w:line="469" w:lineRule="exact"/>
        <w:ind w:left="0" w:right="0" w:firstLine="500"/>
        <w:jc w:val="both"/>
      </w:pPr>
      <w:r>
        <w:rPr>
          <w:color w:val="000000"/>
          <w:spacing w:val="0"/>
          <w:w w:val="100"/>
          <w:position w:val="0"/>
          <w:sz w:val="24"/>
          <w:szCs w:val="24"/>
        </w:rPr>
        <w:t>公司生产用原材料主要为淫羊蕾、石菖蒲、红参、三七、白芷、黄精、土茯苓、白及、甘草、 五味子、当归、制何首乌、黄芪等中药材。尽管经过多年的经营，公司与主要供应商已建立良好 的合作关系，但是，如果发生自然灾害或经济环境、市场供求关系等因素发生较大变化，可能会 出现原材料短缺或价格上涨的情况，从而对公司生产经营产生不利影响。因此，公司存在主要原 材料供应风险。</w:t>
      </w:r>
    </w:p>
    <w:p>
      <w:pPr>
        <w:pStyle w:val="Style7"/>
        <w:keepNext w:val="0"/>
        <w:keepLines w:val="0"/>
        <w:widowControl w:val="0"/>
        <w:shd w:val="clear" w:color="auto" w:fill="auto"/>
        <w:bidi w:val="0"/>
        <w:spacing w:before="0" w:after="100" w:line="468" w:lineRule="exact"/>
        <w:ind w:left="0" w:right="0" w:firstLine="500"/>
        <w:jc w:val="both"/>
      </w:pPr>
      <w:r>
        <w:rPr>
          <w:color w:val="000000"/>
          <w:spacing w:val="0"/>
          <w:w w:val="100"/>
          <w:position w:val="0"/>
          <w:sz w:val="24"/>
          <w:szCs w:val="24"/>
        </w:rPr>
        <w:t>针对主要原材料供应的风险，首先，公司在建立良好供货记录的前提条件之下，通过与主要 原材料供货商签订中长期供货合同、建立长期固定的合作关系的方式来保证原材料供应的数量、 质量和价格的稳定；其次，本公司拟按照</w:t>
      </w:r>
      <w:r>
        <w:rPr>
          <w:rFonts w:ascii="Times New Roman" w:eastAsia="Times New Roman" w:hAnsi="Times New Roman" w:cs="Times New Roman"/>
          <w:color w:val="000000"/>
          <w:spacing w:val="0"/>
          <w:w w:val="100"/>
          <w:position w:val="0"/>
          <w:sz w:val="24"/>
          <w:szCs w:val="24"/>
        </w:rPr>
        <w:t>GAP</w:t>
      </w:r>
      <w:r>
        <w:rPr>
          <w:color w:val="000000"/>
          <w:spacing w:val="0"/>
          <w:w w:val="100"/>
          <w:position w:val="0"/>
          <w:sz w:val="24"/>
          <w:szCs w:val="24"/>
        </w:rPr>
        <w:t>标准建立药材种植基地，种植满足生产需要的优 质中药材，逐步扩大自产中药材使用比例，提高原材料供应质量，有效降低主要原材料供应风险; 第三，采购部门建立了一套高效的原材料价格跟踪体系，定期对国内主要中药材集散市场的原材 料价格进行调研和预测，掌握原材料价格大体走向和变化幅度，及时调整采购策略，从而对原材 料采购成本进行卓有成效地控制；最后，公司将继续加强对原材料的管理以及对各生产车间的成 本控制，实施严格的成本核算制度，并通过应用新技术和新工艺不断降低原材料消耗量，尽量减 轻原材料价格波动带来的不利影响，降低原材料供应的风险。</w:t>
      </w:r>
    </w:p>
    <w:p>
      <w:pPr>
        <w:pStyle w:val="Style31"/>
        <w:keepNext/>
        <w:keepLines/>
        <w:widowControl w:val="0"/>
        <w:shd w:val="clear" w:color="auto" w:fill="auto"/>
        <w:tabs>
          <w:tab w:pos="847" w:val="left"/>
        </w:tabs>
        <w:bidi w:val="0"/>
        <w:spacing w:before="0" w:after="100" w:line="468" w:lineRule="exact"/>
        <w:ind w:left="0" w:right="0" w:firstLine="440"/>
        <w:jc w:val="both"/>
      </w:pPr>
      <w:bookmarkStart w:id="202" w:name="bookmark202"/>
      <w:bookmarkStart w:id="203" w:name="bookmark203"/>
      <w:bookmarkStart w:id="204" w:name="bookmark204"/>
      <w:bookmarkStart w:id="205" w:name="bookmark205"/>
      <w:r>
        <w:rPr>
          <w:rFonts w:ascii="Times New Roman" w:eastAsia="Times New Roman" w:hAnsi="Times New Roman" w:cs="Times New Roman"/>
          <w:b w:val="0"/>
          <w:bCs w:val="0"/>
          <w:color w:val="000000"/>
          <w:spacing w:val="0"/>
          <w:w w:val="100"/>
          <w:position w:val="0"/>
          <w:sz w:val="24"/>
          <w:szCs w:val="24"/>
        </w:rPr>
        <w:t>2</w:t>
      </w:r>
      <w:bookmarkEnd w:id="204"/>
      <w:r>
        <w:rPr>
          <w:color w:val="000000"/>
          <w:spacing w:val="0"/>
          <w:w w:val="100"/>
          <w:position w:val="0"/>
          <w:sz w:val="24"/>
          <w:szCs w:val="24"/>
        </w:rPr>
        <w:t>）</w:t>
        <w:tab/>
        <w:t>市场开发不足的风险</w:t>
      </w:r>
      <w:bookmarkEnd w:id="202"/>
      <w:bookmarkEnd w:id="203"/>
      <w:bookmarkEnd w:id="205"/>
    </w:p>
    <w:p>
      <w:pPr>
        <w:pStyle w:val="Style7"/>
        <w:keepNext w:val="0"/>
        <w:keepLines w:val="0"/>
        <w:widowControl w:val="0"/>
        <w:shd w:val="clear" w:color="auto" w:fill="auto"/>
        <w:bidi w:val="0"/>
        <w:spacing w:before="0" w:after="100" w:line="466" w:lineRule="exact"/>
        <w:ind w:left="0" w:right="0" w:firstLine="500"/>
        <w:jc w:val="both"/>
      </w:pPr>
      <w:r>
        <w:rPr>
          <w:color w:val="000000"/>
          <w:spacing w:val="0"/>
          <w:w w:val="100"/>
          <w:position w:val="0"/>
          <w:sz w:val="24"/>
          <w:szCs w:val="24"/>
        </w:rPr>
        <w:t>目前公司收入主要来源于处方药销售，销售对象集中在全国二级甲等以上医院，对二级乙等 以下医院的销售市场进入不足，尤其是对乡镇医院市场开拓不够及时和充分，存在市场开发不足 的风险。</w:t>
      </w:r>
    </w:p>
    <w:p>
      <w:pPr>
        <w:pStyle w:val="Style7"/>
        <w:keepNext w:val="0"/>
        <w:keepLines w:val="0"/>
        <w:widowControl w:val="0"/>
        <w:shd w:val="clear" w:color="auto" w:fill="auto"/>
        <w:bidi w:val="0"/>
        <w:spacing w:before="0" w:after="100" w:line="467" w:lineRule="exact"/>
        <w:ind w:left="0" w:right="0" w:firstLine="500"/>
        <w:jc w:val="both"/>
      </w:pPr>
      <w:r>
        <w:rPr>
          <w:color w:val="000000"/>
          <w:spacing w:val="0"/>
          <w:w w:val="100"/>
          <w:position w:val="0"/>
          <w:sz w:val="24"/>
          <w:szCs w:val="24"/>
        </w:rPr>
        <w:t>针对市场开发不足的风险，首先，公司将通过增设销售网点、扩大销售队伍、完善销售配套 服务等措施进一步拓展二级乙等以下医院和乡镇医院市场；其次，本公司已有补肾安神口服液、 胃康灵胶囊等</w:t>
      </w:r>
      <w:r>
        <w:rPr>
          <w:rFonts w:ascii="Times New Roman" w:eastAsia="Times New Roman" w:hAnsi="Times New Roman" w:cs="Times New Roman"/>
          <w:color w:val="000000"/>
          <w:spacing w:val="0"/>
          <w:w w:val="100"/>
          <w:position w:val="0"/>
          <w:sz w:val="24"/>
          <w:szCs w:val="24"/>
        </w:rPr>
        <w:t>34</w:t>
      </w:r>
      <w:r>
        <w:rPr>
          <w:color w:val="000000"/>
          <w:spacing w:val="0"/>
          <w:w w:val="100"/>
          <w:position w:val="0"/>
          <w:sz w:val="24"/>
          <w:szCs w:val="24"/>
        </w:rPr>
        <w:t>种品种被国家列为</w:t>
      </w:r>
      <w:r>
        <w:rPr>
          <w:rFonts w:ascii="Times New Roman" w:eastAsia="Times New Roman" w:hAnsi="Times New Roman" w:cs="Times New Roman"/>
          <w:color w:val="000000"/>
          <w:spacing w:val="0"/>
          <w:w w:val="100"/>
          <w:position w:val="0"/>
          <w:sz w:val="24"/>
          <w:szCs w:val="24"/>
        </w:rPr>
        <w:t>OTC</w:t>
      </w:r>
      <w:r>
        <w:rPr>
          <w:color w:val="000000"/>
          <w:spacing w:val="0"/>
          <w:w w:val="100"/>
          <w:position w:val="0"/>
          <w:sz w:val="24"/>
          <w:szCs w:val="24"/>
        </w:rPr>
        <w:t>产品，公司将通过适度的广告宣传，提升品牌的市场知 名度，提高市场营销效率，扩大市场销售规模，以降低市场开发不足的风险。</w:t>
      </w:r>
    </w:p>
    <w:p>
      <w:pPr>
        <w:pStyle w:val="Style31"/>
        <w:keepNext/>
        <w:keepLines/>
        <w:widowControl w:val="0"/>
        <w:shd w:val="clear" w:color="auto" w:fill="auto"/>
        <w:tabs>
          <w:tab w:pos="847" w:val="left"/>
        </w:tabs>
        <w:bidi w:val="0"/>
        <w:spacing w:before="0" w:after="300" w:line="468" w:lineRule="exact"/>
        <w:ind w:left="0" w:right="0" w:firstLine="440"/>
        <w:jc w:val="both"/>
      </w:pPr>
      <w:bookmarkStart w:id="206" w:name="bookmark206"/>
      <w:bookmarkStart w:id="207" w:name="bookmark207"/>
      <w:bookmarkStart w:id="208" w:name="bookmark208"/>
      <w:bookmarkStart w:id="209" w:name="bookmark209"/>
      <w:r>
        <w:rPr>
          <w:rFonts w:ascii="Times New Roman" w:eastAsia="Times New Roman" w:hAnsi="Times New Roman" w:cs="Times New Roman"/>
          <w:b w:val="0"/>
          <w:bCs w:val="0"/>
          <w:color w:val="000000"/>
          <w:spacing w:val="0"/>
          <w:w w:val="100"/>
          <w:position w:val="0"/>
          <w:sz w:val="24"/>
          <w:szCs w:val="24"/>
        </w:rPr>
        <w:t>3</w:t>
      </w:r>
      <w:bookmarkEnd w:id="208"/>
      <w:r>
        <w:rPr>
          <w:color w:val="000000"/>
          <w:spacing w:val="0"/>
          <w:w w:val="100"/>
          <w:position w:val="0"/>
          <w:sz w:val="24"/>
          <w:szCs w:val="24"/>
        </w:rPr>
        <w:t>）</w:t>
        <w:tab/>
        <w:t>药品销售价格下降的风险</w:t>
      </w:r>
      <w:bookmarkEnd w:id="206"/>
      <w:bookmarkEnd w:id="207"/>
      <w:bookmarkEnd w:id="209"/>
    </w:p>
    <w:p>
      <w:pPr>
        <w:pStyle w:val="Style7"/>
        <w:keepNext w:val="0"/>
        <w:keepLines w:val="0"/>
        <w:widowControl w:val="0"/>
        <w:shd w:val="clear" w:color="auto" w:fill="auto"/>
        <w:bidi w:val="0"/>
        <w:spacing w:before="0" w:after="100" w:line="240" w:lineRule="auto"/>
        <w:ind w:left="0" w:right="0" w:firstLine="440"/>
        <w:jc w:val="both"/>
      </w:pPr>
      <w:r>
        <w:rPr>
          <w:color w:val="000000"/>
          <w:spacing w:val="0"/>
          <w:w w:val="100"/>
          <w:position w:val="0"/>
          <w:sz w:val="24"/>
          <w:szCs w:val="24"/>
        </w:rPr>
        <w:t xml:space="preserve">目前我国对药品价格实行政府定价和市场调节价相结合的定价方式。对列入医保目录的药品 </w:t>
      </w:r>
      <w:r>
        <w:rPr>
          <w:color w:val="000000"/>
          <w:spacing w:val="0"/>
          <w:w w:val="100"/>
          <w:position w:val="0"/>
          <w:sz w:val="24"/>
          <w:szCs w:val="24"/>
        </w:rPr>
        <w:t>以及医保目录以外具有垄断性生产、经营的药品，实行以成本核定为主的政府定价或者政府指导 价；对其他药品，实行市场调节价。公司目前有包括活血通脉片、醒脑再造胶囊等主要产品在内 的</w:t>
      </w:r>
      <w:r>
        <w:rPr>
          <w:rFonts w:ascii="Times New Roman" w:eastAsia="Times New Roman" w:hAnsi="Times New Roman" w:cs="Times New Roman"/>
          <w:color w:val="000000"/>
          <w:spacing w:val="0"/>
          <w:w w:val="100"/>
          <w:position w:val="0"/>
          <w:sz w:val="24"/>
          <w:szCs w:val="24"/>
        </w:rPr>
        <w:t>53</w:t>
      </w:r>
      <w:r>
        <w:rPr>
          <w:color w:val="000000"/>
          <w:spacing w:val="0"/>
          <w:w w:val="100"/>
          <w:position w:val="0"/>
          <w:sz w:val="24"/>
          <w:szCs w:val="24"/>
        </w:rPr>
        <w:t>个药品生产品种被列入医保目录，由国家和吉林省有关物价部门制定最高零售价格，随着 药品价格改革、医疗保险制度改革的深入以及其它政策、法规的调整或出台，上述产品的价格可 能会因此降低，从而对公司的经营业绩产生直接影响；公司其他药品生产品种目前实行市场调节 价，由于公司产品质量稳定、市场信誉好，售价相对较高，未来公司出于进一步扩大市场份额、 缩短回款周期等因素的考虑，不排除对部分产品价格进行主动下调的可能；另外，随着医药产品 市场竞争的进一步加剧，医院药品招投标方式采购的进一步推广，未来公司存在产品价格下降的 风险。</w:t>
      </w:r>
    </w:p>
    <w:p>
      <w:pPr>
        <w:pStyle w:val="Style7"/>
        <w:keepNext w:val="0"/>
        <w:keepLines w:val="0"/>
        <w:widowControl w:val="0"/>
        <w:shd w:val="clear" w:color="auto" w:fill="auto"/>
        <w:bidi w:val="0"/>
        <w:spacing w:before="0" w:after="0" w:line="466" w:lineRule="exact"/>
        <w:ind w:left="0" w:right="0" w:firstLine="520"/>
        <w:jc w:val="both"/>
      </w:pPr>
      <w:r>
        <w:rPr>
          <w:color w:val="000000"/>
          <w:spacing w:val="0"/>
          <w:w w:val="100"/>
          <w:position w:val="0"/>
          <w:sz w:val="24"/>
          <w:szCs w:val="24"/>
        </w:rPr>
        <w:t>针对药品销售价格下降的风险，公司将采取以下对策：首先，继续深入进行已有主要产品 二次开发与研究，提高产品质量和疗效，巩固和扩大公司目前的市场基础；其次，加大技术改造 和技术创新力度，通过不断完善质量保证体系的手段保证产品的质量，以优质的产品来支撑公司 产品价格，加速产品结构调整，增加新产品销售比重，并进一步降低产品的生产成本，形成中药 材种植和中成药生产多元化的经营体系，以减少药品降价对公司生产经营的负面影响；第三，对 实行政府定价的药品，本公司将加强与有关政府部门的沟通，使核定价格尽量与成本变动趋势相 一致，尽量避免产品价格限制带来的风险；第四，加大自主定价产品的市场开发力度，优化产品 营销模式，强化品牌营销，提高销售效率，降低销售成本，逐步提高公司定价产品的销售额，增 加市场份额，以成本的有效降低和市场占有率的增长来弥补价格调整带来的风险；第五，建立快 捷的医药政策、价格政策的跟踪与反应机制，适时调整公司经营策略，以减小价格调整对公司经 营业绩产生的不利影响。</w:t>
      </w:r>
    </w:p>
    <w:p>
      <w:pPr>
        <w:pStyle w:val="Style31"/>
        <w:keepNext/>
        <w:keepLines/>
        <w:widowControl w:val="0"/>
        <w:shd w:val="clear" w:color="auto" w:fill="auto"/>
        <w:bidi w:val="0"/>
        <w:spacing w:before="0" w:after="100" w:line="466" w:lineRule="exact"/>
        <w:ind w:left="0" w:right="0" w:firstLine="520"/>
        <w:jc w:val="both"/>
      </w:pPr>
      <w:bookmarkStart w:id="210" w:name="bookmark210"/>
      <w:bookmarkStart w:id="211" w:name="bookmark211"/>
      <w:bookmarkStart w:id="212" w:name="bookmark212"/>
      <w:bookmarkStart w:id="213" w:name="bookmark213"/>
      <w:r>
        <w:rPr>
          <w:rFonts w:ascii="Times New Roman" w:eastAsia="Times New Roman" w:hAnsi="Times New Roman" w:cs="Times New Roman"/>
          <w:b w:val="0"/>
          <w:bCs w:val="0"/>
          <w:color w:val="000000"/>
          <w:spacing w:val="0"/>
          <w:w w:val="100"/>
          <w:position w:val="0"/>
          <w:sz w:val="24"/>
          <w:szCs w:val="24"/>
        </w:rPr>
        <w:t>4</w:t>
      </w:r>
      <w:bookmarkEnd w:id="212"/>
      <w:r>
        <w:rPr>
          <w:color w:val="000000"/>
          <w:spacing w:val="0"/>
          <w:w w:val="100"/>
          <w:position w:val="0"/>
          <w:sz w:val="24"/>
          <w:szCs w:val="24"/>
        </w:rPr>
        <w:t>）产品生命周期的风险</w:t>
      </w:r>
      <w:bookmarkEnd w:id="210"/>
      <w:bookmarkEnd w:id="211"/>
      <w:bookmarkEnd w:id="213"/>
    </w:p>
    <w:p>
      <w:pPr>
        <w:pStyle w:val="Style7"/>
        <w:keepNext w:val="0"/>
        <w:keepLines w:val="0"/>
        <w:widowControl w:val="0"/>
        <w:shd w:val="clear" w:color="auto" w:fill="auto"/>
        <w:bidi w:val="0"/>
        <w:spacing w:before="0" w:after="100" w:line="467" w:lineRule="exact"/>
        <w:ind w:left="0" w:right="0" w:firstLine="520"/>
        <w:jc w:val="both"/>
      </w:pPr>
      <w:r>
        <w:rPr>
          <w:color w:val="000000"/>
          <w:spacing w:val="0"/>
          <w:w w:val="100"/>
          <w:position w:val="0"/>
          <w:sz w:val="24"/>
          <w:szCs w:val="24"/>
        </w:rPr>
        <w:t>公司活血通脉片、醒脑再造胶囊、妇科调经片等主导产品目前处于高速成长期，但是并不能 排除未来进入成熟期甚至衰退期的可能性。而且，化学药品、生物药品的竞争以及相关医疗水平 的提高，会使中药产品的生命周期相对缩短，同时导致中药在整个医药市场的份额下降，从而影 响公司主要产品的市场容量和需求增长速度，形成目前公司产品生命周期风险。</w:t>
      </w:r>
    </w:p>
    <w:p>
      <w:pPr>
        <w:pStyle w:val="Style7"/>
        <w:keepNext w:val="0"/>
        <w:keepLines w:val="0"/>
        <w:widowControl w:val="0"/>
        <w:shd w:val="clear" w:color="auto" w:fill="auto"/>
        <w:bidi w:val="0"/>
        <w:spacing w:before="0" w:after="100" w:line="468" w:lineRule="exact"/>
        <w:ind w:left="0" w:right="0" w:firstLine="520"/>
        <w:jc w:val="both"/>
      </w:pPr>
      <w:r>
        <w:rPr>
          <w:color w:val="000000"/>
          <w:spacing w:val="0"/>
          <w:w w:val="100"/>
          <w:position w:val="0"/>
          <w:sz w:val="24"/>
          <w:szCs w:val="24"/>
        </w:rPr>
        <w:t>针对产品生命周期风险，公司将加大科研投入，提高产品加工工艺水平，利用公司在中成药 配方和生产加工工艺上的优势，对主要产品按照国际标准进行二次开发和深度研究，努力使产品 的各项技术指标继续保持行业领先水平，并重点扩大产品适应症及市场面，延长产品市场成长期, 延缓成熟期到来。同时，公司将加大补肾安神口服液、四妙丸等新产品的市场推广力度，加快新 药品的研究开发速度，培育新的利润增长来源，降低公司产品生命周期风险。</w:t>
      </w:r>
    </w:p>
    <w:p>
      <w:pPr>
        <w:pStyle w:val="Style31"/>
        <w:keepNext/>
        <w:keepLines/>
        <w:widowControl w:val="0"/>
        <w:shd w:val="clear" w:color="auto" w:fill="auto"/>
        <w:bidi w:val="0"/>
        <w:spacing w:before="0" w:after="120" w:line="240" w:lineRule="auto"/>
        <w:ind w:left="0" w:right="0" w:firstLine="500"/>
        <w:jc w:val="both"/>
      </w:pPr>
      <w:bookmarkStart w:id="214" w:name="bookmark214"/>
      <w:bookmarkStart w:id="215" w:name="bookmark215"/>
      <w:bookmarkStart w:id="216" w:name="bookmark216"/>
      <w:r>
        <w:rPr>
          <w:rFonts w:ascii="Times New Roman" w:eastAsia="Times New Roman" w:hAnsi="Times New Roman" w:cs="Times New Roman"/>
          <w:b w:val="0"/>
          <w:bCs w:val="0"/>
          <w:color w:val="000000"/>
          <w:spacing w:val="0"/>
          <w:w w:val="100"/>
          <w:position w:val="0"/>
          <w:sz w:val="24"/>
          <w:szCs w:val="24"/>
        </w:rPr>
        <w:t>6</w:t>
      </w:r>
      <w:r>
        <w:rPr>
          <w:color w:val="000000"/>
          <w:spacing w:val="0"/>
          <w:w w:val="100"/>
          <w:position w:val="0"/>
          <w:sz w:val="24"/>
          <w:szCs w:val="24"/>
        </w:rPr>
        <w:t>）医药市场秩序风险</w:t>
      </w:r>
      <w:bookmarkEnd w:id="214"/>
      <w:bookmarkEnd w:id="215"/>
      <w:bookmarkEnd w:id="216"/>
    </w:p>
    <w:p>
      <w:pPr>
        <w:pStyle w:val="Style7"/>
        <w:keepNext w:val="0"/>
        <w:keepLines w:val="0"/>
        <w:widowControl w:val="0"/>
        <w:shd w:val="clear" w:color="auto" w:fill="auto"/>
        <w:bidi w:val="0"/>
        <w:spacing w:before="0" w:after="120" w:line="456" w:lineRule="exact"/>
        <w:ind w:left="0" w:right="0" w:firstLine="500"/>
        <w:jc w:val="both"/>
      </w:pPr>
      <w:r>
        <w:rPr>
          <w:color w:val="000000"/>
          <w:spacing w:val="0"/>
          <w:w w:val="100"/>
          <w:position w:val="0"/>
          <w:sz w:val="24"/>
          <w:szCs w:val="24"/>
        </w:rPr>
        <w:t>目前我国医药市场还处于治理整顿时期，医药生产和销售依然存在不规范的行为。假冒、 伪劣药品的屡禁不绝，药品购买方拖欠药款的现象时有发生，将给公司生产和销售带来不利的影 响。</w:t>
      </w:r>
    </w:p>
    <w:p>
      <w:pPr>
        <w:pStyle w:val="Style7"/>
        <w:keepNext w:val="0"/>
        <w:keepLines w:val="0"/>
        <w:widowControl w:val="0"/>
        <w:shd w:val="clear" w:color="auto" w:fill="auto"/>
        <w:bidi w:val="0"/>
        <w:spacing w:before="0" w:after="340" w:line="467" w:lineRule="exact"/>
        <w:ind w:left="0" w:right="0" w:firstLine="500"/>
        <w:jc w:val="both"/>
      </w:pPr>
      <w:r>
        <w:rPr>
          <w:color w:val="000000"/>
          <w:spacing w:val="0"/>
          <w:w w:val="100"/>
          <w:position w:val="0"/>
          <w:sz w:val="24"/>
          <w:szCs w:val="24"/>
        </w:rPr>
        <w:t>针对医药市场秩序不规范给公司带来的风险，首先，本公司将采取有效措施提高产品包装的 技术含量，增加包装防伪技术投入，增强产品的标识性；其次，公司将组织专门机构配合国家有 关部门打击假冒伪劣药品的侵权行为，维护合法的权益；第三，改善销售管理模式、提高销售技 巧，提高资金回笼速度，采取切实有效的措施，跟踪考查客户的经营情况，在货款结算方式等方 面加强与客户的沟通和对货款回笼的控制，加大货款催收力度，保证货款回收安全。</w:t>
      </w:r>
    </w:p>
    <w:p>
      <w:pPr>
        <w:pStyle w:val="Style7"/>
        <w:keepNext w:val="0"/>
        <w:keepLines w:val="0"/>
        <w:widowControl w:val="0"/>
        <w:shd w:val="clear" w:color="auto" w:fill="auto"/>
        <w:bidi w:val="0"/>
        <w:spacing w:before="0" w:after="0" w:line="475" w:lineRule="exact"/>
        <w:ind w:left="0" w:right="0" w:firstLine="500"/>
        <w:jc w:val="both"/>
      </w:pPr>
      <w:bookmarkStart w:id="217" w:name="bookmark217"/>
      <w:r>
        <w:rPr>
          <w:color w:val="000000"/>
          <w:spacing w:val="0"/>
          <w:w w:val="100"/>
          <w:position w:val="0"/>
          <w:sz w:val="24"/>
          <w:szCs w:val="24"/>
        </w:rPr>
        <w:t>（</w:t>
      </w:r>
      <w:bookmarkEnd w:id="217"/>
      <w:r>
        <w:rPr>
          <w:color w:val="000000"/>
          <w:spacing w:val="0"/>
          <w:w w:val="100"/>
          <w:position w:val="0"/>
          <w:sz w:val="24"/>
          <w:szCs w:val="24"/>
        </w:rPr>
        <w:t>三）执行新会计准则后，公司可能发生的会计政策、会计估计变更及其对公司财务状况和 经营成果的影响情况：</w:t>
      </w:r>
    </w:p>
    <w:p>
      <w:pPr>
        <w:pStyle w:val="Style7"/>
        <w:keepNext w:val="0"/>
        <w:keepLines w:val="0"/>
        <w:widowControl w:val="0"/>
        <w:shd w:val="clear" w:color="auto" w:fill="auto"/>
        <w:bidi w:val="0"/>
        <w:spacing w:before="0" w:after="0" w:line="472" w:lineRule="exact"/>
        <w:ind w:left="0" w:right="0" w:firstLine="500"/>
        <w:jc w:val="both"/>
      </w:pPr>
      <w:r>
        <w:rPr>
          <w:color w:val="000000"/>
          <w:spacing w:val="0"/>
          <w:w w:val="100"/>
          <w:position w:val="0"/>
          <w:sz w:val="24"/>
          <w:szCs w:val="24"/>
        </w:rPr>
        <w:t>根据财政部</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4"/>
          <w:szCs w:val="24"/>
        </w:rPr>
        <w:t>日发布的财会</w:t>
      </w:r>
      <w:r>
        <w:rPr>
          <w:rFonts w:ascii="Times New Roman" w:eastAsia="Times New Roman" w:hAnsi="Times New Roman" w:cs="Times New Roman"/>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2006]3</w:t>
      </w:r>
      <w:r>
        <w:rPr>
          <w:color w:val="000000"/>
          <w:spacing w:val="0"/>
          <w:w w:val="100"/>
          <w:position w:val="0"/>
          <w:sz w:val="24"/>
          <w:szCs w:val="24"/>
        </w:rPr>
        <w:t>号《关于印发</w:t>
      </w:r>
      <w:r>
        <w:rPr>
          <w:color w:val="000000"/>
          <w:spacing w:val="0"/>
          <w:w w:val="100"/>
          <w:position w:val="0"/>
          <w:sz w:val="24"/>
          <w:szCs w:val="24"/>
        </w:rPr>
        <w:t>〈</w:t>
      </w:r>
      <w:r>
        <w:rPr>
          <w:color w:val="000000"/>
          <w:spacing w:val="0"/>
          <w:w w:val="100"/>
          <w:position w:val="0"/>
          <w:sz w:val="24"/>
          <w:szCs w:val="24"/>
        </w:rPr>
        <w:t>企业会计准则第一号</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存货等</w:t>
      </w:r>
      <w:r>
        <w:rPr>
          <w:rFonts w:ascii="Times New Roman" w:eastAsia="Times New Roman" w:hAnsi="Times New Roman" w:cs="Times New Roman"/>
          <w:color w:val="000000"/>
          <w:spacing w:val="0"/>
          <w:w w:val="100"/>
          <w:position w:val="0"/>
          <w:sz w:val="24"/>
          <w:szCs w:val="24"/>
        </w:rPr>
        <w:t xml:space="preserve">＞38 </w:t>
      </w:r>
      <w:r>
        <w:rPr>
          <w:color w:val="000000"/>
          <w:spacing w:val="0"/>
          <w:w w:val="100"/>
          <w:position w:val="0"/>
          <w:sz w:val="24"/>
          <w:szCs w:val="24"/>
        </w:rPr>
        <w:t>项具体准则的通知》的规定，按照财政部、中国证券监督管理委员会及深圳证券交易所的有关规 定和要求，上市公司必须在</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日起开始执行新的会计准则。执行新会计准则后，公司部 分会计政策、会计估计将可能发生变更。</w:t>
      </w:r>
    </w:p>
    <w:p>
      <w:pPr>
        <w:pStyle w:val="Style7"/>
        <w:keepNext w:val="0"/>
        <w:keepLines w:val="0"/>
        <w:widowControl w:val="0"/>
        <w:shd w:val="clear" w:color="auto" w:fill="auto"/>
        <w:tabs>
          <w:tab w:pos="835" w:val="left"/>
        </w:tabs>
        <w:bidi w:val="0"/>
        <w:spacing w:before="0" w:after="0" w:line="472" w:lineRule="exact"/>
        <w:ind w:left="0" w:right="0" w:firstLine="500"/>
        <w:jc w:val="both"/>
      </w:pPr>
      <w:bookmarkStart w:id="218" w:name="bookmark218"/>
      <w:r>
        <w:rPr>
          <w:color w:val="000000"/>
          <w:spacing w:val="0"/>
          <w:w w:val="100"/>
          <w:position w:val="0"/>
          <w:sz w:val="24"/>
          <w:szCs w:val="24"/>
        </w:rPr>
        <w:t>1</w:t>
      </w:r>
      <w:bookmarkEnd w:id="218"/>
      <w:r>
        <w:rPr>
          <w:color w:val="000000"/>
          <w:spacing w:val="0"/>
          <w:w w:val="100"/>
          <w:position w:val="0"/>
          <w:sz w:val="24"/>
          <w:szCs w:val="24"/>
        </w:rPr>
        <w:t>、</w:t>
        <w:tab/>
        <w:t>根据《企业会计准则第2号</w:t>
      </w:r>
      <w:r>
        <w:rPr>
          <w:color w:val="000000"/>
          <w:spacing w:val="0"/>
          <w:w w:val="100"/>
          <w:position w:val="0"/>
          <w:sz w:val="24"/>
          <w:szCs w:val="24"/>
        </w:rPr>
        <w:t>一一</w:t>
      </w:r>
      <w:r>
        <w:rPr>
          <w:color w:val="000000"/>
          <w:spacing w:val="0"/>
          <w:w w:val="100"/>
          <w:position w:val="0"/>
          <w:sz w:val="24"/>
          <w:szCs w:val="24"/>
        </w:rPr>
        <w:t>长期股权投资》的规定，公司将现行政策下对子公司采用 权益法核算变更为采用成本法核算，此变更将影响母公司当期损益，但本事项不影响公司合并报 表。</w:t>
      </w:r>
    </w:p>
    <w:p>
      <w:pPr>
        <w:pStyle w:val="Style7"/>
        <w:keepNext w:val="0"/>
        <w:keepLines w:val="0"/>
        <w:widowControl w:val="0"/>
        <w:shd w:val="clear" w:color="auto" w:fill="auto"/>
        <w:tabs>
          <w:tab w:pos="835" w:val="left"/>
        </w:tabs>
        <w:bidi w:val="0"/>
        <w:spacing w:before="0" w:after="0" w:line="472" w:lineRule="exact"/>
        <w:ind w:left="0" w:right="0" w:firstLine="500"/>
        <w:jc w:val="both"/>
      </w:pPr>
      <w:bookmarkStart w:id="219" w:name="bookmark219"/>
      <w:r>
        <w:rPr>
          <w:color w:val="000000"/>
          <w:spacing w:val="0"/>
          <w:w w:val="100"/>
          <w:position w:val="0"/>
          <w:sz w:val="24"/>
          <w:szCs w:val="24"/>
        </w:rPr>
        <w:t>2</w:t>
      </w:r>
      <w:bookmarkEnd w:id="219"/>
      <w:r>
        <w:rPr>
          <w:color w:val="000000"/>
          <w:spacing w:val="0"/>
          <w:w w:val="100"/>
          <w:position w:val="0"/>
          <w:sz w:val="24"/>
          <w:szCs w:val="24"/>
        </w:rPr>
        <w:t>、</w:t>
        <w:tab/>
        <w:t>根据《企业会计准则第6号——无形资产》的规定，公司发生的研究开发费用将由现行制 度的全部费用化，变更为将符合规定条件的开发支出予以资本化，此变更将可能影响公司的当期 损益和股东权益。</w:t>
      </w:r>
    </w:p>
    <w:p>
      <w:pPr>
        <w:pStyle w:val="Style7"/>
        <w:keepNext w:val="0"/>
        <w:keepLines w:val="0"/>
        <w:widowControl w:val="0"/>
        <w:shd w:val="clear" w:color="auto" w:fill="auto"/>
        <w:tabs>
          <w:tab w:pos="832" w:val="left"/>
        </w:tabs>
        <w:bidi w:val="0"/>
        <w:spacing w:before="0" w:after="0" w:line="472" w:lineRule="exact"/>
        <w:ind w:left="0" w:right="0" w:firstLine="500"/>
        <w:jc w:val="both"/>
      </w:pPr>
      <w:bookmarkStart w:id="220" w:name="bookmark220"/>
      <w:r>
        <w:rPr>
          <w:color w:val="000000"/>
          <w:spacing w:val="0"/>
          <w:w w:val="100"/>
          <w:position w:val="0"/>
          <w:sz w:val="24"/>
          <w:szCs w:val="24"/>
        </w:rPr>
        <w:t>3</w:t>
      </w:r>
      <w:bookmarkEnd w:id="220"/>
      <w:r>
        <w:rPr>
          <w:color w:val="000000"/>
          <w:spacing w:val="0"/>
          <w:w w:val="100"/>
          <w:position w:val="0"/>
          <w:sz w:val="24"/>
          <w:szCs w:val="24"/>
        </w:rPr>
        <w:t>、</w:t>
        <w:tab/>
        <w:t>根据《企业会计准则第</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号</w:t>
      </w:r>
      <w:r>
        <w:rPr>
          <w:color w:val="000000"/>
          <w:spacing w:val="0"/>
          <w:w w:val="100"/>
          <w:position w:val="0"/>
          <w:sz w:val="24"/>
          <w:szCs w:val="24"/>
        </w:rPr>
        <w:t>一</w:t>
      </w:r>
      <w:r>
        <w:rPr>
          <w:color w:val="000000"/>
          <w:spacing w:val="0"/>
          <w:w w:val="100"/>
          <w:position w:val="0"/>
          <w:sz w:val="24"/>
          <w:szCs w:val="24"/>
        </w:rPr>
        <w:t>职工薪酬》的规定，公司目前现行制度下职工福利费按工资 总额计提</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，执行新会计准则后不再按工资总额计提</w:t>
      </w:r>
      <w:r>
        <w:rPr>
          <w:rFonts w:ascii="Times New Roman" w:eastAsia="Times New Roman" w:hAnsi="Times New Roman" w:cs="Times New Roman"/>
          <w:color w:val="000000"/>
          <w:spacing w:val="0"/>
          <w:w w:val="100"/>
          <w:position w:val="0"/>
          <w:sz w:val="24"/>
          <w:szCs w:val="24"/>
        </w:rPr>
        <w:t>14%</w:t>
      </w:r>
      <w:r>
        <w:rPr>
          <w:color w:val="000000"/>
          <w:spacing w:val="0"/>
          <w:w w:val="100"/>
          <w:position w:val="0"/>
          <w:sz w:val="24"/>
          <w:szCs w:val="24"/>
        </w:rPr>
        <w:t>，将变更为按实际发生额列支，此变 更将影响公司的当期损益和股东权益。</w:t>
      </w:r>
    </w:p>
    <w:p>
      <w:pPr>
        <w:pStyle w:val="Style7"/>
        <w:keepNext w:val="0"/>
        <w:keepLines w:val="0"/>
        <w:widowControl w:val="0"/>
        <w:shd w:val="clear" w:color="auto" w:fill="auto"/>
        <w:tabs>
          <w:tab w:pos="835" w:val="left"/>
        </w:tabs>
        <w:bidi w:val="0"/>
        <w:spacing w:before="0" w:after="0" w:line="474" w:lineRule="exact"/>
        <w:ind w:left="0" w:right="0" w:firstLine="500"/>
        <w:jc w:val="both"/>
      </w:pPr>
      <w:bookmarkStart w:id="221" w:name="bookmark221"/>
      <w:r>
        <w:rPr>
          <w:color w:val="000000"/>
          <w:spacing w:val="0"/>
          <w:w w:val="100"/>
          <w:position w:val="0"/>
          <w:sz w:val="24"/>
          <w:szCs w:val="24"/>
        </w:rPr>
        <w:t>4</w:t>
      </w:r>
      <w:bookmarkEnd w:id="221"/>
      <w:r>
        <w:rPr>
          <w:color w:val="000000"/>
          <w:spacing w:val="0"/>
          <w:w w:val="100"/>
          <w:position w:val="0"/>
          <w:sz w:val="24"/>
          <w:szCs w:val="24"/>
        </w:rPr>
        <w:t>、</w:t>
        <w:tab/>
        <w:t>根据《企业会计准则第16号——政府补助》的规定，公司目前现行制度下的直接计入长 期负债的政府补助，执行新准则将变更为在区分与资产相关的政府补助和与收益相关的政府补助 后，将与资产相关的政府补助计入递延收益并分期计入损益、将与收益相关的政府补助直接计入 当期损益，从而影响公司的当期损益和股东权益。</w:t>
      </w:r>
    </w:p>
    <w:p>
      <w:pPr>
        <w:pStyle w:val="Style7"/>
        <w:keepNext w:val="0"/>
        <w:keepLines w:val="0"/>
        <w:widowControl w:val="0"/>
        <w:shd w:val="clear" w:color="auto" w:fill="auto"/>
        <w:tabs>
          <w:tab w:pos="355" w:val="left"/>
        </w:tabs>
        <w:bidi w:val="0"/>
        <w:spacing w:before="0" w:after="0" w:line="474" w:lineRule="exact"/>
        <w:ind w:left="0" w:right="0" w:firstLine="500"/>
        <w:jc w:val="both"/>
      </w:pPr>
      <w:bookmarkStart w:id="222" w:name="bookmark222"/>
      <w:r>
        <w:rPr>
          <w:rFonts w:ascii="Times New Roman" w:eastAsia="Times New Roman" w:hAnsi="Times New Roman" w:cs="Times New Roman"/>
          <w:color w:val="000000"/>
          <w:spacing w:val="0"/>
          <w:w w:val="100"/>
          <w:position w:val="0"/>
          <w:sz w:val="24"/>
          <w:szCs w:val="24"/>
        </w:rPr>
        <w:t>5</w:t>
      </w:r>
      <w:bookmarkEnd w:id="222"/>
      <w:r>
        <w:rPr>
          <w:color w:val="000000"/>
          <w:spacing w:val="0"/>
          <w:w w:val="100"/>
          <w:position w:val="0"/>
          <w:sz w:val="24"/>
          <w:szCs w:val="24"/>
        </w:rPr>
        <w:t>、</w:t>
        <w:tab/>
        <w:t>根据《企业会计准则第</w:t>
      </w:r>
      <w:r>
        <w:rPr>
          <w:rFonts w:ascii="Times New Roman" w:eastAsia="Times New Roman" w:hAnsi="Times New Roman" w:cs="Times New Roman"/>
          <w:color w:val="000000"/>
          <w:spacing w:val="0"/>
          <w:w w:val="100"/>
          <w:position w:val="0"/>
          <w:sz w:val="24"/>
          <w:szCs w:val="24"/>
        </w:rPr>
        <w:t>17</w:t>
      </w:r>
      <w:r>
        <w:rPr>
          <w:color w:val="000000"/>
          <w:spacing w:val="0"/>
          <w:w w:val="100"/>
          <w:position w:val="0"/>
          <w:sz w:val="24"/>
          <w:szCs w:val="24"/>
        </w:rPr>
        <w:t>号</w:t>
      </w:r>
      <w:r>
        <w:rPr>
          <w:color w:val="000000"/>
          <w:spacing w:val="0"/>
          <w:w w:val="100"/>
          <w:position w:val="0"/>
          <w:sz w:val="24"/>
          <w:szCs w:val="24"/>
        </w:rPr>
        <w:t>一</w:t>
      </w:r>
      <w:r>
        <w:rPr>
          <w:color w:val="000000"/>
          <w:spacing w:val="0"/>
          <w:w w:val="100"/>
          <w:position w:val="0"/>
          <w:sz w:val="24"/>
          <w:szCs w:val="24"/>
        </w:rPr>
        <w:t xml:space="preserve">借款费用》的规定，用以资本化的借款由现行制度下专门 </w:t>
      </w:r>
      <w:r>
        <w:rPr>
          <w:color w:val="000000"/>
          <w:spacing w:val="0"/>
          <w:w w:val="100"/>
          <w:position w:val="0"/>
          <w:sz w:val="24"/>
          <w:szCs w:val="24"/>
        </w:rPr>
        <w:t>借款变更为符合资本化条件的专门借款和一般借款，此政策变化可能将会增加公司资本化的借款 范围，减少当期的财务费用，此变更将影响公司的当期损益和股东权益。</w:t>
      </w:r>
    </w:p>
    <w:p>
      <w:pPr>
        <w:pStyle w:val="Style7"/>
        <w:keepNext w:val="0"/>
        <w:keepLines w:val="0"/>
        <w:widowControl w:val="0"/>
        <w:shd w:val="clear" w:color="auto" w:fill="auto"/>
        <w:bidi w:val="0"/>
        <w:spacing w:before="0" w:after="0" w:line="478" w:lineRule="exact"/>
        <w:ind w:left="0" w:right="0" w:firstLine="520"/>
        <w:jc w:val="both"/>
      </w:pPr>
      <w:bookmarkStart w:id="223" w:name="bookmark223"/>
      <w:r>
        <w:rPr>
          <w:color w:val="000000"/>
          <w:spacing w:val="0"/>
          <w:w w:val="100"/>
          <w:position w:val="0"/>
          <w:sz w:val="24"/>
          <w:szCs w:val="24"/>
        </w:rPr>
        <w:t>6</w:t>
      </w:r>
      <w:bookmarkEnd w:id="223"/>
      <w:r>
        <w:rPr>
          <w:color w:val="000000"/>
          <w:spacing w:val="0"/>
          <w:w w:val="100"/>
          <w:position w:val="0"/>
          <w:sz w:val="24"/>
          <w:szCs w:val="24"/>
        </w:rPr>
        <w:t>、根据《企业会计准则第18号——所得税》的规定，公司将现行政策下的应付税款法变更 为资产负债表日债务法，此变更将会影响公司的当期会计所得税费用，从而影响公司的当期损益 和股东权益。</w:t>
      </w:r>
    </w:p>
    <w:p>
      <w:pPr>
        <w:pStyle w:val="Style31"/>
        <w:keepNext/>
        <w:keepLines/>
        <w:widowControl w:val="0"/>
        <w:shd w:val="clear" w:color="auto" w:fill="auto"/>
        <w:tabs>
          <w:tab w:pos="512" w:val="left"/>
        </w:tabs>
        <w:bidi w:val="0"/>
        <w:spacing w:before="0" w:after="160" w:line="478" w:lineRule="exact"/>
        <w:ind w:left="0" w:right="0" w:firstLine="0"/>
        <w:jc w:val="both"/>
      </w:pPr>
      <w:bookmarkStart w:id="224" w:name="bookmark224"/>
      <w:bookmarkStart w:id="225" w:name="bookmark225"/>
      <w:bookmarkStart w:id="226" w:name="bookmark226"/>
      <w:bookmarkStart w:id="227" w:name="bookmark227"/>
      <w:r>
        <w:rPr>
          <w:color w:val="000000"/>
          <w:spacing w:val="0"/>
          <w:w w:val="100"/>
          <w:position w:val="0"/>
          <w:sz w:val="24"/>
          <w:szCs w:val="24"/>
        </w:rPr>
        <w:t>二</w:t>
      </w:r>
      <w:bookmarkEnd w:id="226"/>
      <w:r>
        <w:rPr>
          <w:color w:val="000000"/>
          <w:spacing w:val="0"/>
          <w:w w:val="100"/>
          <w:position w:val="0"/>
          <w:sz w:val="24"/>
          <w:szCs w:val="24"/>
        </w:rPr>
        <w:t>、</w:t>
        <w:tab/>
        <w:t>公司投资情况</w:t>
      </w:r>
      <w:bookmarkEnd w:id="224"/>
      <w:bookmarkEnd w:id="225"/>
      <w:bookmarkEnd w:id="227"/>
    </w:p>
    <w:p>
      <w:pPr>
        <w:pStyle w:val="Style7"/>
        <w:keepNext w:val="0"/>
        <w:keepLines w:val="0"/>
        <w:widowControl w:val="0"/>
        <w:shd w:val="clear" w:color="auto" w:fill="auto"/>
        <w:bidi w:val="0"/>
        <w:spacing w:before="0" w:after="0" w:line="463" w:lineRule="exact"/>
        <w:ind w:left="0" w:right="0" w:firstLine="460"/>
        <w:jc w:val="both"/>
      </w:pPr>
      <w:r>
        <w:rPr>
          <w:color w:val="000000"/>
          <w:spacing w:val="0"/>
          <w:w w:val="100"/>
          <w:position w:val="0"/>
          <w:sz w:val="24"/>
          <w:szCs w:val="24"/>
        </w:rPr>
        <w:t>（一）报告期内，主要投资项目情况说明</w:t>
      </w:r>
    </w:p>
    <w:p>
      <w:pPr>
        <w:pStyle w:val="Style7"/>
        <w:keepNext w:val="0"/>
        <w:keepLines w:val="0"/>
        <w:widowControl w:val="0"/>
        <w:shd w:val="clear" w:color="auto" w:fill="auto"/>
        <w:tabs>
          <w:tab w:pos="850" w:val="left"/>
        </w:tabs>
        <w:bidi w:val="0"/>
        <w:spacing w:before="0" w:after="0" w:line="463" w:lineRule="exact"/>
        <w:ind w:left="0" w:right="0" w:firstLine="460"/>
        <w:jc w:val="both"/>
      </w:pPr>
      <w:bookmarkStart w:id="228" w:name="bookmark228"/>
      <w:r>
        <w:rPr>
          <w:rFonts w:ascii="Times New Roman" w:eastAsia="Times New Roman" w:hAnsi="Times New Roman" w:cs="Times New Roman"/>
          <w:color w:val="000000"/>
          <w:spacing w:val="0"/>
          <w:w w:val="100"/>
          <w:position w:val="0"/>
          <w:sz w:val="24"/>
          <w:szCs w:val="24"/>
        </w:rPr>
        <w:t>1</w:t>
      </w:r>
      <w:bookmarkEnd w:id="228"/>
      <w:r>
        <w:rPr>
          <w:color w:val="000000"/>
          <w:spacing w:val="0"/>
          <w:w w:val="100"/>
          <w:position w:val="0"/>
          <w:sz w:val="24"/>
          <w:szCs w:val="24"/>
        </w:rPr>
        <w:t>、</w:t>
        <w:tab/>
        <w:t>报告期内募投项目投资</w:t>
      </w:r>
    </w:p>
    <w:p>
      <w:pPr>
        <w:pStyle w:val="Style7"/>
        <w:keepNext w:val="0"/>
        <w:keepLines w:val="0"/>
        <w:widowControl w:val="0"/>
        <w:shd w:val="clear" w:color="auto" w:fill="auto"/>
        <w:bidi w:val="0"/>
        <w:spacing w:before="0" w:after="0" w:line="463" w:lineRule="exact"/>
        <w:ind w:left="0" w:right="0" w:firstLine="520"/>
        <w:jc w:val="both"/>
      </w:pPr>
      <w:r>
        <w:rPr>
          <w:color w:val="000000"/>
          <w:spacing w:val="0"/>
          <w:w w:val="100"/>
          <w:position w:val="0"/>
          <w:sz w:val="24"/>
          <w:szCs w:val="24"/>
        </w:rPr>
        <w:t>为把握市场机遇，保证募集资金投资项目顺利实施，公司利用自筹资金已向募集资金项目预 先投入。截至</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12</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31</w:t>
      </w:r>
      <w:r>
        <w:rPr>
          <w:color w:val="000000"/>
          <w:spacing w:val="0"/>
          <w:w w:val="100"/>
          <w:position w:val="0"/>
          <w:sz w:val="24"/>
          <w:szCs w:val="24"/>
        </w:rPr>
        <w:t xml:space="preserve">日，公司以自筹资金预先投入募集资金投资项目的实际金额为 </w:t>
      </w:r>
      <w:r>
        <w:rPr>
          <w:rFonts w:ascii="Times New Roman" w:eastAsia="Times New Roman" w:hAnsi="Times New Roman" w:cs="Times New Roman"/>
          <w:color w:val="000000"/>
          <w:spacing w:val="0"/>
          <w:w w:val="100"/>
          <w:position w:val="0"/>
          <w:sz w:val="24"/>
          <w:szCs w:val="24"/>
        </w:rPr>
        <w:t xml:space="preserve">2,766.36 </w:t>
      </w:r>
      <w:r>
        <w:rPr>
          <w:color w:val="000000"/>
          <w:spacing w:val="0"/>
          <w:w w:val="100"/>
          <w:position w:val="0"/>
          <w:sz w:val="24"/>
          <w:szCs w:val="24"/>
        </w:rPr>
        <w:t>万元。</w:t>
      </w:r>
    </w:p>
    <w:p>
      <w:pPr>
        <w:pStyle w:val="Style7"/>
        <w:keepNext w:val="0"/>
        <w:keepLines w:val="0"/>
        <w:widowControl w:val="0"/>
        <w:shd w:val="clear" w:color="auto" w:fill="auto"/>
        <w:tabs>
          <w:tab w:pos="862" w:val="left"/>
        </w:tabs>
        <w:bidi w:val="0"/>
        <w:spacing w:before="0" w:after="0" w:line="463" w:lineRule="exact"/>
        <w:ind w:left="0" w:right="0" w:firstLine="460"/>
        <w:jc w:val="both"/>
      </w:pPr>
      <w:bookmarkStart w:id="229" w:name="bookmark229"/>
      <w:r>
        <w:rPr>
          <w:rFonts w:ascii="Times New Roman" w:eastAsia="Times New Roman" w:hAnsi="Times New Roman" w:cs="Times New Roman"/>
          <w:color w:val="000000"/>
          <w:spacing w:val="0"/>
          <w:w w:val="100"/>
          <w:position w:val="0"/>
          <w:sz w:val="24"/>
          <w:szCs w:val="24"/>
        </w:rPr>
        <w:t>2</w:t>
      </w:r>
      <w:bookmarkEnd w:id="229"/>
      <w:r>
        <w:rPr>
          <w:color w:val="000000"/>
          <w:spacing w:val="0"/>
          <w:w w:val="100"/>
          <w:position w:val="0"/>
          <w:sz w:val="24"/>
          <w:szCs w:val="24"/>
        </w:rPr>
        <w:t>、</w:t>
        <w:tab/>
        <w:t>报告期内非募投项目投资</w:t>
      </w:r>
    </w:p>
    <w:p>
      <w:pPr>
        <w:pStyle w:val="Style7"/>
        <w:keepNext w:val="0"/>
        <w:keepLines w:val="0"/>
        <w:widowControl w:val="0"/>
        <w:shd w:val="clear" w:color="auto" w:fill="auto"/>
        <w:bidi w:val="0"/>
        <w:spacing w:before="0" w:after="260" w:line="463" w:lineRule="exact"/>
        <w:ind w:left="0" w:right="0" w:firstLine="520"/>
        <w:jc w:val="both"/>
      </w:pPr>
      <w:r>
        <w:rPr>
          <w:color w:val="000000"/>
          <w:spacing w:val="0"/>
          <w:w w:val="100"/>
          <w:position w:val="0"/>
          <w:sz w:val="24"/>
          <w:szCs w:val="24"/>
        </w:rPr>
        <w:t xml:space="preserve">为了提高公司管理的软、硬件水平，从管理中出效益，公司以自筹资金投入信息产业化项目 </w:t>
      </w:r>
      <w:r>
        <w:rPr>
          <w:rFonts w:ascii="Times New Roman" w:eastAsia="Times New Roman" w:hAnsi="Times New Roman" w:cs="Times New Roman"/>
          <w:color w:val="000000"/>
          <w:spacing w:val="0"/>
          <w:w w:val="100"/>
          <w:position w:val="0"/>
          <w:sz w:val="24"/>
          <w:szCs w:val="24"/>
        </w:rPr>
        <w:t>2000</w:t>
      </w:r>
      <w:r>
        <w:rPr>
          <w:color w:val="000000"/>
          <w:spacing w:val="0"/>
          <w:w w:val="100"/>
          <w:position w:val="0"/>
          <w:sz w:val="24"/>
          <w:szCs w:val="24"/>
        </w:rPr>
        <w:t>多万元。另外，公司以自筹资金投入中药种植基地项目</w:t>
      </w:r>
      <w:r>
        <w:rPr>
          <w:rFonts w:ascii="Times New Roman" w:eastAsia="Times New Roman" w:hAnsi="Times New Roman" w:cs="Times New Roman"/>
          <w:color w:val="000000"/>
          <w:spacing w:val="0"/>
          <w:w w:val="100"/>
          <w:position w:val="0"/>
          <w:sz w:val="24"/>
          <w:szCs w:val="24"/>
        </w:rPr>
        <w:t>300</w:t>
      </w:r>
      <w:r>
        <w:rPr>
          <w:color w:val="000000"/>
          <w:spacing w:val="0"/>
          <w:w w:val="100"/>
          <w:position w:val="0"/>
          <w:sz w:val="24"/>
          <w:szCs w:val="24"/>
        </w:rPr>
        <w:t>多万元，将为公司保证产品质 量，控制稳定原材料价格打下良好基础。</w:t>
      </w:r>
    </w:p>
    <w:p>
      <w:pPr>
        <w:pStyle w:val="Style7"/>
        <w:keepNext w:val="0"/>
        <w:keepLines w:val="0"/>
        <w:widowControl w:val="0"/>
        <w:shd w:val="clear" w:color="auto" w:fill="auto"/>
        <w:bidi w:val="0"/>
        <w:spacing w:before="0" w:after="0" w:line="467" w:lineRule="exact"/>
        <w:ind w:left="0" w:right="0" w:firstLine="460"/>
        <w:jc w:val="both"/>
      </w:pPr>
      <w:bookmarkStart w:id="230" w:name="bookmark230"/>
      <w:r>
        <w:rPr>
          <w:color w:val="000000"/>
          <w:spacing w:val="0"/>
          <w:w w:val="100"/>
          <w:position w:val="0"/>
          <w:sz w:val="24"/>
          <w:szCs w:val="24"/>
        </w:rPr>
        <w:t>（</w:t>
      </w:r>
      <w:bookmarkEnd w:id="230"/>
      <w:r>
        <w:rPr>
          <w:color w:val="000000"/>
          <w:spacing w:val="0"/>
          <w:w w:val="100"/>
          <w:position w:val="0"/>
          <w:sz w:val="24"/>
          <w:szCs w:val="24"/>
        </w:rPr>
        <w:t>二）募集资金专户存储制度的执行情况</w:t>
      </w:r>
    </w:p>
    <w:p>
      <w:pPr>
        <w:pStyle w:val="Style7"/>
        <w:keepNext w:val="0"/>
        <w:keepLines w:val="0"/>
        <w:widowControl w:val="0"/>
        <w:shd w:val="clear" w:color="auto" w:fill="auto"/>
        <w:tabs>
          <w:tab w:pos="920" w:val="left"/>
        </w:tabs>
        <w:bidi w:val="0"/>
        <w:spacing w:before="0" w:after="0" w:line="467" w:lineRule="exact"/>
        <w:ind w:left="0" w:right="0" w:firstLine="520"/>
        <w:jc w:val="both"/>
      </w:pPr>
      <w:bookmarkStart w:id="231" w:name="bookmark231"/>
      <w:r>
        <w:rPr>
          <w:rFonts w:ascii="Times New Roman" w:eastAsia="Times New Roman" w:hAnsi="Times New Roman" w:cs="Times New Roman"/>
          <w:color w:val="000000"/>
          <w:spacing w:val="0"/>
          <w:w w:val="100"/>
          <w:position w:val="0"/>
          <w:sz w:val="24"/>
          <w:szCs w:val="24"/>
        </w:rPr>
        <w:t>1</w:t>
      </w:r>
      <w:bookmarkEnd w:id="231"/>
      <w:r>
        <w:rPr>
          <w:color w:val="000000"/>
          <w:spacing w:val="0"/>
          <w:w w:val="100"/>
          <w:position w:val="0"/>
          <w:sz w:val="24"/>
          <w:szCs w:val="24"/>
        </w:rPr>
        <w:t>、</w:t>
        <w:tab/>
        <w:t>在本报告披露日期前，公司发行股票所募集的资金已经存入募集资金专用账号，已按规 定同存储银行、保荐机构签订了募集资金三方监管协议，公司将严格按照公司《募集资金管理办 法》的规定和要求，对募集资金的存放和使用进行有效的监督和管理，以确保用于募集资金投资 项目的建设。在使用募集资金时，严格履行相应的申请和审批手续，同时及时知会保荐机构，随 时接受保荐代表人的监督。</w:t>
      </w:r>
    </w:p>
    <w:p>
      <w:pPr>
        <w:pStyle w:val="Style7"/>
        <w:keepNext w:val="0"/>
        <w:keepLines w:val="0"/>
        <w:widowControl w:val="0"/>
        <w:shd w:val="clear" w:color="auto" w:fill="auto"/>
        <w:tabs>
          <w:tab w:pos="910" w:val="left"/>
        </w:tabs>
        <w:bidi w:val="0"/>
        <w:spacing w:before="0" w:after="260" w:line="467" w:lineRule="exact"/>
        <w:ind w:left="0" w:right="0" w:firstLine="520"/>
        <w:jc w:val="both"/>
      </w:pPr>
      <w:bookmarkStart w:id="232" w:name="bookmark232"/>
      <w:r>
        <w:rPr>
          <w:rFonts w:ascii="Times New Roman" w:eastAsia="Times New Roman" w:hAnsi="Times New Roman" w:cs="Times New Roman"/>
          <w:color w:val="000000"/>
          <w:spacing w:val="0"/>
          <w:w w:val="100"/>
          <w:position w:val="0"/>
          <w:sz w:val="24"/>
          <w:szCs w:val="24"/>
        </w:rPr>
        <w:t>2</w:t>
      </w:r>
      <w:bookmarkEnd w:id="232"/>
      <w:r>
        <w:rPr>
          <w:color w:val="000000"/>
          <w:spacing w:val="0"/>
          <w:w w:val="100"/>
          <w:position w:val="0"/>
          <w:sz w:val="24"/>
          <w:szCs w:val="24"/>
        </w:rPr>
        <w:t>、</w:t>
        <w:tab/>
        <w:t>中鸿信建元会计师事务所有限责任公司（现中准会计师事务所有限公司）对募集资金到 帐情况出具了《中鸿信建元验字（</w:t>
      </w:r>
      <w:r>
        <w:rPr>
          <w:rFonts w:ascii="Times New Roman" w:eastAsia="Times New Roman" w:hAnsi="Times New Roman" w:cs="Times New Roman"/>
          <w:color w:val="000000"/>
          <w:spacing w:val="0"/>
          <w:w w:val="100"/>
          <w:position w:val="0"/>
          <w:sz w:val="24"/>
          <w:szCs w:val="24"/>
        </w:rPr>
        <w:t>2007</w:t>
      </w:r>
      <w:r>
        <w:rPr>
          <w:color w:val="000000"/>
          <w:spacing w:val="0"/>
          <w:w w:val="100"/>
          <w:position w:val="0"/>
          <w:sz w:val="24"/>
          <w:szCs w:val="24"/>
        </w:rPr>
        <w:t>）第</w:t>
      </w:r>
      <w:r>
        <w:rPr>
          <w:rFonts w:ascii="Times New Roman" w:eastAsia="Times New Roman" w:hAnsi="Times New Roman" w:cs="Times New Roman"/>
          <w:color w:val="000000"/>
          <w:spacing w:val="0"/>
          <w:w w:val="100"/>
          <w:position w:val="0"/>
          <w:sz w:val="24"/>
          <w:szCs w:val="24"/>
        </w:rPr>
        <w:t>［2003］</w:t>
      </w:r>
      <w:r>
        <w:rPr>
          <w:color w:val="000000"/>
          <w:spacing w:val="0"/>
          <w:w w:val="100"/>
          <w:position w:val="0"/>
          <w:sz w:val="24"/>
          <w:szCs w:val="24"/>
        </w:rPr>
        <w:t>号验资报告》。</w:t>
      </w:r>
    </w:p>
    <w:p>
      <w:pPr>
        <w:pStyle w:val="Style31"/>
        <w:keepNext/>
        <w:keepLines/>
        <w:widowControl w:val="0"/>
        <w:shd w:val="clear" w:color="auto" w:fill="auto"/>
        <w:tabs>
          <w:tab w:pos="517" w:val="left"/>
        </w:tabs>
        <w:bidi w:val="0"/>
        <w:spacing w:before="0" w:after="160" w:line="467" w:lineRule="exact"/>
        <w:ind w:left="0" w:right="0" w:firstLine="0"/>
        <w:jc w:val="both"/>
      </w:pPr>
      <w:bookmarkStart w:id="233" w:name="bookmark233"/>
      <w:bookmarkStart w:id="234" w:name="bookmark234"/>
      <w:bookmarkStart w:id="235" w:name="bookmark235"/>
      <w:bookmarkStart w:id="236" w:name="bookmark236"/>
      <w:r>
        <w:rPr>
          <w:color w:val="000000"/>
          <w:spacing w:val="0"/>
          <w:w w:val="100"/>
          <w:position w:val="0"/>
          <w:sz w:val="24"/>
          <w:szCs w:val="24"/>
        </w:rPr>
        <w:t>三</w:t>
      </w:r>
      <w:bookmarkEnd w:id="235"/>
      <w:r>
        <w:rPr>
          <w:color w:val="000000"/>
          <w:spacing w:val="0"/>
          <w:w w:val="100"/>
          <w:position w:val="0"/>
          <w:sz w:val="24"/>
          <w:szCs w:val="24"/>
        </w:rPr>
        <w:t>、</w:t>
        <w:tab/>
        <w:t>公司董事会日常工作情况</w:t>
      </w:r>
      <w:bookmarkEnd w:id="233"/>
      <w:bookmarkEnd w:id="234"/>
      <w:bookmarkEnd w:id="236"/>
    </w:p>
    <w:p>
      <w:pPr>
        <w:pStyle w:val="Style7"/>
        <w:keepNext w:val="0"/>
        <w:keepLines w:val="0"/>
        <w:widowControl w:val="0"/>
        <w:shd w:val="clear" w:color="auto" w:fill="auto"/>
        <w:bidi w:val="0"/>
        <w:spacing w:before="0" w:after="0" w:line="467" w:lineRule="exact"/>
        <w:ind w:left="0" w:right="0" w:firstLine="460"/>
        <w:jc w:val="both"/>
      </w:pPr>
      <w:r>
        <w:rPr>
          <w:color w:val="000000"/>
          <w:spacing w:val="0"/>
          <w:w w:val="100"/>
          <w:position w:val="0"/>
          <w:sz w:val="24"/>
          <w:szCs w:val="24"/>
        </w:rPr>
        <w:t>（一）董事会会议情况及决议内容</w:t>
      </w:r>
    </w:p>
    <w:p>
      <w:pPr>
        <w:pStyle w:val="Style7"/>
        <w:keepNext w:val="0"/>
        <w:keepLines w:val="0"/>
        <w:widowControl w:val="0"/>
        <w:shd w:val="clear" w:color="auto" w:fill="auto"/>
        <w:bidi w:val="0"/>
        <w:spacing w:before="0" w:after="0" w:line="470" w:lineRule="exact"/>
        <w:ind w:left="0" w:right="0" w:firstLine="460"/>
        <w:jc w:val="both"/>
      </w:pPr>
      <w:r>
        <w:rPr>
          <w:color w:val="000000"/>
          <w:spacing w:val="0"/>
          <w:w w:val="100"/>
          <w:position w:val="0"/>
          <w:sz w:val="24"/>
          <w:szCs w:val="24"/>
        </w:rPr>
        <w:t>报告期内，公司董事会共召开了 2次会议，会议情况如下：</w:t>
      </w:r>
    </w:p>
    <w:p>
      <w:pPr>
        <w:pStyle w:val="Style7"/>
        <w:keepNext w:val="0"/>
        <w:keepLines w:val="0"/>
        <w:widowControl w:val="0"/>
        <w:shd w:val="clear" w:color="auto" w:fill="auto"/>
        <w:bidi w:val="0"/>
        <w:spacing w:before="0" w:after="0" w:line="470" w:lineRule="exact"/>
        <w:ind w:left="0" w:right="0" w:firstLine="520"/>
        <w:jc w:val="both"/>
      </w:pPr>
      <w:r>
        <w:rPr>
          <w:color w:val="000000"/>
          <w:spacing w:val="0"/>
          <w:w w:val="100"/>
          <w:position w:val="0"/>
          <w:sz w:val="24"/>
          <w:szCs w:val="24"/>
        </w:rPr>
        <w:t>1、2006年4月26日，发行人召开了第二届董事会第十一次会议，会议审议表决通过了以 下事项：《</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年度董事会工作总结报告》、《</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年度总经理工作总结报告》、《公司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 xml:space="preserve">年度 </w:t>
      </w:r>
      <w:r>
        <w:rPr>
          <w:color w:val="000000"/>
          <w:spacing w:val="0"/>
          <w:w w:val="100"/>
          <w:position w:val="0"/>
          <w:sz w:val="24"/>
          <w:szCs w:val="24"/>
        </w:rPr>
        <w:t>财务决算及</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年度财务预算方案》、《公司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年度利润分配方案》、《公司关于聘任</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 度审计机构的方案》。</w:t>
      </w:r>
    </w:p>
    <w:p>
      <w:pPr>
        <w:pStyle w:val="Style7"/>
        <w:keepNext w:val="0"/>
        <w:keepLines w:val="0"/>
        <w:widowControl w:val="0"/>
        <w:shd w:val="clear" w:color="auto" w:fill="auto"/>
        <w:bidi w:val="0"/>
        <w:spacing w:before="0" w:after="0" w:line="471" w:lineRule="exact"/>
        <w:ind w:left="0" w:right="0" w:firstLine="580"/>
        <w:jc w:val="both"/>
      </w:pPr>
      <w:r>
        <w:rPr>
          <w:color w:val="000000"/>
          <w:spacing w:val="0"/>
          <w:w w:val="100"/>
          <w:position w:val="0"/>
          <w:sz w:val="24"/>
          <w:szCs w:val="24"/>
        </w:rPr>
        <w:t>2、2006年9月5日，发行人召开了第二届董事会十二次会议。会议审议通过了《关于〈公 司申请首次公开发行</w:t>
      </w:r>
      <w:r>
        <w:rPr>
          <w:color w:val="000000"/>
          <w:spacing w:val="0"/>
          <w:w w:val="100"/>
          <w:position w:val="0"/>
          <w:sz w:val="24"/>
          <w:szCs w:val="24"/>
        </w:rPr>
        <w:t>A</w:t>
      </w:r>
      <w:r>
        <w:rPr>
          <w:color w:val="000000"/>
          <w:spacing w:val="0"/>
          <w:w w:val="100"/>
          <w:position w:val="0"/>
          <w:sz w:val="24"/>
          <w:szCs w:val="24"/>
        </w:rPr>
        <w:t>股的方案〉的提案》、《关于〈本次股票发行募集资金使用的可行性报告〉 的提案》、《关于公司股票发行前滚存利润分配方案》、《关于修改〈吉林紫鑫药业股份有限公司公 司关联交易决策规则〉的议案》、《关于修改〈吉林紫鑫药业股份有限公司公司重大生产经营决策 规则〉的议案》、《关于〈吉林紫鑫药业股份有限公司公司董事会秘书工作细则〉的议案》。</w:t>
      </w:r>
    </w:p>
    <w:p>
      <w:pPr>
        <w:pStyle w:val="Style7"/>
        <w:keepNext w:val="0"/>
        <w:keepLines w:val="0"/>
        <w:widowControl w:val="0"/>
        <w:shd w:val="clear" w:color="auto" w:fill="auto"/>
        <w:bidi w:val="0"/>
        <w:spacing w:before="0" w:after="0" w:line="471" w:lineRule="exact"/>
        <w:ind w:left="0" w:right="0" w:firstLine="540"/>
        <w:jc w:val="both"/>
      </w:pPr>
      <w:r>
        <w:rPr>
          <w:color w:val="000000"/>
          <w:spacing w:val="0"/>
          <w:w w:val="100"/>
          <w:position w:val="0"/>
          <w:sz w:val="24"/>
          <w:szCs w:val="24"/>
        </w:rPr>
        <w:t>(二)董事会对股东大会大会的执行情况</w:t>
      </w:r>
    </w:p>
    <w:p>
      <w:pPr>
        <w:pStyle w:val="Style7"/>
        <w:keepNext w:val="0"/>
        <w:keepLines w:val="0"/>
        <w:widowControl w:val="0"/>
        <w:shd w:val="clear" w:color="auto" w:fill="auto"/>
        <w:bidi w:val="0"/>
        <w:spacing w:before="0" w:after="0" w:line="471" w:lineRule="exact"/>
        <w:ind w:left="0" w:right="0" w:firstLine="580"/>
        <w:jc w:val="both"/>
      </w:pPr>
      <w:r>
        <w:rPr>
          <w:color w:val="000000"/>
          <w:spacing w:val="0"/>
          <w:w w:val="100"/>
          <w:position w:val="0"/>
          <w:sz w:val="24"/>
          <w:szCs w:val="24"/>
        </w:rPr>
        <w:t>《关于〈公司申请首次公开发行</w:t>
      </w:r>
      <w:r>
        <w:rPr>
          <w:color w:val="000000"/>
          <w:spacing w:val="0"/>
          <w:w w:val="100"/>
          <w:position w:val="0"/>
          <w:sz w:val="24"/>
          <w:szCs w:val="24"/>
        </w:rPr>
        <w:t>A</w:t>
      </w:r>
      <w:r>
        <w:rPr>
          <w:color w:val="000000"/>
          <w:spacing w:val="0"/>
          <w:w w:val="100"/>
          <w:position w:val="0"/>
          <w:sz w:val="24"/>
          <w:szCs w:val="24"/>
        </w:rPr>
        <w:t>股的方案〉的提案〉中提及到授权给公司董事会全权办理本 次首次公开发行股票并上市的有关事宜，在董事会的全体努力下，2007年1月29日中国证监 会核准了本公司公开发行不超过2000万股新股的申请，并于2007年3月2日在深圳证券交易 所上市。</w:t>
      </w:r>
    </w:p>
    <w:p>
      <w:pPr>
        <w:pStyle w:val="Style31"/>
        <w:keepNext/>
        <w:keepLines/>
        <w:widowControl w:val="0"/>
        <w:shd w:val="clear" w:color="auto" w:fill="auto"/>
        <w:tabs>
          <w:tab w:pos="498" w:val="left"/>
        </w:tabs>
        <w:bidi w:val="0"/>
        <w:spacing w:before="0" w:after="140" w:line="471" w:lineRule="exact"/>
        <w:ind w:left="0" w:right="0" w:firstLine="0"/>
        <w:jc w:val="left"/>
      </w:pPr>
      <w:bookmarkStart w:id="237" w:name="bookmark237"/>
      <w:bookmarkStart w:id="238" w:name="bookmark238"/>
      <w:bookmarkStart w:id="239" w:name="bookmark239"/>
      <w:bookmarkStart w:id="240" w:name="bookmark240"/>
      <w:r>
        <w:rPr>
          <w:color w:val="000000"/>
          <w:spacing w:val="0"/>
          <w:w w:val="100"/>
          <w:position w:val="0"/>
          <w:sz w:val="24"/>
          <w:szCs w:val="24"/>
        </w:rPr>
        <w:t>四</w:t>
      </w:r>
      <w:bookmarkEnd w:id="239"/>
      <w:r>
        <w:rPr>
          <w:color w:val="000000"/>
          <w:spacing w:val="0"/>
          <w:w w:val="100"/>
          <w:position w:val="0"/>
          <w:sz w:val="24"/>
          <w:szCs w:val="24"/>
        </w:rPr>
        <w:t>、</w:t>
        <w:tab/>
        <w:t>公司</w:t>
      </w:r>
      <w:r>
        <w:rPr>
          <w:rFonts w:ascii="SimHei" w:eastAsia="SimHei" w:hAnsi="SimHei" w:cs="SimHei"/>
          <w:b w:val="0"/>
          <w:bCs w:val="0"/>
          <w:color w:val="000000"/>
          <w:spacing w:val="0"/>
          <w:w w:val="100"/>
          <w:position w:val="0"/>
          <w:sz w:val="24"/>
          <w:szCs w:val="24"/>
        </w:rPr>
        <w:t>2006</w:t>
      </w:r>
      <w:r>
        <w:rPr>
          <w:color w:val="000000"/>
          <w:spacing w:val="0"/>
          <w:w w:val="100"/>
          <w:position w:val="0"/>
          <w:sz w:val="24"/>
          <w:szCs w:val="24"/>
        </w:rPr>
        <w:t>年利润分配预案</w:t>
      </w:r>
      <w:bookmarkEnd w:id="237"/>
      <w:bookmarkEnd w:id="238"/>
      <w:bookmarkEnd w:id="240"/>
    </w:p>
    <w:p>
      <w:pPr>
        <w:pStyle w:val="Style7"/>
        <w:keepNext w:val="0"/>
        <w:keepLines w:val="0"/>
        <w:widowControl w:val="0"/>
        <w:shd w:val="clear" w:color="auto" w:fill="auto"/>
        <w:bidi w:val="0"/>
        <w:spacing w:before="0" w:after="0" w:line="469" w:lineRule="exact"/>
        <w:ind w:left="0" w:right="0" w:firstLine="580"/>
        <w:jc w:val="both"/>
      </w:pPr>
      <w:r>
        <w:rPr>
          <w:color w:val="000000"/>
          <w:spacing w:val="0"/>
          <w:w w:val="100"/>
          <w:position w:val="0"/>
          <w:sz w:val="24"/>
          <w:szCs w:val="24"/>
        </w:rPr>
        <w:t>根据中准会计师事务所出具的中准审字(2007)第</w:t>
      </w:r>
      <w:r>
        <w:rPr>
          <w:color w:val="000000"/>
          <w:spacing w:val="0"/>
          <w:w w:val="100"/>
          <w:position w:val="0"/>
          <w:sz w:val="24"/>
          <w:szCs w:val="24"/>
        </w:rPr>
        <w:t>［2055］</w:t>
      </w:r>
      <w:r>
        <w:rPr>
          <w:color w:val="000000"/>
          <w:spacing w:val="0"/>
          <w:w w:val="100"/>
          <w:position w:val="0"/>
          <w:sz w:val="24"/>
          <w:szCs w:val="24"/>
        </w:rPr>
        <w:t>号审计报告，2006年度公司实现净 利润</w:t>
      </w:r>
      <w:r>
        <w:rPr>
          <w:color w:val="000000"/>
          <w:spacing w:val="0"/>
          <w:w w:val="100"/>
          <w:position w:val="0"/>
          <w:sz w:val="24"/>
          <w:szCs w:val="24"/>
        </w:rPr>
        <w:t>29,448,257.14</w:t>
      </w:r>
      <w:r>
        <w:rPr>
          <w:color w:val="000000"/>
          <w:spacing w:val="0"/>
          <w:w w:val="100"/>
          <w:position w:val="0"/>
          <w:sz w:val="24"/>
          <w:szCs w:val="24"/>
        </w:rPr>
        <w:t>元，按10%提取法定盈余公积</w:t>
      </w:r>
      <w:r>
        <w:rPr>
          <w:color w:val="000000"/>
          <w:spacing w:val="0"/>
          <w:w w:val="100"/>
          <w:position w:val="0"/>
          <w:sz w:val="24"/>
          <w:szCs w:val="24"/>
        </w:rPr>
        <w:t>4,086,778.84</w:t>
      </w:r>
      <w:r>
        <w:rPr>
          <w:color w:val="000000"/>
          <w:spacing w:val="0"/>
          <w:w w:val="100"/>
          <w:position w:val="0"/>
          <w:sz w:val="24"/>
          <w:szCs w:val="24"/>
        </w:rPr>
        <w:t xml:space="preserve">元，当年可供股东分配的利润为 </w:t>
      </w:r>
      <w:r>
        <w:rPr>
          <w:color w:val="000000"/>
          <w:spacing w:val="0"/>
          <w:w w:val="100"/>
          <w:position w:val="0"/>
          <w:sz w:val="24"/>
          <w:szCs w:val="24"/>
        </w:rPr>
        <w:t>25,361,478.30</w:t>
      </w:r>
      <w:r>
        <w:rPr>
          <w:color w:val="000000"/>
          <w:spacing w:val="0"/>
          <w:w w:val="100"/>
          <w:position w:val="0"/>
          <w:sz w:val="24"/>
          <w:szCs w:val="24"/>
        </w:rPr>
        <w:t>元，以前年度滚存的可供股东分配的利润为</w:t>
      </w:r>
      <w:r>
        <w:rPr>
          <w:color w:val="000000"/>
          <w:spacing w:val="0"/>
          <w:w w:val="100"/>
          <w:position w:val="0"/>
          <w:sz w:val="24"/>
          <w:szCs w:val="24"/>
        </w:rPr>
        <w:t>38,667,503.05</w:t>
      </w:r>
      <w:r>
        <w:rPr>
          <w:color w:val="000000"/>
          <w:spacing w:val="0"/>
          <w:w w:val="100"/>
          <w:position w:val="0"/>
          <w:sz w:val="24"/>
          <w:szCs w:val="24"/>
        </w:rPr>
        <w:t>元，本公司可供股 东分配的利润为</w:t>
      </w:r>
      <w:r>
        <w:rPr>
          <w:color w:val="000000"/>
          <w:spacing w:val="0"/>
          <w:w w:val="100"/>
          <w:position w:val="0"/>
          <w:sz w:val="24"/>
          <w:szCs w:val="24"/>
        </w:rPr>
        <w:t>64,028,981.35</w:t>
      </w:r>
      <w:r>
        <w:rPr>
          <w:color w:val="000000"/>
          <w:spacing w:val="0"/>
          <w:w w:val="100"/>
          <w:position w:val="0"/>
          <w:sz w:val="24"/>
          <w:szCs w:val="24"/>
        </w:rPr>
        <w:t>元。</w:t>
      </w:r>
    </w:p>
    <w:p>
      <w:pPr>
        <w:pStyle w:val="Style7"/>
        <w:keepNext w:val="0"/>
        <w:keepLines w:val="0"/>
        <w:widowControl w:val="0"/>
        <w:shd w:val="clear" w:color="auto" w:fill="auto"/>
        <w:bidi w:val="0"/>
        <w:spacing w:before="0" w:after="0" w:line="469" w:lineRule="exact"/>
        <w:ind w:left="0" w:right="0" w:firstLine="540"/>
        <w:jc w:val="both"/>
      </w:pPr>
      <w:r>
        <w:rPr>
          <w:color w:val="000000"/>
          <w:spacing w:val="0"/>
          <w:w w:val="100"/>
          <w:position w:val="0"/>
          <w:sz w:val="24"/>
          <w:szCs w:val="24"/>
        </w:rPr>
        <w:t>2006年度利润分配预案为：</w:t>
      </w:r>
    </w:p>
    <w:p>
      <w:pPr>
        <w:pStyle w:val="Style7"/>
        <w:keepNext w:val="0"/>
        <w:keepLines w:val="0"/>
        <w:widowControl w:val="0"/>
        <w:shd w:val="clear" w:color="auto" w:fill="auto"/>
        <w:bidi w:val="0"/>
        <w:spacing w:before="0" w:after="0" w:line="469" w:lineRule="exact"/>
        <w:ind w:left="0" w:right="0" w:firstLine="580"/>
        <w:jc w:val="both"/>
      </w:pPr>
      <w:r>
        <w:rPr>
          <w:color w:val="000000"/>
          <w:spacing w:val="0"/>
          <w:w w:val="100"/>
          <w:position w:val="0"/>
          <w:sz w:val="24"/>
          <w:szCs w:val="24"/>
        </w:rPr>
        <w:t>以2007年3月2日公司总股本</w:t>
      </w:r>
      <w:r>
        <w:rPr>
          <w:color w:val="000000"/>
          <w:spacing w:val="0"/>
          <w:w w:val="100"/>
          <w:position w:val="0"/>
          <w:sz w:val="24"/>
          <w:szCs w:val="24"/>
        </w:rPr>
        <w:t>6752.3</w:t>
      </w:r>
      <w:r>
        <w:rPr>
          <w:color w:val="000000"/>
          <w:spacing w:val="0"/>
          <w:w w:val="100"/>
          <w:position w:val="0"/>
          <w:sz w:val="24"/>
          <w:szCs w:val="24"/>
        </w:rPr>
        <w:t>万股为基数，按每10股派发现金红利</w:t>
      </w:r>
      <w:r>
        <w:rPr>
          <w:color w:val="000000"/>
          <w:spacing w:val="0"/>
          <w:w w:val="100"/>
          <w:position w:val="0"/>
          <w:sz w:val="24"/>
          <w:szCs w:val="24"/>
        </w:rPr>
        <w:t>2.00</w:t>
      </w:r>
      <w:r>
        <w:rPr>
          <w:color w:val="000000"/>
          <w:spacing w:val="0"/>
          <w:w w:val="100"/>
          <w:position w:val="0"/>
          <w:sz w:val="24"/>
          <w:szCs w:val="24"/>
        </w:rPr>
        <w:t>元 (含税)，向新老股东派现人民币</w:t>
      </w:r>
      <w:r>
        <w:rPr>
          <w:color w:val="000000"/>
          <w:spacing w:val="0"/>
          <w:w w:val="100"/>
          <w:position w:val="0"/>
          <w:sz w:val="24"/>
          <w:szCs w:val="24"/>
        </w:rPr>
        <w:t>1,350.46</w:t>
      </w:r>
      <w:r>
        <w:rPr>
          <w:color w:val="000000"/>
          <w:spacing w:val="0"/>
          <w:w w:val="100"/>
          <w:position w:val="0"/>
          <w:sz w:val="24"/>
          <w:szCs w:val="24"/>
        </w:rPr>
        <w:t>万元，剩余未分配利润结转以后年度分配。</w:t>
      </w:r>
    </w:p>
    <w:p>
      <w:pPr>
        <w:pStyle w:val="Style7"/>
        <w:keepNext w:val="0"/>
        <w:keepLines w:val="0"/>
        <w:widowControl w:val="0"/>
        <w:shd w:val="clear" w:color="auto" w:fill="auto"/>
        <w:bidi w:val="0"/>
        <w:spacing w:before="0" w:after="320" w:line="469" w:lineRule="exact"/>
        <w:ind w:left="0" w:right="0" w:firstLine="580"/>
        <w:jc w:val="both"/>
      </w:pPr>
      <w:r>
        <w:rPr>
          <w:color w:val="000000"/>
          <w:spacing w:val="0"/>
          <w:w w:val="100"/>
          <w:position w:val="0"/>
          <w:sz w:val="24"/>
          <w:szCs w:val="24"/>
        </w:rPr>
        <w:t>本预案需经2006年度股东大会审议批准后实施。</w:t>
      </w:r>
    </w:p>
    <w:p>
      <w:pPr>
        <w:pStyle w:val="Style31"/>
        <w:keepNext/>
        <w:keepLines/>
        <w:widowControl w:val="0"/>
        <w:shd w:val="clear" w:color="auto" w:fill="auto"/>
        <w:tabs>
          <w:tab w:pos="507" w:val="left"/>
        </w:tabs>
        <w:bidi w:val="0"/>
        <w:spacing w:before="0" w:after="0" w:line="468" w:lineRule="exact"/>
        <w:ind w:left="0" w:right="0" w:firstLine="0"/>
        <w:jc w:val="left"/>
      </w:pPr>
      <w:bookmarkStart w:id="241" w:name="bookmark241"/>
      <w:bookmarkStart w:id="242" w:name="bookmark242"/>
      <w:bookmarkStart w:id="243" w:name="bookmark243"/>
      <w:bookmarkStart w:id="244" w:name="bookmark244"/>
      <w:r>
        <w:rPr>
          <w:color w:val="000000"/>
          <w:spacing w:val="0"/>
          <w:w w:val="100"/>
          <w:position w:val="0"/>
          <w:sz w:val="24"/>
          <w:szCs w:val="24"/>
        </w:rPr>
        <w:t>五</w:t>
      </w:r>
      <w:bookmarkEnd w:id="243"/>
      <w:r>
        <w:rPr>
          <w:color w:val="000000"/>
          <w:spacing w:val="0"/>
          <w:w w:val="100"/>
          <w:position w:val="0"/>
          <w:sz w:val="24"/>
          <w:szCs w:val="24"/>
        </w:rPr>
        <w:t>、</w:t>
        <w:tab/>
        <w:t>其它需要披露的事项</w:t>
      </w:r>
      <w:bookmarkEnd w:id="241"/>
      <w:bookmarkEnd w:id="242"/>
      <w:bookmarkEnd w:id="244"/>
    </w:p>
    <w:p>
      <w:pPr>
        <w:pStyle w:val="Style7"/>
        <w:keepNext w:val="0"/>
        <w:keepLines w:val="0"/>
        <w:widowControl w:val="0"/>
        <w:shd w:val="clear" w:color="auto" w:fill="auto"/>
        <w:bidi w:val="0"/>
        <w:spacing w:before="0" w:after="0" w:line="468" w:lineRule="exact"/>
        <w:ind w:left="0" w:right="0" w:firstLine="540"/>
        <w:jc w:val="both"/>
      </w:pPr>
      <w:r>
        <w:rPr>
          <w:color w:val="000000"/>
          <w:spacing w:val="0"/>
          <w:w w:val="100"/>
          <w:position w:val="0"/>
          <w:sz w:val="24"/>
          <w:szCs w:val="24"/>
        </w:rPr>
        <w:t>1、公司投资者关系管理</w:t>
      </w:r>
    </w:p>
    <w:p>
      <w:pPr>
        <w:pStyle w:val="Style7"/>
        <w:keepNext w:val="0"/>
        <w:keepLines w:val="0"/>
        <w:widowControl w:val="0"/>
        <w:shd w:val="clear" w:color="auto" w:fill="auto"/>
        <w:bidi w:val="0"/>
        <w:spacing w:before="0" w:after="0" w:line="468" w:lineRule="exact"/>
        <w:ind w:left="0" w:right="0" w:firstLine="580"/>
        <w:jc w:val="both"/>
      </w:pPr>
      <w:r>
        <w:rPr>
          <w:color w:val="000000"/>
          <w:spacing w:val="0"/>
          <w:w w:val="100"/>
          <w:position w:val="0"/>
          <w:sz w:val="24"/>
          <w:szCs w:val="24"/>
        </w:rPr>
        <w:t>公司董事会秘书秦静女士为投资者关系管理负责人，公司董事会办公室负责投资者关系管 理的日常事务。公司上市后，将更加重视投资者关系管理，积极接待投资者、新闻媒体的咨询和 来访，加强同投资者和新闻媒体的交流和沟通，按时准确完整披露应该披露的信息。</w:t>
      </w:r>
    </w:p>
    <w:p>
      <w:pPr>
        <w:pStyle w:val="Style7"/>
        <w:keepNext w:val="0"/>
        <w:keepLines w:val="0"/>
        <w:widowControl w:val="0"/>
        <w:shd w:val="clear" w:color="auto" w:fill="auto"/>
        <w:bidi w:val="0"/>
        <w:spacing w:before="0" w:after="0" w:line="475" w:lineRule="exact"/>
        <w:ind w:left="0" w:right="0" w:firstLine="580"/>
        <w:jc w:val="both"/>
      </w:pPr>
      <w:r>
        <w:rPr>
          <w:color w:val="000000"/>
          <w:spacing w:val="0"/>
          <w:w w:val="100"/>
          <w:position w:val="0"/>
          <w:sz w:val="24"/>
          <w:szCs w:val="24"/>
        </w:rPr>
        <w:t>2、公司指定《证券时报》、《中国证券报》和巨潮网(</w:t>
      </w:r>
      <w:r>
        <w:rPr>
          <w:color w:val="000000"/>
          <w:spacing w:val="0"/>
          <w:w w:val="100"/>
          <w:position w:val="0"/>
          <w:sz w:val="24"/>
          <w:szCs w:val="24"/>
        </w:rPr>
        <w:t>http://www.cninfo.com.cn)</w:t>
      </w:r>
      <w:r>
        <w:rPr>
          <w:color w:val="000000"/>
          <w:spacing w:val="0"/>
          <w:w w:val="100"/>
          <w:position w:val="0"/>
          <w:sz w:val="24"/>
          <w:szCs w:val="24"/>
        </w:rPr>
        <w:t>为刊登</w:t>
      </w:r>
      <w:r>
        <w:rPr>
          <w:color w:val="000000"/>
          <w:spacing w:val="0"/>
          <w:w w:val="100"/>
          <w:position w:val="0"/>
          <w:sz w:val="24"/>
          <w:szCs w:val="24"/>
        </w:rPr>
        <w:t xml:space="preserve"> 公司公告和其他需要披露信息的媒体。</w:t>
      </w:r>
    </w:p>
    <w:p>
      <w:pPr>
        <w:pStyle w:val="Style31"/>
        <w:keepNext/>
        <w:keepLines/>
        <w:widowControl w:val="0"/>
        <w:shd w:val="clear" w:color="auto" w:fill="auto"/>
        <w:tabs>
          <w:tab w:pos="512" w:val="left"/>
        </w:tabs>
        <w:bidi w:val="0"/>
        <w:spacing w:before="0" w:after="140" w:line="475" w:lineRule="exact"/>
        <w:ind w:left="0" w:right="0" w:firstLine="0"/>
        <w:jc w:val="left"/>
      </w:pPr>
      <w:bookmarkStart w:id="245" w:name="bookmark245"/>
      <w:bookmarkStart w:id="246" w:name="bookmark246"/>
      <w:bookmarkStart w:id="247" w:name="bookmark247"/>
      <w:bookmarkStart w:id="248" w:name="bookmark248"/>
      <w:r>
        <w:rPr>
          <w:color w:val="000000"/>
          <w:spacing w:val="0"/>
          <w:w w:val="100"/>
          <w:position w:val="0"/>
          <w:sz w:val="24"/>
          <w:szCs w:val="24"/>
        </w:rPr>
        <w:t>六</w:t>
      </w:r>
      <w:bookmarkEnd w:id="247"/>
      <w:r>
        <w:rPr>
          <w:color w:val="000000"/>
          <w:spacing w:val="0"/>
          <w:w w:val="100"/>
          <w:position w:val="0"/>
          <w:sz w:val="24"/>
          <w:szCs w:val="24"/>
        </w:rPr>
        <w:t>、</w:t>
        <w:tab/>
        <w:t>期后事项</w:t>
      </w:r>
      <w:bookmarkEnd w:id="245"/>
      <w:bookmarkEnd w:id="246"/>
      <w:bookmarkEnd w:id="248"/>
    </w:p>
    <w:p>
      <w:pPr>
        <w:pStyle w:val="Style7"/>
        <w:keepNext w:val="0"/>
        <w:keepLines w:val="0"/>
        <w:widowControl w:val="0"/>
        <w:shd w:val="clear" w:color="auto" w:fill="auto"/>
        <w:bidi w:val="0"/>
        <w:spacing w:before="0" w:after="0" w:line="464" w:lineRule="exact"/>
        <w:ind w:left="0" w:right="0" w:firstLine="560"/>
        <w:jc w:val="both"/>
      </w:pPr>
      <w:r>
        <w:rPr>
          <w:color w:val="000000"/>
          <w:spacing w:val="0"/>
          <w:w w:val="100"/>
          <w:position w:val="0"/>
          <w:sz w:val="24"/>
          <w:szCs w:val="24"/>
        </w:rPr>
        <w:t>1、根据《国家发展改革委关于制定九味羌活颗粒等278种中成药内科用药最高零售价格的 通知》，公司的产品复方益肝灵片、活血通脉片、醒脑再造胶囊、复方罗布麻颗粒（补充申请） 从3月15日执行中成药内科用药优质优价最高零售价格。</w:t>
      </w:r>
    </w:p>
    <w:p>
      <w:pPr>
        <w:pStyle w:val="Style7"/>
        <w:keepNext w:val="0"/>
        <w:keepLines w:val="0"/>
        <w:widowControl w:val="0"/>
        <w:shd w:val="clear" w:color="auto" w:fill="auto"/>
        <w:bidi w:val="0"/>
        <w:spacing w:before="0" w:after="0" w:line="464" w:lineRule="exact"/>
        <w:ind w:left="0" w:right="0" w:firstLine="560"/>
        <w:jc w:val="both"/>
      </w:pPr>
      <w:r>
        <w:rPr>
          <w:color w:val="000000"/>
          <w:spacing w:val="0"/>
          <w:w w:val="100"/>
          <w:position w:val="0"/>
          <w:sz w:val="24"/>
          <w:szCs w:val="24"/>
        </w:rPr>
        <w:t>其中复方益肝灵片（规格</w:t>
      </w:r>
      <w:r>
        <w:rPr>
          <w:color w:val="000000"/>
          <w:spacing w:val="0"/>
          <w:w w:val="100"/>
          <w:position w:val="0"/>
          <w:sz w:val="24"/>
          <w:szCs w:val="24"/>
        </w:rPr>
        <w:t>21mg*100</w:t>
      </w:r>
      <w:r>
        <w:rPr>
          <w:color w:val="000000"/>
          <w:spacing w:val="0"/>
          <w:w w:val="100"/>
          <w:position w:val="0"/>
          <w:sz w:val="24"/>
          <w:szCs w:val="24"/>
        </w:rPr>
        <w:t>片，薄膜衣片）最高零售价格上调，由原来的</w:t>
      </w:r>
      <w:r>
        <w:rPr>
          <w:color w:val="000000"/>
          <w:spacing w:val="0"/>
          <w:w w:val="100"/>
          <w:position w:val="0"/>
          <w:sz w:val="24"/>
          <w:szCs w:val="24"/>
        </w:rPr>
        <w:t>29.85</w:t>
      </w:r>
      <w:r>
        <w:rPr>
          <w:color w:val="000000"/>
          <w:spacing w:val="0"/>
          <w:w w:val="100"/>
          <w:position w:val="0"/>
          <w:sz w:val="24"/>
          <w:szCs w:val="24"/>
        </w:rPr>
        <w:t>元/盒 调整为</w:t>
      </w:r>
      <w:r>
        <w:rPr>
          <w:color w:val="000000"/>
          <w:spacing w:val="0"/>
          <w:w w:val="100"/>
          <w:position w:val="0"/>
          <w:sz w:val="24"/>
          <w:szCs w:val="24"/>
        </w:rPr>
        <w:t>33.1</w:t>
      </w:r>
      <w:r>
        <w:rPr>
          <w:color w:val="000000"/>
          <w:spacing w:val="0"/>
          <w:w w:val="100"/>
          <w:position w:val="0"/>
          <w:sz w:val="24"/>
          <w:szCs w:val="24"/>
        </w:rPr>
        <w:t>元/盒。活血通脉片（60片，薄膜衣片）最高零售价格下调，由原来的</w:t>
      </w:r>
      <w:r>
        <w:rPr>
          <w:color w:val="000000"/>
          <w:spacing w:val="0"/>
          <w:w w:val="100"/>
          <w:position w:val="0"/>
          <w:sz w:val="24"/>
          <w:szCs w:val="24"/>
        </w:rPr>
        <w:t>34.6</w:t>
      </w:r>
      <w:r>
        <w:rPr>
          <w:color w:val="000000"/>
          <w:spacing w:val="0"/>
          <w:w w:val="100"/>
          <w:position w:val="0"/>
          <w:sz w:val="24"/>
          <w:szCs w:val="24"/>
        </w:rPr>
        <w:t>元/盒调 整为</w:t>
      </w:r>
      <w:r>
        <w:rPr>
          <w:color w:val="000000"/>
          <w:spacing w:val="0"/>
          <w:w w:val="100"/>
          <w:position w:val="0"/>
          <w:sz w:val="24"/>
          <w:szCs w:val="24"/>
        </w:rPr>
        <w:t>24.9</w:t>
      </w:r>
      <w:r>
        <w:rPr>
          <w:color w:val="000000"/>
          <w:spacing w:val="0"/>
          <w:w w:val="100"/>
          <w:position w:val="0"/>
          <w:sz w:val="24"/>
          <w:szCs w:val="24"/>
        </w:rPr>
        <w:t>元/盒；醒脑再造胶囊最高零售价格下调，由原来的</w:t>
      </w:r>
      <w:r>
        <w:rPr>
          <w:color w:val="000000"/>
          <w:spacing w:val="0"/>
          <w:w w:val="100"/>
          <w:position w:val="0"/>
          <w:sz w:val="24"/>
          <w:szCs w:val="24"/>
        </w:rPr>
        <w:t>36.3</w:t>
      </w:r>
      <w:r>
        <w:rPr>
          <w:color w:val="000000"/>
          <w:spacing w:val="0"/>
          <w:w w:val="100"/>
          <w:position w:val="0"/>
          <w:sz w:val="24"/>
          <w:szCs w:val="24"/>
        </w:rPr>
        <w:t>元/盒调整为25元/盒；复方 罗布麻颗粒</w:t>
      </w:r>
      <w:r>
        <w:rPr>
          <w:color w:val="000000"/>
          <w:spacing w:val="0"/>
          <w:w w:val="100"/>
          <w:position w:val="0"/>
          <w:sz w:val="24"/>
          <w:szCs w:val="24"/>
        </w:rPr>
        <w:t>（15g*6</w:t>
      </w:r>
      <w:r>
        <w:rPr>
          <w:color w:val="000000"/>
          <w:spacing w:val="0"/>
          <w:w w:val="100"/>
          <w:position w:val="0"/>
          <w:sz w:val="24"/>
          <w:szCs w:val="24"/>
        </w:rPr>
        <w:t>袋）的最高零售价格下调，由原来的</w:t>
      </w:r>
      <w:r>
        <w:rPr>
          <w:color w:val="000000"/>
          <w:spacing w:val="0"/>
          <w:w w:val="100"/>
          <w:position w:val="0"/>
          <w:sz w:val="24"/>
          <w:szCs w:val="24"/>
        </w:rPr>
        <w:t>31.4</w:t>
      </w:r>
      <w:r>
        <w:rPr>
          <w:color w:val="000000"/>
          <w:spacing w:val="0"/>
          <w:w w:val="100"/>
          <w:position w:val="0"/>
          <w:sz w:val="24"/>
          <w:szCs w:val="24"/>
        </w:rPr>
        <w:t>元/盒调整为</w:t>
      </w:r>
      <w:r>
        <w:rPr>
          <w:color w:val="000000"/>
          <w:spacing w:val="0"/>
          <w:w w:val="100"/>
          <w:position w:val="0"/>
          <w:sz w:val="24"/>
          <w:szCs w:val="24"/>
        </w:rPr>
        <w:t>23.9</w:t>
      </w:r>
      <w:r>
        <w:rPr>
          <w:color w:val="000000"/>
          <w:spacing w:val="0"/>
          <w:w w:val="100"/>
          <w:position w:val="0"/>
          <w:sz w:val="24"/>
          <w:szCs w:val="24"/>
        </w:rPr>
        <w:t>元/盒。</w:t>
      </w:r>
    </w:p>
    <w:p>
      <w:pPr>
        <w:pStyle w:val="Style7"/>
        <w:keepNext w:val="0"/>
        <w:keepLines w:val="0"/>
        <w:widowControl w:val="0"/>
        <w:shd w:val="clear" w:color="auto" w:fill="auto"/>
        <w:bidi w:val="0"/>
        <w:spacing w:before="0" w:after="0" w:line="471" w:lineRule="exact"/>
        <w:ind w:left="0" w:right="0" w:firstLine="560"/>
        <w:jc w:val="both"/>
      </w:pPr>
      <w:r>
        <w:rPr>
          <w:color w:val="000000"/>
          <w:spacing w:val="0"/>
          <w:w w:val="100"/>
          <w:position w:val="0"/>
          <w:sz w:val="24"/>
          <w:szCs w:val="24"/>
        </w:rPr>
        <w:t>主要产品复方益肝灵片零售价格的上调，将对公司该产品的毛利率水平产生积极影响。</w:t>
      </w:r>
    </w:p>
    <w:p>
      <w:pPr>
        <w:pStyle w:val="Style7"/>
        <w:keepNext w:val="0"/>
        <w:keepLines w:val="0"/>
        <w:widowControl w:val="0"/>
        <w:shd w:val="clear" w:color="auto" w:fill="auto"/>
        <w:bidi w:val="0"/>
        <w:spacing w:before="0" w:after="0" w:line="471" w:lineRule="exact"/>
        <w:ind w:left="0" w:right="0" w:firstLine="560"/>
        <w:jc w:val="both"/>
      </w:pPr>
      <w:r>
        <w:rPr>
          <w:color w:val="000000"/>
          <w:spacing w:val="0"/>
          <w:w w:val="100"/>
          <w:position w:val="0"/>
          <w:sz w:val="24"/>
          <w:szCs w:val="24"/>
        </w:rPr>
        <w:t>活血通脉片、醒脑再造胶囊、复方罗布麻颗粒零售价格的下调，将对公司业绩产生一定的 影响，公司将采取如下措施控制价格下调带来的不利影响。</w:t>
      </w:r>
    </w:p>
    <w:p>
      <w:pPr>
        <w:pStyle w:val="Style7"/>
        <w:keepNext w:val="0"/>
        <w:keepLines w:val="0"/>
        <w:widowControl w:val="0"/>
        <w:shd w:val="clear" w:color="auto" w:fill="auto"/>
        <w:bidi w:val="0"/>
        <w:spacing w:before="0" w:after="0" w:line="471" w:lineRule="exact"/>
        <w:ind w:left="0" w:right="0" w:firstLine="560"/>
        <w:jc w:val="both"/>
      </w:pPr>
      <w:r>
        <w:rPr>
          <w:color w:val="000000"/>
          <w:spacing w:val="0"/>
          <w:w w:val="100"/>
          <w:position w:val="0"/>
          <w:sz w:val="24"/>
          <w:szCs w:val="24"/>
        </w:rPr>
        <w:t>具体措施如下：</w:t>
      </w:r>
    </w:p>
    <w:p>
      <w:pPr>
        <w:pStyle w:val="Style7"/>
        <w:keepNext w:val="0"/>
        <w:keepLines w:val="0"/>
        <w:widowControl w:val="0"/>
        <w:shd w:val="clear" w:color="auto" w:fill="auto"/>
        <w:tabs>
          <w:tab w:pos="903" w:val="left"/>
        </w:tabs>
        <w:bidi w:val="0"/>
        <w:spacing w:before="0" w:after="0" w:line="471" w:lineRule="exact"/>
        <w:ind w:left="0" w:right="0" w:firstLine="560"/>
        <w:jc w:val="both"/>
      </w:pPr>
      <w:bookmarkStart w:id="249" w:name="bookmark249"/>
      <w:r>
        <w:rPr>
          <w:color w:val="000000"/>
          <w:spacing w:val="0"/>
          <w:w w:val="100"/>
          <w:position w:val="0"/>
          <w:sz w:val="24"/>
          <w:szCs w:val="24"/>
        </w:rPr>
        <w:t>1</w:t>
      </w:r>
      <w:bookmarkEnd w:id="249"/>
      <w:r>
        <w:rPr>
          <w:color w:val="000000"/>
          <w:spacing w:val="0"/>
          <w:w w:val="100"/>
          <w:position w:val="0"/>
          <w:sz w:val="24"/>
          <w:szCs w:val="24"/>
        </w:rPr>
        <w:t>）</w:t>
        <w:tab/>
        <w:t>、公司将根据实际需要壮大销售队伍，利用零售价格下调导致购买群体以及药品购买量 增加的契机，提升市场知名度，扩大市场份额，通过销售的快速增长降低药品价格下调对公司经 营业绩带来的不利影响。</w:t>
      </w:r>
    </w:p>
    <w:p>
      <w:pPr>
        <w:pStyle w:val="Style7"/>
        <w:keepNext w:val="0"/>
        <w:keepLines w:val="0"/>
        <w:widowControl w:val="0"/>
        <w:shd w:val="clear" w:color="auto" w:fill="auto"/>
        <w:tabs>
          <w:tab w:pos="894" w:val="left"/>
        </w:tabs>
        <w:bidi w:val="0"/>
        <w:spacing w:before="0" w:after="0" w:line="471" w:lineRule="exact"/>
        <w:ind w:left="0" w:right="0" w:firstLine="560"/>
        <w:jc w:val="both"/>
      </w:pPr>
      <w:bookmarkStart w:id="250" w:name="bookmark250"/>
      <w:r>
        <w:rPr>
          <w:color w:val="000000"/>
          <w:spacing w:val="0"/>
          <w:w w:val="100"/>
          <w:position w:val="0"/>
          <w:sz w:val="24"/>
          <w:szCs w:val="24"/>
        </w:rPr>
        <w:t>2</w:t>
      </w:r>
      <w:bookmarkEnd w:id="250"/>
      <w:r>
        <w:rPr>
          <w:color w:val="000000"/>
          <w:spacing w:val="0"/>
          <w:w w:val="100"/>
          <w:position w:val="0"/>
          <w:sz w:val="24"/>
          <w:szCs w:val="24"/>
        </w:rPr>
        <w:t>）</w:t>
        <w:tab/>
        <w:t>、公司将借助长白山腹地的地域优势，利用长白山的天然药物资源优势，扩大中药材</w:t>
      </w:r>
      <w:r>
        <w:rPr>
          <w:color w:val="000000"/>
          <w:spacing w:val="0"/>
          <w:w w:val="100"/>
          <w:position w:val="0"/>
          <w:sz w:val="24"/>
          <w:szCs w:val="24"/>
        </w:rPr>
        <w:t xml:space="preserve">GAP </w:t>
      </w:r>
      <w:r>
        <w:rPr>
          <w:color w:val="000000"/>
          <w:spacing w:val="0"/>
          <w:w w:val="100"/>
          <w:position w:val="0"/>
          <w:sz w:val="24"/>
          <w:szCs w:val="24"/>
        </w:rPr>
        <w:t>生产基地规模，满足公司原材料的需求，降低原材料成本，从而降低药品价格下调的不利影响。</w:t>
      </w:r>
    </w:p>
    <w:p>
      <w:pPr>
        <w:pStyle w:val="Style7"/>
        <w:keepNext w:val="0"/>
        <w:keepLines w:val="0"/>
        <w:widowControl w:val="0"/>
        <w:shd w:val="clear" w:color="auto" w:fill="auto"/>
        <w:tabs>
          <w:tab w:pos="903" w:val="left"/>
        </w:tabs>
        <w:bidi w:val="0"/>
        <w:spacing w:before="0" w:after="0" w:line="471" w:lineRule="exact"/>
        <w:ind w:left="0" w:right="0" w:firstLine="560"/>
        <w:jc w:val="both"/>
        <w:sectPr>
          <w:headerReference w:type="default" r:id="rId49"/>
          <w:footerReference w:type="default" r:id="rId50"/>
          <w:headerReference w:type="even" r:id="rId51"/>
          <w:footerReference w:type="even" r:id="rId52"/>
          <w:headerReference w:type="first" r:id="rId53"/>
          <w:footerReference w:type="first" r:id="rId54"/>
          <w:footnotePr>
            <w:pos w:val="pageBottom"/>
            <w:numFmt w:val="decimal"/>
            <w:numRestart w:val="continuous"/>
          </w:footnotePr>
          <w:pgSz w:w="11900" w:h="16840"/>
          <w:pgMar w:top="1403" w:right="632" w:bottom="1234" w:left="1053" w:header="0" w:footer="3" w:gutter="0"/>
          <w:cols w:space="720"/>
          <w:noEndnote/>
          <w:titlePg/>
          <w:rtlGutter w:val="0"/>
          <w:docGrid w:linePitch="360"/>
        </w:sectPr>
      </w:pPr>
      <w:bookmarkStart w:id="251" w:name="bookmark251"/>
      <w:r>
        <w:rPr>
          <w:color w:val="000000"/>
          <w:spacing w:val="0"/>
          <w:w w:val="100"/>
          <w:position w:val="0"/>
          <w:sz w:val="24"/>
          <w:szCs w:val="24"/>
        </w:rPr>
        <w:t>3</w:t>
      </w:r>
      <w:bookmarkEnd w:id="251"/>
      <w:r>
        <w:rPr>
          <w:color w:val="000000"/>
          <w:spacing w:val="0"/>
          <w:w w:val="100"/>
          <w:position w:val="0"/>
          <w:sz w:val="24"/>
          <w:szCs w:val="24"/>
        </w:rPr>
        <w:t>）</w:t>
        <w:tab/>
        <w:t>、公司将向国家知识产权局申请与醒脑再造胶囊、活血通脉片有关的专利保护，以保护 公司研发的醒脑再造胶囊和活血通脉片优化后的生产工艺，继续加大研发力度，提高产品的科技 含量，增强产品在同类产品中的竞争优势。</w:t>
      </w:r>
    </w:p>
    <w:p>
      <w:pPr>
        <w:pStyle w:val="Style29"/>
        <w:keepNext/>
        <w:keepLines/>
        <w:widowControl w:val="0"/>
        <w:shd w:val="clear" w:color="auto" w:fill="auto"/>
        <w:bidi w:val="0"/>
        <w:spacing w:before="0" w:after="740" w:line="240" w:lineRule="auto"/>
        <w:ind w:left="0" w:right="0" w:firstLine="0"/>
        <w:jc w:val="center"/>
      </w:pPr>
      <w:bookmarkStart w:id="252" w:name="bookmark252"/>
      <w:bookmarkStart w:id="253" w:name="bookmark253"/>
      <w:bookmarkStart w:id="254" w:name="bookmark254"/>
      <w:r>
        <w:rPr>
          <w:color w:val="000000"/>
          <w:spacing w:val="0"/>
          <w:w w:val="100"/>
          <w:position w:val="0"/>
        </w:rPr>
        <w:t>第八节―监事会报告</w:t>
      </w:r>
      <w:bookmarkEnd w:id="252"/>
      <w:bookmarkEnd w:id="253"/>
      <w:bookmarkEnd w:id="254"/>
    </w:p>
    <w:p>
      <w:pPr>
        <w:pStyle w:val="Style31"/>
        <w:keepNext/>
        <w:keepLines/>
        <w:widowControl w:val="0"/>
        <w:shd w:val="clear" w:color="auto" w:fill="auto"/>
        <w:tabs>
          <w:tab w:pos="507" w:val="left"/>
        </w:tabs>
        <w:bidi w:val="0"/>
        <w:spacing w:before="0" w:after="0"/>
        <w:ind w:left="0" w:right="0" w:firstLine="0"/>
        <w:jc w:val="both"/>
      </w:pPr>
      <w:bookmarkStart w:id="255" w:name="bookmark255"/>
      <w:bookmarkStart w:id="256" w:name="bookmark256"/>
      <w:bookmarkStart w:id="257" w:name="bookmark257"/>
      <w:bookmarkStart w:id="258" w:name="bookmark258"/>
      <w:r>
        <w:rPr>
          <w:color w:val="000000"/>
          <w:spacing w:val="0"/>
          <w:w w:val="100"/>
          <w:position w:val="0"/>
          <w:sz w:val="24"/>
          <w:szCs w:val="24"/>
        </w:rPr>
        <w:t>一</w:t>
      </w:r>
      <w:bookmarkEnd w:id="257"/>
      <w:r>
        <w:rPr>
          <w:color w:val="000000"/>
          <w:spacing w:val="0"/>
          <w:w w:val="100"/>
          <w:position w:val="0"/>
          <w:sz w:val="24"/>
          <w:szCs w:val="24"/>
        </w:rPr>
        <w:t>、</w:t>
        <w:tab/>
        <w:t>监事会工作情况</w:t>
      </w:r>
      <w:bookmarkEnd w:id="255"/>
      <w:bookmarkEnd w:id="256"/>
      <w:bookmarkEnd w:id="258"/>
    </w:p>
    <w:p>
      <w:pPr>
        <w:pStyle w:val="Style7"/>
        <w:keepNext w:val="0"/>
        <w:keepLines w:val="0"/>
        <w:widowControl w:val="0"/>
        <w:shd w:val="clear" w:color="auto" w:fill="auto"/>
        <w:bidi w:val="0"/>
        <w:spacing w:before="0" w:after="0" w:line="468" w:lineRule="exact"/>
        <w:ind w:left="0" w:right="0" w:firstLine="600"/>
        <w:jc w:val="both"/>
      </w:pPr>
      <w:r>
        <w:rPr>
          <w:color w:val="000000"/>
          <w:spacing w:val="0"/>
          <w:w w:val="100"/>
          <w:position w:val="0"/>
          <w:sz w:val="24"/>
          <w:szCs w:val="24"/>
        </w:rPr>
        <w:t>报告期内，监事会严格按照《公司法》、《公司章程》、《监事会议事规则》和有关法律、法规 的要求，遵守诚信原则，从切实维护公司利益和全体股东权益出发，认真履行监督职责，通过 列席和出席董事会、股东大会、经理办公会，了解和掌握公司的经营决策、投资方案、生产经营 情况，对公司董事、总经理和其他高级管理人员的尽职尽责情况进行了监督，维护了公司利益和 全体股东的合法权益。</w:t>
      </w:r>
    </w:p>
    <w:p>
      <w:pPr>
        <w:pStyle w:val="Style7"/>
        <w:keepNext w:val="0"/>
        <w:keepLines w:val="0"/>
        <w:widowControl w:val="0"/>
        <w:shd w:val="clear" w:color="auto" w:fill="auto"/>
        <w:tabs>
          <w:tab w:pos="978" w:val="left"/>
        </w:tabs>
        <w:bidi w:val="0"/>
        <w:spacing w:before="0" w:after="0" w:line="468" w:lineRule="exact"/>
        <w:ind w:left="0" w:right="0" w:firstLine="600"/>
        <w:jc w:val="both"/>
      </w:pPr>
      <w:bookmarkStart w:id="259" w:name="bookmark259"/>
      <w:r>
        <w:rPr>
          <w:rFonts w:ascii="Times New Roman" w:eastAsia="Times New Roman" w:hAnsi="Times New Roman" w:cs="Times New Roman"/>
          <w:color w:val="000000"/>
          <w:spacing w:val="0"/>
          <w:w w:val="100"/>
          <w:position w:val="0"/>
          <w:sz w:val="24"/>
          <w:szCs w:val="24"/>
        </w:rPr>
        <w:t>1</w:t>
      </w:r>
      <w:bookmarkEnd w:id="259"/>
      <w:r>
        <w:rPr>
          <w:color w:val="000000"/>
          <w:spacing w:val="0"/>
          <w:w w:val="100"/>
          <w:position w:val="0"/>
          <w:sz w:val="24"/>
          <w:szCs w:val="24"/>
        </w:rPr>
        <w:t>、</w:t>
        <w:tab/>
        <w:t>报告期内，监事会成员列席了两次董事会会议。</w:t>
      </w:r>
    </w:p>
    <w:p>
      <w:pPr>
        <w:pStyle w:val="Style7"/>
        <w:keepNext w:val="0"/>
        <w:keepLines w:val="0"/>
        <w:widowControl w:val="0"/>
        <w:shd w:val="clear" w:color="auto" w:fill="auto"/>
        <w:tabs>
          <w:tab w:pos="1002" w:val="left"/>
        </w:tabs>
        <w:bidi w:val="0"/>
        <w:spacing w:before="0" w:after="0" w:line="468" w:lineRule="exact"/>
        <w:ind w:left="0" w:right="0" w:firstLine="600"/>
        <w:jc w:val="both"/>
      </w:pPr>
      <w:bookmarkStart w:id="260" w:name="bookmark260"/>
      <w:r>
        <w:rPr>
          <w:rFonts w:ascii="Times New Roman" w:eastAsia="Times New Roman" w:hAnsi="Times New Roman" w:cs="Times New Roman"/>
          <w:color w:val="000000"/>
          <w:spacing w:val="0"/>
          <w:w w:val="100"/>
          <w:position w:val="0"/>
          <w:sz w:val="24"/>
          <w:szCs w:val="24"/>
        </w:rPr>
        <w:t>2</w:t>
      </w:r>
      <w:bookmarkEnd w:id="260"/>
      <w:r>
        <w:rPr>
          <w:color w:val="000000"/>
          <w:spacing w:val="0"/>
          <w:w w:val="100"/>
          <w:position w:val="0"/>
          <w:sz w:val="24"/>
          <w:szCs w:val="24"/>
        </w:rPr>
        <w:t>、</w:t>
        <w:tab/>
        <w:t>报告期内，各次股东大会均有监事出席，并作为监票人进行了监票。</w:t>
      </w:r>
    </w:p>
    <w:p>
      <w:pPr>
        <w:pStyle w:val="Style7"/>
        <w:keepNext w:val="0"/>
        <w:keepLines w:val="0"/>
        <w:widowControl w:val="0"/>
        <w:shd w:val="clear" w:color="auto" w:fill="auto"/>
        <w:tabs>
          <w:tab w:pos="1002" w:val="left"/>
        </w:tabs>
        <w:bidi w:val="0"/>
        <w:spacing w:before="0" w:after="0" w:line="468" w:lineRule="exact"/>
        <w:ind w:left="0" w:right="0" w:firstLine="600"/>
        <w:jc w:val="both"/>
      </w:pPr>
      <w:bookmarkStart w:id="261" w:name="bookmark261"/>
      <w:r>
        <w:rPr>
          <w:rFonts w:ascii="Times New Roman" w:eastAsia="Times New Roman" w:hAnsi="Times New Roman" w:cs="Times New Roman"/>
          <w:color w:val="000000"/>
          <w:spacing w:val="0"/>
          <w:w w:val="100"/>
          <w:position w:val="0"/>
          <w:sz w:val="24"/>
          <w:szCs w:val="24"/>
        </w:rPr>
        <w:t>3</w:t>
      </w:r>
      <w:bookmarkEnd w:id="261"/>
      <w:r>
        <w:rPr>
          <w:color w:val="000000"/>
          <w:spacing w:val="0"/>
          <w:w w:val="100"/>
          <w:position w:val="0"/>
          <w:sz w:val="24"/>
          <w:szCs w:val="24"/>
        </w:rPr>
        <w:t>、</w:t>
        <w:tab/>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 xml:space="preserve">年，公司监事会共召开了 </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4"/>
          <w:szCs w:val="24"/>
        </w:rPr>
        <w:t>次会议，各次会议情况及决议内容如下：</w:t>
      </w:r>
    </w:p>
    <w:p>
      <w:pPr>
        <w:pStyle w:val="Style7"/>
        <w:keepNext w:val="0"/>
        <w:keepLines w:val="0"/>
        <w:widowControl w:val="0"/>
        <w:shd w:val="clear" w:color="auto" w:fill="auto"/>
        <w:tabs>
          <w:tab w:pos="963" w:val="left"/>
        </w:tabs>
        <w:bidi w:val="0"/>
        <w:spacing w:before="0" w:after="0" w:line="468" w:lineRule="exact"/>
        <w:ind w:left="0" w:right="0" w:firstLine="600"/>
        <w:jc w:val="both"/>
      </w:pPr>
      <w:bookmarkStart w:id="262" w:name="bookmark262"/>
      <w:r>
        <w:rPr>
          <w:rFonts w:ascii="Times New Roman" w:eastAsia="Times New Roman" w:hAnsi="Times New Roman" w:cs="Times New Roman"/>
          <w:color w:val="000000"/>
          <w:spacing w:val="0"/>
          <w:w w:val="100"/>
          <w:position w:val="0"/>
          <w:sz w:val="24"/>
          <w:szCs w:val="24"/>
        </w:rPr>
        <w:t>1</w:t>
      </w:r>
      <w:bookmarkEnd w:id="262"/>
      <w:r>
        <w:rPr>
          <w:rFonts w:ascii="Times New Roman" w:eastAsia="Times New Roman" w:hAnsi="Times New Roman" w:cs="Times New Roman"/>
          <w:color w:val="000000"/>
          <w:spacing w:val="0"/>
          <w:w w:val="100"/>
          <w:position w:val="0"/>
          <w:sz w:val="24"/>
          <w:szCs w:val="24"/>
        </w:rPr>
        <w:t>）</w:t>
        <w:tab/>
        <w:t>2006</w:t>
      </w:r>
      <w:r>
        <w:rPr>
          <w:color w:val="000000"/>
          <w:spacing w:val="0"/>
          <w:w w:val="100"/>
          <w:position w:val="0"/>
          <w:sz w:val="24"/>
          <w:szCs w:val="24"/>
        </w:rPr>
        <w:t>年</w:t>
      </w:r>
      <w:r>
        <w:rPr>
          <w:i/>
          <w:iCs/>
          <w:color w:val="000000"/>
          <w:spacing w:val="0"/>
          <w:w w:val="100"/>
          <w:position w:val="0"/>
          <w:sz w:val="24"/>
          <w:szCs w:val="24"/>
        </w:rPr>
        <w:t>4</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27</w:t>
      </w:r>
      <w:r>
        <w:rPr>
          <w:color w:val="000000"/>
          <w:spacing w:val="0"/>
          <w:w w:val="100"/>
          <w:position w:val="0"/>
          <w:sz w:val="24"/>
          <w:szCs w:val="24"/>
        </w:rPr>
        <w:t>日在公司会议室召开第二届监事会第四次会议，审议通过了《吉林紫鑫 药业股份有限公司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年度监事会工作报告》，同意提请</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年度股东大会审议表决。与会监 事认为，</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年度监事会工作报告实事求是地对</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年监事会工作进行了总结，客观公正地对 公司</w:t>
      </w:r>
      <w:r>
        <w:rPr>
          <w:rFonts w:ascii="Times New Roman" w:eastAsia="Times New Roman" w:hAnsi="Times New Roman" w:cs="Times New Roman"/>
          <w:color w:val="000000"/>
          <w:spacing w:val="0"/>
          <w:w w:val="100"/>
          <w:position w:val="0"/>
          <w:sz w:val="24"/>
          <w:szCs w:val="24"/>
        </w:rPr>
        <w:t>2005</w:t>
      </w:r>
      <w:r>
        <w:rPr>
          <w:color w:val="000000"/>
          <w:spacing w:val="0"/>
          <w:w w:val="100"/>
          <w:position w:val="0"/>
          <w:sz w:val="24"/>
          <w:szCs w:val="24"/>
        </w:rPr>
        <w:t>年度经营管理行为和业绩进行了评价。</w:t>
      </w:r>
    </w:p>
    <w:p>
      <w:pPr>
        <w:pStyle w:val="Style7"/>
        <w:keepNext w:val="0"/>
        <w:keepLines w:val="0"/>
        <w:widowControl w:val="0"/>
        <w:shd w:val="clear" w:color="auto" w:fill="auto"/>
        <w:tabs>
          <w:tab w:pos="919" w:val="left"/>
        </w:tabs>
        <w:bidi w:val="0"/>
        <w:spacing w:before="0" w:after="0" w:line="468" w:lineRule="exact"/>
        <w:ind w:left="0" w:right="0" w:firstLine="600"/>
        <w:jc w:val="both"/>
      </w:pPr>
      <w:bookmarkStart w:id="263" w:name="bookmark263"/>
      <w:r>
        <w:rPr>
          <w:rFonts w:ascii="Times New Roman" w:eastAsia="Times New Roman" w:hAnsi="Times New Roman" w:cs="Times New Roman"/>
          <w:color w:val="000000"/>
          <w:spacing w:val="0"/>
          <w:w w:val="100"/>
          <w:position w:val="0"/>
          <w:sz w:val="24"/>
          <w:szCs w:val="24"/>
        </w:rPr>
        <w:t>2</w:t>
      </w:r>
      <w:bookmarkEnd w:id="263"/>
      <w:r>
        <w:rPr>
          <w:rFonts w:ascii="Times New Roman" w:eastAsia="Times New Roman" w:hAnsi="Times New Roman" w:cs="Times New Roman"/>
          <w:color w:val="000000"/>
          <w:spacing w:val="0"/>
          <w:w w:val="100"/>
          <w:position w:val="0"/>
          <w:sz w:val="24"/>
          <w:szCs w:val="24"/>
        </w:rPr>
        <w:t>）</w:t>
        <w:tab/>
        <w:t>2006</w:t>
      </w:r>
      <w:r>
        <w:rPr>
          <w:color w:val="000000"/>
          <w:spacing w:val="0"/>
          <w:w w:val="100"/>
          <w:position w:val="0"/>
          <w:sz w:val="24"/>
          <w:szCs w:val="24"/>
        </w:rPr>
        <w:t>年</w:t>
      </w:r>
      <w:r>
        <w:rPr>
          <w:rFonts w:ascii="Times New Roman" w:eastAsia="Times New Roman" w:hAnsi="Times New Roman" w:cs="Times New Roman"/>
          <w:color w:val="000000"/>
          <w:spacing w:val="0"/>
          <w:w w:val="100"/>
          <w:position w:val="0"/>
          <w:sz w:val="24"/>
          <w:szCs w:val="24"/>
        </w:rPr>
        <w:t>9</w:t>
      </w:r>
      <w:r>
        <w:rPr>
          <w:color w:val="000000"/>
          <w:spacing w:val="0"/>
          <w:w w:val="100"/>
          <w:position w:val="0"/>
          <w:sz w:val="24"/>
          <w:szCs w:val="24"/>
        </w:rPr>
        <w:t>月</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4"/>
          <w:szCs w:val="24"/>
        </w:rPr>
        <w:t>日在公司会议室召开第二届监事会第五次会议，审议通过了《关于申请 首次公开发行股票</w:t>
      </w:r>
      <w:r>
        <w:rPr>
          <w:color w:val="000000"/>
          <w:spacing w:val="0"/>
          <w:w w:val="100"/>
          <w:position w:val="0"/>
          <w:sz w:val="24"/>
          <w:szCs w:val="24"/>
        </w:rPr>
        <w:t>（A</w:t>
      </w:r>
      <w:r>
        <w:rPr>
          <w:color w:val="000000"/>
          <w:spacing w:val="0"/>
          <w:w w:val="100"/>
          <w:position w:val="0"/>
          <w:sz w:val="24"/>
          <w:szCs w:val="24"/>
        </w:rPr>
        <w:t>股）并上市的方案》、《关于首次股票发行募集资金投资项目的议案》、《关 于公司股票发行前滚存利润的分配方案》。</w:t>
      </w:r>
    </w:p>
    <w:p>
      <w:pPr>
        <w:pStyle w:val="Style7"/>
        <w:keepNext w:val="0"/>
        <w:keepLines w:val="0"/>
        <w:widowControl w:val="0"/>
        <w:shd w:val="clear" w:color="auto" w:fill="auto"/>
        <w:tabs>
          <w:tab w:pos="987" w:val="left"/>
        </w:tabs>
        <w:bidi w:val="0"/>
        <w:spacing w:before="0" w:after="0" w:line="468" w:lineRule="exact"/>
        <w:ind w:left="0" w:right="0" w:firstLine="600"/>
        <w:jc w:val="both"/>
      </w:pPr>
      <w:bookmarkStart w:id="264" w:name="bookmark264"/>
      <w:r>
        <w:rPr>
          <w:rFonts w:ascii="Times New Roman" w:eastAsia="Times New Roman" w:hAnsi="Times New Roman" w:cs="Times New Roman"/>
          <w:color w:val="000000"/>
          <w:spacing w:val="0"/>
          <w:w w:val="100"/>
          <w:position w:val="0"/>
          <w:sz w:val="24"/>
          <w:szCs w:val="24"/>
        </w:rPr>
        <w:t>3</w:t>
      </w:r>
      <w:bookmarkEnd w:id="264"/>
      <w:r>
        <w:rPr>
          <w:rFonts w:ascii="Times New Roman" w:eastAsia="Times New Roman" w:hAnsi="Times New Roman" w:cs="Times New Roman"/>
          <w:color w:val="000000"/>
          <w:spacing w:val="0"/>
          <w:w w:val="100"/>
          <w:position w:val="0"/>
          <w:sz w:val="24"/>
          <w:szCs w:val="24"/>
        </w:rPr>
        <w:t>）</w:t>
        <w:tab/>
      </w:r>
      <w:r>
        <w:rPr>
          <w:color w:val="000000"/>
          <w:spacing w:val="0"/>
          <w:w w:val="100"/>
          <w:position w:val="0"/>
          <w:sz w:val="24"/>
          <w:szCs w:val="24"/>
        </w:rPr>
        <w:t>报告期内，监事会对</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年公司的生产经营活动及财务会计进行了有效的监督。</w:t>
      </w:r>
    </w:p>
    <w:p>
      <w:pPr>
        <w:pStyle w:val="Style31"/>
        <w:keepNext/>
        <w:keepLines/>
        <w:widowControl w:val="0"/>
        <w:shd w:val="clear" w:color="auto" w:fill="auto"/>
        <w:tabs>
          <w:tab w:pos="512" w:val="left"/>
        </w:tabs>
        <w:bidi w:val="0"/>
        <w:spacing w:before="0" w:after="0"/>
        <w:ind w:left="0" w:right="0" w:firstLine="0"/>
        <w:jc w:val="both"/>
      </w:pPr>
      <w:bookmarkStart w:id="265" w:name="bookmark265"/>
      <w:bookmarkStart w:id="266" w:name="bookmark266"/>
      <w:bookmarkStart w:id="267" w:name="bookmark267"/>
      <w:bookmarkStart w:id="268" w:name="bookmark268"/>
      <w:r>
        <w:rPr>
          <w:color w:val="000000"/>
          <w:spacing w:val="0"/>
          <w:w w:val="100"/>
          <w:position w:val="0"/>
          <w:sz w:val="24"/>
          <w:szCs w:val="24"/>
        </w:rPr>
        <w:t>二</w:t>
      </w:r>
      <w:bookmarkEnd w:id="267"/>
      <w:r>
        <w:rPr>
          <w:color w:val="000000"/>
          <w:spacing w:val="0"/>
          <w:w w:val="100"/>
          <w:position w:val="0"/>
          <w:sz w:val="24"/>
          <w:szCs w:val="24"/>
        </w:rPr>
        <w:t>、</w:t>
        <w:tab/>
        <w:t>监事会对</w:t>
      </w:r>
      <w:r>
        <w:rPr>
          <w:rFonts w:ascii="SimHei" w:eastAsia="SimHei" w:hAnsi="SimHei" w:cs="SimHei"/>
          <w:b w:val="0"/>
          <w:bCs w:val="0"/>
          <w:color w:val="000000"/>
          <w:spacing w:val="0"/>
          <w:w w:val="100"/>
          <w:position w:val="0"/>
          <w:sz w:val="24"/>
          <w:szCs w:val="24"/>
        </w:rPr>
        <w:t>2006</w:t>
      </w:r>
      <w:r>
        <w:rPr>
          <w:color w:val="000000"/>
          <w:spacing w:val="0"/>
          <w:w w:val="100"/>
          <w:position w:val="0"/>
          <w:sz w:val="24"/>
          <w:szCs w:val="24"/>
        </w:rPr>
        <w:t>年度有关事项的独立意见</w:t>
      </w:r>
      <w:bookmarkEnd w:id="265"/>
      <w:bookmarkEnd w:id="266"/>
      <w:bookmarkEnd w:id="268"/>
    </w:p>
    <w:p>
      <w:pPr>
        <w:pStyle w:val="Style7"/>
        <w:keepNext w:val="0"/>
        <w:keepLines w:val="0"/>
        <w:widowControl w:val="0"/>
        <w:shd w:val="clear" w:color="auto" w:fill="auto"/>
        <w:tabs>
          <w:tab w:pos="978" w:val="left"/>
        </w:tabs>
        <w:bidi w:val="0"/>
        <w:spacing w:before="0" w:after="0" w:line="468" w:lineRule="exact"/>
        <w:ind w:left="0" w:right="0" w:firstLine="600"/>
        <w:jc w:val="both"/>
      </w:pPr>
      <w:bookmarkStart w:id="269" w:name="bookmark269"/>
      <w:r>
        <w:rPr>
          <w:rFonts w:ascii="Times New Roman" w:eastAsia="Times New Roman" w:hAnsi="Times New Roman" w:cs="Times New Roman"/>
          <w:color w:val="000000"/>
          <w:spacing w:val="0"/>
          <w:w w:val="100"/>
          <w:position w:val="0"/>
          <w:sz w:val="24"/>
          <w:szCs w:val="24"/>
        </w:rPr>
        <w:t>1</w:t>
      </w:r>
      <w:bookmarkEnd w:id="269"/>
      <w:r>
        <w:rPr>
          <w:color w:val="000000"/>
          <w:spacing w:val="0"/>
          <w:w w:val="100"/>
          <w:position w:val="0"/>
          <w:sz w:val="24"/>
          <w:szCs w:val="24"/>
        </w:rPr>
        <w:t>、</w:t>
        <w:tab/>
        <w:t>公司依法运作情况</w:t>
      </w:r>
    </w:p>
    <w:p>
      <w:pPr>
        <w:pStyle w:val="Style7"/>
        <w:keepNext w:val="0"/>
        <w:keepLines w:val="0"/>
        <w:widowControl w:val="0"/>
        <w:shd w:val="clear" w:color="auto" w:fill="auto"/>
        <w:bidi w:val="0"/>
        <w:spacing w:before="0" w:after="0" w:line="468" w:lineRule="exact"/>
        <w:ind w:left="0" w:right="0" w:firstLine="600"/>
        <w:jc w:val="both"/>
      </w:pPr>
      <w:r>
        <w:rPr>
          <w:color w:val="000000"/>
          <w:spacing w:val="0"/>
          <w:w w:val="100"/>
          <w:position w:val="0"/>
          <w:sz w:val="24"/>
          <w:szCs w:val="24"/>
        </w:rPr>
        <w:t>报告期内，公司依照国家有关法律法规、公司章程的规定以及股东大会、董事会的决议和授 权运作，法人治理结构和内部控制制度比较合理规范；公司重大决策科学合理，决策程序合法； 公司董事、高级管理人员执行职务时能够勤勉尽责，没有发现违反法律法规、公司章程或损害公 司利益和股东合法权益的行为。对此，监事会表示肯定，并希望董事及高级管理人员在公司上市 后的重大决策、经营管理过程中，严格遵守有关法律法规，保证按照股东大会及董事会的决议和 授权，规范运作，防止出现损害公司利益和股东利益的行为。</w:t>
      </w:r>
    </w:p>
    <w:p>
      <w:pPr>
        <w:pStyle w:val="Style7"/>
        <w:keepNext w:val="0"/>
        <w:keepLines w:val="0"/>
        <w:widowControl w:val="0"/>
        <w:shd w:val="clear" w:color="auto" w:fill="auto"/>
        <w:tabs>
          <w:tab w:pos="1002" w:val="left"/>
        </w:tabs>
        <w:bidi w:val="0"/>
        <w:spacing w:before="0" w:after="0" w:line="468" w:lineRule="exact"/>
        <w:ind w:left="0" w:right="0" w:firstLine="600"/>
        <w:jc w:val="both"/>
      </w:pPr>
      <w:bookmarkStart w:id="270" w:name="bookmark270"/>
      <w:r>
        <w:rPr>
          <w:rFonts w:ascii="Times New Roman" w:eastAsia="Times New Roman" w:hAnsi="Times New Roman" w:cs="Times New Roman"/>
          <w:color w:val="000000"/>
          <w:spacing w:val="0"/>
          <w:w w:val="100"/>
          <w:position w:val="0"/>
          <w:sz w:val="24"/>
          <w:szCs w:val="24"/>
        </w:rPr>
        <w:t>2</w:t>
      </w:r>
      <w:bookmarkEnd w:id="270"/>
      <w:r>
        <w:rPr>
          <w:color w:val="000000"/>
          <w:spacing w:val="0"/>
          <w:w w:val="100"/>
          <w:position w:val="0"/>
          <w:sz w:val="24"/>
          <w:szCs w:val="24"/>
        </w:rPr>
        <w:t>、</w:t>
        <w:tab/>
        <w:t>检查公司财务情况</w:t>
      </w:r>
    </w:p>
    <w:p>
      <w:pPr>
        <w:pStyle w:val="Style7"/>
        <w:keepNext w:val="0"/>
        <w:keepLines w:val="0"/>
        <w:widowControl w:val="0"/>
        <w:shd w:val="clear" w:color="auto" w:fill="auto"/>
        <w:bidi w:val="0"/>
        <w:spacing w:before="0" w:after="0" w:line="468" w:lineRule="exact"/>
        <w:ind w:left="0" w:right="0" w:firstLine="600"/>
        <w:jc w:val="both"/>
      </w:pPr>
      <w:r>
        <w:rPr>
          <w:color w:val="000000"/>
          <w:spacing w:val="0"/>
          <w:w w:val="100"/>
          <w:position w:val="0"/>
          <w:sz w:val="24"/>
          <w:szCs w:val="24"/>
        </w:rPr>
        <w:t>报告期内，监事会对公司财务制度及财务状况进行了检查和审核，认为公司财务管理、内控</w:t>
      </w:r>
    </w:p>
    <w:p>
      <w:pPr>
        <w:pStyle w:val="Style7"/>
        <w:keepNext w:val="0"/>
        <w:keepLines w:val="0"/>
        <w:widowControl w:val="0"/>
        <w:shd w:val="clear" w:color="auto" w:fill="auto"/>
        <w:bidi w:val="0"/>
        <w:spacing w:before="0" w:after="0" w:line="456" w:lineRule="exact"/>
        <w:ind w:left="0" w:right="0" w:firstLine="0"/>
        <w:jc w:val="left"/>
      </w:pPr>
      <w:r>
        <w:rPr>
          <w:color w:val="000000"/>
          <w:spacing w:val="0"/>
          <w:w w:val="100"/>
          <w:position w:val="0"/>
          <w:sz w:val="24"/>
          <w:szCs w:val="24"/>
        </w:rPr>
        <w:t>制度健全，会计无重大遗漏和虚假记载，公司财务状况、经营成果良好。财务报告真实、客观地 反映了公司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年度的财务状况和经营成果。</w:t>
      </w:r>
    </w:p>
    <w:p>
      <w:pPr>
        <w:pStyle w:val="Style7"/>
        <w:keepNext w:val="0"/>
        <w:keepLines w:val="0"/>
        <w:widowControl w:val="0"/>
        <w:shd w:val="clear" w:color="auto" w:fill="auto"/>
        <w:bidi w:val="0"/>
        <w:spacing w:before="0" w:after="0" w:line="485" w:lineRule="exact"/>
        <w:ind w:left="0" w:right="0" w:firstLine="500"/>
        <w:jc w:val="left"/>
        <w:sectPr>
          <w:footnotePr>
            <w:pos w:val="pageBottom"/>
            <w:numFmt w:val="decimal"/>
            <w:numRestart w:val="continuous"/>
          </w:footnotePr>
          <w:pgSz w:w="11900" w:h="16840"/>
          <w:pgMar w:top="1412" w:right="668" w:bottom="1638" w:left="1013" w:header="0" w:footer="3" w:gutter="0"/>
          <w:cols w:space="720"/>
          <w:noEndnote/>
          <w:rtlGutter w:val="0"/>
          <w:docGrid w:linePitch="360"/>
        </w:sectPr>
      </w:pPr>
      <w:bookmarkStart w:id="271" w:name="bookmark271"/>
      <w:r>
        <w:rPr>
          <w:rFonts w:ascii="Times New Roman" w:eastAsia="Times New Roman" w:hAnsi="Times New Roman" w:cs="Times New Roman"/>
          <w:color w:val="000000"/>
          <w:spacing w:val="0"/>
          <w:w w:val="100"/>
          <w:position w:val="0"/>
          <w:sz w:val="24"/>
          <w:szCs w:val="24"/>
        </w:rPr>
        <w:t>3</w:t>
      </w:r>
      <w:bookmarkEnd w:id="271"/>
      <w:r>
        <w:rPr>
          <w:color w:val="000000"/>
          <w:spacing w:val="0"/>
          <w:w w:val="100"/>
          <w:position w:val="0"/>
          <w:sz w:val="24"/>
          <w:szCs w:val="24"/>
        </w:rPr>
        <w:t>、对公司</w:t>
      </w:r>
      <w:r>
        <w:rPr>
          <w:rFonts w:ascii="Times New Roman" w:eastAsia="Times New Roman" w:hAnsi="Times New Roman" w:cs="Times New Roman"/>
          <w:color w:val="000000"/>
          <w:spacing w:val="0"/>
          <w:w w:val="100"/>
          <w:position w:val="0"/>
          <w:sz w:val="24"/>
          <w:szCs w:val="24"/>
        </w:rPr>
        <w:t>2006</w:t>
      </w:r>
      <w:r>
        <w:rPr>
          <w:color w:val="000000"/>
          <w:spacing w:val="0"/>
          <w:w w:val="100"/>
          <w:position w:val="0"/>
          <w:sz w:val="24"/>
          <w:szCs w:val="24"/>
        </w:rPr>
        <w:t>年度发生的关联交易进行了监督，我们认为公司发生的关联交易决策程序 合法，交易价格合理，不存在损害公司和其他股东利益的情形。</w:t>
      </w:r>
    </w:p>
    <w:p>
      <w:pPr>
        <w:pStyle w:val="Style29"/>
        <w:keepNext/>
        <w:keepLines/>
        <w:widowControl w:val="0"/>
        <w:shd w:val="clear" w:color="auto" w:fill="auto"/>
        <w:tabs>
          <w:tab w:pos="1517" w:val="left"/>
        </w:tabs>
        <w:bidi w:val="0"/>
        <w:spacing w:before="0" w:after="960" w:line="240" w:lineRule="auto"/>
        <w:ind w:left="0" w:right="0" w:firstLine="0"/>
        <w:jc w:val="center"/>
      </w:pPr>
      <w:bookmarkStart w:id="272" w:name="bookmark272"/>
      <w:bookmarkStart w:id="273" w:name="bookmark273"/>
      <w:bookmarkStart w:id="274" w:name="bookmark274"/>
      <w:r>
        <w:rPr>
          <w:color w:val="000000"/>
          <w:spacing w:val="0"/>
          <w:w w:val="100"/>
          <w:position w:val="0"/>
        </w:rPr>
        <w:t>第九节</w:t>
        <w:tab/>
        <w:t>重要事项</w:t>
      </w:r>
      <w:bookmarkEnd w:id="272"/>
      <w:bookmarkEnd w:id="273"/>
      <w:bookmarkEnd w:id="274"/>
    </w:p>
    <w:p>
      <w:pPr>
        <w:pStyle w:val="Style31"/>
        <w:keepNext/>
        <w:keepLines/>
        <w:widowControl w:val="0"/>
        <w:shd w:val="clear" w:color="auto" w:fill="auto"/>
        <w:tabs>
          <w:tab w:pos="507" w:val="left"/>
        </w:tabs>
        <w:bidi w:val="0"/>
        <w:spacing w:before="0" w:after="180" w:line="240" w:lineRule="auto"/>
        <w:ind w:left="0" w:right="0" w:firstLine="0"/>
        <w:jc w:val="left"/>
      </w:pPr>
      <w:bookmarkStart w:id="275" w:name="bookmark275"/>
      <w:bookmarkStart w:id="276" w:name="bookmark276"/>
      <w:bookmarkStart w:id="277" w:name="bookmark277"/>
      <w:bookmarkStart w:id="278" w:name="bookmark278"/>
      <w:r>
        <w:rPr>
          <w:color w:val="000000"/>
          <w:spacing w:val="0"/>
          <w:w w:val="100"/>
          <w:position w:val="0"/>
          <w:sz w:val="24"/>
          <w:szCs w:val="24"/>
        </w:rPr>
        <w:t>一</w:t>
      </w:r>
      <w:bookmarkEnd w:id="277"/>
      <w:r>
        <w:rPr>
          <w:color w:val="000000"/>
          <w:spacing w:val="0"/>
          <w:w w:val="100"/>
          <w:position w:val="0"/>
          <w:sz w:val="24"/>
          <w:szCs w:val="24"/>
        </w:rPr>
        <w:t>、</w:t>
        <w:tab/>
        <w:t>报告期内公司无重大诉讼、仲裁事项</w:t>
      </w:r>
      <w:bookmarkEnd w:id="275"/>
      <w:bookmarkEnd w:id="276"/>
      <w:bookmarkEnd w:id="278"/>
    </w:p>
    <w:p>
      <w:pPr>
        <w:pStyle w:val="Style7"/>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报告期内公司无重大诉讼、仲裁事项。</w:t>
      </w:r>
    </w:p>
    <w:p>
      <w:pPr>
        <w:pStyle w:val="Style31"/>
        <w:keepNext/>
        <w:keepLines/>
        <w:widowControl w:val="0"/>
        <w:shd w:val="clear" w:color="auto" w:fill="auto"/>
        <w:tabs>
          <w:tab w:pos="512" w:val="left"/>
        </w:tabs>
        <w:bidi w:val="0"/>
        <w:spacing w:before="0" w:after="180" w:line="240" w:lineRule="auto"/>
        <w:ind w:left="0" w:right="0" w:firstLine="0"/>
        <w:jc w:val="left"/>
      </w:pPr>
      <w:bookmarkStart w:id="279" w:name="bookmark279"/>
      <w:bookmarkStart w:id="280" w:name="bookmark280"/>
      <w:bookmarkStart w:id="281" w:name="bookmark281"/>
      <w:bookmarkStart w:id="282" w:name="bookmark282"/>
      <w:r>
        <w:rPr>
          <w:color w:val="000000"/>
          <w:spacing w:val="0"/>
          <w:w w:val="100"/>
          <w:position w:val="0"/>
          <w:sz w:val="24"/>
          <w:szCs w:val="24"/>
        </w:rPr>
        <w:t>二</w:t>
      </w:r>
      <w:bookmarkEnd w:id="281"/>
      <w:r>
        <w:rPr>
          <w:color w:val="000000"/>
          <w:spacing w:val="0"/>
          <w:w w:val="100"/>
          <w:position w:val="0"/>
          <w:sz w:val="24"/>
          <w:szCs w:val="24"/>
        </w:rPr>
        <w:t>、</w:t>
        <w:tab/>
        <w:t>报告期内重大关联交易事项</w:t>
      </w:r>
      <w:bookmarkEnd w:id="279"/>
      <w:bookmarkEnd w:id="280"/>
      <w:bookmarkEnd w:id="282"/>
    </w:p>
    <w:p>
      <w:pPr>
        <w:pStyle w:val="Style7"/>
        <w:keepNext w:val="0"/>
        <w:keepLines w:val="0"/>
        <w:widowControl w:val="0"/>
        <w:shd w:val="clear" w:color="auto" w:fill="auto"/>
        <w:bidi w:val="0"/>
        <w:spacing w:before="0" w:after="180" w:line="240" w:lineRule="auto"/>
        <w:ind w:left="0" w:right="0" w:firstLine="0"/>
        <w:jc w:val="left"/>
        <w:sectPr>
          <w:headerReference w:type="default" r:id="rId55"/>
          <w:footerReference w:type="default" r:id="rId56"/>
          <w:headerReference w:type="even" r:id="rId57"/>
          <w:footerReference w:type="even" r:id="rId58"/>
          <w:footnotePr>
            <w:pos w:val="pageBottom"/>
            <w:numFmt w:val="decimal"/>
            <w:numRestart w:val="continuous"/>
          </w:footnotePr>
          <w:pgSz w:w="11900" w:h="16840"/>
          <w:pgMar w:top="1426" w:right="632" w:bottom="1426" w:left="1538" w:header="0" w:footer="3" w:gutter="0"/>
          <w:cols w:space="720"/>
          <w:noEndnote/>
          <w:rtlGutter w:val="0"/>
          <w:docGrid w:linePitch="360"/>
        </w:sectPr>
      </w:pPr>
      <w:r>
        <w:rPr>
          <w:color w:val="000000"/>
          <w:spacing w:val="0"/>
          <w:w w:val="100"/>
          <w:position w:val="0"/>
          <w:sz w:val="24"/>
          <w:szCs w:val="24"/>
        </w:rPr>
        <w:t>报告期内，公司未发生控股股东及其他关联方占用公司资金的情况，也未有对外担保事项。</w:t>
      </w:r>
    </w:p>
    <w:p>
      <w:pPr>
        <w:widowControl w:val="0"/>
        <w:spacing w:line="1" w:lineRule="exact"/>
      </w:pPr>
      <w:r>
        <w:drawing>
          <wp:anchor distT="0" distB="228600" distL="0" distR="0" simplePos="0" relativeHeight="125829379" behindDoc="0" locked="0" layoutInCell="1" allowOverlap="1">
            <wp:simplePos x="0" y="0"/>
            <wp:positionH relativeFrom="page">
              <wp:posOffset>715645</wp:posOffset>
            </wp:positionH>
            <wp:positionV relativeFrom="paragraph">
              <wp:posOffset>0</wp:posOffset>
            </wp:positionV>
            <wp:extent cx="231775" cy="298450"/>
            <wp:wrapTopAndBottom/>
            <wp:docPr id="138" name="Shape 138"/>
            <a:graphic xmlns:a="http://schemas.openxmlformats.org/drawingml/2006/main">
              <a:graphicData uri="http://schemas.openxmlformats.org/drawingml/2006/picture">
                <pic:pic xmlns:pic="http://schemas.openxmlformats.org/drawingml/2006/picture">
                  <pic:nvPicPr>
                    <pic:cNvPr id="139" name="Picture box 139"/>
                    <pic:cNvPicPr/>
                  </pic:nvPicPr>
                  <pic:blipFill>
                    <a:blip r:embed="rId59"/>
                    <a:stretch/>
                  </pic:blipFill>
                  <pic:spPr>
                    <a:xfrm>
                      <a:ext cx="231775" cy="298450"/>
                    </a:xfrm>
                    <a:prstGeom prst="rect"/>
                  </pic:spPr>
                </pic:pic>
              </a:graphicData>
            </a:graphic>
          </wp:anchor>
        </w:drawing>
      </w:r>
    </w:p>
    <w:p>
      <w:pPr>
        <w:pStyle w:val="Style29"/>
        <w:keepNext/>
        <w:keepLines/>
        <w:widowControl w:val="0"/>
        <w:shd w:val="clear" w:color="auto" w:fill="auto"/>
        <w:bidi w:val="0"/>
        <w:spacing w:before="0" w:after="1680" w:line="240" w:lineRule="auto"/>
        <w:ind w:left="0" w:right="0" w:firstLine="0"/>
        <w:jc w:val="center"/>
      </w:pPr>
      <w:r>
        <w:drawing>
          <wp:anchor distT="0" distB="0" distL="101600" distR="101600" simplePos="0" relativeHeight="125829380" behindDoc="0" locked="0" layoutInCell="1" allowOverlap="1">
            <wp:simplePos x="0" y="0"/>
            <wp:positionH relativeFrom="page">
              <wp:posOffset>969010</wp:posOffset>
            </wp:positionH>
            <wp:positionV relativeFrom="paragraph">
              <wp:posOffset>1054100</wp:posOffset>
            </wp:positionV>
            <wp:extent cx="621665" cy="591185"/>
            <wp:wrapSquare wrapText="right"/>
            <wp:docPr id="140" name="Shape 140"/>
            <a:graphic xmlns:a="http://schemas.openxmlformats.org/drawingml/2006/main">
              <a:graphicData uri="http://schemas.openxmlformats.org/drawingml/2006/picture">
                <pic:pic xmlns:pic="http://schemas.openxmlformats.org/drawingml/2006/picture">
                  <pic:nvPicPr>
                    <pic:cNvPr id="141" name="Picture box 141"/>
                    <pic:cNvPicPr/>
                  </pic:nvPicPr>
                  <pic:blipFill>
                    <a:blip r:embed="rId61"/>
                    <a:stretch/>
                  </pic:blipFill>
                  <pic:spPr>
                    <a:xfrm>
                      <a:ext cx="621665" cy="591185"/>
                    </a:xfrm>
                    <a:prstGeom prst="rect"/>
                  </pic:spPr>
                </pic:pic>
              </a:graphicData>
            </a:graphic>
          </wp:anchor>
        </w:drawing>
      </w:r>
      <w:bookmarkStart w:id="289" w:name="bookmark289"/>
      <w:bookmarkStart w:id="290" w:name="bookmark290"/>
      <w:bookmarkStart w:id="291" w:name="bookmark291"/>
      <w:r>
        <w:rPr>
          <w:color w:val="000000"/>
          <w:spacing w:val="0"/>
          <w:w w:val="100"/>
          <w:position w:val="0"/>
        </w:rPr>
        <w:t>第十节 财务报告</w:t>
      </w:r>
      <w:bookmarkEnd w:id="289"/>
      <w:bookmarkEnd w:id="290"/>
      <w:bookmarkEnd w:id="291"/>
    </w:p>
    <w:p>
      <w:pPr>
        <w:pStyle w:val="Style35"/>
        <w:keepNext w:val="0"/>
        <w:keepLines w:val="0"/>
        <w:widowControl w:val="0"/>
        <w:shd w:val="clear" w:color="auto" w:fill="auto"/>
        <w:bidi w:val="0"/>
        <w:spacing w:before="0" w:after="40" w:line="240" w:lineRule="auto"/>
        <w:ind w:left="0" w:right="0" w:firstLine="0"/>
        <w:jc w:val="both"/>
        <w:rPr>
          <w:sz w:val="16"/>
          <w:szCs w:val="16"/>
        </w:rPr>
      </w:pPr>
      <w:r>
        <w:rPr>
          <w:color w:val="000000"/>
          <w:spacing w:val="0"/>
          <w:w w:val="100"/>
          <w:position w:val="0"/>
          <w:sz w:val="16"/>
          <w:szCs w:val="16"/>
        </w:rPr>
        <w:t>中准会计师事务所有限公司</w:t>
      </w:r>
    </w:p>
    <w:p>
      <w:pPr>
        <w:pStyle w:val="Style35"/>
        <w:keepNext w:val="0"/>
        <w:keepLines w:val="0"/>
        <w:widowControl w:val="0"/>
        <w:shd w:val="clear" w:color="auto" w:fill="auto"/>
        <w:bidi w:val="0"/>
        <w:spacing w:before="0" w:after="300" w:line="240" w:lineRule="auto"/>
        <w:ind w:left="0" w:right="0" w:firstLine="0"/>
        <w:jc w:val="both"/>
        <w:rPr>
          <w:sz w:val="20"/>
          <w:szCs w:val="20"/>
        </w:rPr>
      </w:pPr>
      <w:r>
        <w:rPr>
          <w:color w:val="000000"/>
          <w:spacing w:val="0"/>
          <w:w w:val="100"/>
          <w:position w:val="0"/>
          <w:sz w:val="28"/>
          <w:szCs w:val="28"/>
          <w:u w:val="single"/>
        </w:rPr>
        <w:t>ZONZUN Accounting Office Ltd</w:t>
      </w:r>
      <w:r>
        <w:rPr>
          <w:color w:val="000000"/>
          <w:spacing w:val="0"/>
          <w:w w:val="100"/>
          <w:position w:val="0"/>
          <w:sz w:val="20"/>
          <w:szCs w:val="20"/>
          <w:u w:val="single"/>
        </w:rPr>
        <w:t>.</w:t>
      </w:r>
    </w:p>
    <w:p>
      <w:pPr>
        <w:pStyle w:val="Style35"/>
        <w:keepNext w:val="0"/>
        <w:keepLines w:val="0"/>
        <w:widowControl w:val="0"/>
        <w:shd w:val="clear" w:color="auto" w:fill="auto"/>
        <w:bidi w:val="0"/>
        <w:spacing w:before="0" w:after="360" w:line="240" w:lineRule="auto"/>
        <w:ind w:left="0" w:right="0" w:firstLine="0"/>
        <w:jc w:val="center"/>
        <w:rPr>
          <w:sz w:val="32"/>
          <w:szCs w:val="32"/>
        </w:rPr>
      </w:pPr>
      <w:r>
        <w:rPr>
          <w:rFonts w:ascii="SimHei" w:eastAsia="SimHei" w:hAnsi="SimHei" w:cs="SimHei"/>
          <w:color w:val="000000"/>
          <w:spacing w:val="0"/>
          <w:w w:val="100"/>
          <w:position w:val="0"/>
          <w:sz w:val="32"/>
          <w:szCs w:val="32"/>
        </w:rPr>
        <w:t>审计报告</w:t>
      </w:r>
    </w:p>
    <w:p>
      <w:pPr>
        <w:pStyle w:val="Style35"/>
        <w:keepNext w:val="0"/>
        <w:keepLines w:val="0"/>
        <w:widowControl w:val="0"/>
        <w:shd w:val="clear" w:color="auto" w:fill="auto"/>
        <w:bidi w:val="0"/>
        <w:spacing w:before="0" w:after="0" w:line="240" w:lineRule="auto"/>
        <w:ind w:left="3240" w:right="0" w:firstLine="0"/>
        <w:jc w:val="left"/>
        <w:rPr>
          <w:sz w:val="18"/>
          <w:szCs w:val="18"/>
        </w:rPr>
      </w:pPr>
      <w:r>
        <w:rPr>
          <w:color w:val="000000"/>
          <w:spacing w:val="0"/>
          <w:w w:val="100"/>
          <w:position w:val="0"/>
          <w:sz w:val="18"/>
          <w:szCs w:val="18"/>
        </w:rPr>
        <w:t>中准审字（2007）第</w:t>
      </w:r>
      <w:r>
        <w:rPr>
          <w:color w:val="000000"/>
          <w:spacing w:val="0"/>
          <w:w w:val="100"/>
          <w:position w:val="0"/>
          <w:sz w:val="18"/>
          <w:szCs w:val="18"/>
        </w:rPr>
        <w:t>［2055］</w:t>
      </w:r>
      <w:r>
        <w:rPr>
          <w:color w:val="000000"/>
          <w:spacing w:val="0"/>
          <w:w w:val="100"/>
          <w:position w:val="0"/>
          <w:sz w:val="18"/>
          <w:szCs w:val="18"/>
        </w:rPr>
        <w:t>号</w:t>
      </w:r>
    </w:p>
    <w:p>
      <w:pPr>
        <w:pStyle w:val="Style7"/>
        <w:keepNext w:val="0"/>
        <w:keepLines w:val="0"/>
        <w:widowControl w:val="0"/>
        <w:shd w:val="clear" w:color="auto" w:fill="auto"/>
        <w:bidi w:val="0"/>
        <w:spacing w:before="0" w:after="0" w:line="621" w:lineRule="exact"/>
        <w:ind w:left="0" w:right="0" w:firstLine="0"/>
        <w:jc w:val="both"/>
      </w:pPr>
      <w:r>
        <w:rPr>
          <w:color w:val="000000"/>
          <w:spacing w:val="0"/>
          <w:w w:val="100"/>
          <w:position w:val="0"/>
          <w:sz w:val="24"/>
          <w:szCs w:val="24"/>
        </w:rPr>
        <w:t>吉林紫鑫药业股份有限公司全体股东：</w:t>
      </w:r>
    </w:p>
    <w:p>
      <w:pPr>
        <w:pStyle w:val="Style7"/>
        <w:keepNext w:val="0"/>
        <w:keepLines w:val="0"/>
        <w:widowControl w:val="0"/>
        <w:shd w:val="clear" w:color="auto" w:fill="auto"/>
        <w:bidi w:val="0"/>
        <w:spacing w:before="0" w:after="0" w:line="621" w:lineRule="exact"/>
        <w:ind w:left="0" w:right="0" w:firstLine="560"/>
        <w:jc w:val="both"/>
      </w:pPr>
      <w:r>
        <w:rPr>
          <w:color w:val="000000"/>
          <w:spacing w:val="0"/>
          <w:w w:val="100"/>
          <w:position w:val="0"/>
          <w:sz w:val="24"/>
          <w:szCs w:val="24"/>
        </w:rPr>
        <w:t>我们审计了后附的吉林紫鑫药业股份有限公司（以下简称贵公司）财务报表，包括2006 年12月31日的资产负债表、合并资产负债表，2006年度的利润表、合并利润表，2006年12 月31日的股东权益变动表、合并股东权益变动表和2006年度的现金流量表、合并现金流量表 以及财务报表附注。</w:t>
      </w:r>
    </w:p>
    <w:p>
      <w:pPr>
        <w:pStyle w:val="Style31"/>
        <w:keepNext/>
        <w:keepLines/>
        <w:widowControl w:val="0"/>
        <w:shd w:val="clear" w:color="auto" w:fill="auto"/>
        <w:tabs>
          <w:tab w:pos="522" w:val="left"/>
        </w:tabs>
        <w:bidi w:val="0"/>
        <w:spacing w:before="0" w:after="0" w:line="621" w:lineRule="exact"/>
        <w:ind w:left="0" w:right="0" w:firstLine="0"/>
        <w:jc w:val="both"/>
      </w:pPr>
      <w:bookmarkStart w:id="292" w:name="bookmark292"/>
      <w:bookmarkStart w:id="293" w:name="bookmark293"/>
      <w:bookmarkStart w:id="294" w:name="bookmark294"/>
      <w:bookmarkStart w:id="295" w:name="bookmark295"/>
      <w:r>
        <w:rPr>
          <w:color w:val="000000"/>
          <w:spacing w:val="0"/>
          <w:w w:val="100"/>
          <w:position w:val="0"/>
          <w:sz w:val="24"/>
          <w:szCs w:val="24"/>
        </w:rPr>
        <w:t>一</w:t>
      </w:r>
      <w:bookmarkEnd w:id="294"/>
      <w:r>
        <w:rPr>
          <w:color w:val="000000"/>
          <w:spacing w:val="0"/>
          <w:w w:val="100"/>
          <w:position w:val="0"/>
          <w:sz w:val="24"/>
          <w:szCs w:val="24"/>
        </w:rPr>
        <w:t>、</w:t>
        <w:tab/>
        <w:t>管理层对财务报表的责任</w:t>
      </w:r>
      <w:bookmarkEnd w:id="292"/>
      <w:bookmarkEnd w:id="293"/>
      <w:bookmarkEnd w:id="295"/>
    </w:p>
    <w:p>
      <w:pPr>
        <w:pStyle w:val="Style7"/>
        <w:keepNext w:val="0"/>
        <w:keepLines w:val="0"/>
        <w:widowControl w:val="0"/>
        <w:shd w:val="clear" w:color="auto" w:fill="auto"/>
        <w:bidi w:val="0"/>
        <w:spacing w:before="0" w:after="0" w:line="621" w:lineRule="exact"/>
        <w:ind w:left="0" w:right="0" w:firstLine="560"/>
        <w:jc w:val="both"/>
      </w:pPr>
      <w:r>
        <w:rPr>
          <w:color w:val="000000"/>
          <w:spacing w:val="0"/>
          <w:w w:val="100"/>
          <w:position w:val="0"/>
          <w:sz w:val="24"/>
          <w:szCs w:val="24"/>
        </w:rPr>
        <w:t>按照企业会计准则和《企业会计制度》的规定编制财务报表是贵公司管理层的责任。这种 责任包括：（1）设计、实施和维护与财务报表编制相关的内部控制，以使财务报表不存在由于 舞弊或错误而导致的重大错报；（2）选择和运用恰当的会计政策；（3）作出合理的会计估计。</w:t>
      </w:r>
    </w:p>
    <w:p>
      <w:pPr>
        <w:pStyle w:val="Style31"/>
        <w:keepNext/>
        <w:keepLines/>
        <w:widowControl w:val="0"/>
        <w:shd w:val="clear" w:color="auto" w:fill="auto"/>
        <w:tabs>
          <w:tab w:pos="522" w:val="left"/>
        </w:tabs>
        <w:bidi w:val="0"/>
        <w:spacing w:before="0" w:after="0" w:line="621" w:lineRule="exact"/>
        <w:ind w:left="0" w:right="0" w:firstLine="0"/>
        <w:jc w:val="both"/>
      </w:pPr>
      <w:bookmarkStart w:id="296" w:name="bookmark296"/>
      <w:bookmarkStart w:id="297" w:name="bookmark297"/>
      <w:bookmarkStart w:id="298" w:name="bookmark298"/>
      <w:bookmarkStart w:id="299" w:name="bookmark299"/>
      <w:r>
        <w:rPr>
          <w:color w:val="000000"/>
          <w:spacing w:val="0"/>
          <w:w w:val="100"/>
          <w:position w:val="0"/>
          <w:sz w:val="24"/>
          <w:szCs w:val="24"/>
        </w:rPr>
        <w:t>二</w:t>
      </w:r>
      <w:bookmarkEnd w:id="298"/>
      <w:r>
        <w:rPr>
          <w:color w:val="000000"/>
          <w:spacing w:val="0"/>
          <w:w w:val="100"/>
          <w:position w:val="0"/>
          <w:sz w:val="24"/>
          <w:szCs w:val="24"/>
        </w:rPr>
        <w:t>、</w:t>
        <w:tab/>
        <w:t>注册会计师的责任</w:t>
      </w:r>
      <w:bookmarkEnd w:id="296"/>
      <w:bookmarkEnd w:id="297"/>
      <w:bookmarkEnd w:id="299"/>
    </w:p>
    <w:p>
      <w:pPr>
        <w:pStyle w:val="Style7"/>
        <w:keepNext w:val="0"/>
        <w:keepLines w:val="0"/>
        <w:widowControl w:val="0"/>
        <w:shd w:val="clear" w:color="auto" w:fill="auto"/>
        <w:bidi w:val="0"/>
        <w:spacing w:before="0" w:after="0" w:line="621" w:lineRule="exact"/>
        <w:ind w:left="0" w:right="0" w:firstLine="560"/>
        <w:jc w:val="both"/>
      </w:pPr>
      <w:r>
        <w:rPr>
          <w:color w:val="000000"/>
          <w:spacing w:val="0"/>
          <w:w w:val="100"/>
          <w:position w:val="0"/>
          <w:sz w:val="24"/>
          <w:szCs w:val="24"/>
        </w:rPr>
        <w:t>我们的责任是在实施审计工作的基础上对财务报表发表审计意见。我们按照中国注册会计 师审计准则的规定执行了审计工作。中国注册会计师审计准则要求我们遵守职业道德规范，计 划和实施审计工作以对财务报表是否不存在重大错报获取合理保证。</w:t>
      </w:r>
    </w:p>
    <w:p>
      <w:pPr>
        <w:pStyle w:val="Style7"/>
        <w:keepNext w:val="0"/>
        <w:keepLines w:val="0"/>
        <w:widowControl w:val="0"/>
        <w:shd w:val="clear" w:color="auto" w:fill="auto"/>
        <w:bidi w:val="0"/>
        <w:spacing w:before="0" w:after="340" w:line="621" w:lineRule="exact"/>
        <w:ind w:left="0" w:right="0" w:firstLine="560"/>
        <w:jc w:val="both"/>
      </w:pPr>
      <w:r>
        <w:rPr>
          <w:color w:val="000000"/>
          <w:spacing w:val="0"/>
          <w:w w:val="100"/>
          <w:position w:val="0"/>
          <w:sz w:val="24"/>
          <w:szCs w:val="24"/>
        </w:rPr>
        <w:t xml:space="preserve">审计工作涉及实施审计程序，以获取有关财务报表金额和披露的审计证据。选择的审计程 序取决于注册会计师的判断，包括对由于舞弊或错误导致的财务报表重大错报风险的评估。在 进行风险评估时，我们考虑与财务报表编制相关的内部控制，以设计恰当的审计程序，但目的 </w:t>
      </w:r>
      <w:r>
        <w:rPr>
          <w:color w:val="000000"/>
          <w:spacing w:val="0"/>
          <w:w w:val="100"/>
          <w:position w:val="0"/>
          <w:sz w:val="24"/>
          <w:szCs w:val="24"/>
        </w:rPr>
        <w:t>并非对内部控制的有效性发表意见。审计工作还包括评价管理层选用会计政策的恰当性和作出</w:t>
      </w:r>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4"/>
          <w:szCs w:val="24"/>
        </w:rPr>
        <w:t>会计估计的合理性，以及评价财务报表的总体列报。</w:t>
      </w:r>
    </w:p>
    <w:p>
      <w:pPr>
        <w:pStyle w:val="Style7"/>
        <w:keepNext w:val="0"/>
        <w:keepLines w:val="0"/>
        <w:widowControl w:val="0"/>
        <w:shd w:val="clear" w:color="auto" w:fill="auto"/>
        <w:bidi w:val="0"/>
        <w:spacing w:before="0" w:after="340" w:line="240" w:lineRule="auto"/>
        <w:ind w:left="0" w:right="0" w:firstLine="560"/>
        <w:jc w:val="left"/>
      </w:pPr>
      <w:r>
        <w:rPr>
          <w:color w:val="000000"/>
          <w:spacing w:val="0"/>
          <w:w w:val="100"/>
          <w:position w:val="0"/>
          <w:sz w:val="24"/>
          <w:szCs w:val="24"/>
        </w:rPr>
        <w:t>我们相信，我们获取的审计证据是充分、适当的，为发表审计意见提供了基础。</w:t>
      </w:r>
    </w:p>
    <w:p>
      <w:pPr>
        <w:pStyle w:val="Style31"/>
        <w:keepNext/>
        <w:keepLines/>
        <w:widowControl w:val="0"/>
        <w:shd w:val="clear" w:color="auto" w:fill="auto"/>
        <w:bidi w:val="0"/>
        <w:spacing w:before="0" w:after="340" w:line="240" w:lineRule="auto"/>
        <w:ind w:left="0" w:right="0" w:firstLine="0"/>
        <w:jc w:val="left"/>
      </w:pPr>
      <w:bookmarkStart w:id="300" w:name="bookmark300"/>
      <w:bookmarkStart w:id="301" w:name="bookmark301"/>
      <w:bookmarkStart w:id="302" w:name="bookmark302"/>
      <w:bookmarkStart w:id="303" w:name="bookmark303"/>
      <w:r>
        <w:rPr>
          <w:color w:val="000000"/>
          <w:spacing w:val="0"/>
          <w:w w:val="100"/>
          <w:position w:val="0"/>
          <w:sz w:val="24"/>
          <w:szCs w:val="24"/>
        </w:rPr>
        <w:t>三</w:t>
      </w:r>
      <w:bookmarkEnd w:id="302"/>
      <w:r>
        <w:rPr>
          <w:color w:val="000000"/>
          <w:spacing w:val="0"/>
          <w:w w:val="100"/>
          <w:position w:val="0"/>
          <w:sz w:val="24"/>
          <w:szCs w:val="24"/>
        </w:rPr>
        <w:t>、审计意见</w:t>
      </w:r>
      <w:bookmarkEnd w:id="300"/>
      <w:bookmarkEnd w:id="301"/>
      <w:bookmarkEnd w:id="303"/>
    </w:p>
    <w:p>
      <w:pPr>
        <w:pStyle w:val="Style7"/>
        <w:keepNext w:val="0"/>
        <w:keepLines w:val="0"/>
        <w:widowControl w:val="0"/>
        <w:shd w:val="clear" w:color="auto" w:fill="auto"/>
        <w:bidi w:val="0"/>
        <w:spacing w:before="0" w:after="340" w:line="240" w:lineRule="auto"/>
        <w:ind w:left="0" w:right="0" w:firstLine="560"/>
        <w:jc w:val="left"/>
      </w:pPr>
      <w:r>
        <w:rPr>
          <w:color w:val="000000"/>
          <w:spacing w:val="0"/>
          <w:w w:val="100"/>
          <w:position w:val="0"/>
          <w:sz w:val="24"/>
          <w:szCs w:val="24"/>
        </w:rPr>
        <w:t>我们认为，贵公司财务报表已经按照企业会计准则和《企业会计制度》的规定编制，在所</w:t>
      </w:r>
    </w:p>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sz w:val="24"/>
          <w:szCs w:val="24"/>
        </w:rPr>
        <w:t>有重大方面公允反映了贵公司2006年12月31日的财务状况以及2006年度的经营成果和现金</w:t>
      </w:r>
    </w:p>
    <w:p>
      <w:pPr>
        <w:pStyle w:val="Style7"/>
        <w:keepNext w:val="0"/>
        <w:keepLines w:val="0"/>
        <w:widowControl w:val="0"/>
        <w:shd w:val="clear" w:color="auto" w:fill="auto"/>
        <w:bidi w:val="0"/>
        <w:spacing w:before="0" w:after="5940" w:line="240" w:lineRule="auto"/>
        <w:ind w:left="0" w:right="0" w:firstLine="0"/>
        <w:jc w:val="left"/>
      </w:pPr>
      <w:r>
        <w:rPr>
          <w:color w:val="000000"/>
          <w:spacing w:val="0"/>
          <w:w w:val="100"/>
          <w:position w:val="0"/>
          <w:sz w:val="24"/>
          <w:szCs w:val="24"/>
        </w:rPr>
        <w:t>流量。</w:t>
      </w:r>
    </w:p>
    <w:tbl>
      <w:tblPr>
        <w:tblOverlap w:val="never"/>
        <w:jc w:val="left"/>
        <w:tblLayout w:type="fixed"/>
      </w:tblPr>
      <w:tblGrid>
        <w:gridCol w:w="3182"/>
        <w:gridCol w:w="4128"/>
      </w:tblGrid>
      <w:tr>
        <w:trPr>
          <w:trHeight w:val="446"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中准会计师事务所</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中国注册会计师：</w:t>
            </w:r>
          </w:p>
        </w:tc>
      </w:tr>
      <w:tr>
        <w:trPr>
          <w:trHeight w:val="62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有限公司</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24"/>
                <w:szCs w:val="24"/>
              </w:rPr>
              <w:t>中国注册会计师：</w:t>
            </w:r>
          </w:p>
        </w:tc>
      </w:tr>
      <w:tr>
        <w:trPr>
          <w:trHeight w:val="451"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中国•北京</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二。。七年三月三十日</w:t>
            </w:r>
          </w:p>
        </w:tc>
      </w:tr>
    </w:tbl>
    <w:p>
      <w:pPr>
        <w:spacing w:lineRule="exact" w:line="1"/>
        <w:rPr>
          <w:sz w:val="2"/>
          <w:szCs w:val="2"/>
        </w:rPr>
      </w:pPr>
      <w:r>
        <w:br w:type="page"/>
      </w:r>
    </w:p>
    <w:p>
      <w:pPr>
        <w:pStyle w:val="Style77"/>
        <w:keepNext/>
        <w:keepLines/>
        <w:widowControl w:val="0"/>
        <w:shd w:val="clear" w:color="auto" w:fill="auto"/>
        <w:bidi w:val="0"/>
        <w:spacing w:before="0" w:after="220" w:line="240" w:lineRule="auto"/>
        <w:ind w:left="0" w:right="0" w:firstLine="0"/>
        <w:jc w:val="center"/>
      </w:pPr>
      <w:bookmarkStart w:id="304" w:name="bookmark304"/>
      <w:bookmarkStart w:id="305" w:name="bookmark305"/>
      <w:bookmarkStart w:id="306" w:name="bookmark306"/>
      <w:r>
        <w:rPr>
          <w:color w:val="000000"/>
          <w:spacing w:val="0"/>
          <w:w w:val="100"/>
          <w:position w:val="0"/>
        </w:rPr>
        <w:t>合并资产负债表（一）</w:t>
      </w:r>
      <w:bookmarkEnd w:id="304"/>
      <w:bookmarkEnd w:id="305"/>
      <w:bookmarkEnd w:id="306"/>
    </w:p>
    <w:p>
      <w:pPr>
        <w:pStyle w:val="Style43"/>
        <w:keepNext w:val="0"/>
        <w:keepLines w:val="0"/>
        <w:widowControl w:val="0"/>
        <w:shd w:val="clear" w:color="auto" w:fill="auto"/>
        <w:tabs>
          <w:tab w:pos="7382" w:val="left"/>
        </w:tabs>
        <w:bidi w:val="0"/>
        <w:spacing w:before="0" w:after="0" w:line="240" w:lineRule="auto"/>
        <w:ind w:left="0" w:right="0" w:firstLine="0"/>
        <w:jc w:val="center"/>
        <w:rPr>
          <w:sz w:val="20"/>
          <w:szCs w:val="20"/>
        </w:rPr>
      </w:pPr>
      <w:r>
        <w:rPr>
          <w:color w:val="000000"/>
          <w:spacing w:val="0"/>
          <w:w w:val="100"/>
          <w:position w:val="0"/>
          <w:sz w:val="20"/>
          <w:szCs w:val="20"/>
        </w:rPr>
        <w:t>单位名称：吉林紫鑫药业股份有限公司</w:t>
        <w:tab/>
        <w:t>单位：人民币元</w:t>
      </w:r>
    </w:p>
    <w:tbl>
      <w:tblPr>
        <w:tblOverlap w:val="never"/>
        <w:jc w:val="left"/>
        <w:tblLayout w:type="fixed"/>
      </w:tblPr>
      <w:tblGrid>
        <w:gridCol w:w="4046"/>
        <w:gridCol w:w="490"/>
        <w:gridCol w:w="2318"/>
        <w:gridCol w:w="2318"/>
      </w:tblGrid>
      <w:tr>
        <w:trPr>
          <w:trHeight w:val="629" w:hRule="exact"/>
        </w:trPr>
        <w:tc>
          <w:tcPr>
            <w:tcBorders>
              <w:top w:val="single" w:sz="4"/>
              <w:left w:val="single" w:sz="4"/>
            </w:tcBorders>
            <w:shd w:val="clear" w:color="auto" w:fill="FFFFFF"/>
            <w:vAlign w:val="center"/>
          </w:tcPr>
          <w:p>
            <w:pPr>
              <w:pStyle w:val="Style35"/>
              <w:keepNext w:val="0"/>
              <w:keepLines w:val="0"/>
              <w:widowControl w:val="0"/>
              <w:shd w:val="clear" w:color="auto" w:fill="auto"/>
              <w:tabs>
                <w:tab w:pos="2285" w:val="left"/>
              </w:tabs>
              <w:bidi w:val="0"/>
              <w:spacing w:before="0" w:after="0" w:line="240" w:lineRule="auto"/>
              <w:ind w:left="1560" w:right="0" w:firstLine="0"/>
              <w:jc w:val="left"/>
              <w:rPr>
                <w:sz w:val="20"/>
                <w:szCs w:val="20"/>
              </w:rPr>
            </w:pPr>
            <w:r>
              <w:rPr>
                <w:color w:val="000000"/>
                <w:spacing w:val="0"/>
                <w:w w:val="100"/>
                <w:position w:val="0"/>
                <w:sz w:val="20"/>
                <w:szCs w:val="20"/>
              </w:rPr>
              <w:t>资</w:t>
              <w:tab/>
              <w:t>产</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注 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2006年12月31日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2005年12月31日</w:t>
            </w:r>
          </w:p>
        </w:tc>
      </w:tr>
      <w:tr>
        <w:trPr>
          <w:trHeight w:val="307"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16,103,602.68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10,098,328.42</w:t>
            </w:r>
          </w:p>
        </w:tc>
      </w:tr>
      <w:tr>
        <w:trPr>
          <w:trHeight w:val="307"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短期投资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500,000.00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502,084.40</w:t>
            </w:r>
          </w:p>
        </w:tc>
      </w:tr>
      <w:tr>
        <w:trPr>
          <w:trHeight w:val="307"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47,022,929.62</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45,210,570.99</w:t>
            </w:r>
          </w:p>
        </w:tc>
      </w:tr>
      <w:tr>
        <w:trPr>
          <w:trHeight w:val="31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9,796,738.20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9,191,933.50</w:t>
            </w:r>
          </w:p>
        </w:tc>
      </w:tr>
      <w:tr>
        <w:trPr>
          <w:trHeight w:val="31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预付账款</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5,475,637.71</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3,777,194.16</w:t>
            </w:r>
          </w:p>
        </w:tc>
      </w:tr>
      <w:tr>
        <w:trPr>
          <w:trHeight w:val="307"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12,326,750.68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18,345,039.71</w:t>
            </w:r>
          </w:p>
        </w:tc>
      </w:tr>
      <w:tr>
        <w:trPr>
          <w:trHeight w:val="307"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400" w:right="0" w:firstLine="0"/>
              <w:jc w:val="left"/>
              <w:rPr>
                <w:sz w:val="20"/>
                <w:szCs w:val="20"/>
              </w:rPr>
            </w:pPr>
            <w:r>
              <w:rPr>
                <w:b/>
                <w:bCs/>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91,225,658.89</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87,125,151.18</w:t>
            </w:r>
          </w:p>
        </w:tc>
      </w:tr>
      <w:tr>
        <w:trPr>
          <w:trHeight w:val="31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长期投资：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400" w:right="0" w:firstLine="0"/>
              <w:jc w:val="left"/>
              <w:rPr>
                <w:sz w:val="20"/>
                <w:szCs w:val="20"/>
              </w:rPr>
            </w:pPr>
            <w:r>
              <w:rPr>
                <w:b/>
                <w:bCs/>
                <w:color w:val="000000"/>
                <w:spacing w:val="0"/>
                <w:w w:val="100"/>
                <w:position w:val="0"/>
                <w:sz w:val="20"/>
                <w:szCs w:val="20"/>
              </w:rPr>
              <w:t>长期投资合计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固定资产原值</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80,575,301.70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80,731,443.13</w:t>
            </w:r>
          </w:p>
        </w:tc>
      </w:tr>
      <w:tr>
        <w:trPr>
          <w:trHeight w:val="307"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减:累计折旧</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18,818,572.07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14,415,446.74</w:t>
            </w:r>
          </w:p>
        </w:tc>
      </w:tr>
      <w:tr>
        <w:trPr>
          <w:trHeight w:val="31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固定资产净值</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61,756,729.63</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66,315,996.39</w:t>
            </w:r>
          </w:p>
        </w:tc>
      </w:tr>
      <w:tr>
        <w:trPr>
          <w:trHeight w:val="307"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减：固定资产减值准备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固定资产净额</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61,756,729.63</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66,315,996.39</w:t>
            </w:r>
          </w:p>
        </w:tc>
      </w:tr>
      <w:tr>
        <w:trPr>
          <w:trHeight w:val="31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工程物质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7</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67,721,858.87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10,780,106.82</w:t>
            </w:r>
          </w:p>
        </w:tc>
      </w:tr>
      <w:tr>
        <w:trPr>
          <w:trHeight w:val="31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400" w:right="0" w:firstLine="0"/>
              <w:jc w:val="left"/>
              <w:rPr>
                <w:sz w:val="20"/>
                <w:szCs w:val="20"/>
              </w:rPr>
            </w:pPr>
            <w:r>
              <w:rPr>
                <w:b/>
                <w:bCs/>
                <w:color w:val="000000"/>
                <w:spacing w:val="0"/>
                <w:w w:val="100"/>
                <w:position w:val="0"/>
                <w:sz w:val="20"/>
                <w:szCs w:val="20"/>
              </w:rPr>
              <w:t>固定资产合计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129,478,588.50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77,096,103.21</w:t>
            </w:r>
          </w:p>
        </w:tc>
      </w:tr>
      <w:tr>
        <w:trPr>
          <w:trHeight w:val="31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无形资产及其他资产：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8</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9,967,071.00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10,774,388.40</w:t>
            </w:r>
          </w:p>
        </w:tc>
      </w:tr>
      <w:tr>
        <w:trPr>
          <w:trHeight w:val="31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其他长期资产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60"/>
              <w:jc w:val="left"/>
              <w:rPr>
                <w:sz w:val="20"/>
                <w:szCs w:val="20"/>
              </w:rPr>
            </w:pPr>
            <w:r>
              <w:rPr>
                <w:b/>
                <w:bCs/>
                <w:color w:val="000000"/>
                <w:spacing w:val="0"/>
                <w:w w:val="100"/>
                <w:position w:val="0"/>
                <w:sz w:val="20"/>
                <w:szCs w:val="20"/>
              </w:rPr>
              <w:t>无形资产及其他资产合计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9,967,071.00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10,774,388.40</w:t>
            </w:r>
          </w:p>
        </w:tc>
      </w:tr>
      <w:tr>
        <w:trPr>
          <w:trHeight w:val="31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递延税款借项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230,671,318.39</w:t>
            </w:r>
          </w:p>
        </w:tc>
        <w:tc>
          <w:tcPr>
            <w:tcBorders>
              <w:top w:val="single" w:sz="4"/>
              <w:left w:val="single" w:sz="4"/>
              <w:bottom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174,995,642.79</w:t>
            </w:r>
          </w:p>
        </w:tc>
      </w:tr>
    </w:tbl>
    <w:p>
      <w:pPr>
        <w:pStyle w:val="Style43"/>
        <w:keepNext w:val="0"/>
        <w:keepLines w:val="0"/>
        <w:widowControl w:val="0"/>
        <w:shd w:val="clear" w:color="auto" w:fill="auto"/>
        <w:tabs>
          <w:tab w:pos="3019" w:val="left"/>
          <w:tab w:pos="6365" w:val="left"/>
        </w:tabs>
        <w:bidi w:val="0"/>
        <w:spacing w:before="0" w:after="0" w:line="240" w:lineRule="auto"/>
        <w:ind w:left="115" w:right="0" w:firstLine="0"/>
        <w:jc w:val="left"/>
        <w:rPr>
          <w:sz w:val="20"/>
          <w:szCs w:val="20"/>
        </w:rPr>
      </w:pPr>
      <w:r>
        <w:rPr>
          <w:color w:val="000000"/>
          <w:spacing w:val="0"/>
          <w:w w:val="100"/>
          <w:position w:val="0"/>
          <w:sz w:val="20"/>
          <w:szCs w:val="20"/>
        </w:rPr>
        <w:t>公司负责人：</w:t>
        <w:tab/>
        <w:t>主管会计工作负责人：</w:t>
        <w:tab/>
        <w:t>会计机构负责人:</w:t>
      </w:r>
      <w:r>
        <w:br w:type="page"/>
      </w:r>
    </w:p>
    <w:p>
      <w:pPr>
        <w:pStyle w:val="Style77"/>
        <w:keepNext/>
        <w:keepLines/>
        <w:widowControl w:val="0"/>
        <w:shd w:val="clear" w:color="auto" w:fill="auto"/>
        <w:bidi w:val="0"/>
        <w:spacing w:before="0" w:after="460" w:line="240" w:lineRule="auto"/>
        <w:ind w:left="0" w:right="0" w:firstLine="0"/>
        <w:jc w:val="center"/>
      </w:pPr>
      <w:bookmarkStart w:id="307" w:name="bookmark307"/>
      <w:bookmarkStart w:id="308" w:name="bookmark308"/>
      <w:bookmarkStart w:id="309" w:name="bookmark309"/>
      <w:r>
        <w:rPr>
          <w:color w:val="000000"/>
          <w:spacing w:val="0"/>
          <w:w w:val="100"/>
          <w:position w:val="0"/>
        </w:rPr>
        <w:t>合并资产负债表（二）</w:t>
      </w:r>
      <w:bookmarkEnd w:id="307"/>
      <w:bookmarkEnd w:id="308"/>
      <w:bookmarkEnd w:id="309"/>
    </w:p>
    <w:p>
      <w:pPr>
        <w:pStyle w:val="Style43"/>
        <w:keepNext w:val="0"/>
        <w:keepLines w:val="0"/>
        <w:widowControl w:val="0"/>
        <w:shd w:val="clear" w:color="auto" w:fill="auto"/>
        <w:tabs>
          <w:tab w:pos="7382" w:val="left"/>
        </w:tabs>
        <w:bidi w:val="0"/>
        <w:spacing w:before="0" w:after="0" w:line="240" w:lineRule="auto"/>
        <w:ind w:left="0" w:right="0" w:firstLine="0"/>
        <w:jc w:val="center"/>
        <w:rPr>
          <w:sz w:val="20"/>
          <w:szCs w:val="20"/>
        </w:rPr>
      </w:pPr>
      <w:r>
        <w:rPr>
          <w:color w:val="000000"/>
          <w:spacing w:val="0"/>
          <w:w w:val="100"/>
          <w:position w:val="0"/>
          <w:sz w:val="20"/>
          <w:szCs w:val="20"/>
        </w:rPr>
        <w:t>单位名称：吉林紫鑫药业股份有限公司</w:t>
        <w:tab/>
        <w:t>单位：人民币元</w:t>
      </w:r>
    </w:p>
    <w:tbl>
      <w:tblPr>
        <w:tblOverlap w:val="never"/>
        <w:jc w:val="left"/>
        <w:tblLayout w:type="fixed"/>
      </w:tblPr>
      <w:tblGrid>
        <w:gridCol w:w="4046"/>
        <w:gridCol w:w="490"/>
        <w:gridCol w:w="2318"/>
        <w:gridCol w:w="2318"/>
      </w:tblGrid>
      <w:tr>
        <w:trPr>
          <w:trHeight w:val="56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80" w:right="0" w:firstLine="0"/>
              <w:jc w:val="left"/>
              <w:rPr>
                <w:sz w:val="20"/>
                <w:szCs w:val="20"/>
              </w:rPr>
            </w:pPr>
            <w:r>
              <w:rPr>
                <w:color w:val="000000"/>
                <w:spacing w:val="0"/>
                <w:w w:val="100"/>
                <w:position w:val="0"/>
                <w:sz w:val="20"/>
                <w:szCs w:val="20"/>
              </w:rPr>
              <w:t>负债及所有者权益</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78" w:lineRule="exact"/>
              <w:ind w:left="140" w:right="0" w:firstLine="0"/>
              <w:jc w:val="left"/>
              <w:rPr>
                <w:sz w:val="20"/>
                <w:szCs w:val="20"/>
              </w:rPr>
            </w:pPr>
            <w:r>
              <w:rPr>
                <w:color w:val="000000"/>
                <w:spacing w:val="0"/>
                <w:w w:val="100"/>
                <w:position w:val="0"/>
                <w:sz w:val="20"/>
                <w:szCs w:val="20"/>
              </w:rPr>
              <w:t>注 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tc>
      </w:tr>
      <w:tr>
        <w:trPr>
          <w:trHeight w:val="29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r>
              <w:rPr>
                <w:b/>
                <w:bCs/>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9</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29,300,000.00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8,000,000.00</w:t>
            </w:r>
          </w:p>
        </w:tc>
      </w:tr>
      <w:tr>
        <w:trPr>
          <w:trHeight w:val="29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20,586,176.41</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14,592,360.10</w:t>
            </w: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94,880.30</w:t>
            </w:r>
          </w:p>
        </w:tc>
      </w:tr>
      <w:tr>
        <w:trPr>
          <w:trHeight w:val="29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应付工资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408,251.60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279,466.82</w:t>
            </w:r>
          </w:p>
        </w:tc>
      </w:tr>
      <w:tr>
        <w:trPr>
          <w:trHeight w:val="29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应交税金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11</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20,658,964.77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8,139,290.10</w:t>
            </w: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其他应交款</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12</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358,987.39</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148,871.00</w:t>
            </w: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13</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4,667,661.91</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6,499,792.71</w:t>
            </w:r>
          </w:p>
        </w:tc>
      </w:tr>
      <w:tr>
        <w:trPr>
          <w:trHeight w:val="29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预提费用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400" w:right="0" w:firstLine="0"/>
              <w:jc w:val="left"/>
              <w:rPr>
                <w:sz w:val="20"/>
                <w:szCs w:val="20"/>
              </w:rPr>
            </w:pPr>
            <w:r>
              <w:rPr>
                <w:b/>
                <w:bCs/>
                <w:color w:val="000000"/>
                <w:spacing w:val="0"/>
                <w:w w:val="100"/>
                <w:position w:val="0"/>
                <w:sz w:val="20"/>
                <w:szCs w:val="2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75,980,042.08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37,754,661.03</w:t>
            </w:r>
          </w:p>
        </w:tc>
      </w:tr>
      <w:tr>
        <w:trPr>
          <w:trHeight w:val="29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长期负债</w:t>
            </w:r>
            <w:r>
              <w:rPr>
                <w:b/>
                <w:bCs/>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14</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15,000,000.00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27,000,000.00</w:t>
            </w: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专项应付款</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15</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1,600,000.00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rFonts w:ascii="Times New Roman" w:eastAsia="Times New Roman" w:hAnsi="Times New Roman" w:cs="Times New Roman"/>
                <w:color w:val="000000"/>
                <w:spacing w:val="0"/>
                <w:w w:val="100"/>
                <w:position w:val="0"/>
                <w:sz w:val="20"/>
                <w:szCs w:val="20"/>
              </w:rPr>
              <w:t>1,600,000.00</w:t>
            </w:r>
          </w:p>
        </w:tc>
      </w:tr>
      <w:tr>
        <w:trPr>
          <w:trHeight w:val="29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400" w:right="0" w:firstLine="0"/>
              <w:jc w:val="left"/>
              <w:rPr>
                <w:sz w:val="20"/>
                <w:szCs w:val="20"/>
              </w:rPr>
            </w:pPr>
            <w:r>
              <w:rPr>
                <w:b/>
                <w:bCs/>
                <w:color w:val="000000"/>
                <w:spacing w:val="0"/>
                <w:w w:val="100"/>
                <w:position w:val="0"/>
                <w:sz w:val="20"/>
                <w:szCs w:val="20"/>
              </w:rPr>
              <w:t>长期负债合计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16,600,000.00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28,600,000.00</w:t>
            </w:r>
          </w:p>
        </w:tc>
      </w:tr>
      <w:tr>
        <w:trPr>
          <w:trHeight w:val="29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递延税项</w:t>
            </w:r>
            <w:r>
              <w:rPr>
                <w:b/>
                <w:bCs/>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递延税款贷项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92,580,042.08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66,354,661.03</w:t>
            </w: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18,484.10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16,446.69</w:t>
            </w: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股东权益</w:t>
            </w:r>
            <w:r>
              <w:rPr>
                <w:b/>
                <w:bCs/>
                <w:color w:val="000000"/>
                <w:spacing w:val="0"/>
                <w:w w:val="100"/>
                <w:position w:val="0"/>
                <w:sz w:val="20"/>
                <w:szCs w:val="2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股本</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16</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50,623,000.00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50,623,000.00</w:t>
            </w:r>
          </w:p>
        </w:tc>
      </w:tr>
      <w:tr>
        <w:trPr>
          <w:trHeight w:val="29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减：已归还投资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股本净额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50,623,000.00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50,623,000.00</w:t>
            </w: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17</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7,407.66</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7,407.66</w:t>
            </w:r>
          </w:p>
        </w:tc>
      </w:tr>
      <w:tr>
        <w:trPr>
          <w:trHeight w:val="312" w:hRule="exact"/>
        </w:trPr>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18</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23,413,403.20</w:t>
            </w:r>
          </w:p>
        </w:tc>
        <w:tc>
          <w:tcPr>
            <w:tcBorders>
              <w:top w:val="single" w:sz="4"/>
              <w:left w:val="single" w:sz="4"/>
              <w:bottom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80"/>
              <w:jc w:val="both"/>
              <w:rPr>
                <w:sz w:val="20"/>
                <w:szCs w:val="20"/>
              </w:rPr>
            </w:pPr>
            <w:r>
              <w:rPr>
                <w:rFonts w:ascii="Times New Roman" w:eastAsia="Times New Roman" w:hAnsi="Times New Roman" w:cs="Times New Roman"/>
                <w:color w:val="000000"/>
                <w:spacing w:val="0"/>
                <w:w w:val="100"/>
                <w:position w:val="0"/>
                <w:sz w:val="20"/>
                <w:szCs w:val="20"/>
              </w:rPr>
              <w:t>19,326,624.36</w:t>
            </w:r>
          </w:p>
        </w:tc>
      </w:tr>
    </w:tbl>
    <w:p>
      <w:pPr>
        <w:pStyle w:val="Style43"/>
        <w:keepNext w:val="0"/>
        <w:keepLines w:val="0"/>
        <w:widowControl w:val="0"/>
        <w:shd w:val="clear" w:color="auto" w:fill="auto"/>
        <w:tabs>
          <w:tab w:pos="3019" w:val="left"/>
          <w:tab w:pos="6365" w:val="left"/>
        </w:tabs>
        <w:bidi w:val="0"/>
        <w:spacing w:before="0" w:after="0" w:line="240" w:lineRule="auto"/>
        <w:ind w:left="115" w:right="0" w:firstLine="0"/>
        <w:jc w:val="left"/>
        <w:rPr>
          <w:sz w:val="20"/>
          <w:szCs w:val="20"/>
        </w:rPr>
      </w:pPr>
      <w:r>
        <w:rPr>
          <w:color w:val="000000"/>
          <w:spacing w:val="0"/>
          <w:w w:val="100"/>
          <w:position w:val="0"/>
          <w:sz w:val="20"/>
          <w:szCs w:val="20"/>
        </w:rPr>
        <w:t>公司负责人：</w:t>
        <w:tab/>
        <w:t>主管会计工作负责人：</w:t>
        <w:tab/>
        <w:t>会计机构负责人:</w:t>
      </w:r>
      <w:r>
        <w:br w:type="page"/>
      </w:r>
    </w:p>
    <w:p>
      <w:pPr>
        <w:pStyle w:val="Style35"/>
        <w:keepNext w:val="0"/>
        <w:keepLines w:val="0"/>
        <w:widowControl w:val="0"/>
        <w:shd w:val="clear" w:color="auto" w:fill="auto"/>
        <w:bidi w:val="0"/>
        <w:spacing w:before="0" w:after="280" w:line="240" w:lineRule="auto"/>
        <w:ind w:left="0" w:right="0" w:firstLine="0"/>
        <w:jc w:val="center"/>
        <w:rPr>
          <w:sz w:val="38"/>
          <w:szCs w:val="38"/>
        </w:rPr>
      </w:pPr>
      <w:r>
        <w:rPr>
          <w:b/>
          <w:bCs/>
          <w:color w:val="000000"/>
          <w:spacing w:val="0"/>
          <w:w w:val="100"/>
          <w:position w:val="0"/>
          <w:sz w:val="38"/>
          <w:szCs w:val="38"/>
        </w:rPr>
        <w:t>合并利润表</w:t>
      </w:r>
    </w:p>
    <w:p>
      <w:pPr>
        <w:pStyle w:val="Style43"/>
        <w:keepNext w:val="0"/>
        <w:keepLines w:val="0"/>
        <w:widowControl w:val="0"/>
        <w:shd w:val="clear" w:color="auto" w:fill="auto"/>
        <w:tabs>
          <w:tab w:pos="7114" w:val="left"/>
        </w:tabs>
        <w:bidi w:val="0"/>
        <w:spacing w:before="0" w:after="0" w:line="240" w:lineRule="auto"/>
        <w:ind w:left="0" w:right="0" w:firstLine="0"/>
        <w:jc w:val="center"/>
        <w:rPr>
          <w:sz w:val="20"/>
          <w:szCs w:val="20"/>
        </w:rPr>
      </w:pPr>
      <w:r>
        <w:rPr>
          <w:color w:val="000000"/>
          <w:spacing w:val="0"/>
          <w:w w:val="100"/>
          <w:position w:val="0"/>
          <w:sz w:val="20"/>
          <w:szCs w:val="20"/>
        </w:rPr>
        <w:t>单位名称：吉林紫鑫药业股份有限公司</w:t>
        <w:tab/>
        <w:t>金额单位：人民币（元）</w:t>
      </w:r>
    </w:p>
    <w:tbl>
      <w:tblPr>
        <w:tblOverlap w:val="never"/>
        <w:jc w:val="center"/>
        <w:tblLayout w:type="fixed"/>
      </w:tblPr>
      <w:tblGrid>
        <w:gridCol w:w="4454"/>
        <w:gridCol w:w="499"/>
        <w:gridCol w:w="2232"/>
        <w:gridCol w:w="2592"/>
      </w:tblGrid>
      <w:tr>
        <w:trPr>
          <w:trHeight w:val="571" w:hRule="exact"/>
        </w:trPr>
        <w:tc>
          <w:tcPr>
            <w:tcBorders>
              <w:top w:val="single" w:sz="4"/>
              <w:left w:val="single" w:sz="4"/>
            </w:tcBorders>
            <w:shd w:val="clear" w:color="auto" w:fill="FFFFFF"/>
            <w:vAlign w:val="center"/>
          </w:tcPr>
          <w:p>
            <w:pPr>
              <w:pStyle w:val="Style35"/>
              <w:keepNext w:val="0"/>
              <w:keepLines w:val="0"/>
              <w:widowControl w:val="0"/>
              <w:shd w:val="clear" w:color="auto" w:fill="auto"/>
              <w:tabs>
                <w:tab w:pos="984" w:val="left"/>
              </w:tabs>
              <w:bidi w:val="0"/>
              <w:spacing w:before="0" w:after="0" w:line="240" w:lineRule="auto"/>
              <w:ind w:left="0" w:right="0" w:firstLine="0"/>
              <w:jc w:val="center"/>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74" w:lineRule="exact"/>
              <w:ind w:left="140" w:right="0" w:firstLine="0"/>
              <w:jc w:val="left"/>
              <w:rPr>
                <w:sz w:val="20"/>
                <w:szCs w:val="20"/>
              </w:rPr>
            </w:pPr>
            <w:r>
              <w:rPr>
                <w:color w:val="000000"/>
                <w:spacing w:val="0"/>
                <w:w w:val="100"/>
                <w:position w:val="0"/>
                <w:sz w:val="20"/>
                <w:szCs w:val="20"/>
              </w:rPr>
              <w:t>注 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2006年度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2005</w:t>
            </w:r>
            <w:r>
              <w:rPr>
                <w:color w:val="000000"/>
                <w:spacing w:val="0"/>
                <w:w w:val="100"/>
                <w:position w:val="0"/>
                <w:sz w:val="20"/>
                <w:szCs w:val="20"/>
              </w:rPr>
              <w:t>年度</w:t>
            </w: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一、主营业务收入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123,397,002.04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121,943,591.62</w:t>
            </w: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减：主营业务成本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21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28,620,190.80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29,266,230.84</w:t>
            </w: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主营业务税金及附加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 w:right="0" w:firstLine="0"/>
              <w:jc w:val="left"/>
              <w:rPr>
                <w:sz w:val="20"/>
                <w:szCs w:val="20"/>
              </w:rPr>
            </w:pPr>
            <w:r>
              <w:rPr>
                <w:color w:val="000000"/>
                <w:spacing w:val="0"/>
                <w:w w:val="100"/>
                <w:position w:val="0"/>
                <w:sz w:val="20"/>
                <w:szCs w:val="20"/>
              </w:rPr>
              <w:t>22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1,723,973.93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1,363,851.17</w:t>
            </w: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二、主营业务利润（亏损以“一”号填列）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93,052,837.31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91,313,509.61</w:t>
            </w: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加：其他业务利润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100,000.00</w:t>
            </w: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33,587,658.48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32,416,592.36</w:t>
            </w: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11,308,710.55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13,452,553.92</w:t>
            </w: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3,093,554.19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3,718,409.78</w:t>
            </w:r>
          </w:p>
        </w:tc>
      </w:tr>
      <w:tr>
        <w:trPr>
          <w:trHeight w:val="49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三、营业利润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45,062,914.09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41,825,953.55</w:t>
            </w:r>
          </w:p>
        </w:tc>
      </w:tr>
      <w:tr>
        <w:trPr>
          <w:trHeight w:val="48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292,148.56</w:t>
            </w:r>
          </w:p>
        </w:tc>
      </w:tr>
      <w:tr>
        <w:trPr>
          <w:trHeight w:val="49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补贴收入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营业外收入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109,699.66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3,630.50</w:t>
            </w: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294,879.16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38,605.44</w:t>
            </w: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四、利润总额（亏损以“一"号填列）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44,877,734.59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42,083,127.17</w:t>
            </w: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15,427,440.04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13,652,125.06</w:t>
            </w: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2,037.41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214,145.08</w:t>
            </w:r>
          </w:p>
        </w:tc>
      </w:tr>
      <w:tr>
        <w:trPr>
          <w:trHeight w:val="49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29,448,257.14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28,216,857.03</w:t>
            </w:r>
          </w:p>
        </w:tc>
      </w:tr>
      <w:tr>
        <w:trPr>
          <w:trHeight w:val="499" w:hRule="exact"/>
        </w:trPr>
        <w:tc>
          <w:tcPr>
            <w:gridSpan w:val="4"/>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补充资料：</w:t>
            </w:r>
          </w:p>
        </w:tc>
      </w:tr>
      <w:tr>
        <w:trPr>
          <w:trHeight w:val="49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1、出售、处置部门或被投资单位所得收益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00" w:right="0" w:firstLine="0"/>
              <w:jc w:val="both"/>
              <w:rPr>
                <w:sz w:val="20"/>
                <w:szCs w:val="20"/>
              </w:rPr>
            </w:pPr>
            <w:r>
              <w:rPr>
                <w:color w:val="000000"/>
                <w:spacing w:val="0"/>
                <w:w w:val="100"/>
                <w:position w:val="0"/>
                <w:sz w:val="20"/>
                <w:szCs w:val="20"/>
              </w:rPr>
              <w:t>292,148.56</w:t>
            </w: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2、自然灾害发生的损失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3、会计政策变更增加（或减少）利润总额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4、会计估计变更增加（或减少）利润总额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3"/>
        <w:keepNext w:val="0"/>
        <w:keepLines w:val="0"/>
        <w:widowControl w:val="0"/>
        <w:shd w:val="clear" w:color="auto" w:fill="auto"/>
        <w:bidi w:val="0"/>
        <w:spacing w:before="0" w:after="0" w:line="240" w:lineRule="auto"/>
        <w:ind w:left="106" w:right="0" w:firstLine="0"/>
        <w:jc w:val="left"/>
        <w:rPr>
          <w:sz w:val="20"/>
          <w:szCs w:val="20"/>
        </w:rPr>
      </w:pPr>
      <w:r>
        <w:rPr>
          <w:color w:val="000000"/>
          <w:spacing w:val="0"/>
          <w:w w:val="100"/>
          <w:position w:val="0"/>
          <w:sz w:val="20"/>
          <w:szCs w:val="20"/>
        </w:rPr>
        <w:t>*</w:t>
      </w:r>
      <w:r>
        <w:rPr>
          <w:color w:val="000000"/>
          <w:spacing w:val="0"/>
          <w:w w:val="100"/>
          <w:position w:val="0"/>
          <w:sz w:val="20"/>
          <w:szCs w:val="20"/>
        </w:rPr>
        <w:t>所附附注系财务报表重要组成部分</w:t>
      </w:r>
    </w:p>
    <w:p>
      <w:pPr>
        <w:widowControl w:val="0"/>
        <w:spacing w:after="59" w:line="1" w:lineRule="exact"/>
      </w:pPr>
    </w:p>
    <w:p>
      <w:pPr>
        <w:pStyle w:val="Style71"/>
        <w:keepNext w:val="0"/>
        <w:keepLines w:val="0"/>
        <w:widowControl w:val="0"/>
        <w:shd w:val="clear" w:color="auto" w:fill="auto"/>
        <w:tabs>
          <w:tab w:pos="4286" w:val="left"/>
          <w:tab w:pos="7867" w:val="left"/>
        </w:tabs>
        <w:bidi w:val="0"/>
        <w:spacing w:before="0" w:after="180" w:line="240" w:lineRule="auto"/>
        <w:ind w:left="0" w:right="0" w:firstLine="0"/>
        <w:jc w:val="center"/>
      </w:pPr>
      <w:r>
        <w:rPr>
          <w:color w:val="000000"/>
          <w:spacing w:val="0"/>
          <w:w w:val="100"/>
          <w:position w:val="0"/>
        </w:rPr>
        <w:t>公司负责人：</w:t>
        <w:tab/>
        <w:t>主管会计工作负责人：</w:t>
        <w:tab/>
        <w:t>会计机构负责人:</w:t>
      </w:r>
      <w:r>
        <w:br w:type="page"/>
      </w:r>
    </w:p>
    <w:p>
      <w:pPr>
        <w:pStyle w:val="Style35"/>
        <w:keepNext w:val="0"/>
        <w:keepLines w:val="0"/>
        <w:widowControl w:val="0"/>
        <w:shd w:val="clear" w:color="auto" w:fill="auto"/>
        <w:bidi w:val="0"/>
        <w:spacing w:before="0" w:after="280" w:line="240" w:lineRule="auto"/>
        <w:ind w:left="0" w:right="0" w:firstLine="0"/>
        <w:jc w:val="center"/>
        <w:rPr>
          <w:sz w:val="38"/>
          <w:szCs w:val="38"/>
        </w:rPr>
      </w:pPr>
      <w:r>
        <w:rPr>
          <w:b/>
          <w:bCs/>
          <w:color w:val="000000"/>
          <w:spacing w:val="0"/>
          <w:w w:val="100"/>
          <w:position w:val="0"/>
          <w:sz w:val="38"/>
          <w:szCs w:val="38"/>
        </w:rPr>
        <w:t>合并利润分配表</w:t>
      </w:r>
    </w:p>
    <w:p>
      <w:pPr>
        <w:pStyle w:val="Style43"/>
        <w:keepNext w:val="0"/>
        <w:keepLines w:val="0"/>
        <w:widowControl w:val="0"/>
        <w:shd w:val="clear" w:color="auto" w:fill="auto"/>
        <w:tabs>
          <w:tab w:pos="7114" w:val="left"/>
        </w:tabs>
        <w:bidi w:val="0"/>
        <w:spacing w:before="0" w:after="0" w:line="240" w:lineRule="auto"/>
        <w:ind w:left="0" w:right="0" w:firstLine="0"/>
        <w:jc w:val="center"/>
        <w:rPr>
          <w:sz w:val="20"/>
          <w:szCs w:val="20"/>
        </w:rPr>
      </w:pPr>
      <w:r>
        <w:rPr>
          <w:color w:val="000000"/>
          <w:spacing w:val="0"/>
          <w:w w:val="100"/>
          <w:position w:val="0"/>
          <w:sz w:val="20"/>
          <w:szCs w:val="20"/>
        </w:rPr>
        <w:t>单位名称：吉林紫鑫药业股份有限公司</w:t>
        <w:tab/>
        <w:t>金额单位：人民币（元）</w:t>
      </w:r>
    </w:p>
    <w:tbl>
      <w:tblPr>
        <w:tblOverlap w:val="never"/>
        <w:jc w:val="center"/>
        <w:tblLayout w:type="fixed"/>
      </w:tblPr>
      <w:tblGrid>
        <w:gridCol w:w="4186"/>
        <w:gridCol w:w="514"/>
        <w:gridCol w:w="2294"/>
        <w:gridCol w:w="2784"/>
      </w:tblGrid>
      <w:tr>
        <w:trPr>
          <w:trHeight w:val="706" w:hRule="exact"/>
        </w:trPr>
        <w:tc>
          <w:tcPr>
            <w:tcBorders>
              <w:top w:val="single" w:sz="4"/>
              <w:left w:val="single" w:sz="4"/>
            </w:tcBorders>
            <w:shd w:val="clear" w:color="auto" w:fill="FFFFFF"/>
            <w:vAlign w:val="center"/>
          </w:tcPr>
          <w:p>
            <w:pPr>
              <w:pStyle w:val="Style35"/>
              <w:keepNext w:val="0"/>
              <w:keepLines w:val="0"/>
              <w:widowControl w:val="0"/>
              <w:shd w:val="clear" w:color="auto" w:fill="auto"/>
              <w:tabs>
                <w:tab w:pos="984" w:val="left"/>
              </w:tabs>
              <w:bidi w:val="0"/>
              <w:spacing w:before="0" w:after="0" w:line="240" w:lineRule="auto"/>
              <w:ind w:left="0" w:right="0" w:firstLine="0"/>
              <w:jc w:val="center"/>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8" w:lineRule="exact"/>
              <w:ind w:left="140" w:right="0" w:firstLine="0"/>
              <w:jc w:val="left"/>
              <w:rPr>
                <w:sz w:val="20"/>
                <w:szCs w:val="20"/>
              </w:rPr>
            </w:pPr>
            <w:r>
              <w:rPr>
                <w:color w:val="000000"/>
                <w:spacing w:val="0"/>
                <w:w w:val="100"/>
                <w:position w:val="0"/>
                <w:sz w:val="20"/>
                <w:szCs w:val="20"/>
              </w:rPr>
              <w:t>注 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2006年度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2005年度</w:t>
            </w:r>
          </w:p>
        </w:tc>
      </w:tr>
      <w:tr>
        <w:trPr>
          <w:trHeight w:val="68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29,448,257.14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28,216,857.03</w:t>
            </w:r>
          </w:p>
        </w:tc>
      </w:tr>
      <w:tr>
        <w:trPr>
          <w:trHeight w:val="69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加：年初未分配利润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38,667,503.05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34,999,211.56</w:t>
            </w:r>
          </w:p>
        </w:tc>
      </w:tr>
      <w:tr>
        <w:trPr>
          <w:trHeight w:val="68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二、可供分配的利润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68,115,760.19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63,216,068.59</w:t>
            </w:r>
          </w:p>
        </w:tc>
      </w:tr>
      <w:tr>
        <w:trPr>
          <w:trHeight w:val="69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4,086,778.84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20"/>
                <w:szCs w:val="20"/>
              </w:rPr>
            </w:pPr>
            <w:r>
              <w:rPr>
                <w:color w:val="000000"/>
                <w:spacing w:val="0"/>
                <w:w w:val="100"/>
                <w:position w:val="0"/>
                <w:sz w:val="20"/>
                <w:szCs w:val="20"/>
              </w:rPr>
              <w:t>2,872,377.02</w:t>
            </w:r>
          </w:p>
        </w:tc>
      </w:tr>
      <w:tr>
        <w:trPr>
          <w:trHeight w:val="68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提取公益金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both"/>
              <w:rPr>
                <w:sz w:val="20"/>
                <w:szCs w:val="20"/>
              </w:rPr>
            </w:pPr>
            <w:r>
              <w:rPr>
                <w:color w:val="000000"/>
                <w:spacing w:val="0"/>
                <w:w w:val="100"/>
                <w:position w:val="0"/>
                <w:sz w:val="20"/>
                <w:szCs w:val="20"/>
              </w:rPr>
              <w:t>1,436,188.52</w:t>
            </w:r>
          </w:p>
        </w:tc>
      </w:tr>
      <w:tr>
        <w:trPr>
          <w:trHeight w:val="68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提取职工奖励及福利基金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提取储备基金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提取企业发展基金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利润归还投资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三、可供投资者分配的利润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64,028,981.35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58,907,503.05</w:t>
            </w:r>
          </w:p>
        </w:tc>
      </w:tr>
      <w:tr>
        <w:trPr>
          <w:trHeight w:val="68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减：应付优先股股利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20,240,000.00</w:t>
            </w:r>
          </w:p>
        </w:tc>
      </w:tr>
      <w:tr>
        <w:trPr>
          <w:trHeight w:val="69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四、未分配利润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64,028,981.35</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80" w:right="0" w:firstLine="0"/>
              <w:jc w:val="left"/>
              <w:rPr>
                <w:sz w:val="20"/>
                <w:szCs w:val="20"/>
              </w:rPr>
            </w:pPr>
            <w:r>
              <w:rPr>
                <w:color w:val="000000"/>
                <w:spacing w:val="0"/>
                <w:w w:val="100"/>
                <w:position w:val="0"/>
                <w:sz w:val="20"/>
                <w:szCs w:val="20"/>
              </w:rPr>
              <w:t>38,667,503.05</w:t>
            </w:r>
          </w:p>
        </w:tc>
      </w:tr>
    </w:tbl>
    <w:p>
      <w:pPr>
        <w:widowControl w:val="0"/>
        <w:spacing w:after="139" w:line="1" w:lineRule="exact"/>
      </w:pPr>
    </w:p>
    <w:p>
      <w:pPr>
        <w:pStyle w:val="Style71"/>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所附附注系财务报表重要组成部分</w:t>
      </w:r>
    </w:p>
    <w:p>
      <w:pPr>
        <w:pStyle w:val="Style71"/>
        <w:keepNext w:val="0"/>
        <w:keepLines w:val="0"/>
        <w:widowControl w:val="0"/>
        <w:shd w:val="clear" w:color="auto" w:fill="auto"/>
        <w:tabs>
          <w:tab w:pos="4234" w:val="left"/>
          <w:tab w:pos="7507" w:val="left"/>
        </w:tabs>
        <w:bidi w:val="0"/>
        <w:spacing w:before="0" w:after="220" w:line="240" w:lineRule="auto"/>
        <w:ind w:left="0" w:right="0" w:firstLine="0"/>
        <w:jc w:val="left"/>
      </w:pPr>
      <w:r>
        <w:rPr>
          <w:color w:val="000000"/>
          <w:spacing w:val="0"/>
          <w:w w:val="100"/>
          <w:position w:val="0"/>
        </w:rPr>
        <w:t>公司负责人：</w:t>
        <w:tab/>
        <w:t>主管会计工作负责人：</w:t>
        <w:tab/>
        <w:t>会计机构负责人:</w:t>
      </w:r>
      <w:r>
        <w:br w:type="page"/>
      </w:r>
    </w:p>
    <w:p>
      <w:pPr>
        <w:pStyle w:val="Style35"/>
        <w:keepNext w:val="0"/>
        <w:keepLines w:val="0"/>
        <w:widowControl w:val="0"/>
        <w:shd w:val="clear" w:color="auto" w:fill="auto"/>
        <w:bidi w:val="0"/>
        <w:spacing w:before="0" w:after="420" w:line="240" w:lineRule="auto"/>
        <w:ind w:left="0" w:right="0" w:firstLine="0"/>
        <w:jc w:val="center"/>
        <w:rPr>
          <w:sz w:val="38"/>
          <w:szCs w:val="38"/>
        </w:rPr>
      </w:pPr>
      <w:r>
        <w:rPr>
          <w:b/>
          <w:bCs/>
          <w:color w:val="000000"/>
          <w:spacing w:val="0"/>
          <w:w w:val="100"/>
          <w:position w:val="0"/>
          <w:sz w:val="38"/>
          <w:szCs w:val="38"/>
        </w:rPr>
        <w:t>合并现金流量表</w:t>
      </w:r>
    </w:p>
    <w:p>
      <w:pPr>
        <w:pStyle w:val="Style43"/>
        <w:keepNext w:val="0"/>
        <w:keepLines w:val="0"/>
        <w:widowControl w:val="0"/>
        <w:shd w:val="clear" w:color="auto" w:fill="auto"/>
        <w:tabs>
          <w:tab w:pos="7493" w:val="left"/>
        </w:tabs>
        <w:bidi w:val="0"/>
        <w:spacing w:before="0" w:after="0" w:line="240" w:lineRule="auto"/>
        <w:ind w:left="0" w:right="0" w:firstLine="0"/>
        <w:jc w:val="center"/>
        <w:rPr>
          <w:sz w:val="18"/>
          <w:szCs w:val="18"/>
        </w:rPr>
      </w:pPr>
      <w:r>
        <w:rPr>
          <w:color w:val="000000"/>
          <w:spacing w:val="0"/>
          <w:w w:val="100"/>
          <w:position w:val="0"/>
          <w:sz w:val="18"/>
          <w:szCs w:val="18"/>
        </w:rPr>
        <w:t>单位名称：吉林紫鑫药业股份有限公司</w:t>
        <w:tab/>
        <w:t>金额单位：人民币（元）</w:t>
      </w:r>
    </w:p>
    <w:tbl>
      <w:tblPr>
        <w:tblOverlap w:val="never"/>
        <w:jc w:val="center"/>
        <w:tblLayout w:type="fixed"/>
      </w:tblPr>
      <w:tblGrid>
        <w:gridCol w:w="6989"/>
        <w:gridCol w:w="451"/>
        <w:gridCol w:w="2338"/>
      </w:tblGrid>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tabs>
                <w:tab w:pos="2366"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注 释</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2006年度</w:t>
            </w:r>
          </w:p>
        </w:tc>
      </w:tr>
      <w:tr>
        <w:trPr>
          <w:trHeight w:val="341"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148,151,582.47</w:t>
            </w:r>
          </w:p>
        </w:tc>
      </w:tr>
      <w:tr>
        <w:trPr>
          <w:trHeight w:val="336"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38,530.34</w:t>
            </w:r>
          </w:p>
        </w:tc>
      </w:tr>
      <w:tr>
        <w:trPr>
          <w:trHeight w:val="341"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2960" w:right="0" w:firstLine="0"/>
              <w:jc w:val="left"/>
              <w:rPr>
                <w:sz w:val="18"/>
                <w:szCs w:val="18"/>
              </w:rPr>
            </w:pPr>
            <w:r>
              <w:rPr>
                <w:b/>
                <w:bCs/>
                <w:color w:val="000000"/>
                <w:spacing w:val="0"/>
                <w:w w:val="100"/>
                <w:position w:val="0"/>
                <w:sz w:val="18"/>
                <w:szCs w:val="18"/>
              </w:rPr>
              <w:t>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148,190,112.81</w:t>
            </w:r>
          </w:p>
        </w:tc>
      </w:tr>
      <w:tr>
        <w:trPr>
          <w:trHeight w:val="341"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34,579,881.06</w:t>
            </w:r>
          </w:p>
        </w:tc>
      </w:tr>
      <w:tr>
        <w:trPr>
          <w:trHeight w:val="341"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支付给职工以及为职工支付的现金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15,128,637.37</w:t>
            </w:r>
          </w:p>
        </w:tc>
      </w:tr>
      <w:tr>
        <w:trPr>
          <w:trHeight w:val="341"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24,662,195.32</w:t>
            </w:r>
          </w:p>
        </w:tc>
      </w:tr>
      <w:tr>
        <w:trPr>
          <w:trHeight w:val="34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支付的其他与经营活动有关的现金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28,922,277.41</w:t>
            </w:r>
          </w:p>
        </w:tc>
      </w:tr>
      <w:tr>
        <w:trPr>
          <w:trHeight w:val="336"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2960" w:right="0" w:firstLine="0"/>
              <w:jc w:val="left"/>
              <w:rPr>
                <w:sz w:val="18"/>
                <w:szCs w:val="18"/>
              </w:rPr>
            </w:pPr>
            <w:r>
              <w:rPr>
                <w:b/>
                <w:bCs/>
                <w:color w:val="000000"/>
                <w:spacing w:val="0"/>
                <w:w w:val="100"/>
                <w:position w:val="0"/>
                <w:sz w:val="18"/>
                <w:szCs w:val="18"/>
              </w:rPr>
              <w:t>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103,292,991.16</w:t>
            </w:r>
          </w:p>
        </w:tc>
      </w:tr>
      <w:tr>
        <w:trPr>
          <w:trHeight w:val="341"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2320" w:right="0" w:firstLine="0"/>
              <w:jc w:val="left"/>
              <w:rPr>
                <w:sz w:val="18"/>
                <w:szCs w:val="18"/>
              </w:rPr>
            </w:pPr>
            <w:r>
              <w:rPr>
                <w:b/>
                <w:bCs/>
                <w:color w:val="000000"/>
                <w:spacing w:val="0"/>
                <w:w w:val="100"/>
                <w:position w:val="0"/>
                <w:sz w:val="18"/>
                <w:szCs w:val="18"/>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44,897,121.65</w:t>
            </w:r>
          </w:p>
        </w:tc>
      </w:tr>
      <w:tr>
        <w:trPr>
          <w:trHeight w:val="341"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收回投资所收到的现金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处置固定资产、无形资产和其他长期资产而收回的现金净额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2960" w:right="0" w:firstLine="0"/>
              <w:jc w:val="left"/>
              <w:rPr>
                <w:sz w:val="18"/>
                <w:szCs w:val="18"/>
              </w:rPr>
            </w:pPr>
            <w:r>
              <w:rPr>
                <w:b/>
                <w:bCs/>
                <w:color w:val="000000"/>
                <w:spacing w:val="0"/>
                <w:w w:val="100"/>
                <w:position w:val="0"/>
                <w:sz w:val="18"/>
                <w:szCs w:val="18"/>
              </w:rPr>
              <w:t>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购建固定资产、无形资产和其他长期资产所支付的现金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45,215,774.32</w:t>
            </w:r>
          </w:p>
        </w:tc>
      </w:tr>
      <w:tr>
        <w:trPr>
          <w:trHeight w:val="341"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2960" w:right="0" w:firstLine="0"/>
              <w:jc w:val="left"/>
              <w:rPr>
                <w:sz w:val="18"/>
                <w:szCs w:val="18"/>
              </w:rPr>
            </w:pPr>
            <w:r>
              <w:rPr>
                <w:b/>
                <w:bCs/>
                <w:color w:val="000000"/>
                <w:spacing w:val="0"/>
                <w:w w:val="100"/>
                <w:position w:val="0"/>
                <w:sz w:val="18"/>
                <w:szCs w:val="18"/>
              </w:rPr>
              <w:t>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45,215,774.32</w:t>
            </w:r>
          </w:p>
        </w:tc>
      </w:tr>
      <w:tr>
        <w:trPr>
          <w:trHeight w:val="341"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2320" w:right="0" w:firstLine="0"/>
              <w:jc w:val="left"/>
              <w:rPr>
                <w:sz w:val="18"/>
                <w:szCs w:val="18"/>
              </w:rPr>
            </w:pPr>
            <w:r>
              <w:rPr>
                <w:b/>
                <w:bCs/>
                <w:color w:val="000000"/>
                <w:spacing w:val="0"/>
                <w:w w:val="100"/>
                <w:position w:val="0"/>
                <w:sz w:val="18"/>
                <w:szCs w:val="18"/>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-45,215,774.32</w:t>
            </w:r>
          </w:p>
        </w:tc>
      </w:tr>
      <w:tr>
        <w:trPr>
          <w:trHeight w:val="341"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吸收投资所收到的现金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23,300,000.00</w:t>
            </w:r>
          </w:p>
        </w:tc>
      </w:tr>
      <w:tr>
        <w:trPr>
          <w:trHeight w:val="336"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2960" w:right="0" w:firstLine="0"/>
              <w:jc w:val="left"/>
              <w:rPr>
                <w:sz w:val="18"/>
                <w:szCs w:val="18"/>
              </w:rPr>
            </w:pPr>
            <w:r>
              <w:rPr>
                <w:b/>
                <w:bCs/>
                <w:color w:val="000000"/>
                <w:spacing w:val="0"/>
                <w:w w:val="100"/>
                <w:position w:val="0"/>
                <w:sz w:val="18"/>
                <w:szCs w:val="18"/>
              </w:rPr>
              <w:t>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23,300,000.00</w:t>
            </w:r>
          </w:p>
        </w:tc>
      </w:tr>
      <w:tr>
        <w:trPr>
          <w:trHeight w:val="336"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偿还债务所支付和现金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14,000,000.00</w:t>
            </w:r>
          </w:p>
        </w:tc>
      </w:tr>
      <w:tr>
        <w:trPr>
          <w:trHeight w:val="341"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分配股利、利润或偿付利息所支付的现金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2,976,073.07</w:t>
            </w:r>
          </w:p>
        </w:tc>
      </w:tr>
      <w:tr>
        <w:trPr>
          <w:trHeight w:val="341"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2960" w:right="0" w:firstLine="0"/>
              <w:jc w:val="left"/>
              <w:rPr>
                <w:sz w:val="18"/>
                <w:szCs w:val="18"/>
              </w:rPr>
            </w:pPr>
            <w:r>
              <w:rPr>
                <w:b/>
                <w:bCs/>
                <w:color w:val="000000"/>
                <w:spacing w:val="0"/>
                <w:w w:val="100"/>
                <w:position w:val="0"/>
                <w:sz w:val="18"/>
                <w:szCs w:val="18"/>
              </w:rPr>
              <w:t>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40" w:right="0" w:firstLine="0"/>
              <w:jc w:val="both"/>
              <w:rPr>
                <w:sz w:val="18"/>
                <w:szCs w:val="18"/>
              </w:rPr>
            </w:pPr>
            <w:r>
              <w:rPr>
                <w:color w:val="000000"/>
                <w:spacing w:val="0"/>
                <w:w w:val="100"/>
                <w:position w:val="0"/>
                <w:sz w:val="18"/>
                <w:szCs w:val="18"/>
              </w:rPr>
              <w:t>16,976,073.07</w:t>
            </w:r>
          </w:p>
        </w:tc>
      </w:tr>
      <w:tr>
        <w:trPr>
          <w:trHeight w:val="341"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2320" w:right="0" w:firstLine="0"/>
              <w:jc w:val="left"/>
              <w:rPr>
                <w:sz w:val="18"/>
                <w:szCs w:val="18"/>
              </w:rPr>
            </w:pPr>
            <w:r>
              <w:rPr>
                <w:b/>
                <w:bCs/>
                <w:color w:val="000000"/>
                <w:spacing w:val="0"/>
                <w:w w:val="100"/>
                <w:position w:val="0"/>
                <w:sz w:val="18"/>
                <w:szCs w:val="18"/>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6,323,926.93</w:t>
            </w:r>
          </w:p>
        </w:tc>
      </w:tr>
      <w:tr>
        <w:trPr>
          <w:trHeight w:val="341"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四、汇率变动对现金的影响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五、现金及现金等价物净增加额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6,005,274.26</w:t>
            </w:r>
          </w:p>
        </w:tc>
      </w:tr>
    </w:tbl>
    <w:p>
      <w:pPr>
        <w:pStyle w:val="Style43"/>
        <w:keepNext w:val="0"/>
        <w:keepLines w:val="0"/>
        <w:widowControl w:val="0"/>
        <w:shd w:val="clear" w:color="auto" w:fill="auto"/>
        <w:bidi w:val="0"/>
        <w:spacing w:before="0" w:after="0" w:line="240" w:lineRule="auto"/>
        <w:ind w:left="101" w:right="0" w:firstLine="0"/>
        <w:jc w:val="left"/>
        <w:rPr>
          <w:sz w:val="18"/>
          <w:szCs w:val="18"/>
        </w:rPr>
      </w:pPr>
      <w:r>
        <w:rPr>
          <w:color w:val="000000"/>
          <w:spacing w:val="0"/>
          <w:w w:val="100"/>
          <w:position w:val="0"/>
          <w:sz w:val="18"/>
          <w:szCs w:val="18"/>
        </w:rPr>
        <w:t>*</w:t>
      </w:r>
      <w:r>
        <w:rPr>
          <w:color w:val="000000"/>
          <w:spacing w:val="0"/>
          <w:w w:val="100"/>
          <w:position w:val="0"/>
          <w:sz w:val="18"/>
          <w:szCs w:val="18"/>
        </w:rPr>
        <w:t>所附附注系财务报表重要组成部分</w:t>
      </w:r>
    </w:p>
    <w:p>
      <w:pPr>
        <w:widowControl w:val="0"/>
        <w:spacing w:after="139" w:line="1" w:lineRule="exact"/>
      </w:pPr>
    </w:p>
    <w:p>
      <w:pPr>
        <w:pStyle w:val="Style35"/>
        <w:keepNext w:val="0"/>
        <w:keepLines w:val="0"/>
        <w:widowControl w:val="0"/>
        <w:shd w:val="clear" w:color="auto" w:fill="auto"/>
        <w:tabs>
          <w:tab w:pos="3586" w:val="left"/>
          <w:tab w:pos="8117" w:val="left"/>
        </w:tabs>
        <w:bidi w:val="0"/>
        <w:spacing w:before="0" w:after="280" w:line="240" w:lineRule="auto"/>
        <w:ind w:left="0" w:right="0" w:firstLine="0"/>
        <w:jc w:val="center"/>
        <w:rPr>
          <w:sz w:val="18"/>
          <w:szCs w:val="18"/>
        </w:rPr>
        <w:sectPr>
          <w:headerReference w:type="default" r:id="rId63"/>
          <w:footerReference w:type="default" r:id="rId64"/>
          <w:headerReference w:type="even" r:id="rId65"/>
          <w:footerReference w:type="even" r:id="rId66"/>
          <w:headerReference w:type="first" r:id="rId67"/>
          <w:footerReference w:type="first" r:id="rId68"/>
          <w:footnotePr>
            <w:pos w:val="pageBottom"/>
            <w:numFmt w:val="decimal"/>
            <w:numRestart w:val="continuous"/>
          </w:footnotePr>
          <w:pgSz w:w="11900" w:h="16840"/>
          <w:pgMar w:top="1317" w:right="342" w:bottom="1157" w:left="546" w:header="0" w:footer="3" w:gutter="0"/>
          <w:cols w:space="720"/>
          <w:noEndnote/>
          <w:titlePg/>
          <w:rtlGutter w:val="0"/>
          <w:docGrid w:linePitch="360"/>
        </w:sectPr>
      </w:pPr>
      <w:r>
        <w:rPr>
          <w:color w:val="000000"/>
          <w:spacing w:val="0"/>
          <w:w w:val="100"/>
          <w:position w:val="0"/>
          <w:sz w:val="18"/>
          <w:szCs w:val="18"/>
        </w:rPr>
        <w:t>公司负责人：</w:t>
        <w:tab/>
        <w:t>主管会计工作负责人：</w:t>
        <w:tab/>
        <w:t>会计机构负责人:</w:t>
      </w:r>
    </w:p>
    <w:p>
      <w:pPr>
        <w:pStyle w:val="Style35"/>
        <w:keepNext w:val="0"/>
        <w:keepLines w:val="0"/>
        <w:widowControl w:val="0"/>
        <w:shd w:val="clear" w:color="auto" w:fill="auto"/>
        <w:bidi w:val="0"/>
        <w:spacing w:before="0" w:after="40" w:line="240" w:lineRule="auto"/>
        <w:ind w:left="0" w:right="0" w:firstLine="720"/>
        <w:jc w:val="left"/>
        <w:rPr>
          <w:sz w:val="38"/>
          <w:szCs w:val="38"/>
        </w:rPr>
      </w:pPr>
      <w:r>
        <w:rPr>
          <w:b/>
          <w:bCs/>
          <w:color w:val="000000"/>
          <w:spacing w:val="0"/>
          <w:w w:val="100"/>
          <w:position w:val="0"/>
          <w:sz w:val="38"/>
          <w:szCs w:val="38"/>
        </w:rPr>
        <w:t>合并现金流量表（补充资料）</w:t>
      </w:r>
    </w:p>
    <w:p>
      <w:pPr>
        <w:widowControl w:val="0"/>
        <w:spacing w:line="1" w:lineRule="exact"/>
      </w:pPr>
      <w:r>
        <mc:AlternateContent>
          <mc:Choice Requires="wps">
            <w:drawing>
              <wp:anchor distT="25400" distB="0" distL="0" distR="0" simplePos="0" relativeHeight="125829381" behindDoc="0" locked="0" layoutInCell="1" allowOverlap="1">
                <wp:simplePos x="0" y="0"/>
                <wp:positionH relativeFrom="page">
                  <wp:posOffset>808990</wp:posOffset>
                </wp:positionH>
                <wp:positionV relativeFrom="paragraph">
                  <wp:posOffset>25400</wp:posOffset>
                </wp:positionV>
                <wp:extent cx="707390" cy="149225"/>
                <wp:wrapTopAndBottom/>
                <wp:docPr id="157" name="Shape 157"/>
                <a:graphic xmlns:a="http://schemas.openxmlformats.org/drawingml/2006/main">
                  <a:graphicData uri="http://schemas.microsoft.com/office/word/2010/wordprocessingShape">
                    <wps:wsp>
                      <wps:cNvSpPr txBox="1"/>
                      <wps:spPr>
                        <a:xfrm>
                          <a:ext cx="70739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公司负责人:</w:t>
                            </w:r>
                          </w:p>
                        </w:txbxContent>
                      </wps:txbx>
                      <wps:bodyPr wrap="none" lIns="0" tIns="0" rIns="0" bIns="0">
                        <a:noAutoFit/>
                      </wps:bodyPr>
                    </wps:wsp>
                  </a:graphicData>
                </a:graphic>
              </wp:anchor>
            </w:drawing>
          </mc:Choice>
          <mc:Fallback>
            <w:pict>
              <v:shape id="_x0000_s1183" type="#_x0000_t202" style="position:absolute;margin-left:63.700000000000003pt;margin-top:2.pt;width:55.700000000000003pt;height:11.75pt;z-index:-125829372;mso-wrap-distance-left:0;mso-wrap-distance-top:2.pt;mso-wrap-distance-right:0;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公司负责人:</w:t>
                      </w:r>
                    </w:p>
                  </w:txbxContent>
                </v:textbox>
                <w10:wrap type="topAndBottom" anchorx="page"/>
              </v:shape>
            </w:pict>
          </mc:Fallback>
        </mc:AlternateContent>
      </w:r>
      <w:r>
        <mc:AlternateContent>
          <mc:Choice Requires="wps">
            <w:drawing>
              <wp:anchor distT="25400" distB="0" distL="0" distR="0" simplePos="0" relativeHeight="125829383" behindDoc="0" locked="0" layoutInCell="1" allowOverlap="1">
                <wp:simplePos x="0" y="0"/>
                <wp:positionH relativeFrom="page">
                  <wp:posOffset>3119120</wp:posOffset>
                </wp:positionH>
                <wp:positionV relativeFrom="paragraph">
                  <wp:posOffset>25400</wp:posOffset>
                </wp:positionV>
                <wp:extent cx="1164590" cy="149225"/>
                <wp:wrapTopAndBottom/>
                <wp:docPr id="159" name="Shape 159"/>
                <a:graphic xmlns:a="http://schemas.openxmlformats.org/drawingml/2006/main">
                  <a:graphicData uri="http://schemas.microsoft.com/office/word/2010/wordprocessingShape">
                    <wps:wsp>
                      <wps:cNvSpPr txBox="1"/>
                      <wps:spPr>
                        <a:xfrm>
                          <a:ext cx="116459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主管会计工作负责人:</w:t>
                            </w:r>
                          </w:p>
                        </w:txbxContent>
                      </wps:txbx>
                      <wps:bodyPr wrap="none" lIns="0" tIns="0" rIns="0" bIns="0">
                        <a:noAutoFit/>
                      </wps:bodyPr>
                    </wps:wsp>
                  </a:graphicData>
                </a:graphic>
              </wp:anchor>
            </w:drawing>
          </mc:Choice>
          <mc:Fallback>
            <w:pict>
              <v:shape id="_x0000_s1185" type="#_x0000_t202" style="position:absolute;margin-left:245.59999999999999pt;margin-top:2.pt;width:91.700000000000003pt;height:11.75pt;z-index:-125829370;mso-wrap-distance-left:0;mso-wrap-distance-top:2.pt;mso-wrap-distance-right:0;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主管会计工作负责人:</w:t>
                      </w:r>
                    </w:p>
                  </w:txbxContent>
                </v:textbox>
                <w10:wrap type="topAndBottom" anchorx="page"/>
              </v:shape>
            </w:pict>
          </mc:Fallback>
        </mc:AlternateContent>
      </w:r>
      <w:r>
        <mc:AlternateContent>
          <mc:Choice Requires="wps">
            <w:drawing>
              <wp:anchor distT="25400" distB="0" distL="0" distR="0" simplePos="0" relativeHeight="125829385" behindDoc="0" locked="0" layoutInCell="1" allowOverlap="1">
                <wp:simplePos x="0" y="0"/>
                <wp:positionH relativeFrom="page">
                  <wp:posOffset>5999480</wp:posOffset>
                </wp:positionH>
                <wp:positionV relativeFrom="paragraph">
                  <wp:posOffset>25400</wp:posOffset>
                </wp:positionV>
                <wp:extent cx="941705" cy="149225"/>
                <wp:wrapTopAndBottom/>
                <wp:docPr id="161" name="Shape 161"/>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会计机构负责人:</w:t>
                            </w:r>
                          </w:p>
                        </w:txbxContent>
                      </wps:txbx>
                      <wps:bodyPr wrap="none" lIns="0" tIns="0" rIns="0" bIns="0">
                        <a:noAutoFit/>
                      </wps:bodyPr>
                    </wps:wsp>
                  </a:graphicData>
                </a:graphic>
              </wp:anchor>
            </w:drawing>
          </mc:Choice>
          <mc:Fallback>
            <w:pict>
              <v:shape id="_x0000_s1187" type="#_x0000_t202" style="position:absolute;margin-left:472.40000000000003pt;margin-top:2.pt;width:74.150000000000006pt;height:11.75pt;z-index:-125829368;mso-wrap-distance-left:0;mso-wrap-distance-top:2.pt;mso-wrap-distance-right:0;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会计机构负责人:</w:t>
                      </w:r>
                    </w:p>
                  </w:txbxContent>
                </v:textbox>
                <w10:wrap type="topAndBottom" anchorx="page"/>
              </v:shape>
            </w:pict>
          </mc:Fallback>
        </mc:AlternateContent>
      </w:r>
    </w:p>
    <w:tbl>
      <w:tblPr>
        <w:tblOverlap w:val="never"/>
        <w:jc w:val="center"/>
        <w:tblLayout w:type="fixed"/>
      </w:tblPr>
      <w:tblGrid>
        <w:gridCol w:w="6989"/>
        <w:gridCol w:w="451"/>
        <w:gridCol w:w="2338"/>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补充资料：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1、将净利润调节为经营活动的现金流量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29,448,257.14</w:t>
            </w: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加：少数股东损益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2,037.41</w:t>
            </w: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计提的资产减值准备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77,719.42</w:t>
            </w: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固定资产折旧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4,403,125.33</w:t>
            </w: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807,317.40</w:t>
            </w: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长期待摊费用的摊销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待摊费用减少（减：增加）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预提费用增加（减：减少）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处置固定资产、无形资产和其他长期资产的损失（减：收益）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-95,395.85</w:t>
            </w:r>
          </w:p>
        </w:tc>
      </w:tr>
      <w:tr>
        <w:trPr>
          <w:trHeight w:val="39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固定资产报废损失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277,667.02</w:t>
            </w: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2,976,073.07</w:t>
            </w: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投资损失（减：收益）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递延税款贷项（减：借项）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存货的减少（减：增加）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6,018,289.03</w:t>
            </w: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经营性应收项目的减少（减：增加）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-2,587,678.65</w:t>
            </w: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经营性应付项目的增加（减：减少）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3,569,710.33</w:t>
            </w: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44,897,121.65</w:t>
            </w: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2、不涉及现金收支的投资和筹资活动：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3、现金及现金等价物净增加情况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16,103,602.68</w:t>
            </w: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40" w:right="0" w:firstLine="0"/>
              <w:jc w:val="left"/>
              <w:rPr>
                <w:sz w:val="18"/>
                <w:szCs w:val="18"/>
              </w:rPr>
            </w:pPr>
            <w:r>
              <w:rPr>
                <w:color w:val="000000"/>
                <w:spacing w:val="0"/>
                <w:w w:val="100"/>
                <w:position w:val="0"/>
                <w:sz w:val="18"/>
                <w:szCs w:val="18"/>
              </w:rPr>
              <w:t>10,098,328.42</w:t>
            </w: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both"/>
              <w:rPr>
                <w:sz w:val="18"/>
                <w:szCs w:val="18"/>
              </w:rPr>
            </w:pPr>
            <w:r>
              <w:rPr>
                <w:color w:val="000000"/>
                <w:spacing w:val="0"/>
                <w:w w:val="100"/>
                <w:position w:val="0"/>
                <w:sz w:val="18"/>
                <w:szCs w:val="18"/>
              </w:rPr>
              <w:t>6,005,274.26</w:t>
            </w:r>
          </w:p>
        </w:tc>
      </w:tr>
    </w:tbl>
    <w:p>
      <w:pPr>
        <w:pStyle w:val="Style43"/>
        <w:keepNext w:val="0"/>
        <w:keepLines w:val="0"/>
        <w:widowControl w:val="0"/>
        <w:shd w:val="clear" w:color="auto" w:fill="auto"/>
        <w:bidi w:val="0"/>
        <w:spacing w:before="0" w:after="0" w:line="240" w:lineRule="auto"/>
        <w:ind w:left="101" w:right="0" w:firstLine="0"/>
        <w:jc w:val="left"/>
        <w:rPr>
          <w:sz w:val="18"/>
          <w:szCs w:val="18"/>
        </w:rPr>
      </w:pPr>
      <w:r>
        <w:rPr>
          <w:color w:val="000000"/>
          <w:spacing w:val="0"/>
          <w:w w:val="100"/>
          <w:position w:val="0"/>
          <w:sz w:val="18"/>
          <w:szCs w:val="18"/>
        </w:rPr>
        <w:t>*</w:t>
      </w:r>
      <w:r>
        <w:rPr>
          <w:color w:val="000000"/>
          <w:spacing w:val="0"/>
          <w:w w:val="100"/>
          <w:position w:val="0"/>
          <w:sz w:val="18"/>
          <w:szCs w:val="18"/>
        </w:rPr>
        <w:t>所附附注系财务报表重要组成部分</w:t>
      </w:r>
      <w:r>
        <w:br w:type="page"/>
      </w:r>
    </w:p>
    <w:p>
      <w:pPr>
        <w:pStyle w:val="Style77"/>
        <w:keepNext/>
        <w:keepLines/>
        <w:widowControl w:val="0"/>
        <w:shd w:val="clear" w:color="auto" w:fill="auto"/>
        <w:bidi w:val="0"/>
        <w:spacing w:before="0" w:after="0" w:line="240" w:lineRule="auto"/>
        <w:ind w:left="0" w:right="0" w:firstLine="0"/>
        <w:jc w:val="center"/>
      </w:pPr>
      <w:bookmarkStart w:id="310" w:name="bookmark310"/>
      <w:bookmarkStart w:id="311" w:name="bookmark311"/>
      <w:bookmarkStart w:id="312" w:name="bookmark312"/>
      <w:r>
        <w:rPr>
          <w:color w:val="000000"/>
          <w:spacing w:val="0"/>
          <w:w w:val="100"/>
          <w:position w:val="0"/>
        </w:rPr>
        <w:t>合并资产减值准备明细表</w:t>
      </w:r>
      <w:bookmarkEnd w:id="310"/>
      <w:bookmarkEnd w:id="311"/>
      <w:bookmarkEnd w:id="312"/>
    </w:p>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Book Antiqua" w:eastAsia="Book Antiqua" w:hAnsi="Book Antiqua" w:cs="Book Antiqua"/>
          <w:color w:val="000000"/>
          <w:spacing w:val="0"/>
          <w:w w:val="80"/>
          <w:position w:val="0"/>
          <w:sz w:val="20"/>
          <w:szCs w:val="20"/>
        </w:rPr>
        <w:t>2006</w:t>
      </w:r>
      <w:r>
        <w:rPr>
          <w:color w:val="000000"/>
          <w:spacing w:val="0"/>
          <w:w w:val="100"/>
          <w:position w:val="0"/>
          <w:sz w:val="20"/>
          <w:szCs w:val="20"/>
        </w:rPr>
        <w:t>年</w:t>
      </w:r>
      <w:r>
        <w:rPr>
          <w:rFonts w:ascii="Book Antiqua" w:eastAsia="Book Antiqua" w:hAnsi="Book Antiqua" w:cs="Book Antiqua"/>
          <w:color w:val="000000"/>
          <w:spacing w:val="0"/>
          <w:w w:val="80"/>
          <w:position w:val="0"/>
          <w:sz w:val="20"/>
          <w:szCs w:val="20"/>
        </w:rPr>
        <w:t>12</w:t>
      </w:r>
      <w:r>
        <w:rPr>
          <w:color w:val="000000"/>
          <w:spacing w:val="0"/>
          <w:w w:val="100"/>
          <w:position w:val="0"/>
          <w:sz w:val="20"/>
          <w:szCs w:val="20"/>
        </w:rPr>
        <w:t>月</w:t>
      </w:r>
      <w:r>
        <w:rPr>
          <w:rFonts w:ascii="Book Antiqua" w:eastAsia="Book Antiqua" w:hAnsi="Book Antiqua" w:cs="Book Antiqua"/>
          <w:color w:val="000000"/>
          <w:spacing w:val="0"/>
          <w:w w:val="80"/>
          <w:position w:val="0"/>
          <w:sz w:val="20"/>
          <w:szCs w:val="20"/>
        </w:rPr>
        <w:t>31</w:t>
      </w:r>
      <w:r>
        <w:rPr>
          <w:color w:val="000000"/>
          <w:spacing w:val="0"/>
          <w:w w:val="100"/>
          <w:position w:val="0"/>
          <w:sz w:val="20"/>
          <w:szCs w:val="20"/>
        </w:rPr>
        <w:t>日</w:t>
      </w:r>
    </w:p>
    <w:p>
      <w:pPr>
        <w:pStyle w:val="Style71"/>
        <w:keepNext w:val="0"/>
        <w:keepLines w:val="0"/>
        <w:widowControl w:val="0"/>
        <w:shd w:val="clear" w:color="auto" w:fill="auto"/>
        <w:tabs>
          <w:tab w:pos="7622" w:val="left"/>
        </w:tabs>
        <w:bidi w:val="0"/>
        <w:spacing w:before="0" w:after="0" w:line="240" w:lineRule="auto"/>
        <w:ind w:left="0" w:right="0" w:firstLine="0"/>
        <w:jc w:val="both"/>
      </w:pPr>
      <w:r>
        <w:rPr>
          <w:color w:val="000000"/>
          <w:spacing w:val="0"/>
          <w:w w:val="100"/>
          <w:position w:val="0"/>
        </w:rPr>
        <w:t>单位名称:吉林紫鑫药业股份有限公司</w:t>
        <w:tab/>
        <w:t>金额单位:人民币（元）</w:t>
      </w:r>
    </w:p>
    <w:tbl>
      <w:tblPr>
        <w:tblOverlap w:val="never"/>
        <w:jc w:val="center"/>
        <w:tblLayout w:type="fixed"/>
      </w:tblPr>
      <w:tblGrid>
        <w:gridCol w:w="3091"/>
        <w:gridCol w:w="1296"/>
        <w:gridCol w:w="1080"/>
        <w:gridCol w:w="1042"/>
        <w:gridCol w:w="998"/>
        <w:gridCol w:w="1080"/>
        <w:gridCol w:w="1310"/>
      </w:tblGrid>
      <w:tr>
        <w:trPr>
          <w:trHeight w:val="418" w:hRule="exact"/>
        </w:trPr>
        <w:tc>
          <w:tcPr>
            <w:vMerge w:val="restart"/>
            <w:tcBorders>
              <w:top w:val="single" w:sz="4"/>
              <w:left w:val="single" w:sz="4"/>
            </w:tcBorders>
            <w:shd w:val="clear" w:color="auto" w:fill="FFFFFF"/>
            <w:vAlign w:val="center"/>
          </w:tcPr>
          <w:p>
            <w:pPr>
              <w:pStyle w:val="Style35"/>
              <w:keepNext w:val="0"/>
              <w:keepLines w:val="0"/>
              <w:widowControl w:val="0"/>
              <w:shd w:val="clear" w:color="auto" w:fill="auto"/>
              <w:tabs>
                <w:tab w:pos="2120" w:val="left"/>
              </w:tabs>
              <w:bidi w:val="0"/>
              <w:spacing w:before="0" w:after="0" w:line="240" w:lineRule="auto"/>
              <w:ind w:left="0" w:right="0" w:firstLine="920"/>
              <w:jc w:val="left"/>
              <w:rPr>
                <w:sz w:val="18"/>
                <w:szCs w:val="18"/>
              </w:rPr>
            </w:pPr>
            <w:r>
              <w:rPr>
                <w:color w:val="000000"/>
                <w:spacing w:val="0"/>
                <w:w w:val="100"/>
                <w:position w:val="0"/>
                <w:sz w:val="18"/>
                <w:szCs w:val="18"/>
              </w:rPr>
              <w:t>项</w:t>
              <w:tab/>
              <w:t>目</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本期增加 数</w:t>
            </w:r>
          </w:p>
        </w:tc>
        <w:tc>
          <w:tcPr>
            <w:gridSpan w:val="3"/>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本期减少数</w:t>
            </w:r>
          </w:p>
        </w:tc>
        <w:tc>
          <w:tcPr>
            <w:vMerge w:val="restart"/>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33" w:lineRule="exact"/>
              <w:ind w:left="0" w:right="0" w:firstLine="0"/>
              <w:jc w:val="center"/>
              <w:rPr>
                <w:sz w:val="18"/>
                <w:szCs w:val="18"/>
              </w:rPr>
            </w:pPr>
            <w:r>
              <w:rPr>
                <w:color w:val="000000"/>
                <w:spacing w:val="0"/>
                <w:w w:val="100"/>
                <w:position w:val="0"/>
                <w:sz w:val="18"/>
                <w:szCs w:val="18"/>
              </w:rPr>
              <w:t>因资产价 值回升转 回数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其他原因 转出数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vMerge/>
            <w:tcBorders>
              <w:left w:val="single" w:sz="4"/>
              <w:right w:val="single" w:sz="4"/>
            </w:tcBorders>
            <w:shd w:val="clear" w:color="auto" w:fill="FFFFFF"/>
            <w:vAlign w:val="center"/>
          </w:tcPr>
          <w:p>
            <w:pP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一、坏账准备合计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3,694,339.44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77,719.42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3,772,058.86</w:t>
            </w: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其中：应收账款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3,086,860.39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45,134.59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3,131,994.98</w:t>
            </w: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607,479.05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32,584.83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640,063.88</w:t>
            </w: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二、短期投资跌价准备合计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其中：股票投资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三、存货跌价准备合计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其中：库存商品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四、长期投资减值准备合计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其中：长期股权投资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五、固定资产减值准备合计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其中：房屋及建筑物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运输设备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六、无形资产减值准备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其中：专利权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商标权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七、在建工程减值准备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八、委托贷款减值准备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九、合计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3,694,339.44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77,719.42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3,772,058.86</w:t>
            </w:r>
          </w:p>
        </w:tc>
      </w:tr>
    </w:tbl>
    <w:p>
      <w:pPr>
        <w:pStyle w:val="Style71"/>
        <w:keepNext w:val="0"/>
        <w:keepLines w:val="0"/>
        <w:widowControl w:val="0"/>
        <w:shd w:val="clear" w:color="auto" w:fill="auto"/>
        <w:tabs>
          <w:tab w:pos="3869" w:val="left"/>
          <w:tab w:pos="7190" w:val="left"/>
        </w:tabs>
        <w:bidi w:val="0"/>
        <w:spacing w:before="0" w:after="0" w:line="240" w:lineRule="auto"/>
        <w:ind w:left="0" w:right="0" w:firstLine="240"/>
        <w:jc w:val="left"/>
      </w:pPr>
      <w:r>
        <w:rPr>
          <w:color w:val="000000"/>
          <w:spacing w:val="0"/>
          <w:w w:val="100"/>
          <w:position w:val="0"/>
        </w:rPr>
        <w:t>公司负责人：</w:t>
        <w:tab/>
        <w:t>主管会计工作负责人：</w:t>
        <w:tab/>
        <w:t>会计机构负责人:</w:t>
      </w:r>
      <w:r>
        <w:br w:type="page"/>
      </w:r>
    </w:p>
    <w:p>
      <w:pPr>
        <w:pStyle w:val="Style77"/>
        <w:keepNext/>
        <w:keepLines/>
        <w:widowControl w:val="0"/>
        <w:shd w:val="clear" w:color="auto" w:fill="auto"/>
        <w:bidi w:val="0"/>
        <w:spacing w:before="0" w:after="200" w:line="240" w:lineRule="auto"/>
        <w:ind w:left="0" w:right="0" w:firstLine="0"/>
        <w:jc w:val="center"/>
      </w:pPr>
      <w:bookmarkStart w:id="313" w:name="bookmark313"/>
      <w:bookmarkStart w:id="314" w:name="bookmark314"/>
      <w:bookmarkStart w:id="315" w:name="bookmark315"/>
      <w:r>
        <w:rPr>
          <w:color w:val="000000"/>
          <w:spacing w:val="0"/>
          <w:w w:val="100"/>
          <w:position w:val="0"/>
        </w:rPr>
        <w:t>资产负债表（一）</w:t>
      </w:r>
      <w:bookmarkEnd w:id="313"/>
      <w:bookmarkEnd w:id="314"/>
      <w:bookmarkEnd w:id="315"/>
    </w:p>
    <w:p>
      <w:pPr>
        <w:pStyle w:val="Style43"/>
        <w:keepNext w:val="0"/>
        <w:keepLines w:val="0"/>
        <w:widowControl w:val="0"/>
        <w:shd w:val="clear" w:color="auto" w:fill="auto"/>
        <w:tabs>
          <w:tab w:pos="7200" w:val="left"/>
        </w:tabs>
        <w:bidi w:val="0"/>
        <w:spacing w:before="0" w:after="0" w:line="240" w:lineRule="auto"/>
        <w:ind w:left="0" w:right="0" w:firstLine="0"/>
        <w:jc w:val="center"/>
        <w:rPr>
          <w:sz w:val="20"/>
          <w:szCs w:val="20"/>
        </w:rPr>
      </w:pPr>
      <w:r>
        <w:rPr>
          <w:color w:val="000000"/>
          <w:spacing w:val="0"/>
          <w:w w:val="100"/>
          <w:position w:val="0"/>
          <w:sz w:val="20"/>
          <w:szCs w:val="20"/>
        </w:rPr>
        <w:t>单位名称：吉林紫鑫药业股份有限公司</w:t>
        <w:tab/>
        <w:t>单位：人民币元</w:t>
      </w:r>
    </w:p>
    <w:tbl>
      <w:tblPr>
        <w:tblOverlap w:val="never"/>
        <w:jc w:val="left"/>
        <w:tblLayout w:type="fixed"/>
      </w:tblPr>
      <w:tblGrid>
        <w:gridCol w:w="4094"/>
        <w:gridCol w:w="499"/>
        <w:gridCol w:w="2261"/>
        <w:gridCol w:w="2107"/>
      </w:tblGrid>
      <w:tr>
        <w:trPr>
          <w:trHeight w:val="571" w:hRule="exact"/>
        </w:trPr>
        <w:tc>
          <w:tcPr>
            <w:tcBorders>
              <w:top w:val="single" w:sz="4"/>
              <w:left w:val="single" w:sz="4"/>
            </w:tcBorders>
            <w:shd w:val="clear" w:color="auto" w:fill="FFFFFF"/>
            <w:vAlign w:val="center"/>
          </w:tcPr>
          <w:p>
            <w:pPr>
              <w:pStyle w:val="Style35"/>
              <w:keepNext w:val="0"/>
              <w:keepLines w:val="0"/>
              <w:widowControl w:val="0"/>
              <w:shd w:val="clear" w:color="auto" w:fill="auto"/>
              <w:tabs>
                <w:tab w:pos="2305" w:val="left"/>
              </w:tabs>
              <w:bidi w:val="0"/>
              <w:spacing w:before="0" w:after="0" w:line="240" w:lineRule="auto"/>
              <w:ind w:left="1580" w:right="0" w:firstLine="0"/>
              <w:jc w:val="left"/>
              <w:rPr>
                <w:sz w:val="20"/>
                <w:szCs w:val="20"/>
              </w:rPr>
            </w:pPr>
            <w:r>
              <w:rPr>
                <w:color w:val="000000"/>
                <w:spacing w:val="0"/>
                <w:w w:val="100"/>
                <w:position w:val="0"/>
                <w:sz w:val="20"/>
                <w:szCs w:val="20"/>
              </w:rPr>
              <w:t>资</w:t>
              <w:tab/>
              <w:t>产</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78" w:lineRule="exact"/>
              <w:ind w:left="140" w:right="0" w:firstLine="20"/>
              <w:jc w:val="left"/>
              <w:rPr>
                <w:sz w:val="20"/>
                <w:szCs w:val="20"/>
              </w:rPr>
            </w:pPr>
            <w:r>
              <w:rPr>
                <w:color w:val="000000"/>
                <w:spacing w:val="0"/>
                <w:w w:val="100"/>
                <w:position w:val="0"/>
                <w:sz w:val="20"/>
                <w:szCs w:val="20"/>
              </w:rPr>
              <w:t>注 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2006年12月31日</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2005年12月31日</w:t>
            </w: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15,655,227.64</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9,716,011.55</w:t>
            </w:r>
          </w:p>
        </w:tc>
      </w:tr>
      <w:tr>
        <w:trPr>
          <w:trHeight w:val="29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短期投资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500,000.00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20"/>
              <w:jc w:val="both"/>
              <w:rPr>
                <w:sz w:val="20"/>
                <w:szCs w:val="20"/>
              </w:rPr>
            </w:pPr>
            <w:r>
              <w:rPr>
                <w:color w:val="000000"/>
                <w:spacing w:val="0"/>
                <w:w w:val="100"/>
                <w:position w:val="0"/>
                <w:sz w:val="20"/>
                <w:szCs w:val="20"/>
              </w:rPr>
              <w:t>502,084.40</w:t>
            </w:r>
          </w:p>
        </w:tc>
      </w:tr>
      <w:tr>
        <w:trPr>
          <w:trHeight w:val="29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40,385,881.78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42,193,791.00</w:t>
            </w: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7,710,716.36</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10,547,992.86</w:t>
            </w: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3,700,805.69</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2,280,482.14</w:t>
            </w:r>
          </w:p>
        </w:tc>
      </w:tr>
      <w:tr>
        <w:trPr>
          <w:trHeight w:val="29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11,034,488.89</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16,554,695.65</w:t>
            </w:r>
          </w:p>
        </w:tc>
      </w:tr>
      <w:tr>
        <w:trPr>
          <w:trHeight w:val="29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420" w:right="0" w:firstLine="0"/>
              <w:jc w:val="left"/>
              <w:rPr>
                <w:sz w:val="20"/>
                <w:szCs w:val="20"/>
              </w:rPr>
            </w:pPr>
            <w:r>
              <w:rPr>
                <w:b/>
                <w:bCs/>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78,987,120.36</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81,795,057.60</w:t>
            </w: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长期投资：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12,995,514.48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1,628,220.51</w:t>
            </w: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420" w:right="0" w:firstLine="0"/>
              <w:jc w:val="left"/>
              <w:rPr>
                <w:sz w:val="20"/>
                <w:szCs w:val="20"/>
              </w:rPr>
            </w:pPr>
            <w:r>
              <w:rPr>
                <w:b/>
                <w:bCs/>
                <w:color w:val="000000"/>
                <w:spacing w:val="0"/>
                <w:w w:val="100"/>
                <w:position w:val="0"/>
                <w:sz w:val="20"/>
                <w:szCs w:val="20"/>
              </w:rPr>
              <w:t>长期投资合计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12,995,514.48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1,628,220.51</w:t>
            </w: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80,526,899.05</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80,711,440.48</w:t>
            </w: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减:累计折旧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18,805,704.21</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14,411,325.73</w:t>
            </w: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固定资产净值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61,721,194.84</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66,300,114.75</w:t>
            </w:r>
          </w:p>
        </w:tc>
      </w:tr>
      <w:tr>
        <w:trPr>
          <w:trHeight w:val="29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减：固定资产减值准备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61,721,194.84</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66,300,114.75</w:t>
            </w:r>
          </w:p>
        </w:tc>
      </w:tr>
      <w:tr>
        <w:trPr>
          <w:trHeight w:val="29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工程物质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60"/>
              <w:jc w:val="both"/>
              <w:rPr>
                <w:sz w:val="20"/>
                <w:szCs w:val="20"/>
              </w:rPr>
            </w:pPr>
            <w:r>
              <w:rPr>
                <w:color w:val="000000"/>
                <w:spacing w:val="0"/>
                <w:w w:val="100"/>
                <w:position w:val="0"/>
                <w:sz w:val="20"/>
                <w:szCs w:val="20"/>
              </w:rPr>
              <w:t>56,491,858.87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10,780,106.82</w:t>
            </w:r>
          </w:p>
        </w:tc>
      </w:tr>
      <w:tr>
        <w:trPr>
          <w:trHeight w:val="29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420" w:right="0" w:firstLine="0"/>
              <w:jc w:val="left"/>
              <w:rPr>
                <w:sz w:val="20"/>
                <w:szCs w:val="20"/>
              </w:rPr>
            </w:pPr>
            <w:r>
              <w:rPr>
                <w:b/>
                <w:bCs/>
                <w:color w:val="000000"/>
                <w:spacing w:val="0"/>
                <w:w w:val="100"/>
                <w:position w:val="0"/>
                <w:sz w:val="20"/>
                <w:szCs w:val="20"/>
              </w:rPr>
              <w:t>固定资产合计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118,213,053.71</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77,080,221.57</w:t>
            </w:r>
          </w:p>
        </w:tc>
      </w:tr>
      <w:tr>
        <w:trPr>
          <w:trHeight w:val="29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无形资产及其他资产：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9,967,071.00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10,774,388.40</w:t>
            </w:r>
          </w:p>
        </w:tc>
      </w:tr>
      <w:tr>
        <w:trPr>
          <w:trHeight w:val="29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其他长期资产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80"/>
              <w:jc w:val="left"/>
              <w:rPr>
                <w:sz w:val="20"/>
                <w:szCs w:val="20"/>
              </w:rPr>
            </w:pPr>
            <w:r>
              <w:rPr>
                <w:b/>
                <w:bCs/>
                <w:color w:val="000000"/>
                <w:spacing w:val="0"/>
                <w:w w:val="100"/>
                <w:position w:val="0"/>
                <w:sz w:val="20"/>
                <w:szCs w:val="20"/>
              </w:rPr>
              <w:t>无形资产及其他资产合计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9,967,071.00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10,774,388.40</w:t>
            </w: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递延税款借项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580" w:right="0" w:firstLine="0"/>
              <w:jc w:val="left"/>
              <w:rPr>
                <w:sz w:val="20"/>
                <w:szCs w:val="20"/>
              </w:rPr>
            </w:pPr>
            <w:r>
              <w:rPr>
                <w:b/>
                <w:bCs/>
                <w:color w:val="000000"/>
                <w:spacing w:val="0"/>
                <w:w w:val="100"/>
                <w:position w:val="0"/>
                <w:sz w:val="20"/>
                <w:szCs w:val="20"/>
              </w:rPr>
              <w:t>资产总计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220,162,759.55</w:t>
            </w:r>
          </w:p>
        </w:tc>
        <w:tc>
          <w:tcPr>
            <w:tcBorders>
              <w:top w:val="single" w:sz="4"/>
              <w:left w:val="single" w:sz="4"/>
              <w:bottom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171,277,888.08</w:t>
            </w:r>
          </w:p>
        </w:tc>
      </w:tr>
    </w:tbl>
    <w:p>
      <w:pPr>
        <w:pStyle w:val="Style43"/>
        <w:keepNext w:val="0"/>
        <w:keepLines w:val="0"/>
        <w:widowControl w:val="0"/>
        <w:shd w:val="clear" w:color="auto" w:fill="auto"/>
        <w:bidi w:val="0"/>
        <w:spacing w:before="0" w:after="60" w:line="240" w:lineRule="auto"/>
        <w:ind w:left="106" w:right="0" w:firstLine="0"/>
        <w:jc w:val="left"/>
        <w:rPr>
          <w:sz w:val="20"/>
          <w:szCs w:val="20"/>
        </w:rPr>
      </w:pPr>
      <w:r>
        <w:rPr>
          <w:color w:val="000000"/>
          <w:spacing w:val="0"/>
          <w:w w:val="100"/>
          <w:position w:val="0"/>
          <w:sz w:val="20"/>
          <w:szCs w:val="20"/>
        </w:rPr>
        <w:t>*</w:t>
      </w:r>
      <w:r>
        <w:rPr>
          <w:color w:val="000000"/>
          <w:spacing w:val="0"/>
          <w:w w:val="100"/>
          <w:position w:val="0"/>
          <w:sz w:val="20"/>
          <w:szCs w:val="20"/>
        </w:rPr>
        <w:t>注：所附附注系财务报表重要组成部分</w:t>
      </w:r>
    </w:p>
    <w:p>
      <w:pPr>
        <w:pStyle w:val="Style43"/>
        <w:keepNext w:val="0"/>
        <w:keepLines w:val="0"/>
        <w:widowControl w:val="0"/>
        <w:shd w:val="clear" w:color="auto" w:fill="auto"/>
        <w:tabs>
          <w:tab w:pos="2765" w:val="left"/>
          <w:tab w:pos="6542" w:val="left"/>
        </w:tabs>
        <w:bidi w:val="0"/>
        <w:spacing w:before="0" w:after="0" w:line="240" w:lineRule="auto"/>
        <w:ind w:left="106" w:right="0" w:firstLine="0"/>
        <w:jc w:val="left"/>
        <w:rPr>
          <w:sz w:val="20"/>
          <w:szCs w:val="20"/>
        </w:rPr>
        <w:sectPr>
          <w:headerReference w:type="default" r:id="rId69"/>
          <w:footerReference w:type="default" r:id="rId70"/>
          <w:headerReference w:type="even" r:id="rId71"/>
          <w:footerReference w:type="even" r:id="rId72"/>
          <w:headerReference w:type="first" r:id="rId73"/>
          <w:footerReference w:type="first" r:id="rId74"/>
          <w:footnotePr>
            <w:pos w:val="pageBottom"/>
            <w:numFmt w:val="decimal"/>
            <w:numRestart w:val="continuous"/>
          </w:footnotePr>
          <w:pgSz w:w="11900" w:h="16840"/>
          <w:pgMar w:top="1317" w:right="342" w:bottom="1157" w:left="546" w:header="0" w:footer="3" w:gutter="0"/>
          <w:cols w:space="720"/>
          <w:noEndnote/>
          <w:titlePg/>
          <w:rtlGutter w:val="0"/>
          <w:docGrid w:linePitch="360"/>
        </w:sectPr>
      </w:pPr>
      <w:r>
        <w:rPr>
          <w:color w:val="000000"/>
          <w:spacing w:val="0"/>
          <w:w w:val="100"/>
          <w:position w:val="0"/>
          <w:sz w:val="20"/>
          <w:szCs w:val="20"/>
        </w:rPr>
        <w:t>公司负责人：</w:t>
        <w:tab/>
        <w:t>主管会计工作负责人：</w:t>
        <w:tab/>
        <w:t>会计机构负责人:</w:t>
      </w:r>
    </w:p>
    <w:p>
      <w:pPr>
        <w:pStyle w:val="Style77"/>
        <w:keepNext/>
        <w:keepLines/>
        <w:widowControl w:val="0"/>
        <w:shd w:val="clear" w:color="auto" w:fill="auto"/>
        <w:bidi w:val="0"/>
        <w:spacing w:before="0" w:after="500" w:line="240" w:lineRule="auto"/>
        <w:ind w:left="0" w:right="0" w:firstLine="0"/>
        <w:jc w:val="center"/>
      </w:pPr>
      <w:bookmarkStart w:id="316" w:name="bookmark316"/>
      <w:bookmarkStart w:id="317" w:name="bookmark317"/>
      <w:bookmarkStart w:id="318" w:name="bookmark318"/>
      <w:r>
        <w:rPr>
          <w:color w:val="000000"/>
          <w:spacing w:val="0"/>
          <w:w w:val="100"/>
          <w:position w:val="0"/>
        </w:rPr>
        <w:t>资产负债表（二）</w:t>
      </w:r>
      <w:bookmarkEnd w:id="316"/>
      <w:bookmarkEnd w:id="317"/>
      <w:bookmarkEnd w:id="318"/>
    </w:p>
    <w:p>
      <w:pPr>
        <w:pStyle w:val="Style43"/>
        <w:keepNext w:val="0"/>
        <w:keepLines w:val="0"/>
        <w:widowControl w:val="0"/>
        <w:shd w:val="clear" w:color="auto" w:fill="auto"/>
        <w:tabs>
          <w:tab w:pos="6902" w:val="left"/>
        </w:tabs>
        <w:bidi w:val="0"/>
        <w:spacing w:before="0" w:after="0" w:line="240" w:lineRule="auto"/>
        <w:ind w:left="0" w:right="0" w:firstLine="0"/>
        <w:jc w:val="center"/>
        <w:rPr>
          <w:sz w:val="20"/>
          <w:szCs w:val="20"/>
        </w:rPr>
      </w:pPr>
      <w:r>
        <w:rPr>
          <w:color w:val="000000"/>
          <w:spacing w:val="0"/>
          <w:w w:val="100"/>
          <w:position w:val="0"/>
          <w:sz w:val="20"/>
          <w:szCs w:val="20"/>
        </w:rPr>
        <w:t>单位名称：吉林紫鑫药业股份有限公司</w:t>
        <w:tab/>
        <w:t>单位：人民币元</w:t>
      </w:r>
    </w:p>
    <w:tbl>
      <w:tblPr>
        <w:tblOverlap w:val="never"/>
        <w:jc w:val="left"/>
        <w:tblLayout w:type="fixed"/>
      </w:tblPr>
      <w:tblGrid>
        <w:gridCol w:w="3802"/>
        <w:gridCol w:w="734"/>
        <w:gridCol w:w="2102"/>
        <w:gridCol w:w="2006"/>
      </w:tblGrid>
      <w:tr>
        <w:trPr>
          <w:trHeight w:val="307"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60" w:right="0" w:firstLine="0"/>
              <w:jc w:val="left"/>
              <w:rPr>
                <w:sz w:val="20"/>
                <w:szCs w:val="20"/>
              </w:rPr>
            </w:pPr>
            <w:r>
              <w:rPr>
                <w:color w:val="000000"/>
                <w:spacing w:val="0"/>
                <w:w w:val="100"/>
                <w:position w:val="0"/>
                <w:sz w:val="20"/>
                <w:szCs w:val="20"/>
              </w:rPr>
              <w:t>负债及所有者权益</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注释</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2006年12月31日</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2005年12月31日</w:t>
            </w: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29,300,000.00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 xml:space="preserve">8, 000, </w:t>
            </w:r>
            <w:r>
              <w:rPr>
                <w:color w:val="000000"/>
                <w:spacing w:val="0"/>
                <w:w w:val="100"/>
                <w:position w:val="0"/>
                <w:sz w:val="20"/>
                <w:szCs w:val="20"/>
              </w:rPr>
              <w:t xml:space="preserve">000. </w:t>
            </w:r>
            <w:r>
              <w:rPr>
                <w:color w:val="000000"/>
                <w:spacing w:val="0"/>
                <w:w w:val="100"/>
                <w:position w:val="0"/>
                <w:sz w:val="20"/>
                <w:szCs w:val="20"/>
              </w:rPr>
              <w:t>00</w:t>
            </w:r>
          </w:p>
        </w:tc>
      </w:tr>
      <w:tr>
        <w:trPr>
          <w:trHeight w:val="29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16,522,794.02</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 xml:space="preserve">11, 789, </w:t>
            </w:r>
            <w:r>
              <w:rPr>
                <w:color w:val="000000"/>
                <w:spacing w:val="0"/>
                <w:w w:val="100"/>
                <w:position w:val="0"/>
                <w:sz w:val="20"/>
                <w:szCs w:val="20"/>
              </w:rPr>
              <w:t xml:space="preserve">706. </w:t>
            </w:r>
            <w:r>
              <w:rPr>
                <w:color w:val="000000"/>
                <w:spacing w:val="0"/>
                <w:w w:val="100"/>
                <w:position w:val="0"/>
                <w:sz w:val="20"/>
                <w:szCs w:val="20"/>
              </w:rPr>
              <w:t>24</w:t>
            </w:r>
          </w:p>
        </w:tc>
      </w:tr>
      <w:tr>
        <w:trPr>
          <w:trHeight w:val="29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应付工资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应付福利费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323,734.35</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 xml:space="preserve">239, </w:t>
            </w:r>
            <w:r>
              <w:rPr>
                <w:color w:val="000000"/>
                <w:spacing w:val="0"/>
                <w:w w:val="100"/>
                <w:position w:val="0"/>
                <w:sz w:val="20"/>
                <w:szCs w:val="20"/>
              </w:rPr>
              <w:t xml:space="preserve">512. </w:t>
            </w:r>
            <w:r>
              <w:rPr>
                <w:color w:val="000000"/>
                <w:spacing w:val="0"/>
                <w:w w:val="100"/>
                <w:position w:val="0"/>
                <w:sz w:val="20"/>
                <w:szCs w:val="20"/>
              </w:rPr>
              <w:t>61</w:t>
            </w:r>
          </w:p>
        </w:tc>
      </w:tr>
      <w:tr>
        <w:trPr>
          <w:trHeight w:val="29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应交税金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14,084,509.83</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 xml:space="preserve">8, 048, </w:t>
            </w:r>
            <w:r>
              <w:rPr>
                <w:color w:val="000000"/>
                <w:spacing w:val="0"/>
                <w:w w:val="100"/>
                <w:position w:val="0"/>
                <w:sz w:val="20"/>
                <w:szCs w:val="20"/>
              </w:rPr>
              <w:t xml:space="preserve">702. </w:t>
            </w:r>
            <w:r>
              <w:rPr>
                <w:color w:val="000000"/>
                <w:spacing w:val="0"/>
                <w:w w:val="100"/>
                <w:position w:val="0"/>
                <w:sz w:val="20"/>
                <w:szCs w:val="20"/>
              </w:rPr>
              <w:t>03</w:t>
            </w: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其他应交款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228,838.42</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 xml:space="preserve">146, </w:t>
            </w:r>
            <w:r>
              <w:rPr>
                <w:color w:val="000000"/>
                <w:spacing w:val="0"/>
                <w:w w:val="100"/>
                <w:position w:val="0"/>
                <w:sz w:val="20"/>
                <w:szCs w:val="20"/>
              </w:rPr>
              <w:t xml:space="preserve">935. </w:t>
            </w:r>
            <w:r>
              <w:rPr>
                <w:color w:val="000000"/>
                <w:spacing w:val="0"/>
                <w:w w:val="100"/>
                <w:position w:val="0"/>
                <w:sz w:val="20"/>
                <w:szCs w:val="20"/>
              </w:rPr>
              <w:t>13</w:t>
            </w:r>
          </w:p>
        </w:tc>
      </w:tr>
      <w:tr>
        <w:trPr>
          <w:trHeight w:val="29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3,616,576.06</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 xml:space="preserve">5, 467, </w:t>
            </w:r>
            <w:r>
              <w:rPr>
                <w:color w:val="000000"/>
                <w:spacing w:val="0"/>
                <w:w w:val="100"/>
                <w:position w:val="0"/>
                <w:sz w:val="20"/>
                <w:szCs w:val="20"/>
              </w:rPr>
              <w:t xml:space="preserve">219. </w:t>
            </w:r>
            <w:r>
              <w:rPr>
                <w:color w:val="000000"/>
                <w:spacing w:val="0"/>
                <w:w w:val="100"/>
                <w:position w:val="0"/>
                <w:sz w:val="20"/>
                <w:szCs w:val="20"/>
              </w:rPr>
              <w:t>61</w:t>
            </w:r>
          </w:p>
        </w:tc>
      </w:tr>
      <w:tr>
        <w:trPr>
          <w:trHeight w:val="29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预提费用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一年内到期的长期负债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260" w:right="0" w:firstLine="0"/>
              <w:jc w:val="left"/>
              <w:rPr>
                <w:sz w:val="20"/>
                <w:szCs w:val="20"/>
              </w:rPr>
            </w:pPr>
            <w:r>
              <w:rPr>
                <w:b/>
                <w:bCs/>
                <w:color w:val="000000"/>
                <w:spacing w:val="0"/>
                <w:w w:val="100"/>
                <w:position w:val="0"/>
                <w:sz w:val="20"/>
                <w:szCs w:val="2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64,076,452.68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 xml:space="preserve">33, 692, </w:t>
            </w:r>
            <w:r>
              <w:rPr>
                <w:color w:val="000000"/>
                <w:spacing w:val="0"/>
                <w:w w:val="100"/>
                <w:position w:val="0"/>
                <w:sz w:val="20"/>
                <w:szCs w:val="20"/>
              </w:rPr>
              <w:t xml:space="preserve">075. </w:t>
            </w:r>
            <w:r>
              <w:rPr>
                <w:color w:val="000000"/>
                <w:spacing w:val="0"/>
                <w:w w:val="100"/>
                <w:position w:val="0"/>
                <w:sz w:val="20"/>
                <w:szCs w:val="20"/>
              </w:rPr>
              <w:t>62</w:t>
            </w: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15,000,000.00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 xml:space="preserve">27, 000, </w:t>
            </w:r>
            <w:r>
              <w:rPr>
                <w:color w:val="000000"/>
                <w:spacing w:val="0"/>
                <w:w w:val="100"/>
                <w:position w:val="0"/>
                <w:sz w:val="20"/>
                <w:szCs w:val="20"/>
              </w:rPr>
              <w:t xml:space="preserve">000. </w:t>
            </w:r>
            <w:r>
              <w:rPr>
                <w:color w:val="000000"/>
                <w:spacing w:val="0"/>
                <w:w w:val="100"/>
                <w:position w:val="0"/>
                <w:sz w:val="20"/>
                <w:szCs w:val="20"/>
              </w:rPr>
              <w:t>00</w:t>
            </w:r>
          </w:p>
        </w:tc>
      </w:tr>
      <w:tr>
        <w:trPr>
          <w:trHeight w:val="29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1,600,000.00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 xml:space="preserve">1, 600, </w:t>
            </w:r>
            <w:r>
              <w:rPr>
                <w:color w:val="000000"/>
                <w:spacing w:val="0"/>
                <w:w w:val="100"/>
                <w:position w:val="0"/>
                <w:sz w:val="20"/>
                <w:szCs w:val="20"/>
              </w:rPr>
              <w:t xml:space="preserve">000. </w:t>
            </w:r>
            <w:r>
              <w:rPr>
                <w:color w:val="000000"/>
                <w:spacing w:val="0"/>
                <w:w w:val="100"/>
                <w:position w:val="0"/>
                <w:sz w:val="20"/>
                <w:szCs w:val="20"/>
              </w:rPr>
              <w:t>00</w:t>
            </w: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其他长期负债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260" w:right="0" w:firstLine="0"/>
              <w:jc w:val="left"/>
              <w:rPr>
                <w:sz w:val="20"/>
                <w:szCs w:val="20"/>
              </w:rPr>
            </w:pPr>
            <w:r>
              <w:rPr>
                <w:b/>
                <w:bCs/>
                <w:color w:val="000000"/>
                <w:spacing w:val="0"/>
                <w:w w:val="100"/>
                <w:position w:val="0"/>
                <w:sz w:val="20"/>
                <w:szCs w:val="20"/>
              </w:rPr>
              <w:t>长期负债合计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16,600,000.00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 xml:space="preserve">28, 600, </w:t>
            </w:r>
            <w:r>
              <w:rPr>
                <w:color w:val="000000"/>
                <w:spacing w:val="0"/>
                <w:w w:val="100"/>
                <w:position w:val="0"/>
                <w:sz w:val="20"/>
                <w:szCs w:val="20"/>
              </w:rPr>
              <w:t xml:space="preserve">000. </w:t>
            </w:r>
            <w:r>
              <w:rPr>
                <w:color w:val="000000"/>
                <w:spacing w:val="0"/>
                <w:w w:val="100"/>
                <w:position w:val="0"/>
                <w:sz w:val="20"/>
                <w:szCs w:val="20"/>
              </w:rPr>
              <w:t>00</w:t>
            </w: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递延税项：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递延税款贷项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80,676,452.68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 xml:space="preserve">62, 292, </w:t>
            </w:r>
            <w:r>
              <w:rPr>
                <w:color w:val="000000"/>
                <w:spacing w:val="0"/>
                <w:w w:val="100"/>
                <w:position w:val="0"/>
                <w:sz w:val="20"/>
                <w:szCs w:val="20"/>
              </w:rPr>
              <w:t xml:space="preserve">075. </w:t>
            </w:r>
            <w:r>
              <w:rPr>
                <w:color w:val="000000"/>
                <w:spacing w:val="0"/>
                <w:w w:val="100"/>
                <w:position w:val="0"/>
                <w:sz w:val="20"/>
                <w:szCs w:val="20"/>
              </w:rPr>
              <w:t>62</w:t>
            </w: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50,623,000.00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 xml:space="preserve">50, 623, </w:t>
            </w:r>
            <w:r>
              <w:rPr>
                <w:color w:val="000000"/>
                <w:spacing w:val="0"/>
                <w:w w:val="100"/>
                <w:position w:val="0"/>
                <w:sz w:val="20"/>
                <w:szCs w:val="20"/>
              </w:rPr>
              <w:t xml:space="preserve">000. </w:t>
            </w:r>
            <w:r>
              <w:rPr>
                <w:color w:val="000000"/>
                <w:spacing w:val="0"/>
                <w:w w:val="100"/>
                <w:position w:val="0"/>
                <w:sz w:val="20"/>
                <w:szCs w:val="20"/>
              </w:rPr>
              <w:t>00</w:t>
            </w:r>
          </w:p>
        </w:tc>
      </w:tr>
      <w:tr>
        <w:trPr>
          <w:trHeight w:val="29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减：已归还投资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股本净额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50,623,000.00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 xml:space="preserve">50, 623, </w:t>
            </w:r>
            <w:r>
              <w:rPr>
                <w:color w:val="000000"/>
                <w:spacing w:val="0"/>
                <w:w w:val="100"/>
                <w:position w:val="0"/>
                <w:sz w:val="20"/>
                <w:szCs w:val="20"/>
              </w:rPr>
              <w:t xml:space="preserve">000. </w:t>
            </w:r>
            <w:r>
              <w:rPr>
                <w:color w:val="000000"/>
                <w:spacing w:val="0"/>
                <w:w w:val="100"/>
                <w:position w:val="0"/>
                <w:sz w:val="20"/>
                <w:szCs w:val="20"/>
              </w:rPr>
              <w:t>00</w:t>
            </w: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7,407.66</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7, </w:t>
            </w:r>
            <w:r>
              <w:rPr>
                <w:color w:val="000000"/>
                <w:spacing w:val="0"/>
                <w:w w:val="100"/>
                <w:position w:val="0"/>
                <w:sz w:val="20"/>
                <w:szCs w:val="20"/>
              </w:rPr>
              <w:t xml:space="preserve">407. </w:t>
            </w:r>
            <w:r>
              <w:rPr>
                <w:color w:val="000000"/>
                <w:spacing w:val="0"/>
                <w:w w:val="100"/>
                <w:position w:val="0"/>
                <w:sz w:val="20"/>
                <w:szCs w:val="20"/>
              </w:rPr>
              <w:t>66</w:t>
            </w:r>
          </w:p>
        </w:tc>
      </w:tr>
      <w:tr>
        <w:trPr>
          <w:trHeight w:val="29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22,274,517.84</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 xml:space="preserve">19, 224, </w:t>
            </w:r>
            <w:r>
              <w:rPr>
                <w:color w:val="000000"/>
                <w:spacing w:val="0"/>
                <w:w w:val="100"/>
                <w:position w:val="0"/>
                <w:sz w:val="20"/>
                <w:szCs w:val="20"/>
              </w:rPr>
              <w:t xml:space="preserve">468. </w:t>
            </w:r>
            <w:r>
              <w:rPr>
                <w:color w:val="000000"/>
                <w:spacing w:val="0"/>
                <w:w w:val="100"/>
                <w:position w:val="0"/>
                <w:sz w:val="20"/>
                <w:szCs w:val="20"/>
              </w:rPr>
              <w:t>40</w:t>
            </w: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其中：公益金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 xml:space="preserve">6, 408, </w:t>
            </w:r>
            <w:r>
              <w:rPr>
                <w:color w:val="000000"/>
                <w:spacing w:val="0"/>
                <w:w w:val="100"/>
                <w:position w:val="0"/>
                <w:sz w:val="20"/>
                <w:szCs w:val="20"/>
              </w:rPr>
              <w:t xml:space="preserve">156. </w:t>
            </w:r>
            <w:r>
              <w:rPr>
                <w:color w:val="000000"/>
                <w:spacing w:val="0"/>
                <w:w w:val="100"/>
                <w:position w:val="0"/>
                <w:sz w:val="20"/>
                <w:szCs w:val="20"/>
              </w:rPr>
              <w:t>14</w:t>
            </w: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66,581,381.37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 xml:space="preserve">39, 130, </w:t>
            </w:r>
            <w:r>
              <w:rPr>
                <w:color w:val="000000"/>
                <w:spacing w:val="0"/>
                <w:w w:val="100"/>
                <w:position w:val="0"/>
                <w:sz w:val="20"/>
                <w:szCs w:val="20"/>
              </w:rPr>
              <w:t xml:space="preserve">936. </w:t>
            </w:r>
            <w:r>
              <w:rPr>
                <w:color w:val="000000"/>
                <w:spacing w:val="0"/>
                <w:w w:val="100"/>
                <w:position w:val="0"/>
                <w:sz w:val="20"/>
                <w:szCs w:val="20"/>
              </w:rPr>
              <w:t>40</w:t>
            </w:r>
          </w:p>
        </w:tc>
      </w:tr>
      <w:tr>
        <w:trPr>
          <w:trHeight w:val="29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其中：拟分配普通股股利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13,504,600.00</w:t>
            </w: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260" w:right="0" w:firstLine="0"/>
              <w:jc w:val="left"/>
              <w:rPr>
                <w:sz w:val="20"/>
                <w:szCs w:val="20"/>
              </w:rPr>
            </w:pPr>
            <w:r>
              <w:rPr>
                <w:b/>
                <w:bCs/>
                <w:color w:val="000000"/>
                <w:spacing w:val="0"/>
                <w:w w:val="100"/>
                <w:position w:val="0"/>
                <w:sz w:val="20"/>
                <w:szCs w:val="20"/>
              </w:rPr>
              <w:t>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139,486,306.87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 xml:space="preserve">108, 985, </w:t>
            </w:r>
            <w:r>
              <w:rPr>
                <w:color w:val="000000"/>
                <w:spacing w:val="0"/>
                <w:w w:val="100"/>
                <w:position w:val="0"/>
                <w:sz w:val="20"/>
                <w:szCs w:val="20"/>
              </w:rPr>
              <w:t xml:space="preserve">812. </w:t>
            </w:r>
            <w:r>
              <w:rPr>
                <w:color w:val="000000"/>
                <w:spacing w:val="0"/>
                <w:w w:val="100"/>
                <w:position w:val="0"/>
                <w:sz w:val="20"/>
                <w:szCs w:val="20"/>
              </w:rPr>
              <w:t>46</w:t>
            </w:r>
          </w:p>
        </w:tc>
      </w:tr>
      <w:tr>
        <w:trPr>
          <w:trHeight w:val="312"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负债和股东权益总计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220,162,759.55</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 xml:space="preserve">171, 277, </w:t>
            </w:r>
            <w:r>
              <w:rPr>
                <w:color w:val="000000"/>
                <w:spacing w:val="0"/>
                <w:w w:val="100"/>
                <w:position w:val="0"/>
                <w:sz w:val="20"/>
                <w:szCs w:val="20"/>
              </w:rPr>
              <w:t xml:space="preserve">888. </w:t>
            </w:r>
            <w:r>
              <w:rPr>
                <w:color w:val="000000"/>
                <w:spacing w:val="0"/>
                <w:w w:val="100"/>
                <w:position w:val="0"/>
                <w:sz w:val="20"/>
                <w:szCs w:val="20"/>
              </w:rPr>
              <w:t>08</w:t>
            </w:r>
          </w:p>
        </w:tc>
      </w:tr>
    </w:tbl>
    <w:p>
      <w:pPr>
        <w:pStyle w:val="Style43"/>
        <w:keepNext w:val="0"/>
        <w:keepLines w:val="0"/>
        <w:widowControl w:val="0"/>
        <w:shd w:val="clear" w:color="auto" w:fill="auto"/>
        <w:bidi w:val="0"/>
        <w:spacing w:before="0" w:after="60" w:line="240" w:lineRule="auto"/>
        <w:ind w:left="101" w:right="0" w:firstLine="0"/>
        <w:jc w:val="left"/>
        <w:rPr>
          <w:sz w:val="20"/>
          <w:szCs w:val="20"/>
        </w:rPr>
      </w:pPr>
      <w:r>
        <w:rPr>
          <w:color w:val="000000"/>
          <w:spacing w:val="0"/>
          <w:w w:val="100"/>
          <w:position w:val="0"/>
          <w:sz w:val="20"/>
          <w:szCs w:val="20"/>
        </w:rPr>
        <w:t>*</w:t>
      </w:r>
      <w:r>
        <w:rPr>
          <w:color w:val="000000"/>
          <w:spacing w:val="0"/>
          <w:w w:val="100"/>
          <w:position w:val="0"/>
          <w:sz w:val="20"/>
          <w:szCs w:val="20"/>
        </w:rPr>
        <w:t>注：所附附注系财务报表重要组成部分</w:t>
      </w:r>
    </w:p>
    <w:p>
      <w:pPr>
        <w:pStyle w:val="Style43"/>
        <w:keepNext w:val="0"/>
        <w:keepLines w:val="0"/>
        <w:widowControl w:val="0"/>
        <w:shd w:val="clear" w:color="auto" w:fill="auto"/>
        <w:tabs>
          <w:tab w:pos="2760" w:val="left"/>
          <w:tab w:pos="6538" w:val="left"/>
        </w:tabs>
        <w:bidi w:val="0"/>
        <w:spacing w:before="0" w:after="0" w:line="240" w:lineRule="auto"/>
        <w:ind w:left="101" w:right="0" w:firstLine="0"/>
        <w:jc w:val="left"/>
        <w:rPr>
          <w:sz w:val="20"/>
          <w:szCs w:val="20"/>
        </w:rPr>
      </w:pPr>
      <w:r>
        <w:rPr>
          <w:color w:val="000000"/>
          <w:spacing w:val="0"/>
          <w:w w:val="100"/>
          <w:position w:val="0"/>
          <w:sz w:val="20"/>
          <w:szCs w:val="20"/>
        </w:rPr>
        <w:t>公司负责人：</w:t>
        <w:tab/>
        <w:t>主管会计工作负责人：</w:t>
        <w:tab/>
        <w:t>会计机构负责人:</w:t>
      </w:r>
    </w:p>
    <w:p>
      <w:pPr>
        <w:widowControl w:val="0"/>
        <w:spacing w:line="1" w:lineRule="exact"/>
      </w:pPr>
      <w:r>
        <w:br w:type="page"/>
      </w:r>
    </w:p>
    <w:tbl>
      <w:tblPr>
        <w:tblOverlap w:val="never"/>
        <w:jc w:val="left"/>
        <w:tblLayout w:type="fixed"/>
      </w:tblPr>
      <w:tblGrid>
        <w:gridCol w:w="5030"/>
        <w:gridCol w:w="504"/>
        <w:gridCol w:w="1843"/>
        <w:gridCol w:w="2026"/>
      </w:tblGrid>
      <w:tr>
        <w:trPr>
          <w:trHeight w:val="571" w:hRule="exact"/>
        </w:trPr>
        <w:tc>
          <w:tcPr>
            <w:tcBorders>
              <w:top w:val="single" w:sz="4"/>
              <w:left w:val="single" w:sz="4"/>
            </w:tcBorders>
            <w:shd w:val="clear" w:color="auto" w:fill="FFFFFF"/>
            <w:vAlign w:val="center"/>
          </w:tcPr>
          <w:p>
            <w:pPr>
              <w:pStyle w:val="Style35"/>
              <w:keepNext w:val="0"/>
              <w:keepLines w:val="0"/>
              <w:framePr w:w="9403" w:h="12283" w:vSpace="278" w:wrap="notBeside" w:vAnchor="text" w:hAnchor="text" w:x="805" w:y="279"/>
              <w:widowControl w:val="0"/>
              <w:shd w:val="clear" w:color="auto" w:fill="auto"/>
              <w:tabs>
                <w:tab w:pos="984" w:val="left"/>
              </w:tabs>
              <w:bidi w:val="0"/>
              <w:spacing w:before="0" w:after="0" w:line="240" w:lineRule="auto"/>
              <w:ind w:left="0" w:right="0" w:firstLine="0"/>
              <w:jc w:val="center"/>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bottom"/>
          </w:tcPr>
          <w:p>
            <w:pPr>
              <w:pStyle w:val="Style35"/>
              <w:keepNext w:val="0"/>
              <w:keepLines w:val="0"/>
              <w:framePr w:w="9403" w:h="12283" w:vSpace="278" w:wrap="notBeside" w:vAnchor="text" w:hAnchor="text" w:x="805" w:y="279"/>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注 释</w:t>
            </w:r>
          </w:p>
        </w:tc>
        <w:tc>
          <w:tcPr>
            <w:tcBorders>
              <w:top w:val="single" w:sz="4"/>
              <w:left w:val="single" w:sz="4"/>
            </w:tcBorders>
            <w:shd w:val="clear" w:color="auto" w:fill="FFFFFF"/>
            <w:vAlign w:val="center"/>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2006年度</w:t>
            </w:r>
          </w:p>
        </w:tc>
        <w:tc>
          <w:tcPr>
            <w:tcBorders>
              <w:top w:val="single" w:sz="4"/>
              <w:left w:val="single" w:sz="4"/>
              <w:right w:val="single" w:sz="4"/>
            </w:tcBorders>
            <w:shd w:val="clear" w:color="auto" w:fill="FFFFFF"/>
            <w:vAlign w:val="center"/>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2005年度</w:t>
            </w:r>
          </w:p>
        </w:tc>
      </w:tr>
      <w:tr>
        <w:trPr>
          <w:trHeight w:val="552" w:hRule="exact"/>
        </w:trPr>
        <w:tc>
          <w:tcPr>
            <w:tcBorders>
              <w:top w:val="single" w:sz="4"/>
              <w:left w:val="single" w:sz="4"/>
            </w:tcBorders>
            <w:shd w:val="clear" w:color="auto" w:fill="FFFFFF"/>
            <w:vAlign w:val="center"/>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一、主营业务收入</w:t>
            </w:r>
          </w:p>
        </w:tc>
        <w:tc>
          <w:tcPr>
            <w:tcBorders>
              <w:top w:val="single" w:sz="4"/>
              <w:left w:val="single" w:sz="4"/>
            </w:tcBorders>
            <w:shd w:val="clear" w:color="auto" w:fill="FFFFFF"/>
            <w:vAlign w:val="center"/>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bottom"/>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98,403,214.69</w:t>
            </w:r>
          </w:p>
        </w:tc>
        <w:tc>
          <w:tcPr>
            <w:tcBorders>
              <w:top w:val="single" w:sz="4"/>
              <w:left w:val="single" w:sz="4"/>
              <w:right w:val="single" w:sz="4"/>
            </w:tcBorders>
            <w:shd w:val="clear" w:color="auto" w:fill="FFFFFF"/>
            <w:vAlign w:val="bottom"/>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100,841,459.89</w:t>
            </w:r>
          </w:p>
        </w:tc>
      </w:tr>
      <w:tr>
        <w:trPr>
          <w:trHeight w:val="557" w:hRule="exact"/>
        </w:trPr>
        <w:tc>
          <w:tcPr>
            <w:tcBorders>
              <w:top w:val="single" w:sz="4"/>
              <w:left w:val="single" w:sz="4"/>
            </w:tcBorders>
            <w:shd w:val="clear" w:color="auto" w:fill="FFFFFF"/>
            <w:vAlign w:val="center"/>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减：主营业务成本</w:t>
            </w:r>
          </w:p>
        </w:tc>
        <w:tc>
          <w:tcPr>
            <w:tcBorders>
              <w:top w:val="single" w:sz="4"/>
              <w:left w:val="single" w:sz="4"/>
            </w:tcBorders>
            <w:shd w:val="clear" w:color="auto" w:fill="FFFFFF"/>
            <w:vAlign w:val="center"/>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bottom"/>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25,311,240.82</w:t>
            </w:r>
          </w:p>
        </w:tc>
        <w:tc>
          <w:tcPr>
            <w:tcBorders>
              <w:top w:val="single" w:sz="4"/>
              <w:left w:val="single" w:sz="4"/>
              <w:right w:val="single" w:sz="4"/>
            </w:tcBorders>
            <w:shd w:val="clear" w:color="auto" w:fill="FFFFFF"/>
            <w:vAlign w:val="bottom"/>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21,170,458.07</w:t>
            </w:r>
          </w:p>
        </w:tc>
      </w:tr>
      <w:tr>
        <w:trPr>
          <w:trHeight w:val="552" w:hRule="exact"/>
        </w:trPr>
        <w:tc>
          <w:tcPr>
            <w:tcBorders>
              <w:top w:val="single" w:sz="4"/>
              <w:left w:val="single" w:sz="4"/>
            </w:tcBorders>
            <w:shd w:val="clear" w:color="auto" w:fill="FFFFFF"/>
            <w:vAlign w:val="center"/>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主营业务税金及附加</w:t>
            </w:r>
          </w:p>
        </w:tc>
        <w:tc>
          <w:tcPr>
            <w:tcBorders>
              <w:top w:val="single" w:sz="4"/>
              <w:left w:val="single" w:sz="4"/>
            </w:tcBorders>
            <w:shd w:val="clear" w:color="auto" w:fill="FFFFFF"/>
            <w:vAlign w:val="top"/>
          </w:tcPr>
          <w:p>
            <w:pPr>
              <w:framePr w:w="9403" w:h="12283" w:vSpace="278" w:wrap="notBeside" w:vAnchor="text" w:hAnchor="text" w:x="805" w:y="279"/>
              <w:widowControl w:val="0"/>
              <w:rPr>
                <w:sz w:val="10"/>
                <w:szCs w:val="10"/>
              </w:rPr>
            </w:pPr>
          </w:p>
        </w:tc>
        <w:tc>
          <w:tcPr>
            <w:tcBorders>
              <w:top w:val="single" w:sz="4"/>
              <w:left w:val="single" w:sz="4"/>
            </w:tcBorders>
            <w:shd w:val="clear" w:color="auto" w:fill="FFFFFF"/>
            <w:vAlign w:val="bottom"/>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1,232,700.48</w:t>
            </w:r>
          </w:p>
        </w:tc>
        <w:tc>
          <w:tcPr>
            <w:tcBorders>
              <w:top w:val="single" w:sz="4"/>
              <w:left w:val="single" w:sz="4"/>
              <w:right w:val="single" w:sz="4"/>
            </w:tcBorders>
            <w:shd w:val="clear" w:color="auto" w:fill="FFFFFF"/>
            <w:vAlign w:val="bottom"/>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1,144,533.78</w:t>
            </w:r>
          </w:p>
        </w:tc>
      </w:tr>
      <w:tr>
        <w:trPr>
          <w:trHeight w:val="557" w:hRule="exact"/>
        </w:trPr>
        <w:tc>
          <w:tcPr>
            <w:tcBorders>
              <w:top w:val="single" w:sz="4"/>
              <w:left w:val="single" w:sz="4"/>
            </w:tcBorders>
            <w:shd w:val="clear" w:color="auto" w:fill="FFFFFF"/>
            <w:vAlign w:val="center"/>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二、主营业务利润（亏损以“一”号填列）</w:t>
            </w:r>
          </w:p>
        </w:tc>
        <w:tc>
          <w:tcPr>
            <w:tcBorders>
              <w:top w:val="single" w:sz="4"/>
              <w:left w:val="single" w:sz="4"/>
            </w:tcBorders>
            <w:shd w:val="clear" w:color="auto" w:fill="FFFFFF"/>
            <w:vAlign w:val="top"/>
          </w:tcPr>
          <w:p>
            <w:pPr>
              <w:framePr w:w="9403" w:h="12283" w:vSpace="278" w:wrap="notBeside" w:vAnchor="text" w:hAnchor="text" w:x="805" w:y="279"/>
              <w:widowControl w:val="0"/>
              <w:rPr>
                <w:sz w:val="10"/>
                <w:szCs w:val="10"/>
              </w:rPr>
            </w:pPr>
          </w:p>
        </w:tc>
        <w:tc>
          <w:tcPr>
            <w:tcBorders>
              <w:top w:val="single" w:sz="4"/>
              <w:left w:val="single" w:sz="4"/>
            </w:tcBorders>
            <w:shd w:val="clear" w:color="auto" w:fill="FFFFFF"/>
            <w:vAlign w:val="bottom"/>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71,859,273.39</w:t>
            </w:r>
          </w:p>
        </w:tc>
        <w:tc>
          <w:tcPr>
            <w:tcBorders>
              <w:top w:val="single" w:sz="4"/>
              <w:left w:val="single" w:sz="4"/>
              <w:right w:val="single" w:sz="4"/>
            </w:tcBorders>
            <w:shd w:val="clear" w:color="auto" w:fill="FFFFFF"/>
            <w:vAlign w:val="bottom"/>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78,526,468.04</w:t>
            </w:r>
          </w:p>
        </w:tc>
      </w:tr>
      <w:tr>
        <w:trPr>
          <w:trHeight w:val="552" w:hRule="exact"/>
        </w:trPr>
        <w:tc>
          <w:tcPr>
            <w:tcBorders>
              <w:top w:val="single" w:sz="4"/>
              <w:left w:val="single" w:sz="4"/>
            </w:tcBorders>
            <w:shd w:val="clear" w:color="auto" w:fill="FFFFFF"/>
            <w:vAlign w:val="center"/>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加：其他业务利润</w:t>
            </w:r>
          </w:p>
        </w:tc>
        <w:tc>
          <w:tcPr>
            <w:tcBorders>
              <w:top w:val="single" w:sz="4"/>
              <w:left w:val="single" w:sz="4"/>
            </w:tcBorders>
            <w:shd w:val="clear" w:color="auto" w:fill="FFFFFF"/>
            <w:vAlign w:val="top"/>
          </w:tcPr>
          <w:p>
            <w:pPr>
              <w:framePr w:w="9403" w:h="12283" w:vSpace="278" w:wrap="notBeside" w:vAnchor="text" w:hAnchor="text" w:x="805" w:y="279"/>
              <w:widowControl w:val="0"/>
              <w:rPr>
                <w:sz w:val="10"/>
                <w:szCs w:val="10"/>
              </w:rPr>
            </w:pPr>
          </w:p>
        </w:tc>
        <w:tc>
          <w:tcPr>
            <w:tcBorders>
              <w:top w:val="single" w:sz="4"/>
              <w:left w:val="single" w:sz="4"/>
            </w:tcBorders>
            <w:shd w:val="clear" w:color="auto" w:fill="FFFFFF"/>
            <w:vAlign w:val="top"/>
          </w:tcPr>
          <w:p>
            <w:pPr>
              <w:framePr w:w="9403" w:h="12283" w:vSpace="278" w:wrap="notBeside" w:vAnchor="text" w:hAnchor="text" w:x="805" w:y="279"/>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100,000.00</w:t>
            </w:r>
          </w:p>
        </w:tc>
      </w:tr>
      <w:tr>
        <w:trPr>
          <w:trHeight w:val="557" w:hRule="exact"/>
        </w:trPr>
        <w:tc>
          <w:tcPr>
            <w:tcBorders>
              <w:top w:val="single" w:sz="4"/>
              <w:left w:val="single" w:sz="4"/>
            </w:tcBorders>
            <w:shd w:val="clear" w:color="auto" w:fill="FFFFFF"/>
            <w:vAlign w:val="center"/>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减：营业费用</w:t>
            </w:r>
          </w:p>
        </w:tc>
        <w:tc>
          <w:tcPr>
            <w:tcBorders>
              <w:top w:val="single" w:sz="4"/>
              <w:left w:val="single" w:sz="4"/>
            </w:tcBorders>
            <w:shd w:val="clear" w:color="auto" w:fill="FFFFFF"/>
            <w:vAlign w:val="top"/>
          </w:tcPr>
          <w:p>
            <w:pPr>
              <w:framePr w:w="9403" w:h="12283" w:vSpace="278" w:wrap="notBeside" w:vAnchor="text" w:hAnchor="text" w:x="805" w:y="279"/>
              <w:widowControl w:val="0"/>
              <w:rPr>
                <w:sz w:val="10"/>
                <w:szCs w:val="10"/>
              </w:rPr>
            </w:pPr>
          </w:p>
        </w:tc>
        <w:tc>
          <w:tcPr>
            <w:tcBorders>
              <w:top w:val="single" w:sz="4"/>
              <w:left w:val="single" w:sz="4"/>
            </w:tcBorders>
            <w:shd w:val="clear" w:color="auto" w:fill="FFFFFF"/>
            <w:vAlign w:val="bottom"/>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28,769,650.20</w:t>
            </w:r>
          </w:p>
        </w:tc>
        <w:tc>
          <w:tcPr>
            <w:tcBorders>
              <w:top w:val="single" w:sz="4"/>
              <w:left w:val="single" w:sz="4"/>
              <w:right w:val="single" w:sz="4"/>
            </w:tcBorders>
            <w:shd w:val="clear" w:color="auto" w:fill="FFFFFF"/>
            <w:vAlign w:val="bottom"/>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24,016,219.35</w:t>
            </w:r>
          </w:p>
        </w:tc>
      </w:tr>
      <w:tr>
        <w:trPr>
          <w:trHeight w:val="557" w:hRule="exact"/>
        </w:trPr>
        <w:tc>
          <w:tcPr>
            <w:tcBorders>
              <w:top w:val="single" w:sz="4"/>
              <w:left w:val="single" w:sz="4"/>
            </w:tcBorders>
            <w:shd w:val="clear" w:color="auto" w:fill="FFFFFF"/>
            <w:vAlign w:val="center"/>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top"/>
          </w:tcPr>
          <w:p>
            <w:pPr>
              <w:framePr w:w="9403" w:h="12283" w:vSpace="278" w:wrap="notBeside" w:vAnchor="text" w:hAnchor="text" w:x="805" w:y="279"/>
              <w:widowControl w:val="0"/>
              <w:rPr>
                <w:sz w:val="10"/>
                <w:szCs w:val="10"/>
              </w:rPr>
            </w:pPr>
          </w:p>
        </w:tc>
        <w:tc>
          <w:tcPr>
            <w:tcBorders>
              <w:top w:val="single" w:sz="4"/>
              <w:left w:val="single" w:sz="4"/>
            </w:tcBorders>
            <w:shd w:val="clear" w:color="auto" w:fill="FFFFFF"/>
            <w:vAlign w:val="bottom"/>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9,621,270.23</w:t>
            </w:r>
          </w:p>
        </w:tc>
        <w:tc>
          <w:tcPr>
            <w:tcBorders>
              <w:top w:val="single" w:sz="4"/>
              <w:left w:val="single" w:sz="4"/>
              <w:right w:val="single" w:sz="4"/>
            </w:tcBorders>
            <w:shd w:val="clear" w:color="auto" w:fill="FFFFFF"/>
            <w:vAlign w:val="bottom"/>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10,881,074.59</w:t>
            </w:r>
          </w:p>
        </w:tc>
      </w:tr>
      <w:tr>
        <w:trPr>
          <w:trHeight w:val="552" w:hRule="exact"/>
        </w:trPr>
        <w:tc>
          <w:tcPr>
            <w:tcBorders>
              <w:top w:val="single" w:sz="4"/>
              <w:left w:val="single" w:sz="4"/>
            </w:tcBorders>
            <w:shd w:val="clear" w:color="auto" w:fill="FFFFFF"/>
            <w:vAlign w:val="center"/>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top"/>
          </w:tcPr>
          <w:p>
            <w:pPr>
              <w:framePr w:w="9403" w:h="12283" w:vSpace="278" w:wrap="notBeside" w:vAnchor="text" w:hAnchor="text" w:x="805" w:y="279"/>
              <w:widowControl w:val="0"/>
              <w:rPr>
                <w:sz w:val="10"/>
                <w:szCs w:val="10"/>
              </w:rPr>
            </w:pPr>
          </w:p>
        </w:tc>
        <w:tc>
          <w:tcPr>
            <w:tcBorders>
              <w:top w:val="single" w:sz="4"/>
              <w:left w:val="single" w:sz="4"/>
            </w:tcBorders>
            <w:shd w:val="clear" w:color="auto" w:fill="FFFFFF"/>
            <w:vAlign w:val="bottom"/>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3,027,581.72</w:t>
            </w:r>
          </w:p>
        </w:tc>
        <w:tc>
          <w:tcPr>
            <w:tcBorders>
              <w:top w:val="single" w:sz="4"/>
              <w:left w:val="single" w:sz="4"/>
              <w:right w:val="single" w:sz="4"/>
            </w:tcBorders>
            <w:shd w:val="clear" w:color="auto" w:fill="FFFFFF"/>
            <w:vAlign w:val="bottom"/>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2,858,508.39</w:t>
            </w:r>
          </w:p>
        </w:tc>
      </w:tr>
      <w:tr>
        <w:trPr>
          <w:trHeight w:val="557" w:hRule="exact"/>
        </w:trPr>
        <w:tc>
          <w:tcPr>
            <w:tcBorders>
              <w:top w:val="single" w:sz="4"/>
              <w:left w:val="single" w:sz="4"/>
            </w:tcBorders>
            <w:shd w:val="clear" w:color="auto" w:fill="FFFFFF"/>
            <w:vAlign w:val="center"/>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三、营业利润</w:t>
            </w:r>
          </w:p>
        </w:tc>
        <w:tc>
          <w:tcPr>
            <w:tcBorders>
              <w:top w:val="single" w:sz="4"/>
              <w:left w:val="single" w:sz="4"/>
            </w:tcBorders>
            <w:shd w:val="clear" w:color="auto" w:fill="FFFFFF"/>
            <w:vAlign w:val="top"/>
          </w:tcPr>
          <w:p>
            <w:pPr>
              <w:framePr w:w="9403" w:h="12283" w:vSpace="278" w:wrap="notBeside" w:vAnchor="text" w:hAnchor="text" w:x="805" w:y="279"/>
              <w:widowControl w:val="0"/>
              <w:rPr>
                <w:sz w:val="10"/>
                <w:szCs w:val="10"/>
              </w:rPr>
            </w:pPr>
          </w:p>
        </w:tc>
        <w:tc>
          <w:tcPr>
            <w:tcBorders>
              <w:top w:val="single" w:sz="4"/>
              <w:left w:val="single" w:sz="4"/>
            </w:tcBorders>
            <w:shd w:val="clear" w:color="auto" w:fill="FFFFFF"/>
            <w:vAlign w:val="bottom"/>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30,440,771.24</w:t>
            </w:r>
          </w:p>
        </w:tc>
        <w:tc>
          <w:tcPr>
            <w:tcBorders>
              <w:top w:val="single" w:sz="4"/>
              <w:left w:val="single" w:sz="4"/>
              <w:right w:val="single" w:sz="4"/>
            </w:tcBorders>
            <w:shd w:val="clear" w:color="auto" w:fill="FFFFFF"/>
            <w:vAlign w:val="bottom"/>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40,870,665.71</w:t>
            </w:r>
          </w:p>
        </w:tc>
      </w:tr>
      <w:tr>
        <w:trPr>
          <w:trHeight w:val="552" w:hRule="exact"/>
        </w:trPr>
        <w:tc>
          <w:tcPr>
            <w:tcBorders>
              <w:top w:val="single" w:sz="4"/>
              <w:left w:val="single" w:sz="4"/>
            </w:tcBorders>
            <w:shd w:val="clear" w:color="auto" w:fill="FFFFFF"/>
            <w:vAlign w:val="center"/>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加：投资收益</w:t>
            </w:r>
          </w:p>
        </w:tc>
        <w:tc>
          <w:tcPr>
            <w:tcBorders>
              <w:top w:val="single" w:sz="4"/>
              <w:left w:val="single" w:sz="4"/>
            </w:tcBorders>
            <w:shd w:val="clear" w:color="auto" w:fill="FFFFFF"/>
            <w:vAlign w:val="center"/>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bottom"/>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10,367,293.97</w:t>
            </w:r>
          </w:p>
        </w:tc>
        <w:tc>
          <w:tcPr>
            <w:tcBorders>
              <w:top w:val="single" w:sz="4"/>
              <w:left w:val="single" w:sz="4"/>
              <w:right w:val="single" w:sz="4"/>
            </w:tcBorders>
            <w:shd w:val="clear" w:color="auto" w:fill="FFFFFF"/>
            <w:vAlign w:val="bottom"/>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751,261.71</w:t>
            </w:r>
          </w:p>
        </w:tc>
      </w:tr>
      <w:tr>
        <w:trPr>
          <w:trHeight w:val="350" w:hRule="exact"/>
        </w:trPr>
        <w:tc>
          <w:tcPr>
            <w:tcBorders>
              <w:top w:val="single" w:sz="4"/>
              <w:left w:val="single" w:sz="4"/>
            </w:tcBorders>
            <w:shd w:val="clear" w:color="auto" w:fill="FFFFFF"/>
            <w:vAlign w:val="top"/>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补贴收入</w:t>
            </w:r>
          </w:p>
        </w:tc>
        <w:tc>
          <w:tcPr>
            <w:tcBorders>
              <w:top w:val="single" w:sz="4"/>
              <w:left w:val="single" w:sz="4"/>
            </w:tcBorders>
            <w:shd w:val="clear" w:color="auto" w:fill="FFFFFF"/>
            <w:vAlign w:val="top"/>
          </w:tcPr>
          <w:p>
            <w:pPr>
              <w:framePr w:w="9403" w:h="12283" w:vSpace="278" w:wrap="notBeside" w:vAnchor="text" w:hAnchor="text" w:x="805" w:y="279"/>
              <w:widowControl w:val="0"/>
              <w:rPr>
                <w:sz w:val="10"/>
                <w:szCs w:val="10"/>
              </w:rPr>
            </w:pPr>
          </w:p>
        </w:tc>
        <w:tc>
          <w:tcPr>
            <w:tcBorders>
              <w:top w:val="single" w:sz="4"/>
              <w:left w:val="single" w:sz="4"/>
            </w:tcBorders>
            <w:shd w:val="clear" w:color="auto" w:fill="FFFFFF"/>
            <w:vAlign w:val="top"/>
          </w:tcPr>
          <w:p>
            <w:pPr>
              <w:framePr w:w="9403" w:h="12283" w:vSpace="278" w:wrap="notBeside" w:vAnchor="text" w:hAnchor="text" w:x="805" w:y="279"/>
              <w:widowControl w:val="0"/>
              <w:rPr>
                <w:sz w:val="10"/>
                <w:szCs w:val="10"/>
              </w:rPr>
            </w:pPr>
          </w:p>
        </w:tc>
        <w:tc>
          <w:tcPr>
            <w:tcBorders>
              <w:top w:val="single" w:sz="4"/>
              <w:left w:val="single" w:sz="4"/>
              <w:right w:val="single" w:sz="4"/>
            </w:tcBorders>
            <w:shd w:val="clear" w:color="auto" w:fill="FFFFFF"/>
            <w:vAlign w:val="top"/>
          </w:tcPr>
          <w:p>
            <w:pPr>
              <w:framePr w:w="9403" w:h="12283" w:vSpace="278" w:wrap="notBeside" w:vAnchor="text" w:hAnchor="text" w:x="805" w:y="279"/>
              <w:widowControl w:val="0"/>
              <w:rPr>
                <w:sz w:val="10"/>
                <w:szCs w:val="10"/>
              </w:rPr>
            </w:pPr>
          </w:p>
        </w:tc>
      </w:tr>
      <w:tr>
        <w:trPr>
          <w:trHeight w:val="557" w:hRule="exact"/>
        </w:trPr>
        <w:tc>
          <w:tcPr>
            <w:tcBorders>
              <w:top w:val="single" w:sz="4"/>
              <w:left w:val="single" w:sz="4"/>
            </w:tcBorders>
            <w:shd w:val="clear" w:color="auto" w:fill="FFFFFF"/>
            <w:vAlign w:val="center"/>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营业外收入</w:t>
            </w:r>
          </w:p>
        </w:tc>
        <w:tc>
          <w:tcPr>
            <w:tcBorders>
              <w:top w:val="single" w:sz="4"/>
              <w:left w:val="single" w:sz="4"/>
            </w:tcBorders>
            <w:shd w:val="clear" w:color="auto" w:fill="FFFFFF"/>
            <w:vAlign w:val="top"/>
          </w:tcPr>
          <w:p>
            <w:pPr>
              <w:framePr w:w="9403" w:h="12283" w:vSpace="278" w:wrap="notBeside" w:vAnchor="text" w:hAnchor="text" w:x="805" w:y="279"/>
              <w:widowControl w:val="0"/>
              <w:rPr>
                <w:sz w:val="10"/>
                <w:szCs w:val="10"/>
              </w:rPr>
            </w:pPr>
          </w:p>
        </w:tc>
        <w:tc>
          <w:tcPr>
            <w:tcBorders>
              <w:top w:val="single" w:sz="4"/>
              <w:left w:val="single" w:sz="4"/>
            </w:tcBorders>
            <w:shd w:val="clear" w:color="auto" w:fill="FFFFFF"/>
            <w:vAlign w:val="bottom"/>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109,699.66</w:t>
            </w:r>
          </w:p>
        </w:tc>
        <w:tc>
          <w:tcPr>
            <w:tcBorders>
              <w:top w:val="single" w:sz="4"/>
              <w:left w:val="single" w:sz="4"/>
              <w:right w:val="single" w:sz="4"/>
            </w:tcBorders>
            <w:shd w:val="clear" w:color="auto" w:fill="FFFFFF"/>
            <w:vAlign w:val="bottom"/>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3,630.50</w:t>
            </w:r>
          </w:p>
        </w:tc>
      </w:tr>
      <w:tr>
        <w:trPr>
          <w:trHeight w:val="552" w:hRule="exact"/>
        </w:trPr>
        <w:tc>
          <w:tcPr>
            <w:tcBorders>
              <w:top w:val="single" w:sz="4"/>
              <w:left w:val="single" w:sz="4"/>
            </w:tcBorders>
            <w:shd w:val="clear" w:color="auto" w:fill="FFFFFF"/>
            <w:vAlign w:val="center"/>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top"/>
          </w:tcPr>
          <w:p>
            <w:pPr>
              <w:framePr w:w="9403" w:h="12283" w:vSpace="278" w:wrap="notBeside" w:vAnchor="text" w:hAnchor="text" w:x="805" w:y="279"/>
              <w:widowControl w:val="0"/>
              <w:rPr>
                <w:sz w:val="10"/>
                <w:szCs w:val="10"/>
              </w:rPr>
            </w:pPr>
          </w:p>
        </w:tc>
        <w:tc>
          <w:tcPr>
            <w:tcBorders>
              <w:top w:val="single" w:sz="4"/>
              <w:left w:val="single" w:sz="4"/>
            </w:tcBorders>
            <w:shd w:val="clear" w:color="auto" w:fill="FFFFFF"/>
            <w:vAlign w:val="bottom"/>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294,879.16</w:t>
            </w:r>
          </w:p>
        </w:tc>
        <w:tc>
          <w:tcPr>
            <w:tcBorders>
              <w:top w:val="single" w:sz="4"/>
              <w:left w:val="single" w:sz="4"/>
              <w:right w:val="single" w:sz="4"/>
            </w:tcBorders>
            <w:shd w:val="clear" w:color="auto" w:fill="FFFFFF"/>
            <w:vAlign w:val="bottom"/>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19,225.76</w:t>
            </w:r>
          </w:p>
        </w:tc>
      </w:tr>
      <w:tr>
        <w:trPr>
          <w:trHeight w:val="557" w:hRule="exact"/>
        </w:trPr>
        <w:tc>
          <w:tcPr>
            <w:tcBorders>
              <w:top w:val="single" w:sz="4"/>
              <w:left w:val="single" w:sz="4"/>
            </w:tcBorders>
            <w:shd w:val="clear" w:color="auto" w:fill="FFFFFF"/>
            <w:vAlign w:val="center"/>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四、利润总额（亏损以“一"号填列）</w:t>
            </w:r>
          </w:p>
        </w:tc>
        <w:tc>
          <w:tcPr>
            <w:tcBorders>
              <w:top w:val="single" w:sz="4"/>
              <w:left w:val="single" w:sz="4"/>
            </w:tcBorders>
            <w:shd w:val="clear" w:color="auto" w:fill="FFFFFF"/>
            <w:vAlign w:val="top"/>
          </w:tcPr>
          <w:p>
            <w:pPr>
              <w:framePr w:w="9403" w:h="12283" w:vSpace="278" w:wrap="notBeside" w:vAnchor="text" w:hAnchor="text" w:x="805" w:y="279"/>
              <w:widowControl w:val="0"/>
              <w:rPr>
                <w:sz w:val="10"/>
                <w:szCs w:val="10"/>
              </w:rPr>
            </w:pPr>
          </w:p>
        </w:tc>
        <w:tc>
          <w:tcPr>
            <w:tcBorders>
              <w:top w:val="single" w:sz="4"/>
              <w:left w:val="single" w:sz="4"/>
            </w:tcBorders>
            <w:shd w:val="clear" w:color="auto" w:fill="FFFFFF"/>
            <w:vAlign w:val="bottom"/>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40,622,885.71</w:t>
            </w:r>
          </w:p>
        </w:tc>
        <w:tc>
          <w:tcPr>
            <w:tcBorders>
              <w:top w:val="single" w:sz="4"/>
              <w:left w:val="single" w:sz="4"/>
              <w:right w:val="single" w:sz="4"/>
            </w:tcBorders>
            <w:shd w:val="clear" w:color="auto" w:fill="FFFFFF"/>
            <w:vAlign w:val="bottom"/>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41,606,332.16</w:t>
            </w:r>
          </w:p>
        </w:tc>
      </w:tr>
      <w:tr>
        <w:trPr>
          <w:trHeight w:val="552" w:hRule="exact"/>
        </w:trPr>
        <w:tc>
          <w:tcPr>
            <w:tcBorders>
              <w:top w:val="single" w:sz="4"/>
              <w:left w:val="single" w:sz="4"/>
            </w:tcBorders>
            <w:shd w:val="clear" w:color="auto" w:fill="FFFFFF"/>
            <w:vAlign w:val="center"/>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减：所得税</w:t>
            </w:r>
          </w:p>
        </w:tc>
        <w:tc>
          <w:tcPr>
            <w:tcBorders>
              <w:top w:val="single" w:sz="4"/>
              <w:left w:val="single" w:sz="4"/>
            </w:tcBorders>
            <w:shd w:val="clear" w:color="auto" w:fill="FFFFFF"/>
            <w:vAlign w:val="top"/>
          </w:tcPr>
          <w:p>
            <w:pPr>
              <w:framePr w:w="9403" w:h="12283" w:vSpace="278" w:wrap="notBeside" w:vAnchor="text" w:hAnchor="text" w:x="805" w:y="279"/>
              <w:widowControl w:val="0"/>
              <w:rPr>
                <w:sz w:val="10"/>
                <w:szCs w:val="10"/>
              </w:rPr>
            </w:pPr>
          </w:p>
        </w:tc>
        <w:tc>
          <w:tcPr>
            <w:tcBorders>
              <w:top w:val="single" w:sz="4"/>
              <w:left w:val="single" w:sz="4"/>
            </w:tcBorders>
            <w:shd w:val="clear" w:color="auto" w:fill="FFFFFF"/>
            <w:vAlign w:val="bottom"/>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10,122,391.30</w:t>
            </w:r>
          </w:p>
        </w:tc>
        <w:tc>
          <w:tcPr>
            <w:tcBorders>
              <w:top w:val="single" w:sz="4"/>
              <w:left w:val="single" w:sz="4"/>
              <w:right w:val="single" w:sz="4"/>
            </w:tcBorders>
            <w:shd w:val="clear" w:color="auto" w:fill="FFFFFF"/>
            <w:vAlign w:val="bottom"/>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13,121,299.21</w:t>
            </w:r>
          </w:p>
        </w:tc>
      </w:tr>
      <w:tr>
        <w:trPr>
          <w:trHeight w:val="350" w:hRule="exact"/>
        </w:trPr>
        <w:tc>
          <w:tcPr>
            <w:tcBorders>
              <w:top w:val="single" w:sz="4"/>
              <w:left w:val="single" w:sz="4"/>
            </w:tcBorders>
            <w:shd w:val="clear" w:color="auto" w:fill="FFFFFF"/>
            <w:vAlign w:val="bottom"/>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少数股东损益</w:t>
            </w:r>
          </w:p>
        </w:tc>
        <w:tc>
          <w:tcPr>
            <w:tcBorders>
              <w:top w:val="single" w:sz="4"/>
              <w:left w:val="single" w:sz="4"/>
            </w:tcBorders>
            <w:shd w:val="clear" w:color="auto" w:fill="FFFFFF"/>
            <w:vAlign w:val="top"/>
          </w:tcPr>
          <w:p>
            <w:pPr>
              <w:framePr w:w="9403" w:h="12283" w:vSpace="278" w:wrap="notBeside" w:vAnchor="text" w:hAnchor="text" w:x="805" w:y="279"/>
              <w:widowControl w:val="0"/>
              <w:rPr>
                <w:sz w:val="10"/>
                <w:szCs w:val="10"/>
              </w:rPr>
            </w:pPr>
          </w:p>
        </w:tc>
        <w:tc>
          <w:tcPr>
            <w:tcBorders>
              <w:top w:val="single" w:sz="4"/>
              <w:left w:val="single" w:sz="4"/>
            </w:tcBorders>
            <w:shd w:val="clear" w:color="auto" w:fill="FFFFFF"/>
            <w:vAlign w:val="top"/>
          </w:tcPr>
          <w:p>
            <w:pPr>
              <w:framePr w:w="9403" w:h="12283" w:vSpace="278" w:wrap="notBeside" w:vAnchor="text" w:hAnchor="text" w:x="805" w:y="279"/>
              <w:widowControl w:val="0"/>
              <w:rPr>
                <w:sz w:val="10"/>
                <w:szCs w:val="10"/>
              </w:rPr>
            </w:pPr>
          </w:p>
        </w:tc>
        <w:tc>
          <w:tcPr>
            <w:tcBorders>
              <w:top w:val="single" w:sz="4"/>
              <w:left w:val="single" w:sz="4"/>
              <w:right w:val="single" w:sz="4"/>
            </w:tcBorders>
            <w:shd w:val="clear" w:color="auto" w:fill="FFFFFF"/>
            <w:vAlign w:val="top"/>
          </w:tcPr>
          <w:p>
            <w:pPr>
              <w:framePr w:w="9403" w:h="12283" w:vSpace="278" w:wrap="notBeside" w:vAnchor="text" w:hAnchor="text" w:x="805" w:y="279"/>
              <w:widowControl w:val="0"/>
              <w:rPr>
                <w:sz w:val="10"/>
                <w:szCs w:val="10"/>
              </w:rPr>
            </w:pPr>
          </w:p>
        </w:tc>
      </w:tr>
      <w:tr>
        <w:trPr>
          <w:trHeight w:val="562" w:hRule="exact"/>
        </w:trPr>
        <w:tc>
          <w:tcPr>
            <w:tcBorders>
              <w:top w:val="single" w:sz="4"/>
              <w:left w:val="single" w:sz="4"/>
            </w:tcBorders>
            <w:shd w:val="clear" w:color="auto" w:fill="FFFFFF"/>
            <w:vAlign w:val="center"/>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五、净利润（净亏损以“一”号填列）</w:t>
            </w:r>
          </w:p>
        </w:tc>
        <w:tc>
          <w:tcPr>
            <w:tcBorders>
              <w:top w:val="single" w:sz="4"/>
              <w:left w:val="single" w:sz="4"/>
            </w:tcBorders>
            <w:shd w:val="clear" w:color="auto" w:fill="FFFFFF"/>
            <w:vAlign w:val="top"/>
          </w:tcPr>
          <w:p>
            <w:pPr>
              <w:framePr w:w="9403" w:h="12283" w:vSpace="278" w:wrap="notBeside" w:vAnchor="text" w:hAnchor="text" w:x="805" w:y="279"/>
              <w:widowControl w:val="0"/>
              <w:rPr>
                <w:sz w:val="10"/>
                <w:szCs w:val="10"/>
              </w:rPr>
            </w:pPr>
          </w:p>
        </w:tc>
        <w:tc>
          <w:tcPr>
            <w:tcBorders>
              <w:top w:val="single" w:sz="4"/>
              <w:left w:val="single" w:sz="4"/>
            </w:tcBorders>
            <w:shd w:val="clear" w:color="auto" w:fill="FFFFFF"/>
            <w:vAlign w:val="bottom"/>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30,500,494.41</w:t>
            </w:r>
          </w:p>
        </w:tc>
        <w:tc>
          <w:tcPr>
            <w:tcBorders>
              <w:top w:val="single" w:sz="4"/>
              <w:left w:val="single" w:sz="4"/>
              <w:right w:val="single" w:sz="4"/>
            </w:tcBorders>
            <w:shd w:val="clear" w:color="auto" w:fill="FFFFFF"/>
            <w:vAlign w:val="bottom"/>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28,485,032.95</w:t>
            </w:r>
          </w:p>
        </w:tc>
      </w:tr>
      <w:tr>
        <w:trPr>
          <w:trHeight w:val="360" w:hRule="exact"/>
        </w:trPr>
        <w:tc>
          <w:tcPr>
            <w:gridSpan w:val="4"/>
            <w:tcBorders>
              <w:top w:val="single" w:sz="4"/>
              <w:left w:val="single" w:sz="4"/>
              <w:right w:val="single" w:sz="4"/>
            </w:tcBorders>
            <w:shd w:val="clear" w:color="auto" w:fill="FFFFFF"/>
            <w:vAlign w:val="bottom"/>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补充资料：</w:t>
            </w:r>
          </w:p>
        </w:tc>
      </w:tr>
      <w:tr>
        <w:trPr>
          <w:trHeight w:val="557" w:hRule="exact"/>
        </w:trPr>
        <w:tc>
          <w:tcPr>
            <w:tcBorders>
              <w:top w:val="single" w:sz="4"/>
              <w:left w:val="single" w:sz="4"/>
            </w:tcBorders>
            <w:shd w:val="clear" w:color="auto" w:fill="FFFFFF"/>
            <w:vAlign w:val="center"/>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1、出售、处置部门或被投资单位所得收益</w:t>
            </w:r>
          </w:p>
        </w:tc>
        <w:tc>
          <w:tcPr>
            <w:tcBorders>
              <w:top w:val="single" w:sz="4"/>
              <w:left w:val="single" w:sz="4"/>
            </w:tcBorders>
            <w:shd w:val="clear" w:color="auto" w:fill="FFFFFF"/>
            <w:vAlign w:val="top"/>
          </w:tcPr>
          <w:p>
            <w:pPr>
              <w:framePr w:w="9403" w:h="12283" w:vSpace="278" w:wrap="notBeside" w:vAnchor="text" w:hAnchor="text" w:x="805" w:y="279"/>
              <w:widowControl w:val="0"/>
              <w:rPr>
                <w:sz w:val="10"/>
                <w:szCs w:val="10"/>
              </w:rPr>
            </w:pPr>
          </w:p>
        </w:tc>
        <w:tc>
          <w:tcPr>
            <w:tcBorders>
              <w:top w:val="single" w:sz="4"/>
              <w:left w:val="single" w:sz="4"/>
            </w:tcBorders>
            <w:shd w:val="clear" w:color="auto" w:fill="FFFFFF"/>
            <w:vAlign w:val="top"/>
          </w:tcPr>
          <w:p>
            <w:pPr>
              <w:framePr w:w="9403" w:h="12283" w:vSpace="278" w:wrap="notBeside" w:vAnchor="text" w:hAnchor="text" w:x="805" w:y="279"/>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292,148.56</w:t>
            </w:r>
          </w:p>
        </w:tc>
      </w:tr>
      <w:tr>
        <w:trPr>
          <w:trHeight w:val="350" w:hRule="exact"/>
        </w:trPr>
        <w:tc>
          <w:tcPr>
            <w:tcBorders>
              <w:top w:val="single" w:sz="4"/>
              <w:left w:val="single" w:sz="4"/>
            </w:tcBorders>
            <w:shd w:val="clear" w:color="auto" w:fill="FFFFFF"/>
            <w:vAlign w:val="bottom"/>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2、自然灾害发生的损失</w:t>
            </w:r>
          </w:p>
        </w:tc>
        <w:tc>
          <w:tcPr>
            <w:tcBorders>
              <w:top w:val="single" w:sz="4"/>
              <w:left w:val="single" w:sz="4"/>
            </w:tcBorders>
            <w:shd w:val="clear" w:color="auto" w:fill="FFFFFF"/>
            <w:vAlign w:val="top"/>
          </w:tcPr>
          <w:p>
            <w:pPr>
              <w:framePr w:w="9403" w:h="12283" w:vSpace="278" w:wrap="notBeside" w:vAnchor="text" w:hAnchor="text" w:x="805" w:y="279"/>
              <w:widowControl w:val="0"/>
              <w:rPr>
                <w:sz w:val="10"/>
                <w:szCs w:val="10"/>
              </w:rPr>
            </w:pPr>
          </w:p>
        </w:tc>
        <w:tc>
          <w:tcPr>
            <w:tcBorders>
              <w:top w:val="single" w:sz="4"/>
              <w:left w:val="single" w:sz="4"/>
            </w:tcBorders>
            <w:shd w:val="clear" w:color="auto" w:fill="FFFFFF"/>
            <w:vAlign w:val="top"/>
          </w:tcPr>
          <w:p>
            <w:pPr>
              <w:framePr w:w="9403" w:h="12283" w:vSpace="278" w:wrap="notBeside" w:vAnchor="text" w:hAnchor="text" w:x="805" w:y="279"/>
              <w:widowControl w:val="0"/>
              <w:rPr>
                <w:sz w:val="10"/>
                <w:szCs w:val="10"/>
              </w:rPr>
            </w:pPr>
          </w:p>
        </w:tc>
        <w:tc>
          <w:tcPr>
            <w:tcBorders>
              <w:top w:val="single" w:sz="4"/>
              <w:left w:val="single" w:sz="4"/>
              <w:right w:val="single" w:sz="4"/>
            </w:tcBorders>
            <w:shd w:val="clear" w:color="auto" w:fill="FFFFFF"/>
            <w:vAlign w:val="top"/>
          </w:tcPr>
          <w:p>
            <w:pPr>
              <w:framePr w:w="9403" w:h="12283" w:vSpace="278" w:wrap="notBeside" w:vAnchor="text" w:hAnchor="text" w:x="805" w:y="279"/>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3、会计政策变更增加（或减少）利润总额</w:t>
            </w:r>
          </w:p>
        </w:tc>
        <w:tc>
          <w:tcPr>
            <w:tcBorders>
              <w:top w:val="single" w:sz="4"/>
              <w:left w:val="single" w:sz="4"/>
            </w:tcBorders>
            <w:shd w:val="clear" w:color="auto" w:fill="FFFFFF"/>
            <w:vAlign w:val="top"/>
          </w:tcPr>
          <w:p>
            <w:pPr>
              <w:framePr w:w="9403" w:h="12283" w:vSpace="278" w:wrap="notBeside" w:vAnchor="text" w:hAnchor="text" w:x="805" w:y="279"/>
              <w:widowControl w:val="0"/>
              <w:rPr>
                <w:sz w:val="10"/>
                <w:szCs w:val="10"/>
              </w:rPr>
            </w:pPr>
          </w:p>
        </w:tc>
        <w:tc>
          <w:tcPr>
            <w:tcBorders>
              <w:top w:val="single" w:sz="4"/>
              <w:left w:val="single" w:sz="4"/>
            </w:tcBorders>
            <w:shd w:val="clear" w:color="auto" w:fill="FFFFFF"/>
            <w:vAlign w:val="top"/>
          </w:tcPr>
          <w:p>
            <w:pPr>
              <w:framePr w:w="9403" w:h="12283" w:vSpace="278" w:wrap="notBeside" w:vAnchor="text" w:hAnchor="text" w:x="805" w:y="279"/>
              <w:widowControl w:val="0"/>
              <w:rPr>
                <w:sz w:val="10"/>
                <w:szCs w:val="10"/>
              </w:rPr>
            </w:pPr>
          </w:p>
        </w:tc>
        <w:tc>
          <w:tcPr>
            <w:tcBorders>
              <w:top w:val="single" w:sz="4"/>
              <w:left w:val="single" w:sz="4"/>
              <w:right w:val="single" w:sz="4"/>
            </w:tcBorders>
            <w:shd w:val="clear" w:color="auto" w:fill="FFFFFF"/>
            <w:vAlign w:val="top"/>
          </w:tcPr>
          <w:p>
            <w:pPr>
              <w:framePr w:w="9403" w:h="12283" w:vSpace="278" w:wrap="notBeside" w:vAnchor="text" w:hAnchor="text" w:x="805" w:y="279"/>
              <w:widowControl w:val="0"/>
              <w:rPr>
                <w:sz w:val="10"/>
                <w:szCs w:val="10"/>
              </w:rPr>
            </w:pPr>
          </w:p>
        </w:tc>
      </w:tr>
      <w:tr>
        <w:trPr>
          <w:trHeight w:val="350" w:hRule="exact"/>
        </w:trPr>
        <w:tc>
          <w:tcPr>
            <w:tcBorders>
              <w:top w:val="single" w:sz="4"/>
              <w:left w:val="single" w:sz="4"/>
            </w:tcBorders>
            <w:shd w:val="clear" w:color="auto" w:fill="FFFFFF"/>
            <w:vAlign w:val="bottom"/>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4、会计估计变更增加（或减少）利润总额</w:t>
            </w:r>
          </w:p>
        </w:tc>
        <w:tc>
          <w:tcPr>
            <w:tcBorders>
              <w:top w:val="single" w:sz="4"/>
              <w:left w:val="single" w:sz="4"/>
            </w:tcBorders>
            <w:shd w:val="clear" w:color="auto" w:fill="FFFFFF"/>
            <w:vAlign w:val="top"/>
          </w:tcPr>
          <w:p>
            <w:pPr>
              <w:framePr w:w="9403" w:h="12283" w:vSpace="278" w:wrap="notBeside" w:vAnchor="text" w:hAnchor="text" w:x="805" w:y="279"/>
              <w:widowControl w:val="0"/>
              <w:rPr>
                <w:sz w:val="10"/>
                <w:szCs w:val="10"/>
              </w:rPr>
            </w:pPr>
          </w:p>
        </w:tc>
        <w:tc>
          <w:tcPr>
            <w:tcBorders>
              <w:top w:val="single" w:sz="4"/>
              <w:left w:val="single" w:sz="4"/>
            </w:tcBorders>
            <w:shd w:val="clear" w:color="auto" w:fill="FFFFFF"/>
            <w:vAlign w:val="top"/>
          </w:tcPr>
          <w:p>
            <w:pPr>
              <w:framePr w:w="9403" w:h="12283" w:vSpace="278" w:wrap="notBeside" w:vAnchor="text" w:hAnchor="text" w:x="805" w:y="279"/>
              <w:widowControl w:val="0"/>
              <w:rPr>
                <w:sz w:val="10"/>
                <w:szCs w:val="10"/>
              </w:rPr>
            </w:pPr>
          </w:p>
        </w:tc>
        <w:tc>
          <w:tcPr>
            <w:tcBorders>
              <w:top w:val="single" w:sz="4"/>
              <w:left w:val="single" w:sz="4"/>
              <w:right w:val="single" w:sz="4"/>
            </w:tcBorders>
            <w:shd w:val="clear" w:color="auto" w:fill="FFFFFF"/>
            <w:vAlign w:val="top"/>
          </w:tcPr>
          <w:p>
            <w:pPr>
              <w:framePr w:w="9403" w:h="12283" w:vSpace="278" w:wrap="notBeside" w:vAnchor="text" w:hAnchor="text" w:x="805" w:y="279"/>
              <w:widowControl w:val="0"/>
              <w:rPr>
                <w:sz w:val="10"/>
                <w:szCs w:val="10"/>
              </w:rPr>
            </w:pPr>
          </w:p>
        </w:tc>
      </w:tr>
      <w:tr>
        <w:trPr>
          <w:trHeight w:val="350" w:hRule="exact"/>
        </w:trPr>
        <w:tc>
          <w:tcPr>
            <w:tcBorders>
              <w:top w:val="single" w:sz="4"/>
              <w:left w:val="single" w:sz="4"/>
            </w:tcBorders>
            <w:shd w:val="clear" w:color="auto" w:fill="FFFFFF"/>
            <w:vAlign w:val="top"/>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5、债务重组损失</w:t>
            </w:r>
          </w:p>
        </w:tc>
        <w:tc>
          <w:tcPr>
            <w:tcBorders>
              <w:top w:val="single" w:sz="4"/>
              <w:left w:val="single" w:sz="4"/>
            </w:tcBorders>
            <w:shd w:val="clear" w:color="auto" w:fill="FFFFFF"/>
            <w:vAlign w:val="top"/>
          </w:tcPr>
          <w:p>
            <w:pPr>
              <w:framePr w:w="9403" w:h="12283" w:vSpace="278" w:wrap="notBeside" w:vAnchor="text" w:hAnchor="text" w:x="805" w:y="279"/>
              <w:widowControl w:val="0"/>
              <w:rPr>
                <w:sz w:val="10"/>
                <w:szCs w:val="10"/>
              </w:rPr>
            </w:pPr>
          </w:p>
        </w:tc>
        <w:tc>
          <w:tcPr>
            <w:tcBorders>
              <w:top w:val="single" w:sz="4"/>
              <w:left w:val="single" w:sz="4"/>
            </w:tcBorders>
            <w:shd w:val="clear" w:color="auto" w:fill="FFFFFF"/>
            <w:vAlign w:val="top"/>
          </w:tcPr>
          <w:p>
            <w:pPr>
              <w:framePr w:w="9403" w:h="12283" w:vSpace="278" w:wrap="notBeside" w:vAnchor="text" w:hAnchor="text" w:x="805" w:y="279"/>
              <w:widowControl w:val="0"/>
              <w:rPr>
                <w:sz w:val="10"/>
                <w:szCs w:val="10"/>
              </w:rPr>
            </w:pPr>
          </w:p>
        </w:tc>
        <w:tc>
          <w:tcPr>
            <w:tcBorders>
              <w:top w:val="single" w:sz="4"/>
              <w:left w:val="single" w:sz="4"/>
              <w:right w:val="single" w:sz="4"/>
            </w:tcBorders>
            <w:shd w:val="clear" w:color="auto" w:fill="FFFFFF"/>
            <w:vAlign w:val="top"/>
          </w:tcPr>
          <w:p>
            <w:pPr>
              <w:framePr w:w="9403" w:h="12283" w:vSpace="278" w:wrap="notBeside" w:vAnchor="text" w:hAnchor="text" w:x="805" w:y="279"/>
              <w:widowControl w:val="0"/>
              <w:rPr>
                <w:sz w:val="10"/>
                <w:szCs w:val="10"/>
              </w:rPr>
            </w:pPr>
          </w:p>
        </w:tc>
      </w:tr>
      <w:tr>
        <w:trPr>
          <w:trHeight w:val="370" w:hRule="exact"/>
        </w:trPr>
        <w:tc>
          <w:tcPr>
            <w:tcBorders>
              <w:top w:val="single" w:sz="4"/>
              <w:left w:val="single" w:sz="4"/>
              <w:bottom w:val="single" w:sz="4"/>
            </w:tcBorders>
            <w:shd w:val="clear" w:color="auto" w:fill="FFFFFF"/>
            <w:vAlign w:val="top"/>
          </w:tcPr>
          <w:p>
            <w:pPr>
              <w:pStyle w:val="Style35"/>
              <w:keepNext w:val="0"/>
              <w:keepLines w:val="0"/>
              <w:framePr w:w="9403" w:h="12283" w:vSpace="278" w:wrap="notBeside" w:vAnchor="text" w:hAnchor="text" w:x="805" w:y="27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6、其他</w:t>
            </w:r>
          </w:p>
        </w:tc>
        <w:tc>
          <w:tcPr>
            <w:tcBorders>
              <w:top w:val="single" w:sz="4"/>
              <w:left w:val="single" w:sz="4"/>
              <w:bottom w:val="single" w:sz="4"/>
            </w:tcBorders>
            <w:shd w:val="clear" w:color="auto" w:fill="FFFFFF"/>
            <w:vAlign w:val="top"/>
          </w:tcPr>
          <w:p>
            <w:pPr>
              <w:framePr w:w="9403" w:h="12283" w:vSpace="278" w:wrap="notBeside" w:vAnchor="text" w:hAnchor="text" w:x="805" w:y="279"/>
              <w:widowControl w:val="0"/>
              <w:rPr>
                <w:sz w:val="10"/>
                <w:szCs w:val="10"/>
              </w:rPr>
            </w:pPr>
          </w:p>
        </w:tc>
        <w:tc>
          <w:tcPr>
            <w:tcBorders>
              <w:top w:val="single" w:sz="4"/>
              <w:left w:val="single" w:sz="4"/>
              <w:bottom w:val="single" w:sz="4"/>
            </w:tcBorders>
            <w:shd w:val="clear" w:color="auto" w:fill="FFFFFF"/>
            <w:vAlign w:val="top"/>
          </w:tcPr>
          <w:p>
            <w:pPr>
              <w:framePr w:w="9403" w:h="12283" w:vSpace="278" w:wrap="notBeside" w:vAnchor="text" w:hAnchor="text" w:x="805" w:y="279"/>
              <w:widowControl w:val="0"/>
              <w:rPr>
                <w:sz w:val="10"/>
                <w:szCs w:val="10"/>
              </w:rPr>
            </w:pPr>
          </w:p>
        </w:tc>
        <w:tc>
          <w:tcPr>
            <w:tcBorders>
              <w:top w:val="single" w:sz="4"/>
              <w:left w:val="single" w:sz="4"/>
              <w:bottom w:val="single" w:sz="4"/>
              <w:right w:val="single" w:sz="4"/>
            </w:tcBorders>
            <w:shd w:val="clear" w:color="auto" w:fill="FFFFFF"/>
            <w:vAlign w:val="top"/>
          </w:tcPr>
          <w:p>
            <w:pPr>
              <w:framePr w:w="9403" w:h="12283" w:vSpace="278" w:wrap="notBeside" w:vAnchor="text" w:hAnchor="text" w:x="805" w:y="279"/>
              <w:widowControl w:val="0"/>
              <w:rPr>
                <w:sz w:val="10"/>
                <w:szCs w:val="10"/>
              </w:rPr>
            </w:pPr>
          </w:p>
        </w:tc>
      </w:tr>
    </w:tbl>
    <w:p>
      <w:pPr>
        <w:pStyle w:val="Style43"/>
        <w:keepNext w:val="0"/>
        <w:keepLines w:val="0"/>
        <w:framePr w:w="3605" w:h="264" w:hSpace="804" w:wrap="notBeside" w:vAnchor="text" w:hAnchor="text" w:x="915"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单位名称：吉林紫鑫药业股份有限公司</w:t>
      </w:r>
    </w:p>
    <w:p>
      <w:pPr>
        <w:pStyle w:val="Style43"/>
        <w:keepNext w:val="0"/>
        <w:keepLines w:val="0"/>
        <w:framePr w:w="1301" w:h="269" w:hSpace="804" w:wrap="notBeside" w:vAnchor="text" w:hAnchor="text" w:x="8807"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金额单位：元</w:t>
      </w:r>
    </w:p>
    <w:p>
      <w:pPr>
        <w:pStyle w:val="Style43"/>
        <w:keepNext w:val="0"/>
        <w:keepLines w:val="0"/>
        <w:framePr w:w="5299" w:h="600" w:hSpace="804" w:wrap="notBeside" w:vAnchor="text" w:hAnchor="text" w:x="911" w:y="12605"/>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所附附注系财务报表重要组成部分</w:t>
      </w:r>
    </w:p>
    <w:p>
      <w:pPr>
        <w:pStyle w:val="Style43"/>
        <w:keepNext w:val="0"/>
        <w:keepLines w:val="0"/>
        <w:framePr w:w="5299" w:h="600" w:hSpace="804" w:wrap="notBeside" w:vAnchor="text" w:hAnchor="text" w:x="911" w:y="12605"/>
        <w:widowControl w:val="0"/>
        <w:shd w:val="clear" w:color="auto" w:fill="auto"/>
        <w:tabs>
          <w:tab w:pos="3115" w:val="left"/>
        </w:tabs>
        <w:bidi w:val="0"/>
        <w:spacing w:before="0" w:after="0" w:line="240" w:lineRule="auto"/>
        <w:ind w:left="0" w:right="0" w:firstLine="0"/>
        <w:jc w:val="left"/>
        <w:rPr>
          <w:sz w:val="20"/>
          <w:szCs w:val="20"/>
        </w:rPr>
      </w:pPr>
      <w:r>
        <w:rPr>
          <w:color w:val="000000"/>
          <w:spacing w:val="0"/>
          <w:w w:val="100"/>
          <w:position w:val="0"/>
          <w:sz w:val="20"/>
          <w:szCs w:val="20"/>
        </w:rPr>
        <w:t>公司负责人：</w:t>
        <w:tab/>
        <w:t>主管会计工作负责人:</w:t>
      </w:r>
    </w:p>
    <w:p>
      <w:pPr>
        <w:widowControl w:val="0"/>
        <w:spacing w:line="1" w:lineRule="exact"/>
        <w:sectPr>
          <w:headerReference w:type="default" r:id="rId75"/>
          <w:footerReference w:type="default" r:id="rId76"/>
          <w:headerReference w:type="even" r:id="rId77"/>
          <w:footerReference w:type="even" r:id="rId78"/>
          <w:footnotePr>
            <w:pos w:val="pageBottom"/>
            <w:numFmt w:val="decimal"/>
            <w:numRestart w:val="continuous"/>
          </w:footnotePr>
          <w:pgSz w:w="11900" w:h="16840"/>
          <w:pgMar w:top="1317" w:right="342" w:bottom="1157" w:left="546" w:header="0" w:footer="3" w:gutter="0"/>
          <w:cols w:space="720"/>
          <w:noEndnote/>
          <w:rtlGutter w:val="0"/>
          <w:docGrid w:linePitch="360"/>
        </w:sectPr>
      </w:pPr>
      <w:r>
        <mc:AlternateContent>
          <mc:Choice Requires="wps">
            <w:drawing>
              <wp:anchor distT="0" distB="0" distL="0" distR="0" simplePos="0" relativeHeight="125829387" behindDoc="0" locked="0" layoutInCell="1" allowOverlap="1">
                <wp:simplePos x="0" y="0"/>
                <wp:positionH relativeFrom="page">
                  <wp:posOffset>5382260</wp:posOffset>
                </wp:positionH>
                <wp:positionV relativeFrom="margin">
                  <wp:posOffset>8755380</wp:posOffset>
                </wp:positionV>
                <wp:extent cx="1090930" cy="170815"/>
                <wp:wrapSquare wrapText="bothSides"/>
                <wp:docPr id="188" name="Shape 188"/>
                <a:graphic xmlns:a="http://schemas.openxmlformats.org/drawingml/2006/main">
                  <a:graphicData uri="http://schemas.microsoft.com/office/word/2010/wordprocessingShape">
                    <wps:wsp>
                      <wps:cNvSpPr txBox="1"/>
                      <wps:spPr>
                        <a:xfrm>
                          <a:ext cx="1090930" cy="17081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w:t>
                            </w:r>
                          </w:p>
                        </w:txbxContent>
                      </wps:txbx>
                      <wps:bodyPr wrap="none" lIns="0" tIns="0" rIns="0" bIns="0">
                        <a:noAutoFit/>
                      </wps:bodyPr>
                    </wps:wsp>
                  </a:graphicData>
                </a:graphic>
              </wp:anchor>
            </w:drawing>
          </mc:Choice>
          <mc:Fallback>
            <w:pict>
              <v:shape id="_x0000_s1214" type="#_x0000_t202" style="position:absolute;margin-left:423.80000000000001pt;margin-top:689.39999999999998pt;width:85.900000000000006pt;height:13.450000000000001pt;z-index:-125829366;mso-wrap-distance-left:0;mso-wrap-distance-right:0;mso-position-horizontal-relative:page;mso-position-vertical-relative:margin" filled="f" stroked="f">
                <v:textbox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w:t>
                      </w:r>
                    </w:p>
                  </w:txbxContent>
                </v:textbox>
                <w10:wrap type="square" anchorx="page" anchory="margin"/>
              </v:shape>
            </w:pict>
          </mc:Fallback>
        </mc:AlternateContent>
      </w:r>
    </w:p>
    <w:p>
      <w:pPr>
        <w:pStyle w:val="Style35"/>
        <w:keepNext w:val="0"/>
        <w:keepLines w:val="0"/>
        <w:widowControl w:val="0"/>
        <w:shd w:val="clear" w:color="auto" w:fill="auto"/>
        <w:bidi w:val="0"/>
        <w:spacing w:before="0" w:after="340" w:line="240" w:lineRule="auto"/>
        <w:ind w:left="3760" w:right="0" w:firstLine="0"/>
        <w:jc w:val="left"/>
        <w:rPr>
          <w:sz w:val="38"/>
          <w:szCs w:val="38"/>
        </w:rPr>
      </w:pPr>
      <w:r>
        <w:rPr>
          <w:b/>
          <w:bCs/>
          <w:color w:val="000000"/>
          <w:spacing w:val="0"/>
          <w:w w:val="100"/>
          <w:position w:val="0"/>
          <w:sz w:val="38"/>
          <w:szCs w:val="38"/>
        </w:rPr>
        <w:t>利润分配表</w:t>
      </w:r>
    </w:p>
    <w:p>
      <w:pPr>
        <w:pStyle w:val="Style43"/>
        <w:keepNext w:val="0"/>
        <w:keepLines w:val="0"/>
        <w:widowControl w:val="0"/>
        <w:shd w:val="clear" w:color="auto" w:fill="auto"/>
        <w:tabs>
          <w:tab w:pos="7426" w:val="left"/>
        </w:tabs>
        <w:bidi w:val="0"/>
        <w:spacing w:before="0" w:after="0" w:line="240" w:lineRule="auto"/>
        <w:ind w:left="0" w:right="0" w:firstLine="0"/>
        <w:jc w:val="center"/>
        <w:rPr>
          <w:sz w:val="20"/>
          <w:szCs w:val="20"/>
        </w:rPr>
      </w:pPr>
      <w:r>
        <w:rPr>
          <w:color w:val="000000"/>
          <w:spacing w:val="0"/>
          <w:w w:val="100"/>
          <w:position w:val="0"/>
          <w:sz w:val="20"/>
          <w:szCs w:val="20"/>
        </w:rPr>
        <w:t>单位名称：吉林紫鑫药业股份有限公司</w:t>
        <w:tab/>
        <w:t>金额单位:人民币（元）</w:t>
      </w:r>
    </w:p>
    <w:tbl>
      <w:tblPr>
        <w:tblOverlap w:val="never"/>
        <w:jc w:val="center"/>
        <w:tblLayout w:type="fixed"/>
      </w:tblPr>
      <w:tblGrid>
        <w:gridCol w:w="4186"/>
        <w:gridCol w:w="514"/>
        <w:gridCol w:w="2678"/>
        <w:gridCol w:w="2362"/>
      </w:tblGrid>
      <w:tr>
        <w:trPr>
          <w:trHeight w:val="706" w:hRule="exact"/>
        </w:trPr>
        <w:tc>
          <w:tcPr>
            <w:tcBorders>
              <w:top w:val="single" w:sz="4"/>
              <w:left w:val="single" w:sz="4"/>
            </w:tcBorders>
            <w:shd w:val="clear" w:color="auto" w:fill="FFFFFF"/>
            <w:vAlign w:val="center"/>
          </w:tcPr>
          <w:p>
            <w:pPr>
              <w:pStyle w:val="Style35"/>
              <w:keepNext w:val="0"/>
              <w:keepLines w:val="0"/>
              <w:widowControl w:val="0"/>
              <w:shd w:val="clear" w:color="auto" w:fill="auto"/>
              <w:tabs>
                <w:tab w:pos="984" w:val="left"/>
              </w:tabs>
              <w:bidi w:val="0"/>
              <w:spacing w:before="0" w:after="0" w:line="240" w:lineRule="auto"/>
              <w:ind w:left="0" w:right="0" w:firstLine="0"/>
              <w:jc w:val="center"/>
              <w:rPr>
                <w:sz w:val="20"/>
                <w:szCs w:val="20"/>
              </w:rPr>
            </w:pPr>
            <w:r>
              <w:rPr>
                <w:color w:val="000000"/>
                <w:spacing w:val="0"/>
                <w:w w:val="100"/>
                <w:position w:val="0"/>
                <w:sz w:val="20"/>
                <w:szCs w:val="20"/>
              </w:rPr>
              <w:t>项</w:t>
              <w:tab/>
              <w:t>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注 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2006年度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2005年度</w:t>
            </w:r>
          </w:p>
        </w:tc>
      </w:tr>
      <w:tr>
        <w:trPr>
          <w:trHeight w:val="69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一、净利润（净亏损以“一”号填列）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30,500,494.41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28,485,032.95</w:t>
            </w:r>
          </w:p>
        </w:tc>
      </w:tr>
      <w:tr>
        <w:trPr>
          <w:trHeight w:val="68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加：年初未分配利润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39,130,936.40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35,158,658.39</w:t>
            </w:r>
          </w:p>
        </w:tc>
      </w:tr>
      <w:tr>
        <w:trPr>
          <w:trHeight w:val="69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其他转入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二、可供分配的利润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69,631,430.81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63,643,691.34</w:t>
            </w:r>
          </w:p>
        </w:tc>
      </w:tr>
      <w:tr>
        <w:trPr>
          <w:trHeight w:val="69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3,050,049.44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2,848,503.29</w:t>
            </w:r>
          </w:p>
        </w:tc>
      </w:tr>
      <w:tr>
        <w:trPr>
          <w:trHeight w:val="68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提取公益金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1,424,251.65</w:t>
            </w:r>
          </w:p>
        </w:tc>
      </w:tr>
      <w:tr>
        <w:trPr>
          <w:trHeight w:val="69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提取职工奖励及福利基金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提取储备基金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提取企业发展基金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利润归还投资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三、可供投资者分配的利润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66,581,381.37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59,370,936.40</w:t>
            </w:r>
          </w:p>
        </w:tc>
      </w:tr>
      <w:tr>
        <w:trPr>
          <w:trHeight w:val="68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减：应付优先股股利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8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20,240,000.00</w:t>
            </w:r>
          </w:p>
        </w:tc>
      </w:tr>
      <w:tr>
        <w:trPr>
          <w:trHeight w:val="691"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06"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四、未分配利润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left"/>
              <w:rPr>
                <w:sz w:val="20"/>
                <w:szCs w:val="20"/>
              </w:rPr>
            </w:pPr>
            <w:r>
              <w:rPr>
                <w:color w:val="000000"/>
                <w:spacing w:val="0"/>
                <w:w w:val="100"/>
                <w:position w:val="0"/>
                <w:sz w:val="20"/>
                <w:szCs w:val="20"/>
              </w:rPr>
              <w:t>66,581,381.37</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both"/>
              <w:rPr>
                <w:sz w:val="20"/>
                <w:szCs w:val="20"/>
              </w:rPr>
            </w:pPr>
            <w:r>
              <w:rPr>
                <w:color w:val="000000"/>
                <w:spacing w:val="0"/>
                <w:w w:val="100"/>
                <w:position w:val="0"/>
                <w:sz w:val="20"/>
                <w:szCs w:val="20"/>
              </w:rPr>
              <w:t>39,130,936.40</w:t>
            </w:r>
          </w:p>
        </w:tc>
      </w:tr>
    </w:tbl>
    <w:p>
      <w:pPr>
        <w:widowControl w:val="0"/>
        <w:spacing w:after="139" w:line="1" w:lineRule="exact"/>
      </w:pPr>
    </w:p>
    <w:p>
      <w:pPr>
        <w:pStyle w:val="Style71"/>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color w:val="000000"/>
          <w:spacing w:val="0"/>
          <w:w w:val="100"/>
          <w:position w:val="0"/>
        </w:rPr>
        <w:t>所附附注系财务报表重要组成部分</w:t>
      </w:r>
    </w:p>
    <w:p>
      <w:pPr>
        <w:pStyle w:val="Style71"/>
        <w:keepNext w:val="0"/>
        <w:keepLines w:val="0"/>
        <w:widowControl w:val="0"/>
        <w:shd w:val="clear" w:color="auto" w:fill="auto"/>
        <w:tabs>
          <w:tab w:pos="4234" w:val="left"/>
          <w:tab w:pos="7579" w:val="left"/>
        </w:tabs>
        <w:bidi w:val="0"/>
        <w:spacing w:before="0" w:after="240" w:line="240" w:lineRule="auto"/>
        <w:ind w:left="0" w:right="0" w:firstLine="0"/>
        <w:jc w:val="left"/>
      </w:pPr>
      <w:r>
        <w:rPr>
          <w:color w:val="000000"/>
          <w:spacing w:val="0"/>
          <w:w w:val="100"/>
          <w:position w:val="0"/>
        </w:rPr>
        <w:t>公司负责人：</w:t>
        <w:tab/>
        <w:t>主管会计工作负责人：</w:t>
        <w:tab/>
        <w:t>会计机构负责人:</w:t>
      </w:r>
      <w:r>
        <w:br w:type="page"/>
      </w:r>
    </w:p>
    <w:p>
      <w:pPr>
        <w:pStyle w:val="Style35"/>
        <w:keepNext w:val="0"/>
        <w:keepLines w:val="0"/>
        <w:widowControl w:val="0"/>
        <w:shd w:val="clear" w:color="auto" w:fill="auto"/>
        <w:bidi w:val="0"/>
        <w:spacing w:before="0" w:after="420" w:line="240" w:lineRule="auto"/>
        <w:ind w:left="0" w:right="0" w:firstLine="0"/>
        <w:jc w:val="center"/>
        <w:rPr>
          <w:sz w:val="38"/>
          <w:szCs w:val="38"/>
        </w:rPr>
      </w:pPr>
      <w:r>
        <w:rPr>
          <w:b/>
          <w:bCs/>
          <w:color w:val="000000"/>
          <w:spacing w:val="0"/>
          <w:w w:val="100"/>
          <w:position w:val="0"/>
          <w:sz w:val="38"/>
          <w:szCs w:val="38"/>
        </w:rPr>
        <w:t>现金流量表</w:t>
      </w:r>
    </w:p>
    <w:p>
      <w:pPr>
        <w:widowControl w:val="0"/>
        <w:spacing w:line="1" w:lineRule="exact"/>
      </w:pPr>
      <w:r>
        <mc:AlternateContent>
          <mc:Choice Requires="wps">
            <w:drawing>
              <wp:anchor distT="31115" distB="0" distL="0" distR="0" simplePos="0" relativeHeight="125829389" behindDoc="0" locked="0" layoutInCell="1" allowOverlap="1">
                <wp:simplePos x="0" y="0"/>
                <wp:positionH relativeFrom="page">
                  <wp:posOffset>802640</wp:posOffset>
                </wp:positionH>
                <wp:positionV relativeFrom="paragraph">
                  <wp:posOffset>31115</wp:posOffset>
                </wp:positionV>
                <wp:extent cx="1798320" cy="130810"/>
                <wp:wrapTopAndBottom/>
                <wp:docPr id="190" name="Shape 190"/>
                <a:graphic xmlns:a="http://schemas.openxmlformats.org/drawingml/2006/main">
                  <a:graphicData uri="http://schemas.microsoft.com/office/word/2010/wordprocessingShape">
                    <wps:wsp>
                      <wps:cNvSpPr txBox="1"/>
                      <wps:spPr>
                        <a:xfrm>
                          <a:ext cx="1798320" cy="130810"/>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公司负责人：</w:t>
                            </w:r>
                          </w:p>
                        </w:txbxContent>
                      </wps:txbx>
                      <wps:bodyPr wrap="none" lIns="0" tIns="0" rIns="0" bIns="0">
                        <a:noAutoFit/>
                      </wps:bodyPr>
                    </wps:wsp>
                  </a:graphicData>
                </a:graphic>
              </wp:anchor>
            </w:drawing>
          </mc:Choice>
          <mc:Fallback>
            <w:pict>
              <v:shape id="_x0000_s1216" type="#_x0000_t202" style="position:absolute;margin-left:63.200000000000003pt;margin-top:2.4500000000000002pt;width:141.59999999999999pt;height:10.300000000000001pt;z-index:-125829364;mso-wrap-distance-left:0;mso-wrap-distance-top:2.4500000000000002pt;mso-wrap-distance-right:0;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公司负责人：</w:t>
                      </w:r>
                    </w:p>
                  </w:txbxContent>
                </v:textbox>
                <w10:wrap type="topAndBottom" anchorx="page"/>
              </v:shape>
            </w:pict>
          </mc:Fallback>
        </mc:AlternateContent>
      </w:r>
      <w:r>
        <mc:AlternateContent>
          <mc:Choice Requires="wps">
            <w:drawing>
              <wp:anchor distT="12700" distB="0" distL="0" distR="0" simplePos="0" relativeHeight="125829391" behindDoc="0" locked="0" layoutInCell="1" allowOverlap="1">
                <wp:simplePos x="0" y="0"/>
                <wp:positionH relativeFrom="page">
                  <wp:posOffset>3119120</wp:posOffset>
                </wp:positionH>
                <wp:positionV relativeFrom="paragraph">
                  <wp:posOffset>12700</wp:posOffset>
                </wp:positionV>
                <wp:extent cx="1164590" cy="149225"/>
                <wp:wrapTopAndBottom/>
                <wp:docPr id="192" name="Shape 192"/>
                <a:graphic xmlns:a="http://schemas.openxmlformats.org/drawingml/2006/main">
                  <a:graphicData uri="http://schemas.microsoft.com/office/word/2010/wordprocessingShape">
                    <wps:wsp>
                      <wps:cNvSpPr txBox="1"/>
                      <wps:spPr>
                        <a:xfrm>
                          <a:ext cx="1164590"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主管会计工作负责人:</w:t>
                            </w:r>
                          </w:p>
                        </w:txbxContent>
                      </wps:txbx>
                      <wps:bodyPr wrap="none" lIns="0" tIns="0" rIns="0" bIns="0">
                        <a:noAutoFit/>
                      </wps:bodyPr>
                    </wps:wsp>
                  </a:graphicData>
                </a:graphic>
              </wp:anchor>
            </w:drawing>
          </mc:Choice>
          <mc:Fallback>
            <w:pict>
              <v:shape id="_x0000_s1218" type="#_x0000_t202" style="position:absolute;margin-left:245.59999999999999pt;margin-top:1.pt;width:91.700000000000003pt;height:11.75pt;z-index:-125829362;mso-wrap-distance-left:0;mso-wrap-distance-top:1.pt;mso-wrap-distance-right:0;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主管会计工作负责人:</w:t>
                      </w:r>
                    </w:p>
                  </w:txbxContent>
                </v:textbox>
                <w10:wrap type="topAndBottom" anchorx="page"/>
              </v:shape>
            </w:pict>
          </mc:Fallback>
        </mc:AlternateContent>
      </w:r>
      <w:r>
        <mc:AlternateContent>
          <mc:Choice Requires="wps">
            <w:drawing>
              <wp:anchor distT="12700" distB="0" distL="0" distR="0" simplePos="0" relativeHeight="125829393" behindDoc="0" locked="0" layoutInCell="1" allowOverlap="1">
                <wp:simplePos x="0" y="0"/>
                <wp:positionH relativeFrom="page">
                  <wp:posOffset>5999480</wp:posOffset>
                </wp:positionH>
                <wp:positionV relativeFrom="paragraph">
                  <wp:posOffset>12700</wp:posOffset>
                </wp:positionV>
                <wp:extent cx="941705" cy="149225"/>
                <wp:wrapTopAndBottom/>
                <wp:docPr id="194" name="Shape 194"/>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会计机构负责人:</w:t>
                            </w:r>
                          </w:p>
                        </w:txbxContent>
                      </wps:txbx>
                      <wps:bodyPr wrap="none" lIns="0" tIns="0" rIns="0" bIns="0">
                        <a:noAutoFit/>
                      </wps:bodyPr>
                    </wps:wsp>
                  </a:graphicData>
                </a:graphic>
              </wp:anchor>
            </w:drawing>
          </mc:Choice>
          <mc:Fallback>
            <w:pict>
              <v:shape id="_x0000_s1220" type="#_x0000_t202" style="position:absolute;margin-left:472.40000000000003pt;margin-top:1.pt;width:74.150000000000006pt;height:11.75pt;z-index:-125829360;mso-wrap-distance-left:0;mso-wrap-distance-top:1.pt;mso-wrap-distance-right:0;mso-position-horizontal-relative:page" filled="f" stroked="f">
                <v:textbox inset="0,0,0,0">
                  <w:txbxContent>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会计机构负责人:</w:t>
                      </w:r>
                    </w:p>
                  </w:txbxContent>
                </v:textbox>
                <w10:wrap type="topAndBottom" anchorx="page"/>
              </v:shape>
            </w:pict>
          </mc:Fallback>
        </mc:AlternateContent>
      </w:r>
    </w:p>
    <w:tbl>
      <w:tblPr>
        <w:tblOverlap w:val="never"/>
        <w:jc w:val="left"/>
        <w:tblLayout w:type="fixed"/>
      </w:tblPr>
      <w:tblGrid>
        <w:gridCol w:w="6989"/>
        <w:gridCol w:w="451"/>
        <w:gridCol w:w="2338"/>
      </w:tblGrid>
      <w:tr>
        <w:trPr>
          <w:trHeight w:val="490" w:hRule="exact"/>
        </w:trPr>
        <w:tc>
          <w:tcPr>
            <w:tcBorders>
              <w:top w:val="single" w:sz="4"/>
              <w:left w:val="single" w:sz="4"/>
            </w:tcBorders>
            <w:shd w:val="clear" w:color="auto" w:fill="FFFFFF"/>
            <w:vAlign w:val="center"/>
          </w:tcPr>
          <w:p>
            <w:pPr>
              <w:pStyle w:val="Style35"/>
              <w:keepNext w:val="0"/>
              <w:keepLines w:val="0"/>
              <w:framePr w:w="9778" w:h="12067" w:vSpace="245" w:wrap="notBeside" w:vAnchor="text" w:hAnchor="text" w:x="617" w:y="279"/>
              <w:widowControl w:val="0"/>
              <w:shd w:val="clear" w:color="auto" w:fill="auto"/>
              <w:tabs>
                <w:tab w:pos="2366"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tcBorders>
              <w:top w:val="single" w:sz="4"/>
              <w:left w:val="single" w:sz="4"/>
            </w:tcBorders>
            <w:shd w:val="clear" w:color="auto" w:fill="FFFFFF"/>
            <w:vAlign w:val="bottom"/>
          </w:tcPr>
          <w:p>
            <w:pPr>
              <w:pStyle w:val="Style35"/>
              <w:keepNext w:val="0"/>
              <w:keepLines w:val="0"/>
              <w:framePr w:w="9778" w:h="12067" w:vSpace="245" w:wrap="notBeside" w:vAnchor="text" w:hAnchor="text" w:x="617" w:y="279"/>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注 释</w:t>
            </w:r>
          </w:p>
        </w:tc>
        <w:tc>
          <w:tcPr>
            <w:tcBorders>
              <w:top w:val="single" w:sz="4"/>
              <w:left w:val="single" w:sz="4"/>
              <w:right w:val="single" w:sz="4"/>
            </w:tcBorders>
            <w:shd w:val="clear" w:color="auto" w:fill="FFFFFF"/>
            <w:vAlign w:val="center"/>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2006年度</w:t>
            </w:r>
          </w:p>
        </w:tc>
      </w:tr>
      <w:tr>
        <w:trPr>
          <w:trHeight w:val="341" w:hRule="exact"/>
        </w:trPr>
        <w:tc>
          <w:tcPr>
            <w:tcBorders>
              <w:top w:val="single" w:sz="4"/>
              <w:left w:val="single" w:sz="4"/>
            </w:tcBorders>
            <w:shd w:val="clear" w:color="auto" w:fill="FFFFFF"/>
            <w:vAlign w:val="top"/>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一、经营活动产生的现金流量：</w:t>
            </w:r>
          </w:p>
        </w:tc>
        <w:tc>
          <w:tcPr>
            <w:tcBorders>
              <w:top w:val="single" w:sz="4"/>
              <w:left w:val="single" w:sz="4"/>
            </w:tcBorders>
            <w:shd w:val="clear" w:color="auto" w:fill="FFFFFF"/>
            <w:vAlign w:val="top"/>
          </w:tcPr>
          <w:p>
            <w:pPr>
              <w:framePr w:w="9778" w:h="12067" w:vSpace="245" w:wrap="notBeside" w:vAnchor="text" w:hAnchor="text" w:x="617" w:y="279"/>
              <w:widowControl w:val="0"/>
              <w:rPr>
                <w:sz w:val="10"/>
                <w:szCs w:val="10"/>
              </w:rPr>
            </w:pPr>
          </w:p>
        </w:tc>
        <w:tc>
          <w:tcPr>
            <w:tcBorders>
              <w:top w:val="single" w:sz="4"/>
              <w:left w:val="single" w:sz="4"/>
              <w:right w:val="single" w:sz="4"/>
            </w:tcBorders>
            <w:shd w:val="clear" w:color="auto" w:fill="FFFFFF"/>
            <w:vAlign w:val="top"/>
          </w:tcPr>
          <w:p>
            <w:pPr>
              <w:framePr w:w="9778" w:h="12067" w:vSpace="245" w:wrap="notBeside" w:vAnchor="text" w:hAnchor="text" w:x="617" w:y="279"/>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销售商品、提供劳务收到的现金</w:t>
            </w:r>
          </w:p>
        </w:tc>
        <w:tc>
          <w:tcPr>
            <w:tcBorders>
              <w:top w:val="single" w:sz="4"/>
              <w:left w:val="single" w:sz="4"/>
            </w:tcBorders>
            <w:shd w:val="clear" w:color="auto" w:fill="FFFFFF"/>
            <w:vAlign w:val="top"/>
          </w:tcPr>
          <w:p>
            <w:pPr>
              <w:framePr w:w="9778" w:h="12067" w:vSpace="245" w:wrap="notBeside" w:vAnchor="text" w:hAnchor="text" w:x="617" w:y="279"/>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114,272,726.87</w:t>
            </w:r>
          </w:p>
        </w:tc>
      </w:tr>
      <w:tr>
        <w:trPr>
          <w:trHeight w:val="336" w:hRule="exact"/>
        </w:trPr>
        <w:tc>
          <w:tcPr>
            <w:tcBorders>
              <w:top w:val="single" w:sz="4"/>
              <w:left w:val="single" w:sz="4"/>
            </w:tcBorders>
            <w:shd w:val="clear" w:color="auto" w:fill="FFFFFF"/>
            <w:vAlign w:val="top"/>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收到的税费返还</w:t>
            </w:r>
          </w:p>
        </w:tc>
        <w:tc>
          <w:tcPr>
            <w:tcBorders>
              <w:top w:val="single" w:sz="4"/>
              <w:left w:val="single" w:sz="4"/>
            </w:tcBorders>
            <w:shd w:val="clear" w:color="auto" w:fill="FFFFFF"/>
            <w:vAlign w:val="top"/>
          </w:tcPr>
          <w:p>
            <w:pPr>
              <w:framePr w:w="9778" w:h="12067" w:vSpace="245" w:wrap="notBeside" w:vAnchor="text" w:hAnchor="text" w:x="617" w:y="279"/>
              <w:widowControl w:val="0"/>
              <w:rPr>
                <w:sz w:val="10"/>
                <w:szCs w:val="10"/>
              </w:rPr>
            </w:pPr>
          </w:p>
        </w:tc>
        <w:tc>
          <w:tcPr>
            <w:tcBorders>
              <w:top w:val="single" w:sz="4"/>
              <w:left w:val="single" w:sz="4"/>
              <w:right w:val="single" w:sz="4"/>
            </w:tcBorders>
            <w:shd w:val="clear" w:color="auto" w:fill="FFFFFF"/>
            <w:vAlign w:val="top"/>
          </w:tcPr>
          <w:p>
            <w:pPr>
              <w:framePr w:w="9778" w:h="12067" w:vSpace="245" w:wrap="notBeside" w:vAnchor="text" w:hAnchor="text" w:x="617" w:y="279"/>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收到的其他与经营活动有关的现金</w:t>
            </w:r>
          </w:p>
        </w:tc>
        <w:tc>
          <w:tcPr>
            <w:tcBorders>
              <w:top w:val="single" w:sz="4"/>
              <w:left w:val="single" w:sz="4"/>
            </w:tcBorders>
            <w:shd w:val="clear" w:color="auto" w:fill="FFFFFF"/>
            <w:vAlign w:val="top"/>
          </w:tcPr>
          <w:p>
            <w:pPr>
              <w:framePr w:w="9778" w:h="12067" w:vSpace="245" w:wrap="notBeside" w:vAnchor="text" w:hAnchor="text" w:x="617" w:y="279"/>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36,356.06</w:t>
            </w:r>
          </w:p>
        </w:tc>
      </w:tr>
      <w:tr>
        <w:trPr>
          <w:trHeight w:val="341" w:hRule="exact"/>
        </w:trPr>
        <w:tc>
          <w:tcPr>
            <w:tcBorders>
              <w:top w:val="single" w:sz="4"/>
              <w:left w:val="single" w:sz="4"/>
            </w:tcBorders>
            <w:shd w:val="clear" w:color="auto" w:fill="FFFFFF"/>
            <w:vAlign w:val="bottom"/>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2960" w:right="0" w:firstLine="0"/>
              <w:jc w:val="left"/>
              <w:rPr>
                <w:sz w:val="18"/>
                <w:szCs w:val="18"/>
              </w:rPr>
            </w:pPr>
            <w:r>
              <w:rPr>
                <w:b/>
                <w:bCs/>
                <w:color w:val="000000"/>
                <w:spacing w:val="0"/>
                <w:w w:val="100"/>
                <w:position w:val="0"/>
                <w:sz w:val="18"/>
                <w:szCs w:val="18"/>
              </w:rPr>
              <w:t>现金流入小计</w:t>
            </w:r>
          </w:p>
        </w:tc>
        <w:tc>
          <w:tcPr>
            <w:tcBorders>
              <w:top w:val="single" w:sz="4"/>
              <w:left w:val="single" w:sz="4"/>
            </w:tcBorders>
            <w:shd w:val="clear" w:color="auto" w:fill="FFFFFF"/>
            <w:vAlign w:val="top"/>
          </w:tcPr>
          <w:p>
            <w:pPr>
              <w:framePr w:w="9778" w:h="12067" w:vSpace="245" w:wrap="notBeside" w:vAnchor="text" w:hAnchor="text" w:x="617" w:y="279"/>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114,309,082.93</w:t>
            </w:r>
          </w:p>
        </w:tc>
      </w:tr>
      <w:tr>
        <w:trPr>
          <w:trHeight w:val="341" w:hRule="exact"/>
        </w:trPr>
        <w:tc>
          <w:tcPr>
            <w:tcBorders>
              <w:top w:val="single" w:sz="4"/>
              <w:left w:val="single" w:sz="4"/>
            </w:tcBorders>
            <w:shd w:val="clear" w:color="auto" w:fill="FFFFFF"/>
            <w:vAlign w:val="bottom"/>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购买商品、接受劳务支付的现金</w:t>
            </w:r>
          </w:p>
        </w:tc>
        <w:tc>
          <w:tcPr>
            <w:tcBorders>
              <w:top w:val="single" w:sz="4"/>
              <w:left w:val="single" w:sz="4"/>
            </w:tcBorders>
            <w:shd w:val="clear" w:color="auto" w:fill="FFFFFF"/>
            <w:vAlign w:val="top"/>
          </w:tcPr>
          <w:p>
            <w:pPr>
              <w:framePr w:w="9778" w:h="12067" w:vSpace="245" w:wrap="notBeside" w:vAnchor="text" w:hAnchor="text" w:x="617" w:y="279"/>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25,944,189.83</w:t>
            </w:r>
          </w:p>
        </w:tc>
      </w:tr>
      <w:tr>
        <w:trPr>
          <w:trHeight w:val="341" w:hRule="exact"/>
        </w:trPr>
        <w:tc>
          <w:tcPr>
            <w:tcBorders>
              <w:top w:val="single" w:sz="4"/>
              <w:left w:val="single" w:sz="4"/>
            </w:tcBorders>
            <w:shd w:val="clear" w:color="auto" w:fill="FFFFFF"/>
            <w:vAlign w:val="bottom"/>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支付给职工以及为职工支付的现金</w:t>
            </w:r>
          </w:p>
        </w:tc>
        <w:tc>
          <w:tcPr>
            <w:tcBorders>
              <w:top w:val="single" w:sz="4"/>
              <w:left w:val="single" w:sz="4"/>
            </w:tcBorders>
            <w:shd w:val="clear" w:color="auto" w:fill="FFFFFF"/>
            <w:vAlign w:val="top"/>
          </w:tcPr>
          <w:p>
            <w:pPr>
              <w:framePr w:w="9778" w:h="12067" w:vSpace="245" w:wrap="notBeside" w:vAnchor="text" w:hAnchor="text" w:x="617" w:y="279"/>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14,777,636.40</w:t>
            </w:r>
          </w:p>
        </w:tc>
      </w:tr>
      <w:tr>
        <w:trPr>
          <w:trHeight w:val="341" w:hRule="exact"/>
        </w:trPr>
        <w:tc>
          <w:tcPr>
            <w:tcBorders>
              <w:top w:val="single" w:sz="4"/>
              <w:left w:val="single" w:sz="4"/>
            </w:tcBorders>
            <w:shd w:val="clear" w:color="auto" w:fill="FFFFFF"/>
            <w:vAlign w:val="bottom"/>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支付的各项税费</w:t>
            </w:r>
          </w:p>
        </w:tc>
        <w:tc>
          <w:tcPr>
            <w:tcBorders>
              <w:top w:val="single" w:sz="4"/>
              <w:left w:val="single" w:sz="4"/>
            </w:tcBorders>
            <w:shd w:val="clear" w:color="auto" w:fill="FFFFFF"/>
            <w:vAlign w:val="top"/>
          </w:tcPr>
          <w:p>
            <w:pPr>
              <w:framePr w:w="9778" w:h="12067" w:vSpace="245" w:wrap="notBeside" w:vAnchor="text" w:hAnchor="text" w:x="617" w:y="279"/>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21,441,081.43</w:t>
            </w:r>
          </w:p>
        </w:tc>
      </w:tr>
      <w:tr>
        <w:trPr>
          <w:trHeight w:val="341" w:hRule="exact"/>
        </w:trPr>
        <w:tc>
          <w:tcPr>
            <w:tcBorders>
              <w:top w:val="single" w:sz="4"/>
              <w:left w:val="single" w:sz="4"/>
            </w:tcBorders>
            <w:shd w:val="clear" w:color="auto" w:fill="FFFFFF"/>
            <w:vAlign w:val="center"/>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支付的其他与经营活动有关的现金</w:t>
            </w:r>
          </w:p>
        </w:tc>
        <w:tc>
          <w:tcPr>
            <w:tcBorders>
              <w:top w:val="single" w:sz="4"/>
              <w:left w:val="single" w:sz="4"/>
            </w:tcBorders>
            <w:shd w:val="clear" w:color="auto" w:fill="FFFFFF"/>
            <w:vAlign w:val="center"/>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17,629,039.56</w:t>
            </w:r>
          </w:p>
        </w:tc>
      </w:tr>
      <w:tr>
        <w:trPr>
          <w:trHeight w:val="336" w:hRule="exact"/>
        </w:trPr>
        <w:tc>
          <w:tcPr>
            <w:tcBorders>
              <w:top w:val="single" w:sz="4"/>
              <w:left w:val="single" w:sz="4"/>
            </w:tcBorders>
            <w:shd w:val="clear" w:color="auto" w:fill="FFFFFF"/>
            <w:vAlign w:val="bottom"/>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2960" w:right="0" w:firstLine="0"/>
              <w:jc w:val="left"/>
              <w:rPr>
                <w:sz w:val="18"/>
                <w:szCs w:val="18"/>
              </w:rPr>
            </w:pPr>
            <w:r>
              <w:rPr>
                <w:b/>
                <w:bCs/>
                <w:color w:val="000000"/>
                <w:spacing w:val="0"/>
                <w:w w:val="100"/>
                <w:position w:val="0"/>
                <w:sz w:val="18"/>
                <w:szCs w:val="18"/>
              </w:rPr>
              <w:t>现金流出小计</w:t>
            </w:r>
          </w:p>
        </w:tc>
        <w:tc>
          <w:tcPr>
            <w:tcBorders>
              <w:top w:val="single" w:sz="4"/>
              <w:left w:val="single" w:sz="4"/>
            </w:tcBorders>
            <w:shd w:val="clear" w:color="auto" w:fill="FFFFFF"/>
            <w:vAlign w:val="top"/>
          </w:tcPr>
          <w:p>
            <w:pPr>
              <w:framePr w:w="9778" w:h="12067" w:vSpace="245" w:wrap="notBeside" w:vAnchor="text" w:hAnchor="text" w:x="617" w:y="279"/>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79,791,947.22</w:t>
            </w:r>
          </w:p>
        </w:tc>
      </w:tr>
      <w:tr>
        <w:trPr>
          <w:trHeight w:val="341" w:hRule="exact"/>
        </w:trPr>
        <w:tc>
          <w:tcPr>
            <w:tcBorders>
              <w:top w:val="single" w:sz="4"/>
              <w:left w:val="single" w:sz="4"/>
            </w:tcBorders>
            <w:shd w:val="clear" w:color="auto" w:fill="FFFFFF"/>
            <w:vAlign w:val="bottom"/>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2320" w:right="0" w:firstLine="0"/>
              <w:jc w:val="left"/>
              <w:rPr>
                <w:sz w:val="18"/>
                <w:szCs w:val="18"/>
              </w:rPr>
            </w:pPr>
            <w:r>
              <w:rPr>
                <w:b/>
                <w:bCs/>
                <w:color w:val="000000"/>
                <w:spacing w:val="0"/>
                <w:w w:val="100"/>
                <w:position w:val="0"/>
                <w:sz w:val="18"/>
                <w:szCs w:val="18"/>
              </w:rPr>
              <w:t>经营活动产生的现金流量净额</w:t>
            </w:r>
          </w:p>
        </w:tc>
        <w:tc>
          <w:tcPr>
            <w:tcBorders>
              <w:top w:val="single" w:sz="4"/>
              <w:left w:val="single" w:sz="4"/>
            </w:tcBorders>
            <w:shd w:val="clear" w:color="auto" w:fill="FFFFFF"/>
            <w:vAlign w:val="top"/>
          </w:tcPr>
          <w:p>
            <w:pPr>
              <w:framePr w:w="9778" w:h="12067" w:vSpace="245" w:wrap="notBeside" w:vAnchor="text" w:hAnchor="text" w:x="617" w:y="279"/>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34,517,135.71</w:t>
            </w:r>
          </w:p>
        </w:tc>
      </w:tr>
      <w:tr>
        <w:trPr>
          <w:trHeight w:val="341" w:hRule="exact"/>
        </w:trPr>
        <w:tc>
          <w:tcPr>
            <w:tcBorders>
              <w:top w:val="single" w:sz="4"/>
              <w:left w:val="single" w:sz="4"/>
            </w:tcBorders>
            <w:shd w:val="clear" w:color="auto" w:fill="FFFFFF"/>
            <w:vAlign w:val="top"/>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二、投资活动产生的现金流量</w:t>
            </w:r>
          </w:p>
        </w:tc>
        <w:tc>
          <w:tcPr>
            <w:tcBorders>
              <w:top w:val="single" w:sz="4"/>
              <w:left w:val="single" w:sz="4"/>
            </w:tcBorders>
            <w:shd w:val="clear" w:color="auto" w:fill="FFFFFF"/>
            <w:vAlign w:val="top"/>
          </w:tcPr>
          <w:p>
            <w:pPr>
              <w:framePr w:w="9778" w:h="12067" w:vSpace="245" w:wrap="notBeside" w:vAnchor="text" w:hAnchor="text" w:x="617" w:y="279"/>
              <w:widowControl w:val="0"/>
              <w:rPr>
                <w:sz w:val="10"/>
                <w:szCs w:val="10"/>
              </w:rPr>
            </w:pPr>
          </w:p>
        </w:tc>
        <w:tc>
          <w:tcPr>
            <w:tcBorders>
              <w:top w:val="single" w:sz="4"/>
              <w:left w:val="single" w:sz="4"/>
              <w:right w:val="single" w:sz="4"/>
            </w:tcBorders>
            <w:shd w:val="clear" w:color="auto" w:fill="FFFFFF"/>
            <w:vAlign w:val="top"/>
          </w:tcPr>
          <w:p>
            <w:pPr>
              <w:framePr w:w="9778" w:h="12067" w:vSpace="245" w:wrap="notBeside" w:vAnchor="text" w:hAnchor="text" w:x="617" w:y="279"/>
              <w:widowControl w:val="0"/>
              <w:rPr>
                <w:sz w:val="10"/>
                <w:szCs w:val="10"/>
              </w:rPr>
            </w:pPr>
          </w:p>
        </w:tc>
      </w:tr>
      <w:tr>
        <w:trPr>
          <w:trHeight w:val="341" w:hRule="exact"/>
        </w:trPr>
        <w:tc>
          <w:tcPr>
            <w:tcBorders>
              <w:top w:val="single" w:sz="4"/>
              <w:left w:val="single" w:sz="4"/>
            </w:tcBorders>
            <w:shd w:val="clear" w:color="auto" w:fill="FFFFFF"/>
            <w:vAlign w:val="top"/>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收回投资所收到的现金</w:t>
            </w:r>
          </w:p>
        </w:tc>
        <w:tc>
          <w:tcPr>
            <w:tcBorders>
              <w:top w:val="single" w:sz="4"/>
              <w:left w:val="single" w:sz="4"/>
            </w:tcBorders>
            <w:shd w:val="clear" w:color="auto" w:fill="FFFFFF"/>
            <w:vAlign w:val="top"/>
          </w:tcPr>
          <w:p>
            <w:pPr>
              <w:framePr w:w="9778" w:h="12067" w:vSpace="245" w:wrap="notBeside" w:vAnchor="text" w:hAnchor="text" w:x="617" w:y="279"/>
              <w:widowControl w:val="0"/>
              <w:rPr>
                <w:sz w:val="10"/>
                <w:szCs w:val="10"/>
              </w:rPr>
            </w:pPr>
          </w:p>
        </w:tc>
        <w:tc>
          <w:tcPr>
            <w:tcBorders>
              <w:top w:val="single" w:sz="4"/>
              <w:left w:val="single" w:sz="4"/>
              <w:right w:val="single" w:sz="4"/>
            </w:tcBorders>
            <w:shd w:val="clear" w:color="auto" w:fill="FFFFFF"/>
            <w:vAlign w:val="top"/>
          </w:tcPr>
          <w:p>
            <w:pPr>
              <w:framePr w:w="9778" w:h="12067" w:vSpace="245" w:wrap="notBeside" w:vAnchor="text" w:hAnchor="text" w:x="617" w:y="279"/>
              <w:widowControl w:val="0"/>
              <w:rPr>
                <w:sz w:val="10"/>
                <w:szCs w:val="10"/>
              </w:rPr>
            </w:pPr>
          </w:p>
        </w:tc>
      </w:tr>
      <w:tr>
        <w:trPr>
          <w:trHeight w:val="341" w:hRule="exact"/>
        </w:trPr>
        <w:tc>
          <w:tcPr>
            <w:tcBorders>
              <w:top w:val="single" w:sz="4"/>
              <w:left w:val="single" w:sz="4"/>
            </w:tcBorders>
            <w:shd w:val="clear" w:color="auto" w:fill="FFFFFF"/>
            <w:vAlign w:val="top"/>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取得投资收益所收到的现金</w:t>
            </w:r>
          </w:p>
        </w:tc>
        <w:tc>
          <w:tcPr>
            <w:tcBorders>
              <w:top w:val="single" w:sz="4"/>
              <w:left w:val="single" w:sz="4"/>
            </w:tcBorders>
            <w:shd w:val="clear" w:color="auto" w:fill="FFFFFF"/>
            <w:vAlign w:val="top"/>
          </w:tcPr>
          <w:p>
            <w:pPr>
              <w:framePr w:w="9778" w:h="12067" w:vSpace="245" w:wrap="notBeside" w:vAnchor="text" w:hAnchor="text" w:x="617" w:y="279"/>
              <w:widowControl w:val="0"/>
              <w:rPr>
                <w:sz w:val="10"/>
                <w:szCs w:val="10"/>
              </w:rPr>
            </w:pPr>
          </w:p>
        </w:tc>
        <w:tc>
          <w:tcPr>
            <w:tcBorders>
              <w:top w:val="single" w:sz="4"/>
              <w:left w:val="single" w:sz="4"/>
              <w:right w:val="single" w:sz="4"/>
            </w:tcBorders>
            <w:shd w:val="clear" w:color="auto" w:fill="FFFFFF"/>
            <w:vAlign w:val="top"/>
          </w:tcPr>
          <w:p>
            <w:pPr>
              <w:framePr w:w="9778" w:h="12067" w:vSpace="245" w:wrap="notBeside" w:vAnchor="text" w:hAnchor="text" w:x="617" w:y="279"/>
              <w:widowControl w:val="0"/>
              <w:rPr>
                <w:sz w:val="10"/>
                <w:szCs w:val="10"/>
              </w:rPr>
            </w:pPr>
          </w:p>
        </w:tc>
      </w:tr>
      <w:tr>
        <w:trPr>
          <w:trHeight w:val="336" w:hRule="exact"/>
        </w:trPr>
        <w:tc>
          <w:tcPr>
            <w:tcBorders>
              <w:top w:val="single" w:sz="4"/>
              <w:left w:val="single" w:sz="4"/>
            </w:tcBorders>
            <w:shd w:val="clear" w:color="auto" w:fill="FFFFFF"/>
            <w:vAlign w:val="top"/>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处置固定资产、无形资产和其他长期资产而收回的现金净额</w:t>
            </w:r>
          </w:p>
        </w:tc>
        <w:tc>
          <w:tcPr>
            <w:tcBorders>
              <w:top w:val="single" w:sz="4"/>
              <w:left w:val="single" w:sz="4"/>
            </w:tcBorders>
            <w:shd w:val="clear" w:color="auto" w:fill="FFFFFF"/>
            <w:vAlign w:val="top"/>
          </w:tcPr>
          <w:p>
            <w:pPr>
              <w:framePr w:w="9778" w:h="12067" w:vSpace="245" w:wrap="notBeside" w:vAnchor="text" w:hAnchor="text" w:x="617" w:y="279"/>
              <w:widowControl w:val="0"/>
              <w:rPr>
                <w:sz w:val="10"/>
                <w:szCs w:val="10"/>
              </w:rPr>
            </w:pPr>
          </w:p>
        </w:tc>
        <w:tc>
          <w:tcPr>
            <w:tcBorders>
              <w:top w:val="single" w:sz="4"/>
              <w:left w:val="single" w:sz="4"/>
              <w:right w:val="single" w:sz="4"/>
            </w:tcBorders>
            <w:shd w:val="clear" w:color="auto" w:fill="FFFFFF"/>
            <w:vAlign w:val="top"/>
          </w:tcPr>
          <w:p>
            <w:pPr>
              <w:framePr w:w="9778" w:h="12067" w:vSpace="245" w:wrap="notBeside" w:vAnchor="text" w:hAnchor="text" w:x="617" w:y="279"/>
              <w:widowControl w:val="0"/>
              <w:rPr>
                <w:sz w:val="10"/>
                <w:szCs w:val="10"/>
              </w:rPr>
            </w:pPr>
          </w:p>
        </w:tc>
      </w:tr>
      <w:tr>
        <w:trPr>
          <w:trHeight w:val="341" w:hRule="exact"/>
        </w:trPr>
        <w:tc>
          <w:tcPr>
            <w:tcBorders>
              <w:top w:val="single" w:sz="4"/>
              <w:left w:val="single" w:sz="4"/>
            </w:tcBorders>
            <w:shd w:val="clear" w:color="auto" w:fill="FFFFFF"/>
            <w:vAlign w:val="top"/>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收到的其他与投资活动有关的现金</w:t>
            </w:r>
          </w:p>
        </w:tc>
        <w:tc>
          <w:tcPr>
            <w:tcBorders>
              <w:top w:val="single" w:sz="4"/>
              <w:left w:val="single" w:sz="4"/>
            </w:tcBorders>
            <w:shd w:val="clear" w:color="auto" w:fill="FFFFFF"/>
            <w:vAlign w:val="top"/>
          </w:tcPr>
          <w:p>
            <w:pPr>
              <w:framePr w:w="9778" w:h="12067" w:vSpace="245" w:wrap="notBeside" w:vAnchor="text" w:hAnchor="text" w:x="617" w:y="279"/>
              <w:widowControl w:val="0"/>
              <w:rPr>
                <w:sz w:val="10"/>
                <w:szCs w:val="10"/>
              </w:rPr>
            </w:pPr>
          </w:p>
        </w:tc>
        <w:tc>
          <w:tcPr>
            <w:tcBorders>
              <w:top w:val="single" w:sz="4"/>
              <w:left w:val="single" w:sz="4"/>
              <w:right w:val="single" w:sz="4"/>
            </w:tcBorders>
            <w:shd w:val="clear" w:color="auto" w:fill="FFFFFF"/>
            <w:vAlign w:val="top"/>
          </w:tcPr>
          <w:p>
            <w:pPr>
              <w:framePr w:w="9778" w:h="12067" w:vSpace="245" w:wrap="notBeside" w:vAnchor="text" w:hAnchor="text" w:x="617" w:y="279"/>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2960" w:right="0" w:firstLine="0"/>
              <w:jc w:val="left"/>
              <w:rPr>
                <w:sz w:val="18"/>
                <w:szCs w:val="18"/>
              </w:rPr>
            </w:pPr>
            <w:r>
              <w:rPr>
                <w:b/>
                <w:bCs/>
                <w:color w:val="000000"/>
                <w:spacing w:val="0"/>
                <w:w w:val="100"/>
                <w:position w:val="0"/>
                <w:sz w:val="18"/>
                <w:szCs w:val="18"/>
              </w:rPr>
              <w:t>现金流入小计</w:t>
            </w:r>
          </w:p>
        </w:tc>
        <w:tc>
          <w:tcPr>
            <w:tcBorders>
              <w:top w:val="single" w:sz="4"/>
              <w:left w:val="single" w:sz="4"/>
            </w:tcBorders>
            <w:shd w:val="clear" w:color="auto" w:fill="FFFFFF"/>
            <w:vAlign w:val="top"/>
          </w:tcPr>
          <w:p>
            <w:pPr>
              <w:framePr w:w="9778" w:h="12067" w:vSpace="245" w:wrap="notBeside" w:vAnchor="text" w:hAnchor="text" w:x="617" w:y="279"/>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33,957,374.32</w:t>
            </w:r>
          </w:p>
        </w:tc>
      </w:tr>
      <w:tr>
        <w:trPr>
          <w:trHeight w:val="341" w:hRule="exact"/>
        </w:trPr>
        <w:tc>
          <w:tcPr>
            <w:tcBorders>
              <w:top w:val="single" w:sz="4"/>
              <w:left w:val="single" w:sz="4"/>
            </w:tcBorders>
            <w:shd w:val="clear" w:color="auto" w:fill="FFFFFF"/>
            <w:vAlign w:val="bottom"/>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购建固定资产、无形资产和其他长期资产所支付的现金</w:t>
            </w:r>
          </w:p>
        </w:tc>
        <w:tc>
          <w:tcPr>
            <w:tcBorders>
              <w:top w:val="single" w:sz="4"/>
              <w:left w:val="single" w:sz="4"/>
            </w:tcBorders>
            <w:shd w:val="clear" w:color="auto" w:fill="FFFFFF"/>
            <w:vAlign w:val="top"/>
          </w:tcPr>
          <w:p>
            <w:pPr>
              <w:framePr w:w="9778" w:h="12067" w:vSpace="245" w:wrap="notBeside" w:vAnchor="text" w:hAnchor="text" w:x="617" w:y="279"/>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1,000,000.00</w:t>
            </w:r>
          </w:p>
        </w:tc>
      </w:tr>
      <w:tr>
        <w:trPr>
          <w:trHeight w:val="341" w:hRule="exact"/>
        </w:trPr>
        <w:tc>
          <w:tcPr>
            <w:tcBorders>
              <w:top w:val="single" w:sz="4"/>
              <w:left w:val="single" w:sz="4"/>
            </w:tcBorders>
            <w:shd w:val="clear" w:color="auto" w:fill="FFFFFF"/>
            <w:vAlign w:val="top"/>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投资所支付的现金</w:t>
            </w:r>
          </w:p>
        </w:tc>
        <w:tc>
          <w:tcPr>
            <w:tcBorders>
              <w:top w:val="single" w:sz="4"/>
              <w:left w:val="single" w:sz="4"/>
            </w:tcBorders>
            <w:shd w:val="clear" w:color="auto" w:fill="FFFFFF"/>
            <w:vAlign w:val="top"/>
          </w:tcPr>
          <w:p>
            <w:pPr>
              <w:framePr w:w="9778" w:h="12067" w:vSpace="245" w:wrap="notBeside" w:vAnchor="text" w:hAnchor="text" w:x="617" w:y="279"/>
              <w:widowControl w:val="0"/>
              <w:rPr>
                <w:sz w:val="10"/>
                <w:szCs w:val="10"/>
              </w:rPr>
            </w:pPr>
          </w:p>
        </w:tc>
        <w:tc>
          <w:tcPr>
            <w:tcBorders>
              <w:top w:val="single" w:sz="4"/>
              <w:left w:val="single" w:sz="4"/>
              <w:right w:val="single" w:sz="4"/>
            </w:tcBorders>
            <w:shd w:val="clear" w:color="auto" w:fill="FFFFFF"/>
            <w:vAlign w:val="top"/>
          </w:tcPr>
          <w:p>
            <w:pPr>
              <w:framePr w:w="9778" w:h="12067" w:vSpace="245" w:wrap="notBeside" w:vAnchor="text" w:hAnchor="text" w:x="617" w:y="279"/>
              <w:widowControl w:val="0"/>
              <w:rPr>
                <w:sz w:val="10"/>
                <w:szCs w:val="10"/>
              </w:rPr>
            </w:pPr>
          </w:p>
        </w:tc>
      </w:tr>
      <w:tr>
        <w:trPr>
          <w:trHeight w:val="336" w:hRule="exact"/>
        </w:trPr>
        <w:tc>
          <w:tcPr>
            <w:tcBorders>
              <w:top w:val="single" w:sz="4"/>
              <w:left w:val="single" w:sz="4"/>
            </w:tcBorders>
            <w:shd w:val="clear" w:color="auto" w:fill="FFFFFF"/>
            <w:vAlign w:val="bottom"/>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支付的其他与投资活动有关的现金</w:t>
            </w:r>
          </w:p>
        </w:tc>
        <w:tc>
          <w:tcPr>
            <w:tcBorders>
              <w:top w:val="single" w:sz="4"/>
              <w:left w:val="single" w:sz="4"/>
            </w:tcBorders>
            <w:shd w:val="clear" w:color="auto" w:fill="FFFFFF"/>
            <w:vAlign w:val="top"/>
          </w:tcPr>
          <w:p>
            <w:pPr>
              <w:framePr w:w="9778" w:h="12067" w:vSpace="245" w:wrap="notBeside" w:vAnchor="text" w:hAnchor="text" w:x="617" w:y="279"/>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34,957,374.32</w:t>
            </w:r>
          </w:p>
        </w:tc>
      </w:tr>
      <w:tr>
        <w:trPr>
          <w:trHeight w:val="341" w:hRule="exact"/>
        </w:trPr>
        <w:tc>
          <w:tcPr>
            <w:tcBorders>
              <w:top w:val="single" w:sz="4"/>
              <w:left w:val="single" w:sz="4"/>
            </w:tcBorders>
            <w:shd w:val="clear" w:color="auto" w:fill="FFFFFF"/>
            <w:vAlign w:val="bottom"/>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2960" w:right="0" w:firstLine="0"/>
              <w:jc w:val="left"/>
              <w:rPr>
                <w:sz w:val="18"/>
                <w:szCs w:val="18"/>
              </w:rPr>
            </w:pPr>
            <w:r>
              <w:rPr>
                <w:b/>
                <w:bCs/>
                <w:color w:val="000000"/>
                <w:spacing w:val="0"/>
                <w:w w:val="100"/>
                <w:position w:val="0"/>
                <w:sz w:val="18"/>
                <w:szCs w:val="18"/>
              </w:rPr>
              <w:t>现金流出小计</w:t>
            </w:r>
          </w:p>
        </w:tc>
        <w:tc>
          <w:tcPr>
            <w:tcBorders>
              <w:top w:val="single" w:sz="4"/>
              <w:left w:val="single" w:sz="4"/>
            </w:tcBorders>
            <w:shd w:val="clear" w:color="auto" w:fill="FFFFFF"/>
            <w:vAlign w:val="top"/>
          </w:tcPr>
          <w:p>
            <w:pPr>
              <w:framePr w:w="9778" w:h="12067" w:vSpace="245" w:wrap="notBeside" w:vAnchor="text" w:hAnchor="text" w:x="617" w:y="279"/>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-34,957,374.32</w:t>
            </w:r>
          </w:p>
        </w:tc>
      </w:tr>
      <w:tr>
        <w:trPr>
          <w:trHeight w:val="341" w:hRule="exact"/>
        </w:trPr>
        <w:tc>
          <w:tcPr>
            <w:tcBorders>
              <w:top w:val="single" w:sz="4"/>
              <w:left w:val="single" w:sz="4"/>
            </w:tcBorders>
            <w:shd w:val="clear" w:color="auto" w:fill="FFFFFF"/>
            <w:vAlign w:val="bottom"/>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2320" w:right="0" w:firstLine="0"/>
              <w:jc w:val="left"/>
              <w:rPr>
                <w:sz w:val="18"/>
                <w:szCs w:val="18"/>
              </w:rPr>
            </w:pPr>
            <w:r>
              <w:rPr>
                <w:b/>
                <w:bCs/>
                <w:color w:val="000000"/>
                <w:spacing w:val="0"/>
                <w:w w:val="100"/>
                <w:position w:val="0"/>
                <w:sz w:val="18"/>
                <w:szCs w:val="18"/>
              </w:rPr>
              <w:t>投资活动产生的现金流量净额</w:t>
            </w:r>
          </w:p>
        </w:tc>
        <w:tc>
          <w:tcPr>
            <w:tcBorders>
              <w:top w:val="single" w:sz="4"/>
              <w:left w:val="single" w:sz="4"/>
            </w:tcBorders>
            <w:shd w:val="clear" w:color="auto" w:fill="FFFFFF"/>
            <w:vAlign w:val="top"/>
          </w:tcPr>
          <w:p>
            <w:pPr>
              <w:framePr w:w="9778" w:h="12067" w:vSpace="245" w:wrap="notBeside" w:vAnchor="text" w:hAnchor="text" w:x="617" w:y="279"/>
              <w:widowControl w:val="0"/>
              <w:rPr>
                <w:sz w:val="10"/>
                <w:szCs w:val="10"/>
              </w:rPr>
            </w:pPr>
          </w:p>
        </w:tc>
        <w:tc>
          <w:tcPr>
            <w:tcBorders>
              <w:top w:val="single" w:sz="4"/>
              <w:left w:val="single" w:sz="4"/>
              <w:right w:val="single" w:sz="4"/>
            </w:tcBorders>
            <w:shd w:val="clear" w:color="auto" w:fill="FFFFFF"/>
            <w:vAlign w:val="top"/>
          </w:tcPr>
          <w:p>
            <w:pPr>
              <w:framePr w:w="9778" w:h="12067" w:vSpace="245" w:wrap="notBeside" w:vAnchor="text" w:hAnchor="text" w:x="617" w:y="279"/>
              <w:widowControl w:val="0"/>
              <w:rPr>
                <w:sz w:val="10"/>
                <w:szCs w:val="10"/>
              </w:rPr>
            </w:pPr>
          </w:p>
        </w:tc>
      </w:tr>
      <w:tr>
        <w:trPr>
          <w:trHeight w:val="341" w:hRule="exact"/>
        </w:trPr>
        <w:tc>
          <w:tcPr>
            <w:tcBorders>
              <w:top w:val="single" w:sz="4"/>
              <w:left w:val="single" w:sz="4"/>
            </w:tcBorders>
            <w:shd w:val="clear" w:color="auto" w:fill="FFFFFF"/>
            <w:vAlign w:val="top"/>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三、筹资活动产生的现金流量</w:t>
            </w:r>
          </w:p>
        </w:tc>
        <w:tc>
          <w:tcPr>
            <w:tcBorders>
              <w:top w:val="single" w:sz="4"/>
              <w:left w:val="single" w:sz="4"/>
            </w:tcBorders>
            <w:shd w:val="clear" w:color="auto" w:fill="FFFFFF"/>
            <w:vAlign w:val="top"/>
          </w:tcPr>
          <w:p>
            <w:pPr>
              <w:framePr w:w="9778" w:h="12067" w:vSpace="245" w:wrap="notBeside" w:vAnchor="text" w:hAnchor="text" w:x="617" w:y="279"/>
              <w:widowControl w:val="0"/>
              <w:rPr>
                <w:sz w:val="10"/>
                <w:szCs w:val="10"/>
              </w:rPr>
            </w:pPr>
          </w:p>
        </w:tc>
        <w:tc>
          <w:tcPr>
            <w:tcBorders>
              <w:top w:val="single" w:sz="4"/>
              <w:left w:val="single" w:sz="4"/>
              <w:right w:val="single" w:sz="4"/>
            </w:tcBorders>
            <w:shd w:val="clear" w:color="auto" w:fill="FFFFFF"/>
            <w:vAlign w:val="top"/>
          </w:tcPr>
          <w:p>
            <w:pPr>
              <w:framePr w:w="9778" w:h="12067" w:vSpace="245" w:wrap="notBeside" w:vAnchor="text" w:hAnchor="text" w:x="617" w:y="279"/>
              <w:widowControl w:val="0"/>
              <w:rPr>
                <w:sz w:val="10"/>
                <w:szCs w:val="10"/>
              </w:rPr>
            </w:pPr>
          </w:p>
        </w:tc>
      </w:tr>
      <w:tr>
        <w:trPr>
          <w:trHeight w:val="341" w:hRule="exact"/>
        </w:trPr>
        <w:tc>
          <w:tcPr>
            <w:tcBorders>
              <w:top w:val="single" w:sz="4"/>
              <w:left w:val="single" w:sz="4"/>
            </w:tcBorders>
            <w:shd w:val="clear" w:color="auto" w:fill="FFFFFF"/>
            <w:vAlign w:val="top"/>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吸收投资所收到的现金</w:t>
            </w:r>
          </w:p>
        </w:tc>
        <w:tc>
          <w:tcPr>
            <w:tcBorders>
              <w:top w:val="single" w:sz="4"/>
              <w:left w:val="single" w:sz="4"/>
            </w:tcBorders>
            <w:shd w:val="clear" w:color="auto" w:fill="FFFFFF"/>
            <w:vAlign w:val="top"/>
          </w:tcPr>
          <w:p>
            <w:pPr>
              <w:framePr w:w="9778" w:h="12067" w:vSpace="245" w:wrap="notBeside" w:vAnchor="text" w:hAnchor="text" w:x="617" w:y="279"/>
              <w:widowControl w:val="0"/>
              <w:rPr>
                <w:sz w:val="10"/>
                <w:szCs w:val="10"/>
              </w:rPr>
            </w:pPr>
          </w:p>
        </w:tc>
        <w:tc>
          <w:tcPr>
            <w:tcBorders>
              <w:top w:val="single" w:sz="4"/>
              <w:left w:val="single" w:sz="4"/>
              <w:right w:val="single" w:sz="4"/>
            </w:tcBorders>
            <w:shd w:val="clear" w:color="auto" w:fill="FFFFFF"/>
            <w:vAlign w:val="top"/>
          </w:tcPr>
          <w:p>
            <w:pPr>
              <w:framePr w:w="9778" w:h="12067" w:vSpace="245" w:wrap="notBeside" w:vAnchor="text" w:hAnchor="text" w:x="617" w:y="279"/>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借款所收到的现金</w:t>
            </w:r>
          </w:p>
        </w:tc>
        <w:tc>
          <w:tcPr>
            <w:tcBorders>
              <w:top w:val="single" w:sz="4"/>
              <w:left w:val="single" w:sz="4"/>
            </w:tcBorders>
            <w:shd w:val="clear" w:color="auto" w:fill="FFFFFF"/>
            <w:vAlign w:val="top"/>
          </w:tcPr>
          <w:p>
            <w:pPr>
              <w:framePr w:w="9778" w:h="12067" w:vSpace="245" w:wrap="notBeside" w:vAnchor="text" w:hAnchor="text" w:x="617" w:y="279"/>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21,300,000.00</w:t>
            </w:r>
          </w:p>
        </w:tc>
      </w:tr>
      <w:tr>
        <w:trPr>
          <w:trHeight w:val="336" w:hRule="exact"/>
        </w:trPr>
        <w:tc>
          <w:tcPr>
            <w:tcBorders>
              <w:top w:val="single" w:sz="4"/>
              <w:left w:val="single" w:sz="4"/>
            </w:tcBorders>
            <w:shd w:val="clear" w:color="auto" w:fill="FFFFFF"/>
            <w:vAlign w:val="bottom"/>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收到的其他与筹资活动有关的现金</w:t>
            </w:r>
          </w:p>
        </w:tc>
        <w:tc>
          <w:tcPr>
            <w:tcBorders>
              <w:top w:val="single" w:sz="4"/>
              <w:left w:val="single" w:sz="4"/>
            </w:tcBorders>
            <w:shd w:val="clear" w:color="auto" w:fill="FFFFFF"/>
            <w:vAlign w:val="top"/>
          </w:tcPr>
          <w:p>
            <w:pPr>
              <w:framePr w:w="9778" w:h="12067" w:vSpace="245" w:wrap="notBeside" w:vAnchor="text" w:hAnchor="text" w:x="617" w:y="279"/>
              <w:widowControl w:val="0"/>
              <w:rPr>
                <w:sz w:val="10"/>
                <w:szCs w:val="10"/>
              </w:rPr>
            </w:pPr>
          </w:p>
        </w:tc>
        <w:tc>
          <w:tcPr>
            <w:tcBorders>
              <w:top w:val="single" w:sz="4"/>
              <w:left w:val="single" w:sz="4"/>
              <w:right w:val="single" w:sz="4"/>
            </w:tcBorders>
            <w:shd w:val="clear" w:color="auto" w:fill="FFFFFF"/>
            <w:vAlign w:val="top"/>
          </w:tcPr>
          <w:p>
            <w:pPr>
              <w:framePr w:w="9778" w:h="12067" w:vSpace="245" w:wrap="notBeside" w:vAnchor="text" w:hAnchor="text" w:x="617" w:y="279"/>
              <w:widowControl w:val="0"/>
              <w:rPr>
                <w:sz w:val="10"/>
                <w:szCs w:val="10"/>
              </w:rPr>
            </w:pPr>
          </w:p>
        </w:tc>
      </w:tr>
      <w:tr>
        <w:trPr>
          <w:trHeight w:val="346" w:hRule="exact"/>
        </w:trPr>
        <w:tc>
          <w:tcPr>
            <w:tcBorders>
              <w:top w:val="single" w:sz="4"/>
              <w:left w:val="single" w:sz="4"/>
            </w:tcBorders>
            <w:shd w:val="clear" w:color="auto" w:fill="FFFFFF"/>
            <w:vAlign w:val="bottom"/>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2960" w:right="0" w:firstLine="0"/>
              <w:jc w:val="left"/>
              <w:rPr>
                <w:sz w:val="18"/>
                <w:szCs w:val="18"/>
              </w:rPr>
            </w:pPr>
            <w:r>
              <w:rPr>
                <w:b/>
                <w:bCs/>
                <w:color w:val="000000"/>
                <w:spacing w:val="0"/>
                <w:w w:val="100"/>
                <w:position w:val="0"/>
                <w:sz w:val="18"/>
                <w:szCs w:val="18"/>
              </w:rPr>
              <w:t>现金流入小计</w:t>
            </w:r>
          </w:p>
        </w:tc>
        <w:tc>
          <w:tcPr>
            <w:tcBorders>
              <w:top w:val="single" w:sz="4"/>
              <w:left w:val="single" w:sz="4"/>
            </w:tcBorders>
            <w:shd w:val="clear" w:color="auto" w:fill="FFFFFF"/>
            <w:vAlign w:val="top"/>
          </w:tcPr>
          <w:p>
            <w:pPr>
              <w:framePr w:w="9778" w:h="12067" w:vSpace="245" w:wrap="notBeside" w:vAnchor="text" w:hAnchor="text" w:x="617" w:y="279"/>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21,300,000.00</w:t>
            </w:r>
          </w:p>
        </w:tc>
      </w:tr>
      <w:tr>
        <w:trPr>
          <w:trHeight w:val="336" w:hRule="exact"/>
        </w:trPr>
        <w:tc>
          <w:tcPr>
            <w:tcBorders>
              <w:top w:val="single" w:sz="4"/>
              <w:left w:val="single" w:sz="4"/>
            </w:tcBorders>
            <w:shd w:val="clear" w:color="auto" w:fill="FFFFFF"/>
            <w:vAlign w:val="bottom"/>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偿还债务所支付和现金</w:t>
            </w:r>
          </w:p>
        </w:tc>
        <w:tc>
          <w:tcPr>
            <w:tcBorders>
              <w:top w:val="single" w:sz="4"/>
              <w:left w:val="single" w:sz="4"/>
            </w:tcBorders>
            <w:shd w:val="clear" w:color="auto" w:fill="FFFFFF"/>
            <w:vAlign w:val="top"/>
          </w:tcPr>
          <w:p>
            <w:pPr>
              <w:framePr w:w="9778" w:h="12067" w:vSpace="245" w:wrap="notBeside" w:vAnchor="text" w:hAnchor="text" w:x="617" w:y="279"/>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12,000,000.00</w:t>
            </w:r>
          </w:p>
        </w:tc>
      </w:tr>
      <w:tr>
        <w:trPr>
          <w:trHeight w:val="341" w:hRule="exact"/>
        </w:trPr>
        <w:tc>
          <w:tcPr>
            <w:tcBorders>
              <w:top w:val="single" w:sz="4"/>
              <w:left w:val="single" w:sz="4"/>
            </w:tcBorders>
            <w:shd w:val="clear" w:color="auto" w:fill="FFFFFF"/>
            <w:vAlign w:val="bottom"/>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分配股利、利润或偿付利息所支付的现金</w:t>
            </w:r>
          </w:p>
        </w:tc>
        <w:tc>
          <w:tcPr>
            <w:tcBorders>
              <w:top w:val="single" w:sz="4"/>
              <w:left w:val="single" w:sz="4"/>
            </w:tcBorders>
            <w:shd w:val="clear" w:color="auto" w:fill="FFFFFF"/>
            <w:vAlign w:val="top"/>
          </w:tcPr>
          <w:p>
            <w:pPr>
              <w:framePr w:w="9778" w:h="12067" w:vSpace="245" w:wrap="notBeside" w:vAnchor="text" w:hAnchor="text" w:x="617" w:y="279"/>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2,920,545.30</w:t>
            </w:r>
          </w:p>
        </w:tc>
      </w:tr>
      <w:tr>
        <w:trPr>
          <w:trHeight w:val="341" w:hRule="exact"/>
        </w:trPr>
        <w:tc>
          <w:tcPr>
            <w:tcBorders>
              <w:top w:val="single" w:sz="4"/>
              <w:left w:val="single" w:sz="4"/>
            </w:tcBorders>
            <w:shd w:val="clear" w:color="auto" w:fill="FFFFFF"/>
            <w:vAlign w:val="top"/>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支付的其他与筹资活动有关的现金</w:t>
            </w:r>
          </w:p>
        </w:tc>
        <w:tc>
          <w:tcPr>
            <w:tcBorders>
              <w:top w:val="single" w:sz="4"/>
              <w:left w:val="single" w:sz="4"/>
            </w:tcBorders>
            <w:shd w:val="clear" w:color="auto" w:fill="FFFFFF"/>
            <w:vAlign w:val="top"/>
          </w:tcPr>
          <w:p>
            <w:pPr>
              <w:framePr w:w="9778" w:h="12067" w:vSpace="245" w:wrap="notBeside" w:vAnchor="text" w:hAnchor="text" w:x="617" w:y="279"/>
              <w:widowControl w:val="0"/>
              <w:rPr>
                <w:sz w:val="10"/>
                <w:szCs w:val="10"/>
              </w:rPr>
            </w:pPr>
          </w:p>
        </w:tc>
        <w:tc>
          <w:tcPr>
            <w:tcBorders>
              <w:top w:val="single" w:sz="4"/>
              <w:left w:val="single" w:sz="4"/>
              <w:right w:val="single" w:sz="4"/>
            </w:tcBorders>
            <w:shd w:val="clear" w:color="auto" w:fill="FFFFFF"/>
            <w:vAlign w:val="top"/>
          </w:tcPr>
          <w:p>
            <w:pPr>
              <w:framePr w:w="9778" w:h="12067" w:vSpace="245" w:wrap="notBeside" w:vAnchor="text" w:hAnchor="text" w:x="617" w:y="279"/>
              <w:widowControl w:val="0"/>
              <w:rPr>
                <w:sz w:val="10"/>
                <w:szCs w:val="10"/>
              </w:rPr>
            </w:pPr>
          </w:p>
        </w:tc>
      </w:tr>
      <w:tr>
        <w:trPr>
          <w:trHeight w:val="341" w:hRule="exact"/>
        </w:trPr>
        <w:tc>
          <w:tcPr>
            <w:tcBorders>
              <w:top w:val="single" w:sz="4"/>
              <w:left w:val="single" w:sz="4"/>
            </w:tcBorders>
            <w:shd w:val="clear" w:color="auto" w:fill="FFFFFF"/>
            <w:vAlign w:val="bottom"/>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2960" w:right="0" w:firstLine="0"/>
              <w:jc w:val="left"/>
              <w:rPr>
                <w:sz w:val="18"/>
                <w:szCs w:val="18"/>
              </w:rPr>
            </w:pPr>
            <w:r>
              <w:rPr>
                <w:b/>
                <w:bCs/>
                <w:color w:val="000000"/>
                <w:spacing w:val="0"/>
                <w:w w:val="100"/>
                <w:position w:val="0"/>
                <w:sz w:val="18"/>
                <w:szCs w:val="18"/>
              </w:rPr>
              <w:t>现金流出小计</w:t>
            </w:r>
          </w:p>
        </w:tc>
        <w:tc>
          <w:tcPr>
            <w:tcBorders>
              <w:top w:val="single" w:sz="4"/>
              <w:left w:val="single" w:sz="4"/>
            </w:tcBorders>
            <w:shd w:val="clear" w:color="auto" w:fill="FFFFFF"/>
            <w:vAlign w:val="top"/>
          </w:tcPr>
          <w:p>
            <w:pPr>
              <w:framePr w:w="9778" w:h="12067" w:vSpace="245" w:wrap="notBeside" w:vAnchor="text" w:hAnchor="text" w:x="617" w:y="279"/>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1180" w:right="0" w:firstLine="0"/>
              <w:jc w:val="both"/>
              <w:rPr>
                <w:sz w:val="18"/>
                <w:szCs w:val="18"/>
              </w:rPr>
            </w:pPr>
            <w:r>
              <w:rPr>
                <w:rFonts w:ascii="Times New Roman" w:eastAsia="Times New Roman" w:hAnsi="Times New Roman" w:cs="Times New Roman"/>
                <w:color w:val="000000"/>
                <w:spacing w:val="0"/>
                <w:w w:val="100"/>
                <w:position w:val="0"/>
                <w:sz w:val="18"/>
                <w:szCs w:val="18"/>
              </w:rPr>
              <w:t>14,920,545.30</w:t>
            </w:r>
          </w:p>
        </w:tc>
      </w:tr>
      <w:tr>
        <w:trPr>
          <w:trHeight w:val="341" w:hRule="exact"/>
        </w:trPr>
        <w:tc>
          <w:tcPr>
            <w:tcBorders>
              <w:top w:val="single" w:sz="4"/>
              <w:left w:val="single" w:sz="4"/>
            </w:tcBorders>
            <w:shd w:val="clear" w:color="auto" w:fill="FFFFFF"/>
            <w:vAlign w:val="bottom"/>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2320" w:right="0" w:firstLine="0"/>
              <w:jc w:val="left"/>
              <w:rPr>
                <w:sz w:val="18"/>
                <w:szCs w:val="18"/>
              </w:rPr>
            </w:pPr>
            <w:r>
              <w:rPr>
                <w:b/>
                <w:bCs/>
                <w:color w:val="000000"/>
                <w:spacing w:val="0"/>
                <w:w w:val="100"/>
                <w:position w:val="0"/>
                <w:sz w:val="18"/>
                <w:szCs w:val="18"/>
              </w:rPr>
              <w:t>筹资活动产生的现金流量净额</w:t>
            </w:r>
          </w:p>
        </w:tc>
        <w:tc>
          <w:tcPr>
            <w:tcBorders>
              <w:top w:val="single" w:sz="4"/>
              <w:left w:val="single" w:sz="4"/>
            </w:tcBorders>
            <w:shd w:val="clear" w:color="auto" w:fill="FFFFFF"/>
            <w:vAlign w:val="top"/>
          </w:tcPr>
          <w:p>
            <w:pPr>
              <w:framePr w:w="9778" w:h="12067" w:vSpace="245" w:wrap="notBeside" w:vAnchor="text" w:hAnchor="text" w:x="617" w:y="279"/>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6,379,454.70</w:t>
            </w:r>
          </w:p>
        </w:tc>
      </w:tr>
      <w:tr>
        <w:trPr>
          <w:trHeight w:val="341" w:hRule="exact"/>
        </w:trPr>
        <w:tc>
          <w:tcPr>
            <w:tcBorders>
              <w:top w:val="single" w:sz="4"/>
              <w:left w:val="single" w:sz="4"/>
            </w:tcBorders>
            <w:shd w:val="clear" w:color="auto" w:fill="FFFFFF"/>
            <w:vAlign w:val="top"/>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四、汇率变动对现金的影响</w:t>
            </w:r>
          </w:p>
        </w:tc>
        <w:tc>
          <w:tcPr>
            <w:tcBorders>
              <w:top w:val="single" w:sz="4"/>
              <w:left w:val="single" w:sz="4"/>
            </w:tcBorders>
            <w:shd w:val="clear" w:color="auto" w:fill="FFFFFF"/>
            <w:vAlign w:val="top"/>
          </w:tcPr>
          <w:p>
            <w:pPr>
              <w:framePr w:w="9778" w:h="12067" w:vSpace="245" w:wrap="notBeside" w:vAnchor="text" w:hAnchor="text" w:x="617" w:y="279"/>
              <w:widowControl w:val="0"/>
              <w:rPr>
                <w:sz w:val="10"/>
                <w:szCs w:val="10"/>
              </w:rPr>
            </w:pPr>
          </w:p>
        </w:tc>
        <w:tc>
          <w:tcPr>
            <w:tcBorders>
              <w:top w:val="single" w:sz="4"/>
              <w:left w:val="single" w:sz="4"/>
              <w:right w:val="single" w:sz="4"/>
            </w:tcBorders>
            <w:shd w:val="clear" w:color="auto" w:fill="FFFFFF"/>
            <w:vAlign w:val="top"/>
          </w:tcPr>
          <w:p>
            <w:pPr>
              <w:framePr w:w="9778" w:h="12067" w:vSpace="245" w:wrap="notBeside" w:vAnchor="text" w:hAnchor="text" w:x="617" w:y="279"/>
              <w:widowControl w:val="0"/>
              <w:rPr>
                <w:sz w:val="10"/>
                <w:szCs w:val="10"/>
              </w:rPr>
            </w:pPr>
          </w:p>
        </w:tc>
      </w:tr>
      <w:tr>
        <w:trPr>
          <w:trHeight w:val="355" w:hRule="exact"/>
        </w:trPr>
        <w:tc>
          <w:tcPr>
            <w:tcBorders>
              <w:top w:val="single" w:sz="4"/>
              <w:left w:val="single" w:sz="4"/>
              <w:bottom w:val="single" w:sz="4"/>
            </w:tcBorders>
            <w:shd w:val="clear" w:color="auto" w:fill="FFFFFF"/>
            <w:vAlign w:val="top"/>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五、现金及现金等价物净增加额</w:t>
            </w:r>
          </w:p>
        </w:tc>
        <w:tc>
          <w:tcPr>
            <w:tcBorders>
              <w:top w:val="single" w:sz="4"/>
              <w:left w:val="single" w:sz="4"/>
              <w:bottom w:val="single" w:sz="4"/>
            </w:tcBorders>
            <w:shd w:val="clear" w:color="auto" w:fill="FFFFFF"/>
            <w:vAlign w:val="top"/>
          </w:tcPr>
          <w:p>
            <w:pPr>
              <w:framePr w:w="9778" w:h="12067" w:vSpace="245" w:wrap="notBeside" w:vAnchor="text" w:hAnchor="text" w:x="617" w:y="279"/>
              <w:widowControl w:val="0"/>
              <w:rPr>
                <w:sz w:val="10"/>
                <w:szCs w:val="10"/>
              </w:rPr>
            </w:pPr>
          </w:p>
        </w:tc>
        <w:tc>
          <w:tcPr>
            <w:tcBorders>
              <w:top w:val="single" w:sz="4"/>
              <w:left w:val="single" w:sz="4"/>
              <w:bottom w:val="single" w:sz="4"/>
              <w:right w:val="single" w:sz="4"/>
            </w:tcBorders>
            <w:shd w:val="clear" w:color="auto" w:fill="FFFFFF"/>
            <w:vAlign w:val="top"/>
          </w:tcPr>
          <w:p>
            <w:pPr>
              <w:pStyle w:val="Style35"/>
              <w:keepNext w:val="0"/>
              <w:keepLines w:val="0"/>
              <w:framePr w:w="9778" w:h="12067" w:vSpace="245" w:wrap="notBeside" w:vAnchor="text" w:hAnchor="text" w:x="617" w:y="279"/>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5,939,216.09</w:t>
            </w:r>
          </w:p>
        </w:tc>
      </w:tr>
    </w:tbl>
    <w:p>
      <w:pPr>
        <w:pStyle w:val="Style43"/>
        <w:keepNext w:val="0"/>
        <w:keepLines w:val="0"/>
        <w:framePr w:w="2021" w:h="235" w:hSpace="616" w:wrap="notBeside" w:vAnchor="text" w:hAnchor="text" w:x="8273"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金额单位：人民币（元）</w:t>
      </w:r>
    </w:p>
    <w:p>
      <w:pPr>
        <w:pStyle w:val="Style43"/>
        <w:keepNext w:val="0"/>
        <w:keepLines w:val="0"/>
        <w:framePr w:w="3096" w:h="226" w:hSpace="616" w:wrap="notBeside" w:vAnchor="text" w:hAnchor="text" w:x="723" w:y="49"/>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单位名称：吉林紫鑫药业股份有限公司</w:t>
      </w:r>
    </w:p>
    <w:p>
      <w:pPr>
        <w:pStyle w:val="Style43"/>
        <w:keepNext w:val="0"/>
        <w:keepLines w:val="0"/>
        <w:framePr w:w="2832" w:h="197" w:hSpace="616" w:wrap="notBeside" w:vAnchor="text" w:hAnchor="text" w:x="718" w:y="12394"/>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w:t>
      </w:r>
      <w:r>
        <w:rPr>
          <w:color w:val="000000"/>
          <w:spacing w:val="0"/>
          <w:w w:val="100"/>
          <w:position w:val="0"/>
          <w:sz w:val="18"/>
          <w:szCs w:val="18"/>
        </w:rPr>
        <w:t>所附附注系财务报表重要组成部分</w:t>
      </w:r>
    </w:p>
    <w:p>
      <w:pPr>
        <w:widowControl w:val="0"/>
        <w:spacing w:line="1" w:lineRule="exact"/>
      </w:pPr>
      <w:r>
        <w:br w:type="page"/>
      </w:r>
    </w:p>
    <w:p>
      <w:pPr>
        <w:pStyle w:val="Style35"/>
        <w:keepNext w:val="0"/>
        <w:keepLines w:val="0"/>
        <w:widowControl w:val="0"/>
        <w:shd w:val="clear" w:color="auto" w:fill="auto"/>
        <w:bidi w:val="0"/>
        <w:spacing w:before="0" w:after="60" w:line="240" w:lineRule="auto"/>
        <w:ind w:left="0" w:right="0" w:firstLine="0"/>
        <w:jc w:val="center"/>
        <w:rPr>
          <w:sz w:val="38"/>
          <w:szCs w:val="38"/>
        </w:rPr>
      </w:pPr>
      <w:r>
        <w:rPr>
          <w:b/>
          <w:bCs/>
          <w:color w:val="000000"/>
          <w:spacing w:val="0"/>
          <w:w w:val="100"/>
          <w:position w:val="0"/>
          <w:sz w:val="38"/>
          <w:szCs w:val="38"/>
        </w:rPr>
        <w:t>现金流量表（补充资料）</w:t>
      </w:r>
    </w:p>
    <w:p>
      <w:pPr>
        <w:pStyle w:val="Style71"/>
        <w:keepNext w:val="0"/>
        <w:keepLines w:val="0"/>
        <w:widowControl w:val="0"/>
        <w:shd w:val="clear" w:color="auto" w:fill="auto"/>
        <w:bidi w:val="0"/>
        <w:spacing w:before="0" w:after="0" w:line="240" w:lineRule="auto"/>
        <w:ind w:left="8440" w:right="0" w:firstLine="0"/>
        <w:jc w:val="left"/>
      </w:pPr>
      <w:r>
        <w:rPr>
          <w:color w:val="000000"/>
          <w:spacing w:val="0"/>
          <w:w w:val="100"/>
          <w:position w:val="0"/>
        </w:rPr>
        <w:t>金额单位:元</w:t>
      </w:r>
    </w:p>
    <w:tbl>
      <w:tblPr>
        <w:tblOverlap w:val="never"/>
        <w:jc w:val="center"/>
        <w:tblLayout w:type="fixed"/>
      </w:tblPr>
      <w:tblGrid>
        <w:gridCol w:w="6514"/>
        <w:gridCol w:w="816"/>
        <w:gridCol w:w="2448"/>
      </w:tblGrid>
      <w:tr>
        <w:trPr>
          <w:trHeight w:val="40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补充资料：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1、将净利润调节为经营活动的现金流量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30,500,494.41</w:t>
            </w: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加：少数股东损益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00" w:right="0" w:firstLine="0"/>
              <w:jc w:val="left"/>
              <w:rPr>
                <w:sz w:val="18"/>
                <w:szCs w:val="18"/>
              </w:rPr>
            </w:pPr>
            <w:r>
              <w:rPr>
                <w:color w:val="000000"/>
                <w:spacing w:val="0"/>
                <w:w w:val="100"/>
                <w:position w:val="0"/>
                <w:sz w:val="18"/>
                <w:szCs w:val="18"/>
              </w:rPr>
              <w:t>计提的资产减值准备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-326,802.50</w:t>
            </w: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固定资产折旧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4,394,378.48</w:t>
            </w: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无形资产摊销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807,317.40</w:t>
            </w: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长期待摊费用的摊销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待摊费用减少（减：增加）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预提费用增加（减：减少）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处置固定资产、无形资产和其他长期资产的损失（减：收益）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-95,395.85</w:t>
            </w: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固定资产报废损失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20" w:right="0" w:firstLine="0"/>
              <w:jc w:val="left"/>
              <w:rPr>
                <w:sz w:val="18"/>
                <w:szCs w:val="18"/>
              </w:rPr>
            </w:pPr>
            <w:r>
              <w:rPr>
                <w:color w:val="000000"/>
                <w:spacing w:val="0"/>
                <w:w w:val="100"/>
                <w:position w:val="0"/>
                <w:sz w:val="18"/>
                <w:szCs w:val="18"/>
              </w:rPr>
              <w:t>277,667.02</w:t>
            </w: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2,920,545.30</w:t>
            </w:r>
          </w:p>
        </w:tc>
      </w:tr>
      <w:tr>
        <w:trPr>
          <w:trHeight w:val="39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投资损失（减：收益）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-10,367,293.97</w:t>
            </w:r>
          </w:p>
        </w:tc>
      </w:tr>
      <w:tr>
        <w:trPr>
          <w:trHeight w:val="38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递延税款贷项（减：借项）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存货的减少（减：增加）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5,520,206.76</w:t>
            </w: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经营性应收项目的减少（减：增加）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5,017,133.36</w:t>
            </w: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经营性应付项目的增加（减：减少）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-4,131,114.70</w:t>
            </w: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b/>
                <w:bCs/>
                <w:color w:val="000000"/>
                <w:spacing w:val="0"/>
                <w:w w:val="100"/>
                <w:position w:val="0"/>
                <w:sz w:val="18"/>
                <w:szCs w:val="18"/>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34,517,135.71</w:t>
            </w: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2、不涉及现金收支的投资和筹资活动：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3、现金及现金等价物净增加情况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现金的期末余额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40" w:right="0" w:firstLine="0"/>
              <w:jc w:val="both"/>
              <w:rPr>
                <w:sz w:val="18"/>
                <w:szCs w:val="18"/>
              </w:rPr>
            </w:pPr>
            <w:r>
              <w:rPr>
                <w:color w:val="000000"/>
                <w:spacing w:val="0"/>
                <w:w w:val="100"/>
                <w:position w:val="0"/>
                <w:sz w:val="18"/>
                <w:szCs w:val="18"/>
              </w:rPr>
              <w:t>15,655,227.64</w:t>
            </w: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减：现金的期初余额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9,716,011.55</w:t>
            </w: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b/>
                <w:bCs/>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5,939,216.09</w:t>
            </w:r>
          </w:p>
        </w:tc>
      </w:tr>
    </w:tbl>
    <w:p>
      <w:pPr>
        <w:widowControl w:val="0"/>
        <w:spacing w:after="59" w:line="1" w:lineRule="exact"/>
      </w:pPr>
    </w:p>
    <w:p>
      <w:pPr>
        <w:pStyle w:val="Style35"/>
        <w:keepNext w:val="0"/>
        <w:keepLines w:val="0"/>
        <w:widowControl w:val="0"/>
        <w:shd w:val="clear" w:color="auto" w:fill="auto"/>
        <w:bidi w:val="0"/>
        <w:spacing w:before="0" w:after="160" w:line="240" w:lineRule="auto"/>
        <w:ind w:left="0" w:right="0" w:firstLine="0"/>
        <w:jc w:val="left"/>
        <w:rPr>
          <w:sz w:val="18"/>
          <w:szCs w:val="18"/>
        </w:rPr>
      </w:pPr>
      <w:r>
        <w:rPr>
          <w:color w:val="000000"/>
          <w:spacing w:val="0"/>
          <w:w w:val="100"/>
          <w:position w:val="0"/>
          <w:sz w:val="18"/>
          <w:szCs w:val="18"/>
        </w:rPr>
        <w:t>*</w:t>
      </w:r>
      <w:r>
        <w:rPr>
          <w:color w:val="000000"/>
          <w:spacing w:val="0"/>
          <w:w w:val="100"/>
          <w:position w:val="0"/>
          <w:sz w:val="18"/>
          <w:szCs w:val="18"/>
        </w:rPr>
        <w:t>所附附注系财务报表重要组成部分</w:t>
      </w:r>
    </w:p>
    <w:p>
      <w:pPr>
        <w:pStyle w:val="Style35"/>
        <w:keepNext w:val="0"/>
        <w:keepLines w:val="0"/>
        <w:widowControl w:val="0"/>
        <w:shd w:val="clear" w:color="auto" w:fill="auto"/>
        <w:tabs>
          <w:tab w:pos="3648" w:val="left"/>
          <w:tab w:pos="7493" w:val="left"/>
        </w:tabs>
        <w:bidi w:val="0"/>
        <w:spacing w:before="0" w:after="60" w:line="240" w:lineRule="auto"/>
        <w:ind w:left="0" w:right="0" w:firstLine="0"/>
        <w:jc w:val="left"/>
        <w:rPr>
          <w:sz w:val="18"/>
          <w:szCs w:val="18"/>
        </w:rPr>
      </w:pPr>
      <w:r>
        <w:rPr>
          <w:color w:val="000000"/>
          <w:spacing w:val="0"/>
          <w:w w:val="100"/>
          <w:position w:val="0"/>
          <w:sz w:val="18"/>
          <w:szCs w:val="18"/>
        </w:rPr>
        <w:t>公司负责人：</w:t>
        <w:tab/>
        <w:t>主管会计工作负责人：</w:t>
        <w:tab/>
        <w:t>会计机构负责人:</w:t>
      </w:r>
      <w:r>
        <w:br w:type="page"/>
      </w:r>
    </w:p>
    <w:p>
      <w:pPr>
        <w:pStyle w:val="Style77"/>
        <w:keepNext/>
        <w:keepLines/>
        <w:widowControl w:val="0"/>
        <w:shd w:val="clear" w:color="auto" w:fill="auto"/>
        <w:bidi w:val="0"/>
        <w:spacing w:before="0" w:after="580" w:line="240" w:lineRule="auto"/>
        <w:ind w:left="0" w:right="0" w:firstLine="0"/>
        <w:jc w:val="center"/>
      </w:pPr>
      <w:bookmarkStart w:id="319" w:name="bookmark319"/>
      <w:bookmarkStart w:id="320" w:name="bookmark320"/>
      <w:bookmarkStart w:id="321" w:name="bookmark321"/>
      <w:r>
        <w:rPr>
          <w:color w:val="000000"/>
          <w:spacing w:val="0"/>
          <w:w w:val="100"/>
          <w:position w:val="0"/>
        </w:rPr>
        <w:t>资产减值准备明细表</w:t>
      </w:r>
      <w:bookmarkEnd w:id="319"/>
      <w:bookmarkEnd w:id="320"/>
      <w:bookmarkEnd w:id="321"/>
    </w:p>
    <w:p>
      <w:pPr>
        <w:pStyle w:val="Style71"/>
        <w:keepNext w:val="0"/>
        <w:keepLines w:val="0"/>
        <w:widowControl w:val="0"/>
        <w:shd w:val="clear" w:color="auto" w:fill="auto"/>
        <w:bidi w:val="0"/>
        <w:spacing w:before="0" w:after="0" w:line="240" w:lineRule="auto"/>
        <w:ind w:left="0" w:right="0" w:firstLine="0"/>
        <w:jc w:val="left"/>
      </w:pPr>
      <w:r>
        <mc:AlternateContent>
          <mc:Choice Requires="wps">
            <w:drawing>
              <wp:anchor distT="0" distB="0" distL="114300" distR="114300" simplePos="0" relativeHeight="125829395" behindDoc="0" locked="0" layoutInCell="1" allowOverlap="1">
                <wp:simplePos x="0" y="0"/>
                <wp:positionH relativeFrom="page">
                  <wp:posOffset>5435600</wp:posOffset>
                </wp:positionH>
                <wp:positionV relativeFrom="paragraph">
                  <wp:posOffset>12700</wp:posOffset>
                </wp:positionV>
                <wp:extent cx="1289050" cy="164465"/>
                <wp:wrapSquare wrapText="left"/>
                <wp:docPr id="196" name="Shape 196"/>
                <a:graphic xmlns:a="http://schemas.openxmlformats.org/drawingml/2006/main">
                  <a:graphicData uri="http://schemas.microsoft.com/office/word/2010/wordprocessingShape">
                    <wps:wsp>
                      <wps:cNvSpPr txBox="1"/>
                      <wps:spPr>
                        <a:xfrm>
                          <a:ext cx="1289050" cy="16446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单位金额:人民币（元）</w:t>
                            </w:r>
                          </w:p>
                        </w:txbxContent>
                      </wps:txbx>
                      <wps:bodyPr wrap="none" lIns="0" tIns="0" rIns="0" bIns="0">
                        <a:noAutoFit/>
                      </wps:bodyPr>
                    </wps:wsp>
                  </a:graphicData>
                </a:graphic>
              </wp:anchor>
            </w:drawing>
          </mc:Choice>
          <mc:Fallback>
            <w:pict>
              <v:shape id="_x0000_s1222" type="#_x0000_t202" style="position:absolute;margin-left:428.pt;margin-top:1.pt;width:101.5pt;height:12.950000000000001pt;z-index:-125829358;mso-wrap-distance-left:9.pt;mso-wrap-distance-right:9.pt;mso-position-horizontal-relative:page" filled="f" stroked="f">
                <v:textbox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单位金额:人民币（元）</w:t>
                      </w:r>
                    </w:p>
                  </w:txbxContent>
                </v:textbox>
                <w10:wrap type="square" side="left" anchorx="page"/>
              </v:shape>
            </w:pict>
          </mc:Fallback>
        </mc:AlternateContent>
      </w:r>
      <w:r>
        <w:rPr>
          <w:color w:val="000000"/>
          <w:spacing w:val="0"/>
          <w:w w:val="100"/>
          <w:position w:val="0"/>
        </w:rPr>
        <w:t>单位名称:吉林紫鑫药业股份有限公司</w:t>
      </w:r>
    </w:p>
    <w:p>
      <w:pPr>
        <w:widowControl w:val="0"/>
        <w:spacing w:line="1" w:lineRule="exact"/>
      </w:pPr>
      <w:r>
        <mc:AlternateContent>
          <mc:Choice Requires="wps">
            <w:drawing>
              <wp:anchor distT="127000" distB="0" distL="0" distR="0" simplePos="0" relativeHeight="125829397" behindDoc="0" locked="0" layoutInCell="1" allowOverlap="1">
                <wp:simplePos x="0" y="0"/>
                <wp:positionH relativeFrom="page">
                  <wp:posOffset>622935</wp:posOffset>
                </wp:positionH>
                <wp:positionV relativeFrom="paragraph">
                  <wp:posOffset>127000</wp:posOffset>
                </wp:positionV>
                <wp:extent cx="753110" cy="170815"/>
                <wp:wrapTopAndBottom/>
                <wp:docPr id="198" name="Shape 198"/>
                <a:graphic xmlns:a="http://schemas.openxmlformats.org/drawingml/2006/main">
                  <a:graphicData uri="http://schemas.microsoft.com/office/word/2010/wordprocessingShape">
                    <wps:wsp>
                      <wps:cNvSpPr txBox="1"/>
                      <wps:spPr>
                        <a:xfrm>
                          <a:ext cx="753110" cy="17081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w:t>
                            </w:r>
                          </w:p>
                        </w:txbxContent>
                      </wps:txbx>
                      <wps:bodyPr wrap="none" lIns="0" tIns="0" rIns="0" bIns="0">
                        <a:noAutoFit/>
                      </wps:bodyPr>
                    </wps:wsp>
                  </a:graphicData>
                </a:graphic>
              </wp:anchor>
            </w:drawing>
          </mc:Choice>
          <mc:Fallback>
            <w:pict>
              <v:shape id="_x0000_s1224" type="#_x0000_t202" style="position:absolute;margin-left:49.050000000000004pt;margin-top:10.pt;width:59.300000000000004pt;height:13.450000000000001pt;z-index:-125829356;mso-wrap-distance-left:0;mso-wrap-distance-top:10.pt;mso-wrap-distance-right:0;mso-position-horizontal-relative:page" filled="f" stroked="f">
                <v:textbox inset="0,0,0,0">
                  <w:txbxContent>
                    <w:p>
                      <w:pPr>
                        <w:pStyle w:val="Style7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公司负责人:</w:t>
                      </w:r>
                    </w:p>
                  </w:txbxContent>
                </v:textbox>
                <w10:wrap type="topAndBottom" anchorx="page"/>
              </v:shape>
            </w:pict>
          </mc:Fallback>
        </mc:AlternateContent>
      </w:r>
      <w:r>
        <mc:AlternateContent>
          <mc:Choice Requires="wps">
            <w:drawing>
              <wp:anchor distT="127000" distB="3175" distL="0" distR="0" simplePos="0" relativeHeight="125829399" behindDoc="0" locked="0" layoutInCell="1" allowOverlap="1">
                <wp:simplePos x="0" y="0"/>
                <wp:positionH relativeFrom="page">
                  <wp:posOffset>2963545</wp:posOffset>
                </wp:positionH>
                <wp:positionV relativeFrom="paragraph">
                  <wp:posOffset>127000</wp:posOffset>
                </wp:positionV>
                <wp:extent cx="1289050" cy="167640"/>
                <wp:wrapTopAndBottom/>
                <wp:docPr id="200" name="Shape 200"/>
                <a:graphic xmlns:a="http://schemas.openxmlformats.org/drawingml/2006/main">
                  <a:graphicData uri="http://schemas.microsoft.com/office/word/2010/wordprocessingShape">
                    <wps:wsp>
                      <wps:cNvSpPr txBox="1"/>
                      <wps:spPr>
                        <a:xfrm>
                          <a:ext cx="1289050" cy="167640"/>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w:t>
                            </w:r>
                          </w:p>
                        </w:txbxContent>
                      </wps:txbx>
                      <wps:bodyPr wrap="none" lIns="0" tIns="0" rIns="0" bIns="0">
                        <a:noAutoFit/>
                      </wps:bodyPr>
                    </wps:wsp>
                  </a:graphicData>
                </a:graphic>
              </wp:anchor>
            </w:drawing>
          </mc:Choice>
          <mc:Fallback>
            <w:pict>
              <v:shape id="_x0000_s1226" type="#_x0000_t202" style="position:absolute;margin-left:233.34999999999999pt;margin-top:10.pt;width:101.5pt;height:13.200000000000001pt;z-index:-125829354;mso-wrap-distance-left:0;mso-wrap-distance-top:10.pt;mso-wrap-distance-right:0;mso-wrap-distance-bottom:0.25pt;mso-position-horizontal-relative:page" filled="f" stroked="f">
                <v:textbox inset="0,0,0,0">
                  <w:txbxContent>
                    <w:p>
                      <w:pPr>
                        <w:pStyle w:val="Style7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w:t>
                      </w:r>
                    </w:p>
                  </w:txbxContent>
                </v:textbox>
                <w10:wrap type="topAndBottom" anchorx="page"/>
              </v:shape>
            </w:pict>
          </mc:Fallback>
        </mc:AlternateContent>
      </w:r>
      <w:r>
        <mc:AlternateContent>
          <mc:Choice Requires="wps">
            <w:drawing>
              <wp:anchor distT="127000" distB="0" distL="0" distR="0" simplePos="0" relativeHeight="125829401" behindDoc="0" locked="0" layoutInCell="1" allowOverlap="1">
                <wp:simplePos x="0" y="0"/>
                <wp:positionH relativeFrom="page">
                  <wp:posOffset>5100320</wp:posOffset>
                </wp:positionH>
                <wp:positionV relativeFrom="paragraph">
                  <wp:posOffset>127000</wp:posOffset>
                </wp:positionV>
                <wp:extent cx="1024255" cy="170815"/>
                <wp:wrapTopAndBottom/>
                <wp:docPr id="202" name="Shape 202"/>
                <a:graphic xmlns:a="http://schemas.openxmlformats.org/drawingml/2006/main">
                  <a:graphicData uri="http://schemas.microsoft.com/office/word/2010/wordprocessingShape">
                    <wps:wsp>
                      <wps:cNvSpPr txBox="1"/>
                      <wps:spPr>
                        <a:xfrm>
                          <a:ext cx="1024255" cy="170815"/>
                        </a:xfrm>
                        <a:prstGeom prst="rect"/>
                        <a:noFill/>
                      </wps:spPr>
                      <wps:txbx>
                        <w:txbxContent>
                          <w:p>
                            <w:pPr>
                              <w:pStyle w:val="Style7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w:t>
                            </w:r>
                          </w:p>
                        </w:txbxContent>
                      </wps:txbx>
                      <wps:bodyPr wrap="none" lIns="0" tIns="0" rIns="0" bIns="0">
                        <a:noAutoFit/>
                      </wps:bodyPr>
                    </wps:wsp>
                  </a:graphicData>
                </a:graphic>
              </wp:anchor>
            </w:drawing>
          </mc:Choice>
          <mc:Fallback>
            <w:pict>
              <v:shape id="_x0000_s1228" type="#_x0000_t202" style="position:absolute;margin-left:401.60000000000002pt;margin-top:10.pt;width:80.650000000000006pt;height:13.450000000000001pt;z-index:-125829352;mso-wrap-distance-left:0;mso-wrap-distance-top:10.pt;mso-wrap-distance-right:0;mso-position-horizontal-relative:page" filled="f" stroked="f">
                <v:textbox inset="0,0,0,0">
                  <w:txbxContent>
                    <w:p>
                      <w:pPr>
                        <w:pStyle w:val="Style7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会计机构负责人:</w:t>
                      </w:r>
                    </w:p>
                  </w:txbxContent>
                </v:textbox>
                <w10:wrap type="topAndBottom" anchorx="page"/>
              </v:shape>
            </w:pict>
          </mc:Fallback>
        </mc:AlternateContent>
      </w:r>
    </w:p>
    <w:tbl>
      <w:tblPr>
        <w:tblOverlap w:val="never"/>
        <w:jc w:val="center"/>
        <w:tblLayout w:type="fixed"/>
      </w:tblPr>
      <w:tblGrid>
        <w:gridCol w:w="3173"/>
        <w:gridCol w:w="1325"/>
        <w:gridCol w:w="1210"/>
        <w:gridCol w:w="1056"/>
        <w:gridCol w:w="1003"/>
        <w:gridCol w:w="1080"/>
        <w:gridCol w:w="1334"/>
      </w:tblGrid>
      <w:tr>
        <w:trPr>
          <w:trHeight w:val="413" w:hRule="exact"/>
        </w:trPr>
        <w:tc>
          <w:tcPr>
            <w:vMerge w:val="restart"/>
            <w:tcBorders>
              <w:top w:val="single" w:sz="4"/>
              <w:left w:val="single" w:sz="4"/>
            </w:tcBorders>
            <w:shd w:val="clear" w:color="auto" w:fill="FFFFFF"/>
            <w:vAlign w:val="center"/>
          </w:tcPr>
          <w:p>
            <w:pPr>
              <w:pStyle w:val="Style35"/>
              <w:keepNext w:val="0"/>
              <w:keepLines w:val="0"/>
              <w:widowControl w:val="0"/>
              <w:shd w:val="clear" w:color="auto" w:fill="auto"/>
              <w:tabs>
                <w:tab w:pos="2115" w:val="left"/>
              </w:tabs>
              <w:bidi w:val="0"/>
              <w:spacing w:before="0" w:after="0" w:line="240" w:lineRule="auto"/>
              <w:ind w:left="0" w:right="0" w:firstLine="920"/>
              <w:jc w:val="left"/>
              <w:rPr>
                <w:sz w:val="18"/>
                <w:szCs w:val="18"/>
              </w:rPr>
            </w:pPr>
            <w:r>
              <w:rPr>
                <w:color w:val="000000"/>
                <w:spacing w:val="0"/>
                <w:w w:val="100"/>
                <w:position w:val="0"/>
                <w:sz w:val="18"/>
                <w:szCs w:val="18"/>
              </w:rPr>
              <w:t>项</w:t>
              <w:tab/>
              <w:t>目</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年初余额</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本期增加数</w:t>
            </w:r>
          </w:p>
        </w:tc>
        <w:tc>
          <w:tcPr>
            <w:gridSpan w:val="3"/>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本期减少数</w:t>
            </w:r>
          </w:p>
        </w:tc>
        <w:tc>
          <w:tcPr>
            <w:vMerge w:val="restart"/>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r>
      <w:tr>
        <w:trPr>
          <w:trHeight w:val="72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因资产价 值回升转 回数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其他原因 转出数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vMerge/>
            <w:tcBorders>
              <w:left w:val="single" w:sz="4"/>
              <w:right w:val="single" w:sz="4"/>
            </w:tcBorders>
            <w:shd w:val="clear" w:color="auto" w:fill="FFFFFF"/>
            <w:vAlign w:val="center"/>
          </w:tcPr>
          <w:p>
            <w:pP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一、坏账准备合计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3,458,524.87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-326,802.50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3,131,722.37</w:t>
            </w:r>
          </w:p>
        </w:tc>
      </w:tr>
      <w:tr>
        <w:trPr>
          <w:trHeight w:val="49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其中：应收账款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2,856,699.99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-231,231.58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2,625,468.41</w:t>
            </w:r>
          </w:p>
        </w:tc>
      </w:tr>
      <w:tr>
        <w:trPr>
          <w:trHeight w:val="48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其他应收款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601,824.88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-95,570.91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506,253.97</w:t>
            </w:r>
          </w:p>
        </w:tc>
      </w:tr>
      <w:tr>
        <w:trPr>
          <w:trHeight w:val="49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二、短期投资跌价准备合计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其中：股票投资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三、存货跌价准备合计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其中：库存商品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四、长期投资减值准备合计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其中：长期股权投资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五、固定资产减值准备合计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其中：房屋及建筑物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运输设备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六、无形资产减值准备合计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其中：专利权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商标权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七、在建工程减值准备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八、委托贷款减值准备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九、合计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3,458,524.87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-326,802.50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3,131,722.37</w:t>
            </w:r>
          </w:p>
        </w:tc>
      </w:tr>
    </w:tbl>
    <w:p>
      <w:pPr>
        <w:sectPr>
          <w:headerReference w:type="default" r:id="rId79"/>
          <w:footerReference w:type="default" r:id="rId80"/>
          <w:headerReference w:type="even" r:id="rId81"/>
          <w:footerReference w:type="even" r:id="rId82"/>
          <w:footnotePr>
            <w:pos w:val="pageBottom"/>
            <w:numFmt w:val="decimal"/>
            <w:numRestart w:val="continuous"/>
          </w:footnotePr>
          <w:pgSz w:w="11900" w:h="16840"/>
          <w:pgMar w:top="1317" w:right="342" w:bottom="1157" w:left="546" w:header="0" w:footer="3" w:gutter="0"/>
          <w:cols w:space="720"/>
          <w:noEndnote/>
          <w:rtlGutter w:val="0"/>
          <w:docGrid w:linePitch="360"/>
        </w:sectPr>
      </w:pPr>
    </w:p>
    <w:p>
      <w:pPr>
        <w:pStyle w:val="Style35"/>
        <w:keepNext w:val="0"/>
        <w:keepLines w:val="0"/>
        <w:widowControl w:val="0"/>
        <w:shd w:val="clear" w:color="auto" w:fill="auto"/>
        <w:tabs>
          <w:tab w:leader="underscore" w:pos="1944" w:val="left"/>
        </w:tabs>
        <w:bidi w:val="0"/>
        <w:spacing w:before="0" w:after="0" w:line="240" w:lineRule="auto"/>
        <w:ind w:left="0" w:right="0" w:firstLine="0"/>
        <w:jc w:val="left"/>
        <w:rPr>
          <w:sz w:val="16"/>
          <w:szCs w:val="16"/>
        </w:rPr>
      </w:pPr>
      <w:r>
        <w:rPr>
          <w:rFonts w:ascii="SimHei" w:eastAsia="SimHei" w:hAnsi="SimHei" w:cs="SimHei"/>
          <w:color w:val="2E2E2E"/>
          <w:spacing w:val="0"/>
          <w:w w:val="100"/>
          <w:position w:val="0"/>
          <w:sz w:val="16"/>
          <w:szCs w:val="16"/>
          <w:u w:val="single"/>
        </w:rPr>
        <w:t>紫鑫</w:t>
      </w:r>
      <w:r>
        <w:rPr>
          <w:rFonts w:ascii="SimHei" w:eastAsia="SimHei" w:hAnsi="SimHei" w:cs="SimHei"/>
          <w:color w:val="000000"/>
          <w:spacing w:val="0"/>
          <w:w w:val="100"/>
          <w:position w:val="0"/>
          <w:sz w:val="16"/>
          <w:szCs w:val="16"/>
        </w:rPr>
        <w:tab/>
      </w:r>
    </w:p>
    <w:p>
      <w:pPr>
        <w:pStyle w:val="Style29"/>
        <w:keepNext/>
        <w:keepLines/>
        <w:widowControl w:val="0"/>
        <w:shd w:val="clear" w:color="auto" w:fill="auto"/>
        <w:bidi w:val="0"/>
        <w:spacing w:before="0" w:after="180" w:line="240" w:lineRule="auto"/>
        <w:ind w:left="0" w:right="0" w:firstLine="0"/>
        <w:jc w:val="left"/>
      </w:pPr>
      <w:bookmarkStart w:id="322" w:name="bookmark322"/>
      <w:bookmarkStart w:id="323" w:name="bookmark323"/>
      <w:bookmarkStart w:id="324" w:name="bookmark324"/>
      <w:r>
        <w:rPr>
          <w:rFonts w:ascii="SimSun" w:eastAsia="SimSun" w:hAnsi="SimSun" w:cs="SimSun"/>
          <w:color w:val="000000"/>
          <w:spacing w:val="0"/>
          <w:w w:val="100"/>
          <w:position w:val="0"/>
        </w:rPr>
        <w:t>财务报表附注</w:t>
      </w:r>
      <w:bookmarkEnd w:id="322"/>
      <w:bookmarkEnd w:id="323"/>
      <w:bookmarkEnd w:id="324"/>
    </w:p>
    <w:p>
      <w:pPr>
        <w:pStyle w:val="Style31"/>
        <w:keepNext/>
        <w:keepLines/>
        <w:widowControl w:val="0"/>
        <w:shd w:val="clear" w:color="auto" w:fill="auto"/>
        <w:bidi w:val="0"/>
        <w:spacing w:before="0" w:after="0" w:line="450" w:lineRule="exact"/>
        <w:ind w:left="0" w:right="0" w:firstLine="0"/>
        <w:jc w:val="left"/>
      </w:pPr>
      <w:bookmarkStart w:id="325" w:name="bookmark325"/>
      <w:bookmarkStart w:id="326" w:name="bookmark326"/>
      <w:bookmarkStart w:id="327" w:name="bookmark327"/>
      <w:r>
        <w:rPr>
          <w:color w:val="000000"/>
          <w:spacing w:val="0"/>
          <w:w w:val="100"/>
          <w:position w:val="0"/>
          <w:sz w:val="24"/>
          <w:szCs w:val="24"/>
        </w:rPr>
        <w:t>附注一、公司简介</w:t>
      </w:r>
      <w:bookmarkEnd w:id="325"/>
      <w:bookmarkEnd w:id="326"/>
      <w:bookmarkEnd w:id="327"/>
    </w:p>
    <w:p>
      <w:pPr>
        <w:pStyle w:val="Style7"/>
        <w:keepNext w:val="0"/>
        <w:keepLines w:val="0"/>
        <w:widowControl w:val="0"/>
        <w:shd w:val="clear" w:color="auto" w:fill="auto"/>
        <w:bidi w:val="0"/>
        <w:spacing w:before="0" w:after="0" w:line="450" w:lineRule="exact"/>
        <w:ind w:left="0" w:right="0" w:firstLine="500"/>
        <w:jc w:val="both"/>
      </w:pPr>
      <w:r>
        <w:rPr>
          <w:color w:val="000000"/>
          <w:spacing w:val="0"/>
          <w:w w:val="100"/>
          <w:position w:val="0"/>
          <w:sz w:val="24"/>
          <w:szCs w:val="24"/>
        </w:rPr>
        <w:t>吉林紫鑫药业股份有限公司前身系通化紫金药业有限责任公司。通化紫金药业有限责任公司 系于1998年5月25日由敦化市康平保健食品有限责任公司、敦化市吉泰经贸有限责任公司共同 发起设立的有限责任公司。1998年11月，根据公司临时股东会通过的增资扩股决议，新增柳河 沈飞合联工贸有限责任公司、吉林省霄峰广告有限公司、柳河日新餐饮有限责任公司三家股东， 增资扩股后公司注册资本为</w:t>
      </w:r>
      <w:r>
        <w:rPr>
          <w:color w:val="000000"/>
          <w:spacing w:val="0"/>
          <w:w w:val="100"/>
          <w:position w:val="0"/>
          <w:sz w:val="24"/>
          <w:szCs w:val="24"/>
        </w:rPr>
        <w:t>3,000.00</w:t>
      </w:r>
      <w:r>
        <w:rPr>
          <w:color w:val="000000"/>
          <w:spacing w:val="0"/>
          <w:w w:val="100"/>
          <w:position w:val="0"/>
          <w:sz w:val="24"/>
          <w:szCs w:val="24"/>
        </w:rPr>
        <w:t>万元。</w:t>
      </w:r>
    </w:p>
    <w:p>
      <w:pPr>
        <w:pStyle w:val="Style7"/>
        <w:keepNext w:val="0"/>
        <w:keepLines w:val="0"/>
        <w:widowControl w:val="0"/>
        <w:shd w:val="clear" w:color="auto" w:fill="auto"/>
        <w:bidi w:val="0"/>
        <w:spacing w:before="0" w:after="0" w:line="450" w:lineRule="exact"/>
        <w:ind w:left="0" w:right="0" w:firstLine="500"/>
        <w:jc w:val="both"/>
      </w:pPr>
      <w:r>
        <w:rPr>
          <w:color w:val="000000"/>
          <w:spacing w:val="0"/>
          <w:w w:val="100"/>
          <w:position w:val="0"/>
          <w:sz w:val="24"/>
          <w:szCs w:val="24"/>
        </w:rPr>
        <w:t>2001年2月9日，经吉林省人民政府[2001]5号文《关于通化紫金药业有限责任公司依法 变更为通化紫金药业股份有限公司的批复》的批准，以通化紫金药业有限责任公司截至2000年 11月30日的净资产等额折成股份整体变更为股份有限公司，股本总额为3,565万元。同年5月 28日，公司名称变更为吉林紫鑫药业股份有限公司。</w:t>
      </w:r>
    </w:p>
    <w:p>
      <w:pPr>
        <w:pStyle w:val="Style7"/>
        <w:keepNext w:val="0"/>
        <w:keepLines w:val="0"/>
        <w:widowControl w:val="0"/>
        <w:shd w:val="clear" w:color="auto" w:fill="auto"/>
        <w:bidi w:val="0"/>
        <w:spacing w:before="0" w:after="0" w:line="450" w:lineRule="exact"/>
        <w:ind w:left="0" w:right="0" w:firstLine="500"/>
        <w:jc w:val="both"/>
      </w:pPr>
      <w:r>
        <w:rPr>
          <w:color w:val="000000"/>
          <w:spacing w:val="0"/>
          <w:w w:val="100"/>
          <w:position w:val="0"/>
          <w:sz w:val="24"/>
          <w:szCs w:val="24"/>
        </w:rPr>
        <w:t>2002年4月1日，经吉林省人民政府审批文件[2002]12号《关于同意吉林紫鑫药业股份有 限公司增资扩股的批复》的批准，以2001年末总股本为基数每10股送</w:t>
      </w:r>
      <w:r>
        <w:rPr>
          <w:color w:val="000000"/>
          <w:spacing w:val="0"/>
          <w:w w:val="100"/>
          <w:position w:val="0"/>
          <w:sz w:val="24"/>
          <w:szCs w:val="24"/>
        </w:rPr>
        <w:t>4.2</w:t>
      </w:r>
      <w:r>
        <w:rPr>
          <w:color w:val="000000"/>
          <w:spacing w:val="0"/>
          <w:w w:val="100"/>
          <w:position w:val="0"/>
          <w:sz w:val="24"/>
          <w:szCs w:val="24"/>
        </w:rPr>
        <w:t>股，向全体股东转增 股份总额</w:t>
      </w:r>
      <w:r>
        <w:rPr>
          <w:color w:val="000000"/>
          <w:spacing w:val="0"/>
          <w:w w:val="100"/>
          <w:position w:val="0"/>
          <w:sz w:val="24"/>
          <w:szCs w:val="24"/>
        </w:rPr>
        <w:t>14,973,000.00</w:t>
      </w:r>
      <w:r>
        <w:rPr>
          <w:color w:val="000000"/>
          <w:spacing w:val="0"/>
          <w:w w:val="100"/>
          <w:position w:val="0"/>
          <w:sz w:val="24"/>
          <w:szCs w:val="24"/>
        </w:rPr>
        <w:t>元，增资后的股本总额为</w:t>
      </w:r>
      <w:r>
        <w:rPr>
          <w:color w:val="000000"/>
          <w:spacing w:val="0"/>
          <w:w w:val="100"/>
          <w:position w:val="0"/>
          <w:sz w:val="24"/>
          <w:szCs w:val="24"/>
        </w:rPr>
        <w:t>50,623,000.00</w:t>
      </w:r>
      <w:r>
        <w:rPr>
          <w:color w:val="000000"/>
          <w:spacing w:val="0"/>
          <w:w w:val="100"/>
          <w:position w:val="0"/>
          <w:sz w:val="24"/>
          <w:szCs w:val="24"/>
        </w:rPr>
        <w:t>元。</w:t>
      </w:r>
    </w:p>
    <w:p>
      <w:pPr>
        <w:pStyle w:val="Style7"/>
        <w:keepNext w:val="0"/>
        <w:keepLines w:val="0"/>
        <w:widowControl w:val="0"/>
        <w:shd w:val="clear" w:color="auto" w:fill="auto"/>
        <w:bidi w:val="0"/>
        <w:spacing w:before="0" w:after="0" w:line="448" w:lineRule="exact"/>
        <w:ind w:left="0" w:right="0" w:firstLine="500"/>
        <w:jc w:val="both"/>
      </w:pPr>
      <w:r>
        <w:rPr>
          <w:color w:val="000000"/>
          <w:spacing w:val="0"/>
          <w:w w:val="100"/>
          <w:position w:val="0"/>
          <w:sz w:val="24"/>
          <w:szCs w:val="24"/>
        </w:rPr>
        <w:t>公司在吉林省工商行政管理局注册登记，具有法人资格，企业法人营业执照注册号为： 2200001008178，注册地址：吉林省柳河县英利路88号。</w:t>
      </w:r>
    </w:p>
    <w:p>
      <w:pPr>
        <w:pStyle w:val="Style7"/>
        <w:keepNext w:val="0"/>
        <w:keepLines w:val="0"/>
        <w:widowControl w:val="0"/>
        <w:shd w:val="clear" w:color="auto" w:fill="auto"/>
        <w:bidi w:val="0"/>
        <w:spacing w:before="0" w:after="0" w:line="448" w:lineRule="exact"/>
        <w:ind w:left="0" w:right="0" w:firstLine="500"/>
        <w:jc w:val="both"/>
      </w:pPr>
      <w:r>
        <w:rPr>
          <w:color w:val="000000"/>
          <w:spacing w:val="0"/>
          <w:w w:val="100"/>
          <w:position w:val="0"/>
          <w:sz w:val="24"/>
          <w:szCs w:val="24"/>
        </w:rPr>
        <w:t>公司经营范围：加工销售中成药、化学药制剂（口服液、片剂、胶囊）及保健食品、药材原 料、针织品加工、种养殖业；设计，制作，代理电视，报纸，灯箱，路牌广告业务；经营本企业 自产产品及相关技术的出口业务（国家限定公司经营或禁止出口的商品除外）；经营本企业生产 科研所需的原辅材料、机械设备、仪器仪表、零配件及相关技术的进出口业务（国家限定公司经 营或禁止进口的商品除外）；经营本企业的进料加工和“三来一补”业务；避疫熏香、避疫香包 生产等。</w:t>
      </w:r>
    </w:p>
    <w:p>
      <w:pPr>
        <w:pStyle w:val="Style7"/>
        <w:keepNext w:val="0"/>
        <w:keepLines w:val="0"/>
        <w:widowControl w:val="0"/>
        <w:shd w:val="clear" w:color="auto" w:fill="auto"/>
        <w:bidi w:val="0"/>
        <w:spacing w:before="0" w:after="240" w:line="448" w:lineRule="exact"/>
        <w:ind w:left="0" w:right="0" w:firstLine="500"/>
        <w:jc w:val="both"/>
      </w:pPr>
      <w:r>
        <w:rPr>
          <w:color w:val="000000"/>
          <w:spacing w:val="0"/>
          <w:w w:val="100"/>
          <w:position w:val="0"/>
          <w:sz w:val="24"/>
          <w:szCs w:val="24"/>
        </w:rPr>
        <w:t>公司主要产品：紫鑫牌醒脑再造胶囊、活血通脉片、四妙丸、补肾安神口服液等。</w:t>
      </w:r>
    </w:p>
    <w:p>
      <w:pPr>
        <w:pStyle w:val="Style31"/>
        <w:keepNext/>
        <w:keepLines/>
        <w:widowControl w:val="0"/>
        <w:shd w:val="clear" w:color="auto" w:fill="auto"/>
        <w:bidi w:val="0"/>
        <w:spacing w:before="0" w:after="0" w:line="450" w:lineRule="exact"/>
        <w:ind w:left="0" w:right="0" w:firstLine="0"/>
        <w:jc w:val="left"/>
      </w:pPr>
      <w:bookmarkStart w:id="328" w:name="bookmark328"/>
      <w:bookmarkStart w:id="329" w:name="bookmark329"/>
      <w:bookmarkStart w:id="330" w:name="bookmark330"/>
      <w:r>
        <w:rPr>
          <w:color w:val="000000"/>
          <w:spacing w:val="0"/>
          <w:w w:val="100"/>
          <w:position w:val="0"/>
          <w:sz w:val="24"/>
          <w:szCs w:val="24"/>
        </w:rPr>
        <w:t>附注二、公司主要会计政策、会计估计和合并会计报表的编制方法</w:t>
      </w:r>
      <w:bookmarkEnd w:id="328"/>
      <w:bookmarkEnd w:id="329"/>
      <w:bookmarkEnd w:id="330"/>
    </w:p>
    <w:p>
      <w:pPr>
        <w:pStyle w:val="Style31"/>
        <w:keepNext/>
        <w:keepLines/>
        <w:widowControl w:val="0"/>
        <w:shd w:val="clear" w:color="auto" w:fill="auto"/>
        <w:tabs>
          <w:tab w:pos="653" w:val="left"/>
        </w:tabs>
        <w:bidi w:val="0"/>
        <w:spacing w:before="0" w:after="0" w:line="450" w:lineRule="exact"/>
        <w:ind w:left="0" w:right="0" w:firstLine="0"/>
        <w:jc w:val="left"/>
      </w:pPr>
      <w:bookmarkStart w:id="328" w:name="bookmark328"/>
      <w:bookmarkStart w:id="329" w:name="bookmark329"/>
      <w:bookmarkStart w:id="331" w:name="bookmark331"/>
      <w:bookmarkStart w:id="332" w:name="bookmark332"/>
      <w:r>
        <w:rPr>
          <w:b w:val="0"/>
          <w:bCs w:val="0"/>
          <w:color w:val="000000"/>
          <w:spacing w:val="0"/>
          <w:w w:val="100"/>
          <w:position w:val="0"/>
          <w:sz w:val="24"/>
          <w:szCs w:val="24"/>
        </w:rPr>
        <w:t>（</w:t>
      </w:r>
      <w:bookmarkEnd w:id="331"/>
      <w:r>
        <w:rPr>
          <w:b w:val="0"/>
          <w:bCs w:val="0"/>
          <w:color w:val="000000"/>
          <w:spacing w:val="0"/>
          <w:w w:val="100"/>
          <w:position w:val="0"/>
          <w:sz w:val="24"/>
          <w:szCs w:val="24"/>
        </w:rPr>
        <w:t>1）</w:t>
        <w:tab/>
      </w:r>
      <w:r>
        <w:rPr>
          <w:color w:val="000000"/>
          <w:spacing w:val="0"/>
          <w:w w:val="100"/>
          <w:position w:val="0"/>
          <w:sz w:val="24"/>
          <w:szCs w:val="24"/>
        </w:rPr>
        <w:t>会计制度</w:t>
      </w:r>
      <w:bookmarkEnd w:id="328"/>
      <w:bookmarkEnd w:id="329"/>
      <w:bookmarkEnd w:id="332"/>
    </w:p>
    <w:p>
      <w:pPr>
        <w:pStyle w:val="Style7"/>
        <w:keepNext w:val="0"/>
        <w:keepLines w:val="0"/>
        <w:widowControl w:val="0"/>
        <w:shd w:val="clear" w:color="auto" w:fill="auto"/>
        <w:bidi w:val="0"/>
        <w:spacing w:before="0" w:after="0" w:line="450" w:lineRule="exact"/>
        <w:ind w:left="0" w:right="0" w:firstLine="480"/>
        <w:jc w:val="both"/>
      </w:pPr>
      <w:r>
        <w:rPr>
          <w:color w:val="000000"/>
          <w:spacing w:val="0"/>
          <w:w w:val="100"/>
          <w:position w:val="0"/>
          <w:sz w:val="24"/>
          <w:szCs w:val="24"/>
        </w:rPr>
        <w:t>公司执行企业会计准则和《企业会计制度》及其补充规定。</w:t>
      </w:r>
    </w:p>
    <w:p>
      <w:pPr>
        <w:pStyle w:val="Style7"/>
        <w:keepNext w:val="0"/>
        <w:keepLines w:val="0"/>
        <w:widowControl w:val="0"/>
        <w:shd w:val="clear" w:color="auto" w:fill="auto"/>
        <w:tabs>
          <w:tab w:pos="653" w:val="left"/>
        </w:tabs>
        <w:bidi w:val="0"/>
        <w:spacing w:before="0" w:after="0" w:line="450" w:lineRule="exact"/>
        <w:ind w:left="0" w:right="0" w:firstLine="0"/>
        <w:jc w:val="left"/>
      </w:pPr>
      <w:bookmarkStart w:id="333" w:name="bookmark333"/>
      <w:r>
        <w:rPr>
          <w:color w:val="000000"/>
          <w:spacing w:val="0"/>
          <w:w w:val="100"/>
          <w:position w:val="0"/>
          <w:sz w:val="24"/>
          <w:szCs w:val="24"/>
        </w:rPr>
        <w:t>（</w:t>
      </w:r>
      <w:bookmarkEnd w:id="333"/>
      <w:r>
        <w:rPr>
          <w:color w:val="000000"/>
          <w:spacing w:val="0"/>
          <w:w w:val="100"/>
          <w:position w:val="0"/>
          <w:sz w:val="24"/>
          <w:szCs w:val="24"/>
        </w:rPr>
        <w:t>2）</w:t>
        <w:tab/>
      </w:r>
      <w:r>
        <w:rPr>
          <w:b/>
          <w:bCs/>
          <w:color w:val="000000"/>
          <w:spacing w:val="0"/>
          <w:w w:val="100"/>
          <w:position w:val="0"/>
          <w:sz w:val="24"/>
          <w:szCs w:val="24"/>
        </w:rPr>
        <w:t>会计年度</w:t>
      </w:r>
    </w:p>
    <w:p>
      <w:pPr>
        <w:pStyle w:val="Style7"/>
        <w:keepNext w:val="0"/>
        <w:keepLines w:val="0"/>
        <w:widowControl w:val="0"/>
        <w:shd w:val="clear" w:color="auto" w:fill="auto"/>
        <w:bidi w:val="0"/>
        <w:spacing w:before="0" w:after="0" w:line="450" w:lineRule="exact"/>
        <w:ind w:left="0" w:right="0" w:firstLine="480"/>
        <w:jc w:val="both"/>
      </w:pPr>
      <w:r>
        <w:rPr>
          <w:color w:val="000000"/>
          <w:spacing w:val="0"/>
          <w:w w:val="100"/>
          <w:position w:val="0"/>
          <w:sz w:val="24"/>
          <w:szCs w:val="24"/>
        </w:rPr>
        <w:t>公司会计年度自公历1月1日起至12月31日止。</w:t>
      </w:r>
    </w:p>
    <w:p>
      <w:pPr>
        <w:pStyle w:val="Style7"/>
        <w:keepNext w:val="0"/>
        <w:keepLines w:val="0"/>
        <w:widowControl w:val="0"/>
        <w:shd w:val="clear" w:color="auto" w:fill="auto"/>
        <w:tabs>
          <w:tab w:pos="653" w:val="left"/>
        </w:tabs>
        <w:bidi w:val="0"/>
        <w:spacing w:before="0" w:after="0" w:line="450" w:lineRule="exact"/>
        <w:ind w:left="0" w:right="0" w:firstLine="0"/>
        <w:jc w:val="left"/>
      </w:pPr>
      <w:bookmarkStart w:id="334" w:name="bookmark334"/>
      <w:r>
        <w:rPr>
          <w:color w:val="000000"/>
          <w:spacing w:val="0"/>
          <w:w w:val="100"/>
          <w:position w:val="0"/>
          <w:sz w:val="24"/>
          <w:szCs w:val="24"/>
        </w:rPr>
        <w:t>（</w:t>
      </w:r>
      <w:bookmarkEnd w:id="334"/>
      <w:r>
        <w:rPr>
          <w:color w:val="000000"/>
          <w:spacing w:val="0"/>
          <w:w w:val="100"/>
          <w:position w:val="0"/>
          <w:sz w:val="24"/>
          <w:szCs w:val="24"/>
        </w:rPr>
        <w:t>3）</w:t>
        <w:tab/>
      </w:r>
      <w:r>
        <w:rPr>
          <w:b/>
          <w:bCs/>
          <w:color w:val="000000"/>
          <w:spacing w:val="0"/>
          <w:w w:val="100"/>
          <w:position w:val="0"/>
          <w:sz w:val="24"/>
          <w:szCs w:val="24"/>
        </w:rPr>
        <w:t>记账本位币</w:t>
      </w:r>
    </w:p>
    <w:p>
      <w:pPr>
        <w:pStyle w:val="Style7"/>
        <w:keepNext w:val="0"/>
        <w:keepLines w:val="0"/>
        <w:widowControl w:val="0"/>
        <w:shd w:val="clear" w:color="auto" w:fill="auto"/>
        <w:bidi w:val="0"/>
        <w:spacing w:before="0" w:after="0" w:line="450" w:lineRule="exact"/>
        <w:ind w:left="0" w:right="0" w:firstLine="480"/>
        <w:jc w:val="both"/>
      </w:pPr>
      <w:r>
        <w:rPr>
          <w:color w:val="000000"/>
          <w:spacing w:val="0"/>
          <w:w w:val="100"/>
          <w:position w:val="0"/>
          <w:sz w:val="24"/>
          <w:szCs w:val="24"/>
        </w:rPr>
        <w:t>公司以人民币为记账本位币。</w:t>
      </w:r>
    </w:p>
    <w:p>
      <w:pPr>
        <w:pStyle w:val="Style31"/>
        <w:keepNext/>
        <w:keepLines/>
        <w:widowControl w:val="0"/>
        <w:shd w:val="clear" w:color="auto" w:fill="auto"/>
        <w:bidi w:val="0"/>
        <w:spacing w:before="0" w:after="0" w:line="470" w:lineRule="exact"/>
        <w:ind w:left="0" w:right="0" w:firstLine="0"/>
        <w:jc w:val="left"/>
      </w:pPr>
      <w:bookmarkStart w:id="335" w:name="bookmark335"/>
      <w:bookmarkStart w:id="336" w:name="bookmark336"/>
      <w:bookmarkStart w:id="337" w:name="bookmark337"/>
      <w:bookmarkStart w:id="338" w:name="bookmark338"/>
      <w:r>
        <w:rPr>
          <w:b w:val="0"/>
          <w:bCs w:val="0"/>
          <w:color w:val="000000"/>
          <w:spacing w:val="0"/>
          <w:w w:val="100"/>
          <w:position w:val="0"/>
          <w:sz w:val="24"/>
          <w:szCs w:val="24"/>
        </w:rPr>
        <w:t>（</w:t>
      </w:r>
      <w:bookmarkEnd w:id="337"/>
      <w:r>
        <w:rPr>
          <w:b w:val="0"/>
          <w:bCs w:val="0"/>
          <w:color w:val="000000"/>
          <w:spacing w:val="0"/>
          <w:w w:val="100"/>
          <w:position w:val="0"/>
          <w:sz w:val="24"/>
          <w:szCs w:val="24"/>
        </w:rPr>
        <w:t>4）~</w:t>
      </w:r>
      <w:r>
        <w:rPr>
          <w:color w:val="000000"/>
          <w:spacing w:val="0"/>
          <w:w w:val="100"/>
          <w:position w:val="0"/>
          <w:sz w:val="24"/>
          <w:szCs w:val="24"/>
        </w:rPr>
        <w:t>记账基础和计价原则</w:t>
      </w:r>
      <w:bookmarkEnd w:id="335"/>
      <w:bookmarkEnd w:id="336"/>
      <w:bookmarkEnd w:id="338"/>
    </w:p>
    <w:p>
      <w:pPr>
        <w:pStyle w:val="Style7"/>
        <w:keepNext w:val="0"/>
        <w:keepLines w:val="0"/>
        <w:widowControl w:val="0"/>
        <w:shd w:val="clear" w:color="auto" w:fill="auto"/>
        <w:bidi w:val="0"/>
        <w:spacing w:before="0" w:after="0" w:line="470" w:lineRule="exact"/>
        <w:ind w:left="0" w:right="0" w:firstLine="480"/>
        <w:jc w:val="left"/>
      </w:pPr>
      <w:r>
        <w:rPr>
          <w:color w:val="000000"/>
          <w:spacing w:val="0"/>
          <w:w w:val="100"/>
          <w:position w:val="0"/>
          <w:sz w:val="24"/>
          <w:szCs w:val="24"/>
        </w:rPr>
        <w:t>公司的记账基础为权责发生制原则，资产的计价遵循历史成本原则。期末或年度终了对资产 进行核查，合理预计可能发生的损失，如果发生减值，按规定计提减值或跌价准备。</w:t>
      </w:r>
    </w:p>
    <w:p>
      <w:pPr>
        <w:pStyle w:val="Style7"/>
        <w:keepNext w:val="0"/>
        <w:keepLines w:val="0"/>
        <w:widowControl w:val="0"/>
        <w:shd w:val="clear" w:color="auto" w:fill="auto"/>
        <w:tabs>
          <w:tab w:pos="688" w:val="left"/>
        </w:tabs>
        <w:bidi w:val="0"/>
        <w:spacing w:before="0" w:after="0" w:line="467" w:lineRule="exact"/>
        <w:ind w:left="0" w:right="0" w:firstLine="0"/>
        <w:jc w:val="left"/>
      </w:pPr>
      <w:bookmarkStart w:id="339" w:name="bookmark339"/>
      <w:r>
        <w:rPr>
          <w:color w:val="000000"/>
          <w:spacing w:val="0"/>
          <w:w w:val="100"/>
          <w:position w:val="0"/>
          <w:sz w:val="24"/>
          <w:szCs w:val="24"/>
        </w:rPr>
        <w:t>（</w:t>
      </w:r>
      <w:bookmarkEnd w:id="339"/>
      <w:r>
        <w:rPr>
          <w:color w:val="000000"/>
          <w:spacing w:val="0"/>
          <w:w w:val="100"/>
          <w:position w:val="0"/>
          <w:sz w:val="24"/>
          <w:szCs w:val="24"/>
        </w:rPr>
        <w:t>5）</w:t>
        <w:tab/>
      </w:r>
      <w:r>
        <w:rPr>
          <w:b/>
          <w:bCs/>
          <w:color w:val="000000"/>
          <w:spacing w:val="0"/>
          <w:w w:val="100"/>
          <w:position w:val="0"/>
          <w:sz w:val="24"/>
          <w:szCs w:val="24"/>
        </w:rPr>
        <w:t>外币业务核算方法</w:t>
      </w:r>
    </w:p>
    <w:p>
      <w:pPr>
        <w:pStyle w:val="Style7"/>
        <w:keepNext w:val="0"/>
        <w:keepLines w:val="0"/>
        <w:widowControl w:val="0"/>
        <w:shd w:val="clear" w:color="auto" w:fill="auto"/>
        <w:bidi w:val="0"/>
        <w:spacing w:before="0" w:after="0" w:line="467" w:lineRule="exact"/>
        <w:ind w:left="0" w:right="0" w:firstLine="480"/>
        <w:jc w:val="both"/>
      </w:pPr>
      <w:r>
        <w:rPr>
          <w:color w:val="000000"/>
          <w:spacing w:val="0"/>
          <w:w w:val="100"/>
          <w:position w:val="0"/>
          <w:sz w:val="24"/>
          <w:szCs w:val="24"/>
        </w:rPr>
        <w:t>对发生的外币经济业务，采用当月</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4"/>
          <w:szCs w:val="24"/>
        </w:rPr>
        <w:t>日中国人民银行公布的市场汇价（中间价）折合人民币 记账。对各种外币账户的外币期末余额，按期末市场汇价（中间价）进行调整，发生的差额，与 购建固定资产有关且在其达到预定可使用状态前的，计入有关固定资产的购建成本；与购建固定 资产无关的属于筹建期间的计入长期待摊费用；属于生产经营期间的计入当期财务费用。</w:t>
      </w:r>
    </w:p>
    <w:p>
      <w:pPr>
        <w:pStyle w:val="Style7"/>
        <w:keepNext w:val="0"/>
        <w:keepLines w:val="0"/>
        <w:widowControl w:val="0"/>
        <w:shd w:val="clear" w:color="auto" w:fill="auto"/>
        <w:tabs>
          <w:tab w:pos="688" w:val="left"/>
        </w:tabs>
        <w:bidi w:val="0"/>
        <w:spacing w:before="0" w:after="0" w:line="467" w:lineRule="exact"/>
        <w:ind w:left="0" w:right="0" w:firstLine="0"/>
        <w:jc w:val="left"/>
      </w:pPr>
      <w:bookmarkStart w:id="340" w:name="bookmark340"/>
      <w:r>
        <w:rPr>
          <w:color w:val="000000"/>
          <w:spacing w:val="0"/>
          <w:w w:val="100"/>
          <w:position w:val="0"/>
          <w:sz w:val="24"/>
          <w:szCs w:val="24"/>
        </w:rPr>
        <w:t>（</w:t>
      </w:r>
      <w:bookmarkEnd w:id="340"/>
      <w:r>
        <w:rPr>
          <w:color w:val="000000"/>
          <w:spacing w:val="0"/>
          <w:w w:val="100"/>
          <w:position w:val="0"/>
          <w:sz w:val="24"/>
          <w:szCs w:val="24"/>
        </w:rPr>
        <w:t>6）</w:t>
        <w:tab/>
      </w:r>
      <w:r>
        <w:rPr>
          <w:b/>
          <w:bCs/>
          <w:color w:val="000000"/>
          <w:spacing w:val="0"/>
          <w:w w:val="100"/>
          <w:position w:val="0"/>
          <w:sz w:val="24"/>
          <w:szCs w:val="24"/>
        </w:rPr>
        <w:t>现金等价物的确定标准</w:t>
      </w:r>
    </w:p>
    <w:p>
      <w:pPr>
        <w:pStyle w:val="Style7"/>
        <w:keepNext w:val="0"/>
        <w:keepLines w:val="0"/>
        <w:widowControl w:val="0"/>
        <w:shd w:val="clear" w:color="auto" w:fill="auto"/>
        <w:bidi w:val="0"/>
        <w:spacing w:before="0" w:after="160" w:line="490" w:lineRule="exact"/>
        <w:ind w:left="0" w:right="0" w:firstLine="480"/>
        <w:jc w:val="both"/>
      </w:pPr>
      <w:r>
        <w:rPr>
          <w:color w:val="000000"/>
          <w:spacing w:val="0"/>
          <w:w w:val="100"/>
          <w:position w:val="0"/>
          <w:sz w:val="24"/>
          <w:szCs w:val="24"/>
        </w:rPr>
        <w:t>现金等价物是指公司持有的期限短（一般是指从购买日起3个月内到期）、流动性强、易于 转换为已知金额现金、价值变动风险很小的投资。</w:t>
      </w:r>
    </w:p>
    <w:p>
      <w:pPr>
        <w:pStyle w:val="Style7"/>
        <w:keepNext w:val="0"/>
        <w:keepLines w:val="0"/>
        <w:widowControl w:val="0"/>
        <w:shd w:val="clear" w:color="auto" w:fill="auto"/>
        <w:tabs>
          <w:tab w:pos="688" w:val="left"/>
        </w:tabs>
        <w:bidi w:val="0"/>
        <w:spacing w:before="0" w:after="160" w:line="240" w:lineRule="auto"/>
        <w:ind w:left="0" w:right="0" w:firstLine="0"/>
        <w:jc w:val="left"/>
      </w:pPr>
      <w:bookmarkStart w:id="341" w:name="bookmark341"/>
      <w:r>
        <w:rPr>
          <w:color w:val="000000"/>
          <w:spacing w:val="0"/>
          <w:w w:val="100"/>
          <w:position w:val="0"/>
          <w:sz w:val="24"/>
          <w:szCs w:val="24"/>
        </w:rPr>
        <w:t>（</w:t>
      </w:r>
      <w:bookmarkEnd w:id="341"/>
      <w:r>
        <w:rPr>
          <w:color w:val="000000"/>
          <w:spacing w:val="0"/>
          <w:w w:val="100"/>
          <w:position w:val="0"/>
          <w:sz w:val="24"/>
          <w:szCs w:val="24"/>
        </w:rPr>
        <w:t>7）</w:t>
        <w:tab/>
      </w:r>
      <w:r>
        <w:rPr>
          <w:b/>
          <w:bCs/>
          <w:color w:val="000000"/>
          <w:spacing w:val="0"/>
          <w:w w:val="100"/>
          <w:position w:val="0"/>
          <w:sz w:val="24"/>
          <w:szCs w:val="24"/>
        </w:rPr>
        <w:t>短期投资核算方法</w:t>
      </w:r>
    </w:p>
    <w:p>
      <w:pPr>
        <w:pStyle w:val="Style35"/>
        <w:keepNext w:val="0"/>
        <w:keepLines w:val="0"/>
        <w:widowControl w:val="0"/>
        <w:shd w:val="clear" w:color="auto" w:fill="auto"/>
        <w:tabs>
          <w:tab w:pos="779" w:val="left"/>
        </w:tabs>
        <w:bidi w:val="0"/>
        <w:spacing w:before="0" w:after="100" w:line="211" w:lineRule="exact"/>
        <w:ind w:left="440" w:right="0" w:firstLine="40"/>
        <w:jc w:val="both"/>
        <w:rPr>
          <w:sz w:val="16"/>
          <w:szCs w:val="16"/>
        </w:rPr>
      </w:pPr>
      <w:bookmarkStart w:id="342" w:name="bookmark342"/>
      <w:r>
        <w:rPr>
          <w:color w:val="000000"/>
          <w:spacing w:val="0"/>
          <w:w w:val="100"/>
          <w:position w:val="0"/>
          <w:sz w:val="16"/>
          <w:szCs w:val="16"/>
        </w:rPr>
        <w:t>A</w:t>
      </w:r>
      <w:bookmarkEnd w:id="342"/>
      <w:r>
        <w:rPr>
          <w:color w:val="000000"/>
          <w:spacing w:val="0"/>
          <w:w w:val="100"/>
          <w:position w:val="0"/>
          <w:sz w:val="16"/>
          <w:szCs w:val="16"/>
        </w:rPr>
        <w:t>、</w:t>
        <w:tab/>
      </w:r>
      <w:r>
        <w:rPr>
          <w:color w:val="000000"/>
          <w:spacing w:val="0"/>
          <w:w w:val="100"/>
          <w:position w:val="0"/>
          <w:sz w:val="16"/>
          <w:szCs w:val="16"/>
        </w:rPr>
        <w:t>短期投资按实际支付的价款扣除已宣告发放但尚未领取的现金股利或利息入账-短期投资持有期间所收到的股利、利息等收益不确认 投资收益，作为冲减投资成本处理；出售短期投资所获得的价款减去短期投资的账面价值以及未收到已计入应收项目的股利、利息等后的 余额，作为投资收益或损失，计入当期损益-</w:t>
      </w:r>
    </w:p>
    <w:p>
      <w:pPr>
        <w:pStyle w:val="Style35"/>
        <w:keepNext w:val="0"/>
        <w:keepLines w:val="0"/>
        <w:widowControl w:val="0"/>
        <w:shd w:val="clear" w:color="auto" w:fill="auto"/>
        <w:tabs>
          <w:tab w:pos="819" w:val="left"/>
        </w:tabs>
        <w:bidi w:val="0"/>
        <w:spacing w:before="0" w:after="0" w:line="211" w:lineRule="exact"/>
        <w:ind w:left="440" w:right="0" w:firstLine="40"/>
        <w:jc w:val="both"/>
        <w:rPr>
          <w:sz w:val="16"/>
          <w:szCs w:val="16"/>
        </w:rPr>
      </w:pPr>
      <w:bookmarkStart w:id="343" w:name="bookmark343"/>
      <w:r>
        <w:rPr>
          <w:color w:val="000000"/>
          <w:spacing w:val="0"/>
          <w:w w:val="100"/>
          <w:position w:val="0"/>
          <w:sz w:val="16"/>
          <w:szCs w:val="16"/>
        </w:rPr>
        <w:t>B</w:t>
      </w:r>
      <w:bookmarkEnd w:id="343"/>
      <w:r>
        <w:rPr>
          <w:color w:val="000000"/>
          <w:spacing w:val="0"/>
          <w:w w:val="100"/>
          <w:position w:val="0"/>
          <w:sz w:val="16"/>
          <w:szCs w:val="16"/>
        </w:rPr>
        <w:t>、</w:t>
        <w:tab/>
      </w:r>
      <w:r>
        <w:rPr>
          <w:color w:val="000000"/>
          <w:spacing w:val="0"/>
          <w:w w:val="100"/>
          <w:position w:val="0"/>
          <w:sz w:val="16"/>
          <w:szCs w:val="16"/>
        </w:rPr>
        <w:t>期末短期投资按成本与市价孰低计量，并按投资项目计提跌价准备-</w:t>
      </w:r>
    </w:p>
    <w:p>
      <w:pPr>
        <w:pStyle w:val="Style7"/>
        <w:keepNext w:val="0"/>
        <w:keepLines w:val="0"/>
        <w:widowControl w:val="0"/>
        <w:shd w:val="clear" w:color="auto" w:fill="auto"/>
        <w:tabs>
          <w:tab w:pos="688" w:val="left"/>
        </w:tabs>
        <w:bidi w:val="0"/>
        <w:spacing w:before="0" w:after="0" w:line="468" w:lineRule="exact"/>
        <w:ind w:left="0" w:right="0" w:firstLine="0"/>
        <w:jc w:val="left"/>
      </w:pPr>
      <w:bookmarkStart w:id="344" w:name="bookmark344"/>
      <w:r>
        <w:rPr>
          <w:color w:val="000000"/>
          <w:spacing w:val="0"/>
          <w:w w:val="100"/>
          <w:position w:val="0"/>
          <w:sz w:val="24"/>
          <w:szCs w:val="24"/>
        </w:rPr>
        <w:t>（</w:t>
      </w:r>
      <w:bookmarkEnd w:id="344"/>
      <w:r>
        <w:rPr>
          <w:color w:val="000000"/>
          <w:spacing w:val="0"/>
          <w:w w:val="100"/>
          <w:position w:val="0"/>
          <w:sz w:val="24"/>
          <w:szCs w:val="24"/>
        </w:rPr>
        <w:t>8）</w:t>
        <w:tab/>
      </w:r>
      <w:r>
        <w:rPr>
          <w:b/>
          <w:bCs/>
          <w:color w:val="000000"/>
          <w:spacing w:val="0"/>
          <w:w w:val="100"/>
          <w:position w:val="0"/>
          <w:sz w:val="24"/>
          <w:szCs w:val="24"/>
        </w:rPr>
        <w:t>坏账核算方法</w:t>
      </w:r>
    </w:p>
    <w:p>
      <w:pPr>
        <w:pStyle w:val="Style7"/>
        <w:keepNext w:val="0"/>
        <w:keepLines w:val="0"/>
        <w:widowControl w:val="0"/>
        <w:shd w:val="clear" w:color="auto" w:fill="auto"/>
        <w:bidi w:val="0"/>
        <w:spacing w:before="0" w:after="0" w:line="468" w:lineRule="exact"/>
        <w:ind w:left="0" w:right="0" w:firstLine="480"/>
        <w:jc w:val="left"/>
      </w:pPr>
      <w:r>
        <w:rPr>
          <w:color w:val="000000"/>
          <w:spacing w:val="0"/>
          <w:w w:val="100"/>
          <w:position w:val="0"/>
          <w:sz w:val="24"/>
          <w:szCs w:val="24"/>
        </w:rPr>
        <w:t>坏账确认标准：1）、债务人单位撤销，依照民事诉讼法进行清偿后，确实无法追还的部分； 2）、因债务人死亡，确无遗产可供清偿，又无义务承担人，确实无法收回的部分；3）、因债务人逾期 未履行偿债义务超过三年，确实无法收回的部分。</w:t>
      </w:r>
    </w:p>
    <w:p>
      <w:pPr>
        <w:pStyle w:val="Style7"/>
        <w:keepNext w:val="0"/>
        <w:keepLines w:val="0"/>
        <w:widowControl w:val="0"/>
        <w:shd w:val="clear" w:color="auto" w:fill="auto"/>
        <w:bidi w:val="0"/>
        <w:spacing w:before="0" w:after="0" w:line="468" w:lineRule="exact"/>
        <w:ind w:left="0" w:right="0" w:firstLine="440"/>
        <w:jc w:val="left"/>
      </w:pPr>
      <w:r>
        <w:rPr>
          <w:color w:val="000000"/>
          <w:spacing w:val="0"/>
          <w:w w:val="100"/>
          <w:position w:val="0"/>
          <w:sz w:val="24"/>
          <w:szCs w:val="24"/>
        </w:rPr>
        <w:t>公司坏账损失采用备抵法核算，坏账准备的计提方法和计提比例按以下标准确定：</w:t>
      </w:r>
    </w:p>
    <w:p>
      <w:pPr>
        <w:pStyle w:val="Style7"/>
        <w:keepNext w:val="0"/>
        <w:keepLines w:val="0"/>
        <w:widowControl w:val="0"/>
        <w:numPr>
          <w:ilvl w:val="0"/>
          <w:numId w:val="1"/>
        </w:numPr>
        <w:shd w:val="clear" w:color="auto" w:fill="auto"/>
        <w:tabs>
          <w:tab w:pos="437" w:val="left"/>
        </w:tabs>
        <w:bidi w:val="0"/>
        <w:spacing w:before="0" w:after="0" w:line="468" w:lineRule="exact"/>
        <w:ind w:left="0" w:right="0" w:firstLine="0"/>
        <w:jc w:val="left"/>
      </w:pPr>
      <w:bookmarkStart w:id="345" w:name="bookmark345"/>
      <w:bookmarkEnd w:id="345"/>
      <w:r>
        <w:rPr>
          <w:color w:val="000000"/>
          <w:spacing w:val="0"/>
          <w:w w:val="100"/>
          <w:position w:val="0"/>
          <w:sz w:val="24"/>
          <w:szCs w:val="24"/>
        </w:rPr>
        <w:t>计提方法：公司采用账龄分析法计提坏账准备。</w:t>
      </w:r>
    </w:p>
    <w:p>
      <w:pPr>
        <w:pStyle w:val="Style7"/>
        <w:keepNext w:val="0"/>
        <w:keepLines w:val="0"/>
        <w:widowControl w:val="0"/>
        <w:numPr>
          <w:ilvl w:val="0"/>
          <w:numId w:val="1"/>
        </w:numPr>
        <w:shd w:val="clear" w:color="auto" w:fill="auto"/>
        <w:tabs>
          <w:tab w:pos="437" w:val="left"/>
        </w:tabs>
        <w:bidi w:val="0"/>
        <w:spacing w:before="0" w:after="160" w:line="468" w:lineRule="exact"/>
        <w:ind w:left="0" w:right="0" w:firstLine="0"/>
        <w:jc w:val="left"/>
      </w:pPr>
      <w:bookmarkStart w:id="346" w:name="bookmark346"/>
      <w:bookmarkEnd w:id="346"/>
      <w:r>
        <w:rPr>
          <w:color w:val="000000"/>
          <w:spacing w:val="0"/>
          <w:w w:val="100"/>
          <w:position w:val="0"/>
          <w:sz w:val="24"/>
          <w:szCs w:val="24"/>
        </w:rPr>
        <w:t>提取比例为：</w:t>
      </w:r>
    </w:p>
    <w:tbl>
      <w:tblPr>
        <w:tblOverlap w:val="never"/>
        <w:jc w:val="center"/>
        <w:tblLayout w:type="fixed"/>
      </w:tblPr>
      <w:tblGrid>
        <w:gridCol w:w="1795"/>
        <w:gridCol w:w="1920"/>
        <w:gridCol w:w="3696"/>
      </w:tblGrid>
      <w:tr>
        <w:trPr>
          <w:trHeight w:val="65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24"/>
                <w:szCs w:val="24"/>
              </w:rPr>
              <w:t>账</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龄</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应收账款、其他应收款 坏账准备提取比例（%）</w:t>
            </w:r>
          </w:p>
        </w:tc>
      </w:tr>
      <w:tr>
        <w:trPr>
          <w:trHeight w:val="533" w:hRule="exact"/>
        </w:trPr>
        <w:tc>
          <w:tcPr>
            <w:gridSpan w:val="2"/>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1年以内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w:t>
            </w:r>
          </w:p>
        </w:tc>
      </w:tr>
      <w:tr>
        <w:trPr>
          <w:trHeight w:val="53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24"/>
                <w:szCs w:val="24"/>
              </w:rPr>
              <w:t>1——</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w:t>
            </w:r>
            <w:r>
              <w:rPr>
                <w:color w:val="000000"/>
                <w:spacing w:val="0"/>
                <w:w w:val="100"/>
                <w:position w:val="0"/>
                <w:sz w:val="24"/>
                <w:szCs w:val="24"/>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8</w:t>
            </w:r>
          </w:p>
        </w:tc>
      </w:tr>
      <w:tr>
        <w:trPr>
          <w:trHeight w:val="533"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24"/>
                <w:szCs w:val="24"/>
              </w:rPr>
              <w:t>2——</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3年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w:t>
            </w:r>
          </w:p>
        </w:tc>
      </w:tr>
      <w:tr>
        <w:trPr>
          <w:trHeight w:val="53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24"/>
                <w:szCs w:val="24"/>
              </w:rPr>
              <w:t>3——</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一4</w:t>
            </w:r>
            <w:r>
              <w:rPr>
                <w:color w:val="000000"/>
                <w:spacing w:val="0"/>
                <w:w w:val="100"/>
                <w:position w:val="0"/>
                <w:sz w:val="24"/>
                <w:szCs w:val="24"/>
              </w:rPr>
              <w:t>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w:t>
            </w:r>
          </w:p>
        </w:tc>
      </w:tr>
      <w:tr>
        <w:trPr>
          <w:trHeight w:val="533"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24"/>
                <w:szCs w:val="24"/>
              </w:rPr>
              <w:t>4——</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pPr>
            <w:r>
              <w:rPr>
                <w:color w:val="000000"/>
                <w:spacing w:val="0"/>
                <w:w w:val="100"/>
                <w:position w:val="0"/>
                <w:sz w:val="24"/>
                <w:szCs w:val="24"/>
              </w:rPr>
              <w:t>5年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30</w:t>
            </w:r>
          </w:p>
        </w:tc>
      </w:tr>
      <w:tr>
        <w:trPr>
          <w:trHeight w:val="566" w:hRule="exact"/>
        </w:trPr>
        <w:tc>
          <w:tcPr>
            <w:gridSpan w:val="2"/>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5年以上</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50</w:t>
            </w:r>
          </w:p>
        </w:tc>
      </w:tr>
    </w:tbl>
    <w:p>
      <w:pPr>
        <w:pStyle w:val="Style35"/>
        <w:keepNext w:val="0"/>
        <w:keepLines w:val="0"/>
        <w:widowControl w:val="0"/>
        <w:shd w:val="clear" w:color="auto" w:fill="auto"/>
        <w:tabs>
          <w:tab w:leader="underscore" w:pos="2275" w:val="left"/>
        </w:tabs>
        <w:bidi w:val="0"/>
        <w:spacing w:before="0" w:after="0" w:line="240" w:lineRule="auto"/>
        <w:ind w:left="0" w:right="0" w:firstLine="0"/>
        <w:jc w:val="both"/>
        <w:rPr>
          <w:sz w:val="16"/>
          <w:szCs w:val="16"/>
        </w:rPr>
      </w:pPr>
      <w:r>
        <w:rPr>
          <w:rFonts w:ascii="SimHei" w:eastAsia="SimHei" w:hAnsi="SimHei" w:cs="SimHei"/>
          <w:color w:val="2E2E2E"/>
          <w:spacing w:val="0"/>
          <w:w w:val="100"/>
          <w:position w:val="0"/>
          <w:sz w:val="16"/>
          <w:szCs w:val="16"/>
          <w:u w:val="single"/>
        </w:rPr>
        <w:t>紫鑫</w:t>
      </w:r>
      <w:r>
        <w:rPr>
          <w:rFonts w:ascii="SimHei" w:eastAsia="SimHei" w:hAnsi="SimHei" w:cs="SimHei"/>
          <w:color w:val="000000"/>
          <w:spacing w:val="0"/>
          <w:w w:val="100"/>
          <w:position w:val="0"/>
          <w:sz w:val="16"/>
          <w:szCs w:val="16"/>
        </w:rPr>
        <w:tab/>
      </w:r>
    </w:p>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（9）~</w:t>
      </w:r>
      <w:r>
        <w:rPr>
          <w:b/>
          <w:bCs/>
          <w:color w:val="000000"/>
          <w:spacing w:val="0"/>
          <w:w w:val="100"/>
          <w:position w:val="0"/>
          <w:sz w:val="24"/>
          <w:szCs w:val="24"/>
        </w:rPr>
        <w:t>存货核算方法</w:t>
      </w:r>
    </w:p>
    <w:p>
      <w:pPr>
        <w:pStyle w:val="Style7"/>
        <w:keepNext w:val="0"/>
        <w:keepLines w:val="0"/>
        <w:widowControl w:val="0"/>
        <w:shd w:val="clear" w:color="auto" w:fill="auto"/>
        <w:tabs>
          <w:tab w:pos="815" w:val="left"/>
        </w:tabs>
        <w:bidi w:val="0"/>
        <w:spacing w:before="0" w:after="0" w:line="472" w:lineRule="exact"/>
        <w:ind w:left="440" w:right="0" w:firstLine="40"/>
        <w:jc w:val="both"/>
      </w:pPr>
      <w:bookmarkStart w:id="347" w:name="bookmark347"/>
      <w:r>
        <w:rPr>
          <w:color w:val="000000"/>
          <w:spacing w:val="0"/>
          <w:w w:val="100"/>
          <w:position w:val="0"/>
          <w:sz w:val="24"/>
          <w:szCs w:val="24"/>
        </w:rPr>
        <w:t>A</w:t>
      </w:r>
      <w:bookmarkEnd w:id="347"/>
      <w:r>
        <w:rPr>
          <w:color w:val="000000"/>
          <w:spacing w:val="0"/>
          <w:w w:val="100"/>
          <w:position w:val="0"/>
          <w:sz w:val="24"/>
          <w:szCs w:val="24"/>
        </w:rPr>
        <w:t>、</w:t>
        <w:tab/>
      </w:r>
      <w:r>
        <w:rPr>
          <w:color w:val="000000"/>
          <w:spacing w:val="0"/>
          <w:w w:val="100"/>
          <w:position w:val="0"/>
          <w:sz w:val="24"/>
          <w:szCs w:val="24"/>
        </w:rPr>
        <w:t>公司存货包括生产经营过程中为销售或耗用而储备的原材料、库存商品、在产品、低值 易耗品、包装物等。</w:t>
      </w:r>
    </w:p>
    <w:p>
      <w:pPr>
        <w:pStyle w:val="Style7"/>
        <w:keepNext w:val="0"/>
        <w:keepLines w:val="0"/>
        <w:widowControl w:val="0"/>
        <w:shd w:val="clear" w:color="auto" w:fill="auto"/>
        <w:tabs>
          <w:tab w:pos="815" w:val="left"/>
        </w:tabs>
        <w:bidi w:val="0"/>
        <w:spacing w:before="0" w:after="0" w:line="472" w:lineRule="exact"/>
        <w:ind w:left="440" w:right="0" w:firstLine="40"/>
        <w:jc w:val="both"/>
      </w:pPr>
      <w:bookmarkStart w:id="348" w:name="bookmark348"/>
      <w:r>
        <w:rPr>
          <w:color w:val="000000"/>
          <w:spacing w:val="0"/>
          <w:w w:val="100"/>
          <w:position w:val="0"/>
          <w:sz w:val="24"/>
          <w:szCs w:val="24"/>
        </w:rPr>
        <w:t>B</w:t>
      </w:r>
      <w:bookmarkEnd w:id="348"/>
      <w:r>
        <w:rPr>
          <w:color w:val="000000"/>
          <w:spacing w:val="0"/>
          <w:w w:val="100"/>
          <w:position w:val="0"/>
          <w:sz w:val="24"/>
          <w:szCs w:val="24"/>
        </w:rPr>
        <w:t>、</w:t>
        <w:tab/>
      </w:r>
      <w:r>
        <w:rPr>
          <w:color w:val="000000"/>
          <w:spacing w:val="0"/>
          <w:w w:val="100"/>
          <w:position w:val="0"/>
          <w:sz w:val="24"/>
          <w:szCs w:val="24"/>
        </w:rPr>
        <w:t>存货按实际成本计价。购入并已验收入库的原材料按实际成本入账，发出原材料采用加 权平均法核算；入库产成品（自制半成品）按实际生产成本核算，发出产成品（自制半成品） 采用加权平均法核算；领用低值易耗品按一次摊销法摊销。生产领用的包装物直接计入成本 费用，出租、出借包装物采用一次摊销法摊销。</w:t>
      </w:r>
    </w:p>
    <w:p>
      <w:pPr>
        <w:pStyle w:val="Style7"/>
        <w:keepNext w:val="0"/>
        <w:keepLines w:val="0"/>
        <w:widowControl w:val="0"/>
        <w:shd w:val="clear" w:color="auto" w:fill="auto"/>
        <w:tabs>
          <w:tab w:pos="855" w:val="left"/>
        </w:tabs>
        <w:bidi w:val="0"/>
        <w:spacing w:before="0" w:after="0" w:line="472" w:lineRule="exact"/>
        <w:ind w:left="440" w:right="0" w:firstLine="40"/>
        <w:jc w:val="both"/>
      </w:pPr>
      <w:bookmarkStart w:id="349" w:name="bookmark349"/>
      <w:r>
        <w:rPr>
          <w:color w:val="000000"/>
          <w:spacing w:val="0"/>
          <w:w w:val="100"/>
          <w:position w:val="0"/>
          <w:sz w:val="24"/>
          <w:szCs w:val="24"/>
        </w:rPr>
        <w:t>C</w:t>
      </w:r>
      <w:bookmarkEnd w:id="349"/>
      <w:r>
        <w:rPr>
          <w:color w:val="000000"/>
          <w:spacing w:val="0"/>
          <w:w w:val="100"/>
          <w:position w:val="0"/>
          <w:sz w:val="24"/>
          <w:szCs w:val="24"/>
        </w:rPr>
        <w:t>、</w:t>
        <w:tab/>
      </w:r>
      <w:r>
        <w:rPr>
          <w:color w:val="000000"/>
          <w:spacing w:val="0"/>
          <w:w w:val="100"/>
          <w:position w:val="0"/>
          <w:sz w:val="24"/>
          <w:szCs w:val="24"/>
        </w:rPr>
        <w:t>存货数量的盘存方法采用永续盘存制。</w:t>
      </w:r>
    </w:p>
    <w:p>
      <w:pPr>
        <w:pStyle w:val="Style7"/>
        <w:keepNext w:val="0"/>
        <w:keepLines w:val="0"/>
        <w:widowControl w:val="0"/>
        <w:shd w:val="clear" w:color="auto" w:fill="auto"/>
        <w:tabs>
          <w:tab w:pos="815" w:val="left"/>
        </w:tabs>
        <w:bidi w:val="0"/>
        <w:spacing w:before="0" w:after="0" w:line="472" w:lineRule="exact"/>
        <w:ind w:left="440" w:right="0" w:firstLine="40"/>
        <w:jc w:val="both"/>
      </w:pPr>
      <w:bookmarkStart w:id="350" w:name="bookmark350"/>
      <w:r>
        <w:rPr>
          <w:color w:val="000000"/>
          <w:spacing w:val="0"/>
          <w:w w:val="100"/>
          <w:position w:val="0"/>
          <w:sz w:val="24"/>
          <w:szCs w:val="24"/>
        </w:rPr>
        <w:t>D</w:t>
      </w:r>
      <w:bookmarkEnd w:id="350"/>
      <w:r>
        <w:rPr>
          <w:color w:val="000000"/>
          <w:spacing w:val="0"/>
          <w:w w:val="100"/>
          <w:position w:val="0"/>
          <w:sz w:val="24"/>
          <w:szCs w:val="24"/>
        </w:rPr>
        <w:t>、</w:t>
        <w:tab/>
      </w:r>
      <w:r>
        <w:rPr>
          <w:color w:val="000000"/>
          <w:spacing w:val="0"/>
          <w:w w:val="100"/>
          <w:position w:val="0"/>
          <w:sz w:val="24"/>
          <w:szCs w:val="24"/>
        </w:rPr>
        <w:t>公司期末存货按成本与可变现净值孰低计价。当公司由于存货遭受毁损、全部或部分陈 旧过时或销售价格低于成本等原因，使其可变现净值低于成本，按单个存货项目的成本高于 可变现净值的差额提取存货跌价准备，预计的存货跌价损失计入当期损益。</w:t>
      </w:r>
    </w:p>
    <w:p>
      <w:pPr>
        <w:pStyle w:val="Style7"/>
        <w:keepNext w:val="0"/>
        <w:keepLines w:val="0"/>
        <w:widowControl w:val="0"/>
        <w:shd w:val="clear" w:color="auto" w:fill="auto"/>
        <w:tabs>
          <w:tab w:pos="784" w:val="left"/>
        </w:tabs>
        <w:bidi w:val="0"/>
        <w:spacing w:before="0" w:after="0" w:line="472" w:lineRule="exact"/>
        <w:ind w:left="0" w:right="0" w:firstLine="0"/>
        <w:jc w:val="both"/>
      </w:pPr>
      <w:bookmarkStart w:id="351" w:name="bookmark351"/>
      <w:r>
        <w:rPr>
          <w:color w:val="000000"/>
          <w:spacing w:val="0"/>
          <w:w w:val="100"/>
          <w:position w:val="0"/>
          <w:sz w:val="24"/>
          <w:szCs w:val="24"/>
        </w:rPr>
        <w:t>（</w:t>
      </w:r>
      <w:bookmarkEnd w:id="351"/>
      <w:r>
        <w:rPr>
          <w:color w:val="000000"/>
          <w:spacing w:val="0"/>
          <w:w w:val="100"/>
          <w:position w:val="0"/>
          <w:sz w:val="24"/>
          <w:szCs w:val="24"/>
        </w:rPr>
        <w:t>10）</w:t>
        <w:tab/>
      </w:r>
      <w:r>
        <w:rPr>
          <w:b/>
          <w:bCs/>
          <w:color w:val="000000"/>
          <w:spacing w:val="0"/>
          <w:w w:val="100"/>
          <w:position w:val="0"/>
          <w:sz w:val="24"/>
          <w:szCs w:val="24"/>
        </w:rPr>
        <w:t>长期投资核算方法</w:t>
      </w:r>
    </w:p>
    <w:p>
      <w:pPr>
        <w:pStyle w:val="Style7"/>
        <w:keepNext w:val="0"/>
        <w:keepLines w:val="0"/>
        <w:widowControl w:val="0"/>
        <w:shd w:val="clear" w:color="auto" w:fill="auto"/>
        <w:tabs>
          <w:tab w:pos="815" w:val="left"/>
        </w:tabs>
        <w:bidi w:val="0"/>
        <w:spacing w:before="0" w:after="0" w:line="472" w:lineRule="exact"/>
        <w:ind w:left="440" w:right="0" w:firstLine="40"/>
        <w:jc w:val="both"/>
      </w:pPr>
      <w:bookmarkStart w:id="352" w:name="bookmark352"/>
      <w:r>
        <w:rPr>
          <w:color w:val="000000"/>
          <w:spacing w:val="0"/>
          <w:w w:val="100"/>
          <w:position w:val="0"/>
          <w:sz w:val="24"/>
          <w:szCs w:val="24"/>
        </w:rPr>
        <w:t>A</w:t>
      </w:r>
      <w:bookmarkEnd w:id="352"/>
      <w:r>
        <w:rPr>
          <w:color w:val="000000"/>
          <w:spacing w:val="0"/>
          <w:w w:val="100"/>
          <w:position w:val="0"/>
          <w:sz w:val="24"/>
          <w:szCs w:val="24"/>
        </w:rPr>
        <w:t>、</w:t>
        <w:tab/>
      </w:r>
      <w:r>
        <w:rPr>
          <w:color w:val="000000"/>
          <w:spacing w:val="0"/>
          <w:w w:val="100"/>
          <w:position w:val="0"/>
          <w:sz w:val="24"/>
          <w:szCs w:val="24"/>
        </w:rPr>
        <w:t>长期股权投资，按取得时的实际成本作为初始投资成本。投资额占被投资单位有表决权 资本总额20%以下，或虽占20%或20%以上，但不具有重大影响的，采用成本法核算；投资 额占被投资单位有表决权资本总额20%或20%以上，或虽投资不足20%但有重大影响的，采 用权益法核算；投资额占被投资单位有表决权资本总额50%（不含50%）以上的，采用权益 法核算，并合并会计报表。</w:t>
      </w:r>
    </w:p>
    <w:p>
      <w:pPr>
        <w:pStyle w:val="Style7"/>
        <w:keepNext w:val="0"/>
        <w:keepLines w:val="0"/>
        <w:widowControl w:val="0"/>
        <w:shd w:val="clear" w:color="auto" w:fill="auto"/>
        <w:tabs>
          <w:tab w:pos="815" w:val="left"/>
        </w:tabs>
        <w:bidi w:val="0"/>
        <w:spacing w:before="0" w:after="0" w:line="470" w:lineRule="exact"/>
        <w:ind w:left="440" w:right="0" w:firstLine="40"/>
        <w:jc w:val="both"/>
      </w:pPr>
      <w:bookmarkStart w:id="353" w:name="bookmark353"/>
      <w:r>
        <w:rPr>
          <w:color w:val="000000"/>
          <w:spacing w:val="0"/>
          <w:w w:val="100"/>
          <w:position w:val="0"/>
          <w:sz w:val="24"/>
          <w:szCs w:val="24"/>
        </w:rPr>
        <w:t>B</w:t>
      </w:r>
      <w:bookmarkEnd w:id="353"/>
      <w:r>
        <w:rPr>
          <w:color w:val="000000"/>
          <w:spacing w:val="0"/>
          <w:w w:val="100"/>
          <w:position w:val="0"/>
          <w:sz w:val="24"/>
          <w:szCs w:val="24"/>
        </w:rPr>
        <w:t>、</w:t>
        <w:tab/>
      </w:r>
      <w:r>
        <w:rPr>
          <w:color w:val="000000"/>
          <w:spacing w:val="0"/>
          <w:w w:val="100"/>
          <w:position w:val="0"/>
          <w:sz w:val="24"/>
          <w:szCs w:val="24"/>
        </w:rPr>
        <w:t>股权投资差额，公司长期股权投资的取得成本与其在被投资单位所有者权益中所占份额 的差额，计入长期股权投资差额。长期股权投资成本高于应享有的被投资单位所有者权益所 占份额的差额，按不超过十年期限平均摊销，计入当期投资收益，长期股权投资成本低于应 享有被投资单位所有者权益所占份额的差额，计入资本公积。</w:t>
      </w:r>
    </w:p>
    <w:p>
      <w:pPr>
        <w:pStyle w:val="Style7"/>
        <w:keepNext w:val="0"/>
        <w:keepLines w:val="0"/>
        <w:widowControl w:val="0"/>
        <w:shd w:val="clear" w:color="auto" w:fill="auto"/>
        <w:bidi w:val="0"/>
        <w:spacing w:before="0" w:after="0" w:line="470" w:lineRule="exact"/>
        <w:ind w:left="380" w:right="0" w:firstLine="240"/>
        <w:jc w:val="both"/>
      </w:pPr>
      <w:bookmarkStart w:id="354" w:name="bookmark354"/>
      <w:r>
        <w:rPr>
          <w:color w:val="000000"/>
          <w:spacing w:val="0"/>
          <w:w w:val="100"/>
          <w:position w:val="0"/>
          <w:sz w:val="24"/>
          <w:szCs w:val="24"/>
        </w:rPr>
        <w:t>C</w:t>
      </w:r>
      <w:bookmarkEnd w:id="354"/>
      <w:r>
        <w:rPr>
          <w:color w:val="000000"/>
          <w:spacing w:val="0"/>
          <w:w w:val="100"/>
          <w:position w:val="0"/>
          <w:sz w:val="24"/>
          <w:szCs w:val="24"/>
        </w:rPr>
        <w:t>、</w:t>
      </w:r>
      <w:r>
        <w:rPr>
          <w:color w:val="000000"/>
          <w:spacing w:val="0"/>
          <w:w w:val="100"/>
          <w:position w:val="0"/>
          <w:sz w:val="24"/>
          <w:szCs w:val="24"/>
        </w:rPr>
        <w:t>长期债权投资，以取得时的实际成本作为初始投资成本。债券投资的溢价或折价在债券 存续期间内，按直线法予以摊销。债券投资按期计算应收利息，经调整债券投资溢价或折价 摊销额后的金额，确认为当期投资收益；债券初始投资成本中包含的相关费用，如金额较大 的，于债券购入后至到期前的期间内在确认相关债券利息收入时摊销，计入损益；其他债权 投资按期计算应收利息，确认为当期投资收益。</w:t>
      </w:r>
    </w:p>
    <w:p>
      <w:pPr>
        <w:pStyle w:val="Style7"/>
        <w:keepNext w:val="0"/>
        <w:keepLines w:val="0"/>
        <w:widowControl w:val="0"/>
        <w:shd w:val="clear" w:color="auto" w:fill="auto"/>
        <w:bidi w:val="0"/>
        <w:spacing w:before="0" w:after="0" w:line="478" w:lineRule="exact"/>
        <w:ind w:left="440" w:right="0" w:firstLine="40"/>
        <w:jc w:val="both"/>
      </w:pPr>
      <w:bookmarkStart w:id="355" w:name="bookmark355"/>
      <w:r>
        <w:rPr>
          <w:color w:val="000000"/>
          <w:spacing w:val="0"/>
          <w:w w:val="100"/>
          <w:position w:val="0"/>
          <w:sz w:val="24"/>
          <w:szCs w:val="24"/>
        </w:rPr>
        <w:t>D</w:t>
      </w:r>
      <w:bookmarkEnd w:id="355"/>
      <w:r>
        <w:rPr>
          <w:color w:val="000000"/>
          <w:spacing w:val="0"/>
          <w:w w:val="100"/>
          <w:position w:val="0"/>
          <w:sz w:val="24"/>
          <w:szCs w:val="24"/>
        </w:rPr>
        <w:t>、</w:t>
      </w:r>
      <w:r>
        <w:rPr>
          <w:color w:val="000000"/>
          <w:spacing w:val="0"/>
          <w:w w:val="100"/>
          <w:position w:val="0"/>
          <w:sz w:val="24"/>
          <w:szCs w:val="24"/>
        </w:rPr>
        <w:t>公司期末对长期投资进行逐项检查，当被投资单位由于市价持续下跌或经营状况恶化等原 因，导致其未来期间内可收回金额低于长期投资账面价值，按单项投资可收回金额低于长期 投资账面价值的差额提取长期投资减值准备。</w:t>
      </w:r>
    </w:p>
    <w:p>
      <w:pPr>
        <w:pStyle w:val="Style7"/>
        <w:keepNext w:val="0"/>
        <w:keepLines w:val="0"/>
        <w:widowControl w:val="0"/>
        <w:shd w:val="clear" w:color="auto" w:fill="auto"/>
        <w:tabs>
          <w:tab w:pos="784" w:val="left"/>
        </w:tabs>
        <w:bidi w:val="0"/>
        <w:spacing w:before="0" w:after="0" w:line="478" w:lineRule="exact"/>
        <w:ind w:left="0" w:right="0" w:firstLine="0"/>
        <w:jc w:val="both"/>
      </w:pPr>
      <w:bookmarkStart w:id="356" w:name="bookmark356"/>
      <w:r>
        <w:rPr>
          <w:color w:val="000000"/>
          <w:spacing w:val="0"/>
          <w:w w:val="100"/>
          <w:position w:val="0"/>
          <w:sz w:val="24"/>
          <w:szCs w:val="24"/>
        </w:rPr>
        <w:t>（</w:t>
      </w:r>
      <w:bookmarkEnd w:id="356"/>
      <w:r>
        <w:rPr>
          <w:color w:val="000000"/>
          <w:spacing w:val="0"/>
          <w:w w:val="100"/>
          <w:position w:val="0"/>
          <w:sz w:val="24"/>
          <w:szCs w:val="24"/>
        </w:rPr>
        <w:t>11）</w:t>
        <w:tab/>
      </w:r>
      <w:r>
        <w:rPr>
          <w:b/>
          <w:bCs/>
          <w:color w:val="000000"/>
          <w:spacing w:val="0"/>
          <w:w w:val="100"/>
          <w:position w:val="0"/>
          <w:sz w:val="24"/>
          <w:szCs w:val="24"/>
        </w:rPr>
        <w:t>委托贷款核算方法</w:t>
      </w:r>
    </w:p>
    <w:p>
      <w:pPr>
        <w:pStyle w:val="Style7"/>
        <w:keepNext w:val="0"/>
        <w:keepLines w:val="0"/>
        <w:widowControl w:val="0"/>
        <w:shd w:val="clear" w:color="auto" w:fill="auto"/>
        <w:bidi w:val="0"/>
        <w:spacing w:before="0" w:after="0" w:line="473" w:lineRule="exact"/>
        <w:ind w:left="0" w:right="0" w:firstLine="0"/>
        <w:jc w:val="left"/>
      </w:pPr>
      <w:r>
        <w:rPr>
          <w:color w:val="000000"/>
          <w:spacing w:val="0"/>
          <w:w w:val="100"/>
          <w:position w:val="0"/>
          <w:sz w:val="24"/>
          <w:szCs w:val="24"/>
        </w:rPr>
        <w:t>__</w:t>
      </w:r>
      <w:r>
        <w:rPr>
          <w:color w:val="000000"/>
          <w:spacing w:val="0"/>
          <w:w w:val="100"/>
          <w:position w:val="0"/>
          <w:sz w:val="24"/>
          <w:szCs w:val="24"/>
        </w:rPr>
        <w:t>A、</w:t>
      </w:r>
      <w:r>
        <w:rPr>
          <w:color w:val="000000"/>
          <w:spacing w:val="0"/>
          <w:w w:val="100"/>
          <w:position w:val="0"/>
          <w:sz w:val="24"/>
          <w:szCs w:val="24"/>
        </w:rPr>
        <w:t>公司委托金融机构贷出的款项，按实际委托的贷款金额入账。</w:t>
      </w:r>
    </w:p>
    <w:p>
      <w:pPr>
        <w:pStyle w:val="Style7"/>
        <w:keepNext w:val="0"/>
        <w:keepLines w:val="0"/>
        <w:widowControl w:val="0"/>
        <w:shd w:val="clear" w:color="auto" w:fill="auto"/>
        <w:tabs>
          <w:tab w:pos="950" w:val="left"/>
        </w:tabs>
        <w:bidi w:val="0"/>
        <w:spacing w:before="0" w:after="0" w:line="473" w:lineRule="exact"/>
        <w:ind w:left="500" w:right="0" w:firstLine="40"/>
        <w:jc w:val="both"/>
      </w:pPr>
      <w:bookmarkStart w:id="357" w:name="bookmark357"/>
      <w:r>
        <w:rPr>
          <w:color w:val="000000"/>
          <w:spacing w:val="0"/>
          <w:w w:val="100"/>
          <w:position w:val="0"/>
          <w:sz w:val="24"/>
          <w:szCs w:val="24"/>
        </w:rPr>
        <w:t>B</w:t>
      </w:r>
      <w:bookmarkEnd w:id="357"/>
      <w:r>
        <w:rPr>
          <w:color w:val="000000"/>
          <w:spacing w:val="0"/>
          <w:w w:val="100"/>
          <w:position w:val="0"/>
          <w:sz w:val="24"/>
          <w:szCs w:val="24"/>
        </w:rPr>
        <w:t>、</w:t>
        <w:tab/>
      </w:r>
      <w:r>
        <w:rPr>
          <w:color w:val="000000"/>
          <w:spacing w:val="0"/>
          <w:w w:val="100"/>
          <w:position w:val="0"/>
          <w:sz w:val="24"/>
          <w:szCs w:val="24"/>
        </w:rPr>
        <w:t>委托贷款利息按期计提，计入损益；按期计提的利息到期不能收回的，停止计提利息， 并冲回原已计提的利息。</w:t>
      </w:r>
    </w:p>
    <w:p>
      <w:pPr>
        <w:pStyle w:val="Style7"/>
        <w:keepNext w:val="0"/>
        <w:keepLines w:val="0"/>
        <w:widowControl w:val="0"/>
        <w:shd w:val="clear" w:color="auto" w:fill="auto"/>
        <w:tabs>
          <w:tab w:pos="959" w:val="left"/>
        </w:tabs>
        <w:bidi w:val="0"/>
        <w:spacing w:before="0" w:after="0" w:line="473" w:lineRule="exact"/>
        <w:ind w:left="500" w:right="0" w:firstLine="40"/>
        <w:jc w:val="both"/>
      </w:pPr>
      <w:bookmarkStart w:id="358" w:name="bookmark358"/>
      <w:r>
        <w:rPr>
          <w:color w:val="000000"/>
          <w:spacing w:val="0"/>
          <w:w w:val="100"/>
          <w:position w:val="0"/>
          <w:sz w:val="24"/>
          <w:szCs w:val="24"/>
        </w:rPr>
        <w:t>C</w:t>
      </w:r>
      <w:bookmarkEnd w:id="358"/>
      <w:r>
        <w:rPr>
          <w:color w:val="000000"/>
          <w:spacing w:val="0"/>
          <w:w w:val="100"/>
          <w:position w:val="0"/>
          <w:sz w:val="24"/>
          <w:szCs w:val="24"/>
        </w:rPr>
        <w:t>、</w:t>
        <w:tab/>
      </w:r>
      <w:r>
        <w:rPr>
          <w:color w:val="000000"/>
          <w:spacing w:val="0"/>
          <w:w w:val="100"/>
          <w:position w:val="0"/>
          <w:sz w:val="24"/>
          <w:szCs w:val="24"/>
        </w:rPr>
        <w:t>公司期末按委托贷款本金与可收回金额孰低计量，可收回金额低于委托贷款本金的差额, 计提委托贷款减值准备。</w:t>
      </w:r>
    </w:p>
    <w:p>
      <w:pPr>
        <w:pStyle w:val="Style7"/>
        <w:keepNext w:val="0"/>
        <w:keepLines w:val="0"/>
        <w:widowControl w:val="0"/>
        <w:shd w:val="clear" w:color="auto" w:fill="auto"/>
        <w:bidi w:val="0"/>
        <w:spacing w:before="0" w:after="0" w:line="473" w:lineRule="exact"/>
        <w:ind w:left="0" w:right="0" w:firstLine="0"/>
        <w:jc w:val="both"/>
      </w:pPr>
      <w:r>
        <w:rPr>
          <w:color w:val="000000"/>
          <w:spacing w:val="0"/>
          <w:w w:val="100"/>
          <w:position w:val="0"/>
          <w:sz w:val="24"/>
          <w:szCs w:val="24"/>
        </w:rPr>
        <w:t>(12)</w:t>
      </w:r>
      <w:r>
        <w:rPr>
          <w:b/>
          <w:bCs/>
          <w:color w:val="000000"/>
          <w:spacing w:val="0"/>
          <w:w w:val="100"/>
          <w:position w:val="0"/>
          <w:sz w:val="24"/>
          <w:szCs w:val="24"/>
        </w:rPr>
        <w:t>固定资产计价和折旧核算方法</w:t>
      </w:r>
    </w:p>
    <w:p>
      <w:pPr>
        <w:pStyle w:val="Style7"/>
        <w:keepNext w:val="0"/>
        <w:keepLines w:val="0"/>
        <w:widowControl w:val="0"/>
        <w:shd w:val="clear" w:color="auto" w:fill="auto"/>
        <w:tabs>
          <w:tab w:pos="929" w:val="left"/>
        </w:tabs>
        <w:bidi w:val="0"/>
        <w:spacing w:before="0" w:after="0" w:line="473" w:lineRule="exact"/>
        <w:ind w:left="0" w:right="0" w:firstLine="640"/>
        <w:jc w:val="both"/>
      </w:pPr>
      <w:bookmarkStart w:id="359" w:name="bookmark359"/>
      <w:r>
        <w:rPr>
          <w:color w:val="000000"/>
          <w:spacing w:val="0"/>
          <w:w w:val="100"/>
          <w:position w:val="0"/>
          <w:sz w:val="24"/>
          <w:szCs w:val="24"/>
        </w:rPr>
        <w:t>A</w:t>
      </w:r>
      <w:bookmarkEnd w:id="359"/>
      <w:r>
        <w:rPr>
          <w:color w:val="000000"/>
          <w:spacing w:val="0"/>
          <w:w w:val="100"/>
          <w:position w:val="0"/>
          <w:sz w:val="24"/>
          <w:szCs w:val="24"/>
        </w:rPr>
        <w:t>、</w:t>
        <w:tab/>
      </w:r>
      <w:r>
        <w:rPr>
          <w:color w:val="000000"/>
          <w:spacing w:val="0"/>
          <w:w w:val="100"/>
          <w:position w:val="0"/>
          <w:sz w:val="24"/>
          <w:szCs w:val="24"/>
        </w:rPr>
        <w:t>公司固定资产的确认标准为使用年限在1年以上的房屋、建筑物、机器、机械、运输工 具和其他与生产经营有关的设备、器具、工具等资产作为固定资产；不属于生产经营主要设备的 物品，但单位价值在2,000元以上，并且使用期限超过两年的也作为固定资产管理。</w:t>
      </w:r>
    </w:p>
    <w:p>
      <w:pPr>
        <w:pStyle w:val="Style7"/>
        <w:keepNext w:val="0"/>
        <w:keepLines w:val="0"/>
        <w:widowControl w:val="0"/>
        <w:shd w:val="clear" w:color="auto" w:fill="auto"/>
        <w:tabs>
          <w:tab w:pos="1046" w:val="left"/>
        </w:tabs>
        <w:bidi w:val="0"/>
        <w:spacing w:before="0" w:after="0" w:line="473" w:lineRule="exact"/>
        <w:ind w:left="0" w:right="0" w:firstLine="640"/>
        <w:jc w:val="both"/>
      </w:pPr>
      <w:bookmarkStart w:id="360" w:name="bookmark360"/>
      <w:r>
        <w:rPr>
          <w:color w:val="000000"/>
          <w:spacing w:val="0"/>
          <w:w w:val="100"/>
          <w:position w:val="0"/>
          <w:sz w:val="24"/>
          <w:szCs w:val="24"/>
        </w:rPr>
        <w:t>B</w:t>
      </w:r>
      <w:bookmarkEnd w:id="360"/>
      <w:r>
        <w:rPr>
          <w:color w:val="000000"/>
          <w:spacing w:val="0"/>
          <w:w w:val="100"/>
          <w:position w:val="0"/>
          <w:sz w:val="24"/>
          <w:szCs w:val="24"/>
        </w:rPr>
        <w:t>、</w:t>
        <w:tab/>
      </w:r>
      <w:r>
        <w:rPr>
          <w:color w:val="000000"/>
          <w:spacing w:val="0"/>
          <w:w w:val="100"/>
          <w:position w:val="0"/>
          <w:sz w:val="24"/>
          <w:szCs w:val="24"/>
        </w:rPr>
        <w:t>公司固定资产分房屋及建筑物、机器设备、运输设备和其他设备。</w:t>
      </w:r>
    </w:p>
    <w:p>
      <w:pPr>
        <w:pStyle w:val="Style7"/>
        <w:keepNext w:val="0"/>
        <w:keepLines w:val="0"/>
        <w:widowControl w:val="0"/>
        <w:shd w:val="clear" w:color="auto" w:fill="auto"/>
        <w:tabs>
          <w:tab w:pos="929" w:val="left"/>
        </w:tabs>
        <w:bidi w:val="0"/>
        <w:spacing w:before="0" w:after="0" w:line="473" w:lineRule="exact"/>
        <w:ind w:left="0" w:right="0" w:firstLine="640"/>
        <w:jc w:val="both"/>
      </w:pPr>
      <w:bookmarkStart w:id="361" w:name="bookmark361"/>
      <w:r>
        <w:rPr>
          <w:color w:val="000000"/>
          <w:spacing w:val="0"/>
          <w:w w:val="100"/>
          <w:position w:val="0"/>
          <w:sz w:val="24"/>
          <w:szCs w:val="24"/>
        </w:rPr>
        <w:t>C</w:t>
      </w:r>
      <w:bookmarkEnd w:id="361"/>
      <w:r>
        <w:rPr>
          <w:color w:val="000000"/>
          <w:spacing w:val="0"/>
          <w:w w:val="100"/>
          <w:position w:val="0"/>
          <w:sz w:val="24"/>
          <w:szCs w:val="24"/>
        </w:rPr>
        <w:t>、</w:t>
        <w:tab/>
      </w:r>
      <w:r>
        <w:rPr>
          <w:color w:val="000000"/>
          <w:spacing w:val="0"/>
          <w:w w:val="100"/>
          <w:position w:val="0"/>
          <w:sz w:val="24"/>
          <w:szCs w:val="24"/>
        </w:rPr>
        <w:t>公司固定资产按取得时的成本入账。融资租入的固定资产，按租赁开始日租赁资产的原 账面价值与最低租赁付款额的现值中较低者，作为入账价值。</w:t>
      </w:r>
    </w:p>
    <w:p>
      <w:pPr>
        <w:pStyle w:val="Style7"/>
        <w:keepNext w:val="0"/>
        <w:keepLines w:val="0"/>
        <w:widowControl w:val="0"/>
        <w:shd w:val="clear" w:color="auto" w:fill="auto"/>
        <w:tabs>
          <w:tab w:pos="1046" w:val="left"/>
        </w:tabs>
        <w:bidi w:val="0"/>
        <w:spacing w:before="0" w:after="180" w:line="473" w:lineRule="exact"/>
        <w:ind w:left="0" w:right="0" w:firstLine="640"/>
        <w:jc w:val="both"/>
      </w:pPr>
      <w:bookmarkStart w:id="362" w:name="bookmark362"/>
      <w:r>
        <w:rPr>
          <w:color w:val="000000"/>
          <w:spacing w:val="0"/>
          <w:w w:val="100"/>
          <w:position w:val="0"/>
          <w:sz w:val="24"/>
          <w:szCs w:val="24"/>
        </w:rPr>
        <w:t>D</w:t>
      </w:r>
      <w:bookmarkEnd w:id="362"/>
      <w:r>
        <w:rPr>
          <w:color w:val="000000"/>
          <w:spacing w:val="0"/>
          <w:w w:val="100"/>
          <w:position w:val="0"/>
          <w:sz w:val="24"/>
          <w:szCs w:val="24"/>
        </w:rPr>
        <w:t>、</w:t>
        <w:tab/>
      </w:r>
      <w:r>
        <w:rPr>
          <w:color w:val="000000"/>
          <w:spacing w:val="0"/>
          <w:w w:val="100"/>
          <w:position w:val="0"/>
          <w:sz w:val="24"/>
          <w:szCs w:val="24"/>
        </w:rPr>
        <w:t>公司固定资产采用平均年限法分类计提折旧，预计净残值率为5%，分类及折旧率如下：</w:t>
      </w:r>
    </w:p>
    <w:tbl>
      <w:tblPr>
        <w:tblOverlap w:val="never"/>
        <w:jc w:val="left"/>
        <w:tblLayout w:type="fixed"/>
      </w:tblPr>
      <w:tblGrid>
        <w:gridCol w:w="1848"/>
        <w:gridCol w:w="1877"/>
        <w:gridCol w:w="2357"/>
        <w:gridCol w:w="1901"/>
      </w:tblGrid>
      <w:tr>
        <w:trPr>
          <w:trHeight w:val="547"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固定资产类别</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使用年限</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预计残值率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4"/>
                <w:szCs w:val="24"/>
              </w:rPr>
              <w:t>年折旧率</w:t>
            </w:r>
          </w:p>
        </w:tc>
      </w:tr>
      <w:tr>
        <w:trPr>
          <w:trHeight w:val="51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房屋及建筑物</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4"/>
                <w:szCs w:val="24"/>
              </w:rPr>
              <w:t>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3.8%</w:t>
            </w:r>
          </w:p>
        </w:tc>
      </w:tr>
      <w:tr>
        <w:trPr>
          <w:trHeight w:val="51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机器设备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4"/>
                <w:szCs w:val="24"/>
              </w:rPr>
              <w:t>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9.5%</w:t>
            </w:r>
          </w:p>
        </w:tc>
      </w:tr>
      <w:tr>
        <w:trPr>
          <w:trHeight w:val="523"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运输设备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4"/>
                <w:szCs w:val="24"/>
              </w:rPr>
              <w:t>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24"/>
                <w:szCs w:val="24"/>
              </w:rPr>
              <w:t>19%</w:t>
            </w:r>
          </w:p>
        </w:tc>
      </w:tr>
      <w:tr>
        <w:trPr>
          <w:trHeight w:val="547"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其他设备</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4"/>
                <w:szCs w:val="24"/>
              </w:rPr>
              <w:t>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24"/>
                <w:szCs w:val="24"/>
              </w:rPr>
              <w:t>19%</w:t>
            </w:r>
          </w:p>
        </w:tc>
      </w:tr>
    </w:tbl>
    <w:p>
      <w:pPr>
        <w:pStyle w:val="Style7"/>
        <w:keepNext w:val="0"/>
        <w:keepLines w:val="0"/>
        <w:widowControl w:val="0"/>
        <w:shd w:val="clear" w:color="auto" w:fill="auto"/>
        <w:bidi w:val="0"/>
        <w:spacing w:before="0" w:after="0" w:line="473" w:lineRule="exact"/>
        <w:ind w:left="500" w:right="0" w:firstLine="40"/>
        <w:jc w:val="both"/>
      </w:pPr>
      <w:bookmarkStart w:id="363" w:name="bookmark363"/>
      <w:r>
        <w:rPr>
          <w:color w:val="000000"/>
          <w:spacing w:val="0"/>
          <w:w w:val="100"/>
          <w:position w:val="0"/>
          <w:sz w:val="24"/>
          <w:szCs w:val="24"/>
        </w:rPr>
        <w:t>E</w:t>
      </w:r>
      <w:bookmarkEnd w:id="363"/>
      <w:r>
        <w:rPr>
          <w:color w:val="000000"/>
          <w:spacing w:val="0"/>
          <w:w w:val="100"/>
          <w:position w:val="0"/>
          <w:sz w:val="24"/>
          <w:szCs w:val="24"/>
        </w:rPr>
        <w:t>、</w:t>
      </w:r>
      <w:r>
        <w:rPr>
          <w:color w:val="000000"/>
          <w:spacing w:val="0"/>
          <w:w w:val="100"/>
          <w:position w:val="0"/>
          <w:sz w:val="24"/>
          <w:szCs w:val="24"/>
        </w:rPr>
        <w:t>公司期末对固定资产逐项进行检查，如果由于市价持续下跌、技术陈旧、损坏或长期闲 置等原因，导致固定资产可收回金额低于账面价值，按单项资产可收回金额低于固定资产账 面价值的差额，提取固定资产减值准备。</w:t>
      </w:r>
    </w:p>
    <w:p>
      <w:pPr>
        <w:pStyle w:val="Style7"/>
        <w:keepNext w:val="0"/>
        <w:keepLines w:val="0"/>
        <w:widowControl w:val="0"/>
        <w:shd w:val="clear" w:color="auto" w:fill="auto"/>
        <w:bidi w:val="0"/>
        <w:spacing w:before="0" w:after="180" w:line="473" w:lineRule="exact"/>
        <w:ind w:left="0" w:right="0" w:firstLine="280"/>
        <w:jc w:val="both"/>
      </w:pPr>
      <w:r>
        <w:rPr>
          <w:color w:val="000000"/>
          <w:spacing w:val="0"/>
          <w:w w:val="100"/>
          <w:position w:val="0"/>
          <w:sz w:val="24"/>
          <w:szCs w:val="24"/>
        </w:rPr>
        <w:t>(13)</w:t>
      </w:r>
      <w:r>
        <w:rPr>
          <w:b/>
          <w:bCs/>
          <w:color w:val="000000"/>
          <w:spacing w:val="0"/>
          <w:w w:val="100"/>
          <w:position w:val="0"/>
          <w:sz w:val="24"/>
          <w:szCs w:val="24"/>
        </w:rPr>
        <w:t>在建工程核算方法</w:t>
      </w:r>
    </w:p>
    <w:p>
      <w:pPr>
        <w:pStyle w:val="Style71"/>
        <w:keepNext w:val="0"/>
        <w:keepLines w:val="0"/>
        <w:widowControl w:val="0"/>
        <w:shd w:val="clear" w:color="auto" w:fill="auto"/>
        <w:tabs>
          <w:tab w:pos="929" w:val="left"/>
        </w:tabs>
        <w:bidi w:val="0"/>
        <w:spacing w:before="0" w:after="100" w:line="240" w:lineRule="auto"/>
        <w:ind w:left="0" w:right="0" w:firstLine="500"/>
        <w:jc w:val="both"/>
      </w:pPr>
      <w:bookmarkStart w:id="364" w:name="bookmark364"/>
      <w:r>
        <w:rPr>
          <w:rFonts w:ascii="Times New Roman" w:eastAsia="Times New Roman" w:hAnsi="Times New Roman" w:cs="Times New Roman"/>
          <w:color w:val="000000"/>
          <w:spacing w:val="0"/>
          <w:w w:val="100"/>
          <w:position w:val="0"/>
        </w:rPr>
        <w:t>A</w:t>
      </w:r>
      <w:bookmarkEnd w:id="364"/>
      <w:r>
        <w:rPr>
          <w:color w:val="000000"/>
          <w:spacing w:val="0"/>
          <w:w w:val="100"/>
          <w:position w:val="0"/>
        </w:rPr>
        <w:t>、</w:t>
        <w:tab/>
      </w:r>
      <w:r>
        <w:rPr>
          <w:color w:val="000000"/>
          <w:spacing w:val="0"/>
          <w:w w:val="100"/>
          <w:position w:val="0"/>
        </w:rPr>
        <w:t>在建工程达到预定可使用状态时，根据工程实际成本，按估计的价值转入固定资产。</w:t>
      </w:r>
    </w:p>
    <w:p>
      <w:pPr>
        <w:pStyle w:val="Style71"/>
        <w:keepNext w:val="0"/>
        <w:keepLines w:val="0"/>
        <w:widowControl w:val="0"/>
        <w:shd w:val="clear" w:color="auto" w:fill="auto"/>
        <w:tabs>
          <w:tab w:pos="929" w:val="left"/>
        </w:tabs>
        <w:bidi w:val="0"/>
        <w:spacing w:before="0" w:after="400" w:line="557" w:lineRule="exact"/>
        <w:ind w:left="500" w:right="0"/>
        <w:jc w:val="both"/>
      </w:pPr>
      <w:bookmarkStart w:id="365" w:name="bookmark365"/>
      <w:r>
        <w:rPr>
          <w:rFonts w:ascii="Times New Roman" w:eastAsia="Times New Roman" w:hAnsi="Times New Roman" w:cs="Times New Roman"/>
          <w:color w:val="000000"/>
          <w:spacing w:val="0"/>
          <w:w w:val="100"/>
          <w:position w:val="0"/>
        </w:rPr>
        <w:t>B</w:t>
      </w:r>
      <w:bookmarkEnd w:id="365"/>
      <w:r>
        <w:rPr>
          <w:color w:val="000000"/>
          <w:spacing w:val="0"/>
          <w:w w:val="100"/>
          <w:position w:val="0"/>
        </w:rPr>
        <w:t>、</w:t>
        <w:tab/>
      </w:r>
      <w:r>
        <w:rPr>
          <w:color w:val="000000"/>
          <w:spacing w:val="0"/>
          <w:w w:val="100"/>
          <w:position w:val="0"/>
        </w:rPr>
        <w:t>期末，公司对在建工程进行全面检查，当存在下列一项或若干情况时，按单项资产可收回金额低于在 建工程账面价值的差额，提取在建工程减值准备：</w:t>
      </w:r>
    </w:p>
    <w:p>
      <w:pPr>
        <w:pStyle w:val="Style71"/>
        <w:keepNext w:val="0"/>
        <w:keepLines w:val="0"/>
        <w:widowControl w:val="0"/>
        <w:shd w:val="clear" w:color="auto" w:fill="auto"/>
        <w:bidi w:val="0"/>
        <w:spacing w:before="0" w:after="100" w:line="581" w:lineRule="auto"/>
        <w:ind w:left="0" w:right="0" w:firstLine="980"/>
        <w:jc w:val="both"/>
      </w:pPr>
      <w:bookmarkStart w:id="366" w:name="bookmark366"/>
      <w:r>
        <w:rPr>
          <w:rFonts w:ascii="Times New Roman" w:eastAsia="Times New Roman" w:hAnsi="Times New Roman" w:cs="Times New Roman"/>
          <w:color w:val="000000"/>
          <w:spacing w:val="0"/>
          <w:w w:val="100"/>
          <w:position w:val="0"/>
        </w:rPr>
        <w:t>a</w:t>
      </w:r>
      <w:bookmarkEnd w:id="366"/>
      <w:r>
        <w:rPr>
          <w:color w:val="000000"/>
          <w:spacing w:val="0"/>
          <w:w w:val="100"/>
          <w:position w:val="0"/>
        </w:rPr>
        <w:t>、长期停建并且预计在未来</w:t>
      </w:r>
      <w:r>
        <w:rPr>
          <w:rFonts w:ascii="Times New Roman" w:eastAsia="Times New Roman" w:hAnsi="Times New Roman" w:cs="Times New Roman"/>
          <w:color w:val="000000"/>
          <w:spacing w:val="0"/>
          <w:w w:val="100"/>
          <w:position w:val="0"/>
        </w:rPr>
        <w:t>3</w:t>
      </w:r>
      <w:r>
        <w:rPr>
          <w:color w:val="000000"/>
          <w:spacing w:val="0"/>
          <w:w w:val="100"/>
          <w:position w:val="0"/>
        </w:rPr>
        <w:t>年内不会重新开工的在建工程；</w:t>
      </w:r>
    </w:p>
    <w:p>
      <w:pPr>
        <w:pStyle w:val="Style71"/>
        <w:keepNext w:val="0"/>
        <w:keepLines w:val="0"/>
        <w:widowControl w:val="0"/>
        <w:shd w:val="clear" w:color="auto" w:fill="auto"/>
        <w:tabs>
          <w:tab w:pos="998" w:val="left"/>
        </w:tabs>
        <w:bidi w:val="0"/>
        <w:spacing w:before="0" w:after="100" w:line="581" w:lineRule="auto"/>
        <w:ind w:left="0" w:right="0" w:firstLine="620"/>
        <w:jc w:val="both"/>
      </w:pPr>
      <w:bookmarkStart w:id="367" w:name="bookmark367"/>
      <w:r>
        <w:rPr>
          <w:rFonts w:ascii="Times New Roman" w:eastAsia="Times New Roman" w:hAnsi="Times New Roman" w:cs="Times New Roman"/>
          <w:color w:val="000000"/>
          <w:spacing w:val="0"/>
          <w:w w:val="100"/>
          <w:position w:val="0"/>
        </w:rPr>
        <w:t>b</w:t>
      </w:r>
      <w:bookmarkEnd w:id="367"/>
      <w:r>
        <w:rPr>
          <w:color w:val="000000"/>
          <w:spacing w:val="0"/>
          <w:w w:val="100"/>
          <w:position w:val="0"/>
        </w:rPr>
        <w:t>、</w:t>
        <w:tab/>
        <w:t>所建项目无论在性能上，还是在技术上已经落后，并且给企业带来的经济利益具有很大的不确定性；</w:t>
      </w:r>
    </w:p>
    <w:p>
      <w:pPr>
        <w:pStyle w:val="Style71"/>
        <w:keepNext w:val="0"/>
        <w:keepLines w:val="0"/>
        <w:widowControl w:val="0"/>
        <w:shd w:val="clear" w:color="auto" w:fill="auto"/>
        <w:tabs>
          <w:tab w:pos="998" w:val="left"/>
        </w:tabs>
        <w:bidi w:val="0"/>
        <w:spacing w:before="0" w:line="581" w:lineRule="auto"/>
        <w:ind w:left="0" w:right="0" w:firstLine="620"/>
        <w:jc w:val="both"/>
        <w:sectPr>
          <w:headerReference w:type="default" r:id="rId83"/>
          <w:footerReference w:type="default" r:id="rId84"/>
          <w:headerReference w:type="even" r:id="rId85"/>
          <w:footerReference w:type="even" r:id="rId86"/>
          <w:footnotePr>
            <w:pos w:val="pageBottom"/>
            <w:numFmt w:val="decimal"/>
            <w:numRestart w:val="continuous"/>
          </w:footnotePr>
          <w:type w:val="continuous"/>
          <w:pgSz w:w="11900" w:h="16840"/>
          <w:pgMar w:top="1317" w:right="342" w:bottom="1157" w:left="546" w:header="0" w:footer="3" w:gutter="0"/>
          <w:cols w:space="720"/>
          <w:noEndnote/>
          <w:rtlGutter w:val="0"/>
          <w:docGrid w:linePitch="360"/>
        </w:sectPr>
      </w:pPr>
      <w:bookmarkStart w:id="368" w:name="bookmark368"/>
      <w:r>
        <w:rPr>
          <w:rFonts w:ascii="Times New Roman" w:eastAsia="Times New Roman" w:hAnsi="Times New Roman" w:cs="Times New Roman"/>
          <w:color w:val="000000"/>
          <w:spacing w:val="0"/>
          <w:w w:val="100"/>
          <w:position w:val="0"/>
        </w:rPr>
        <w:t>c</w:t>
      </w:r>
      <w:bookmarkEnd w:id="368"/>
      <w:r>
        <w:rPr>
          <w:color w:val="000000"/>
          <w:spacing w:val="0"/>
          <w:w w:val="100"/>
          <w:position w:val="0"/>
        </w:rPr>
        <w:t>、</w:t>
        <w:tab/>
      </w:r>
      <w:r>
        <w:rPr>
          <w:color w:val="000000"/>
          <w:spacing w:val="0"/>
          <w:w w:val="100"/>
          <w:position w:val="0"/>
        </w:rPr>
        <w:t>其他足以证明在建工程已经发生减值的情形。</w:t>
      </w:r>
    </w:p>
    <w:p>
      <w:pPr>
        <w:pStyle w:val="Style7"/>
        <w:keepNext w:val="0"/>
        <w:keepLines w:val="0"/>
        <w:widowControl w:val="0"/>
        <w:shd w:val="clear" w:color="auto" w:fill="auto"/>
        <w:tabs>
          <w:tab w:pos="780" w:val="left"/>
        </w:tabs>
        <w:bidi w:val="0"/>
        <w:spacing w:before="0" w:after="0" w:line="467" w:lineRule="exact"/>
        <w:ind w:left="0" w:right="0" w:firstLine="0"/>
        <w:jc w:val="both"/>
      </w:pPr>
      <w:bookmarkStart w:id="369" w:name="bookmark369"/>
      <w:r>
        <w:rPr>
          <w:color w:val="000000"/>
          <w:spacing w:val="0"/>
          <w:w w:val="100"/>
          <w:position w:val="0"/>
          <w:sz w:val="24"/>
          <w:szCs w:val="24"/>
        </w:rPr>
        <w:t>（</w:t>
      </w:r>
      <w:bookmarkEnd w:id="369"/>
      <w:r>
        <w:rPr>
          <w:color w:val="000000"/>
          <w:spacing w:val="0"/>
          <w:w w:val="100"/>
          <w:position w:val="0"/>
          <w:sz w:val="24"/>
          <w:szCs w:val="24"/>
        </w:rPr>
        <w:t>14）</w:t>
        <w:tab/>
      </w:r>
      <w:r>
        <w:rPr>
          <w:b/>
          <w:bCs/>
          <w:color w:val="000000"/>
          <w:spacing w:val="0"/>
          <w:w w:val="100"/>
          <w:position w:val="0"/>
          <w:sz w:val="24"/>
          <w:szCs w:val="24"/>
        </w:rPr>
        <w:t>借款费用的核算方法</w:t>
      </w:r>
    </w:p>
    <w:p>
      <w:pPr>
        <w:pStyle w:val="Style7"/>
        <w:keepNext w:val="0"/>
        <w:keepLines w:val="0"/>
        <w:widowControl w:val="0"/>
        <w:shd w:val="clear" w:color="auto" w:fill="auto"/>
        <w:tabs>
          <w:tab w:pos="866" w:val="left"/>
        </w:tabs>
        <w:bidi w:val="0"/>
        <w:spacing w:before="0" w:after="0" w:line="467" w:lineRule="exact"/>
        <w:ind w:left="0" w:right="0" w:firstLine="460"/>
        <w:jc w:val="both"/>
      </w:pPr>
      <w:bookmarkStart w:id="370" w:name="bookmark370"/>
      <w:r>
        <w:rPr>
          <w:color w:val="000000"/>
          <w:spacing w:val="0"/>
          <w:w w:val="100"/>
          <w:position w:val="0"/>
          <w:sz w:val="24"/>
          <w:szCs w:val="24"/>
        </w:rPr>
        <w:t>A</w:t>
      </w:r>
      <w:bookmarkEnd w:id="370"/>
      <w:r>
        <w:rPr>
          <w:color w:val="000000"/>
          <w:spacing w:val="0"/>
          <w:w w:val="100"/>
          <w:position w:val="0"/>
          <w:sz w:val="24"/>
          <w:szCs w:val="24"/>
        </w:rPr>
        <w:t>、</w:t>
        <w:tab/>
      </w:r>
      <w:r>
        <w:rPr>
          <w:color w:val="000000"/>
          <w:spacing w:val="0"/>
          <w:w w:val="100"/>
          <w:position w:val="0"/>
          <w:sz w:val="24"/>
          <w:szCs w:val="24"/>
        </w:rPr>
        <w:t>借款费用的确认原则</w:t>
      </w:r>
    </w:p>
    <w:p>
      <w:pPr>
        <w:pStyle w:val="Style7"/>
        <w:keepNext w:val="0"/>
        <w:keepLines w:val="0"/>
        <w:widowControl w:val="0"/>
        <w:shd w:val="clear" w:color="auto" w:fill="auto"/>
        <w:bidi w:val="0"/>
        <w:spacing w:before="0" w:after="0" w:line="467" w:lineRule="exact"/>
        <w:ind w:left="0" w:right="0" w:firstLine="460"/>
        <w:jc w:val="both"/>
      </w:pPr>
      <w:r>
        <w:rPr>
          <w:color w:val="000000"/>
          <w:spacing w:val="0"/>
          <w:w w:val="100"/>
          <w:position w:val="0"/>
          <w:sz w:val="24"/>
          <w:szCs w:val="24"/>
        </w:rPr>
        <w:t>因购建固定资产的专门借款所发生的利息、折价或溢价的摊销和汇兑差额，在符合资本化期 间和资本化金额的条件下，予以资本化，计入该项资产的成本；其他借款利息，折价或溢价的摊 销和汇兑差额，于发生当期确认为费用。因安排专门借款而发生的辅助费用，属于在所购建固定 资产达到预定可使用状态之前发生的，在发生时予以资本化；其他辅助费用于发生当期确认为费 用。若辅助费用的金额较小，于发生当期确认为费用。</w:t>
      </w:r>
    </w:p>
    <w:p>
      <w:pPr>
        <w:pStyle w:val="Style7"/>
        <w:keepNext w:val="0"/>
        <w:keepLines w:val="0"/>
        <w:widowControl w:val="0"/>
        <w:shd w:val="clear" w:color="auto" w:fill="auto"/>
        <w:tabs>
          <w:tab w:pos="866" w:val="left"/>
        </w:tabs>
        <w:bidi w:val="0"/>
        <w:spacing w:before="0" w:after="0" w:line="467" w:lineRule="exact"/>
        <w:ind w:left="0" w:right="0" w:firstLine="460"/>
        <w:jc w:val="both"/>
      </w:pPr>
      <w:bookmarkStart w:id="371" w:name="bookmark371"/>
      <w:r>
        <w:rPr>
          <w:color w:val="000000"/>
          <w:spacing w:val="0"/>
          <w:w w:val="100"/>
          <w:position w:val="0"/>
          <w:sz w:val="24"/>
          <w:szCs w:val="24"/>
        </w:rPr>
        <w:t>B</w:t>
      </w:r>
      <w:bookmarkEnd w:id="371"/>
      <w:r>
        <w:rPr>
          <w:color w:val="000000"/>
          <w:spacing w:val="0"/>
          <w:w w:val="100"/>
          <w:position w:val="0"/>
          <w:sz w:val="24"/>
          <w:szCs w:val="24"/>
        </w:rPr>
        <w:t>、</w:t>
        <w:tab/>
      </w:r>
      <w:r>
        <w:rPr>
          <w:color w:val="000000"/>
          <w:spacing w:val="0"/>
          <w:w w:val="100"/>
          <w:position w:val="0"/>
          <w:sz w:val="24"/>
          <w:szCs w:val="24"/>
        </w:rPr>
        <w:t>借款费用资本化期间</w:t>
      </w:r>
    </w:p>
    <w:p>
      <w:pPr>
        <w:pStyle w:val="Style7"/>
        <w:keepNext w:val="0"/>
        <w:keepLines w:val="0"/>
        <w:widowControl w:val="0"/>
        <w:shd w:val="clear" w:color="auto" w:fill="auto"/>
        <w:tabs>
          <w:tab w:pos="877" w:val="left"/>
        </w:tabs>
        <w:bidi w:val="0"/>
        <w:spacing w:before="0" w:after="0" w:line="467" w:lineRule="exact"/>
        <w:ind w:left="0" w:right="0" w:firstLine="460"/>
        <w:jc w:val="both"/>
      </w:pPr>
      <w:bookmarkStart w:id="372" w:name="bookmark372"/>
      <w:r>
        <w:rPr>
          <w:color w:val="000000"/>
          <w:spacing w:val="0"/>
          <w:w w:val="100"/>
          <w:position w:val="0"/>
          <w:sz w:val="24"/>
          <w:szCs w:val="24"/>
        </w:rPr>
        <w:t>a</w:t>
      </w:r>
      <w:bookmarkEnd w:id="372"/>
      <w:r>
        <w:rPr>
          <w:color w:val="000000"/>
          <w:spacing w:val="0"/>
          <w:w w:val="100"/>
          <w:position w:val="0"/>
          <w:sz w:val="24"/>
          <w:szCs w:val="24"/>
        </w:rPr>
        <w:t>、</w:t>
        <w:tab/>
      </w:r>
      <w:r>
        <w:rPr>
          <w:color w:val="000000"/>
          <w:spacing w:val="0"/>
          <w:w w:val="100"/>
          <w:position w:val="0"/>
          <w:sz w:val="24"/>
          <w:szCs w:val="24"/>
        </w:rPr>
        <w:t>开始资本化：当以下三个条件同时具备时，因购建固定资产而借入的专门借款所发生的 利息、折价或溢价的摊销和汇兑差额开始资本化：1）资产支出已经发生；2）借款费用已经发生; 3）为使资产达到预定可使用状态所必要的购建活动已经开始。</w:t>
      </w:r>
    </w:p>
    <w:p>
      <w:pPr>
        <w:pStyle w:val="Style7"/>
        <w:keepNext w:val="0"/>
        <w:keepLines w:val="0"/>
        <w:widowControl w:val="0"/>
        <w:shd w:val="clear" w:color="auto" w:fill="auto"/>
        <w:tabs>
          <w:tab w:pos="814" w:val="left"/>
        </w:tabs>
        <w:bidi w:val="0"/>
        <w:spacing w:before="0" w:after="0" w:line="499" w:lineRule="exact"/>
        <w:ind w:left="0" w:right="0" w:firstLine="460"/>
        <w:jc w:val="both"/>
      </w:pPr>
      <w:bookmarkStart w:id="373" w:name="bookmark373"/>
      <w:r>
        <w:rPr>
          <w:color w:val="000000"/>
          <w:spacing w:val="0"/>
          <w:w w:val="100"/>
          <w:position w:val="0"/>
          <w:sz w:val="24"/>
          <w:szCs w:val="24"/>
        </w:rPr>
        <w:t>b</w:t>
      </w:r>
      <w:bookmarkEnd w:id="373"/>
      <w:r>
        <w:rPr>
          <w:color w:val="000000"/>
          <w:spacing w:val="0"/>
          <w:w w:val="100"/>
          <w:position w:val="0"/>
          <w:sz w:val="24"/>
          <w:szCs w:val="24"/>
        </w:rPr>
        <w:t>、</w:t>
        <w:tab/>
      </w:r>
      <w:r>
        <w:rPr>
          <w:color w:val="000000"/>
          <w:spacing w:val="0"/>
          <w:w w:val="100"/>
          <w:position w:val="0"/>
          <w:sz w:val="24"/>
          <w:szCs w:val="24"/>
        </w:rPr>
        <w:t>暂停资本化：若固定资产的购建活动发生非正常中断，并且中断时间连续超过3个月， 暂停借款费用的资本化，将其确认为当期费用，直至资产的购建活动重新开始。</w:t>
      </w:r>
    </w:p>
    <w:p>
      <w:pPr>
        <w:pStyle w:val="Style7"/>
        <w:keepNext w:val="0"/>
        <w:keepLines w:val="0"/>
        <w:widowControl w:val="0"/>
        <w:shd w:val="clear" w:color="auto" w:fill="auto"/>
        <w:tabs>
          <w:tab w:pos="862" w:val="left"/>
        </w:tabs>
        <w:bidi w:val="0"/>
        <w:spacing w:before="0" w:after="0" w:line="467" w:lineRule="exact"/>
        <w:ind w:left="0" w:right="0" w:firstLine="460"/>
        <w:jc w:val="both"/>
      </w:pPr>
      <w:bookmarkStart w:id="374" w:name="bookmark374"/>
      <w:r>
        <w:rPr>
          <w:color w:val="000000"/>
          <w:spacing w:val="0"/>
          <w:w w:val="100"/>
          <w:position w:val="0"/>
          <w:sz w:val="24"/>
          <w:szCs w:val="24"/>
        </w:rPr>
        <w:t>c</w:t>
      </w:r>
      <w:bookmarkEnd w:id="374"/>
      <w:r>
        <w:rPr>
          <w:color w:val="000000"/>
          <w:spacing w:val="0"/>
          <w:w w:val="100"/>
          <w:position w:val="0"/>
          <w:sz w:val="24"/>
          <w:szCs w:val="24"/>
        </w:rPr>
        <w:t>、</w:t>
        <w:tab/>
      </w:r>
      <w:r>
        <w:rPr>
          <w:color w:val="000000"/>
          <w:spacing w:val="0"/>
          <w:w w:val="100"/>
          <w:position w:val="0"/>
          <w:sz w:val="24"/>
          <w:szCs w:val="24"/>
        </w:rPr>
        <w:t>停止资本化：当所购建的固定资产达到预定可使用状态时，停止其借款费用的资本化。</w:t>
      </w:r>
    </w:p>
    <w:p>
      <w:pPr>
        <w:pStyle w:val="Style7"/>
        <w:keepNext w:val="0"/>
        <w:keepLines w:val="0"/>
        <w:widowControl w:val="0"/>
        <w:shd w:val="clear" w:color="auto" w:fill="auto"/>
        <w:tabs>
          <w:tab w:pos="866" w:val="left"/>
        </w:tabs>
        <w:bidi w:val="0"/>
        <w:spacing w:before="0" w:after="0" w:line="467" w:lineRule="exact"/>
        <w:ind w:left="0" w:right="0" w:firstLine="460"/>
        <w:jc w:val="both"/>
      </w:pPr>
      <w:bookmarkStart w:id="375" w:name="bookmark375"/>
      <w:r>
        <w:rPr>
          <w:color w:val="000000"/>
          <w:spacing w:val="0"/>
          <w:w w:val="100"/>
          <w:position w:val="0"/>
          <w:sz w:val="24"/>
          <w:szCs w:val="24"/>
        </w:rPr>
        <w:t>C</w:t>
      </w:r>
      <w:bookmarkEnd w:id="375"/>
      <w:r>
        <w:rPr>
          <w:color w:val="000000"/>
          <w:spacing w:val="0"/>
          <w:w w:val="100"/>
          <w:position w:val="0"/>
          <w:sz w:val="24"/>
          <w:szCs w:val="24"/>
        </w:rPr>
        <w:t>、</w:t>
        <w:tab/>
      </w:r>
      <w:r>
        <w:rPr>
          <w:color w:val="000000"/>
          <w:spacing w:val="0"/>
          <w:w w:val="100"/>
          <w:position w:val="0"/>
          <w:sz w:val="24"/>
          <w:szCs w:val="24"/>
        </w:rPr>
        <w:t>借款费用资本化金额</w:t>
      </w:r>
    </w:p>
    <w:p>
      <w:pPr>
        <w:pStyle w:val="Style7"/>
        <w:keepNext w:val="0"/>
        <w:keepLines w:val="0"/>
        <w:widowControl w:val="0"/>
        <w:shd w:val="clear" w:color="auto" w:fill="auto"/>
        <w:bidi w:val="0"/>
        <w:spacing w:before="0" w:after="0" w:line="461" w:lineRule="exact"/>
        <w:ind w:left="0" w:right="0" w:firstLine="460"/>
        <w:jc w:val="both"/>
      </w:pPr>
      <w:r>
        <w:rPr>
          <w:color w:val="000000"/>
          <w:spacing w:val="0"/>
          <w:w w:val="100"/>
          <w:position w:val="0"/>
          <w:sz w:val="24"/>
          <w:szCs w:val="24"/>
        </w:rPr>
        <w:t>在应予资本化的每一会计期间，利息的资本化金额为至当期期末止购建固定资产累计支出加 权平均数与资本化率的乘积。</w:t>
      </w:r>
    </w:p>
    <w:p>
      <w:pPr>
        <w:pStyle w:val="Style7"/>
        <w:keepNext w:val="0"/>
        <w:keepLines w:val="0"/>
        <w:widowControl w:val="0"/>
        <w:shd w:val="clear" w:color="auto" w:fill="auto"/>
        <w:tabs>
          <w:tab w:pos="780" w:val="left"/>
        </w:tabs>
        <w:bidi w:val="0"/>
        <w:spacing w:before="0" w:after="180" w:line="461" w:lineRule="exact"/>
        <w:ind w:left="0" w:right="0" w:firstLine="0"/>
        <w:jc w:val="both"/>
      </w:pPr>
      <w:bookmarkStart w:id="376" w:name="bookmark376"/>
      <w:r>
        <w:rPr>
          <w:color w:val="000000"/>
          <w:spacing w:val="0"/>
          <w:w w:val="100"/>
          <w:position w:val="0"/>
          <w:sz w:val="24"/>
          <w:szCs w:val="24"/>
        </w:rPr>
        <w:t>（</w:t>
      </w:r>
      <w:bookmarkEnd w:id="376"/>
      <w:r>
        <w:rPr>
          <w:color w:val="000000"/>
          <w:spacing w:val="0"/>
          <w:w w:val="100"/>
          <w:position w:val="0"/>
          <w:sz w:val="24"/>
          <w:szCs w:val="24"/>
        </w:rPr>
        <w:t>15）</w:t>
        <w:tab/>
      </w:r>
      <w:r>
        <w:rPr>
          <w:b/>
          <w:bCs/>
          <w:color w:val="000000"/>
          <w:spacing w:val="0"/>
          <w:w w:val="100"/>
          <w:position w:val="0"/>
          <w:sz w:val="24"/>
          <w:szCs w:val="24"/>
        </w:rPr>
        <w:t>无形资产核算方法</w:t>
      </w:r>
    </w:p>
    <w:p>
      <w:pPr>
        <w:pStyle w:val="Style71"/>
        <w:keepNext w:val="0"/>
        <w:keepLines w:val="0"/>
        <w:widowControl w:val="0"/>
        <w:shd w:val="clear" w:color="auto" w:fill="auto"/>
        <w:tabs>
          <w:tab w:pos="861" w:val="left"/>
        </w:tabs>
        <w:bidi w:val="0"/>
        <w:spacing w:before="0" w:after="400" w:line="240" w:lineRule="auto"/>
        <w:ind w:left="0" w:right="0" w:firstLine="440"/>
        <w:jc w:val="both"/>
      </w:pPr>
      <w:bookmarkStart w:id="377" w:name="bookmark377"/>
      <w:r>
        <w:rPr>
          <w:rFonts w:ascii="Times New Roman" w:eastAsia="Times New Roman" w:hAnsi="Times New Roman" w:cs="Times New Roman"/>
          <w:color w:val="000000"/>
          <w:spacing w:val="0"/>
          <w:w w:val="100"/>
          <w:position w:val="0"/>
        </w:rPr>
        <w:t>A</w:t>
      </w:r>
      <w:bookmarkEnd w:id="377"/>
      <w:r>
        <w:rPr>
          <w:color w:val="000000"/>
          <w:spacing w:val="0"/>
          <w:w w:val="100"/>
          <w:position w:val="0"/>
        </w:rPr>
        <w:t>、</w:t>
        <w:tab/>
      </w:r>
      <w:r>
        <w:rPr>
          <w:color w:val="000000"/>
          <w:spacing w:val="0"/>
          <w:w w:val="100"/>
          <w:position w:val="0"/>
        </w:rPr>
        <w:t>公司无形资产按实际成本或评估确认的价值入账。</w:t>
      </w:r>
    </w:p>
    <w:p>
      <w:pPr>
        <w:pStyle w:val="Style71"/>
        <w:keepNext w:val="0"/>
        <w:keepLines w:val="0"/>
        <w:widowControl w:val="0"/>
        <w:shd w:val="clear" w:color="auto" w:fill="auto"/>
        <w:tabs>
          <w:tab w:pos="861" w:val="left"/>
        </w:tabs>
        <w:bidi w:val="0"/>
        <w:spacing w:before="0" w:after="400" w:line="240" w:lineRule="auto"/>
        <w:ind w:left="0" w:right="0" w:firstLine="440"/>
        <w:jc w:val="both"/>
      </w:pPr>
      <w:bookmarkStart w:id="378" w:name="bookmark378"/>
      <w:r>
        <w:rPr>
          <w:rFonts w:ascii="Times New Roman" w:eastAsia="Times New Roman" w:hAnsi="Times New Roman" w:cs="Times New Roman"/>
          <w:color w:val="000000"/>
          <w:spacing w:val="0"/>
          <w:w w:val="100"/>
          <w:position w:val="0"/>
        </w:rPr>
        <w:t>B</w:t>
      </w:r>
      <w:bookmarkEnd w:id="378"/>
      <w:r>
        <w:rPr>
          <w:color w:val="000000"/>
          <w:spacing w:val="0"/>
          <w:w w:val="100"/>
          <w:position w:val="0"/>
        </w:rPr>
        <w:t>、</w:t>
        <w:tab/>
      </w:r>
      <w:r>
        <w:rPr>
          <w:color w:val="000000"/>
          <w:spacing w:val="0"/>
          <w:w w:val="100"/>
          <w:position w:val="0"/>
        </w:rPr>
        <w:t>无形资产自取得当月起在预计使用年限内分期平均摊销，计入损益。</w:t>
      </w:r>
    </w:p>
    <w:p>
      <w:pPr>
        <w:pStyle w:val="Style71"/>
        <w:keepNext w:val="0"/>
        <w:keepLines w:val="0"/>
        <w:widowControl w:val="0"/>
        <w:shd w:val="clear" w:color="auto" w:fill="auto"/>
        <w:bidi w:val="0"/>
        <w:spacing w:before="0" w:after="300" w:line="240" w:lineRule="auto"/>
        <w:ind w:left="0" w:right="0" w:firstLine="440"/>
        <w:jc w:val="both"/>
      </w:pPr>
      <w:r>
        <w:rPr>
          <w:color w:val="000000"/>
          <w:spacing w:val="0"/>
          <w:w w:val="100"/>
          <w:position w:val="0"/>
        </w:rPr>
        <w:t>如预计使用年限超过了相关合同规定的受益年限或法律规定的有效年限，该无形资产的摊销年限按如下原</w:t>
      </w:r>
    </w:p>
    <w:p>
      <w:pPr>
        <w:pStyle w:val="Style71"/>
        <w:keepNext w:val="0"/>
        <w:keepLines w:val="0"/>
        <w:widowControl w:val="0"/>
        <w:shd w:val="clear" w:color="auto" w:fill="auto"/>
        <w:bidi w:val="0"/>
        <w:spacing w:before="0" w:after="400" w:line="240" w:lineRule="auto"/>
        <w:ind w:left="0" w:right="0" w:firstLine="440"/>
        <w:jc w:val="both"/>
      </w:pPr>
      <w:r>
        <w:rPr>
          <w:color w:val="000000"/>
          <w:spacing w:val="0"/>
          <w:w w:val="100"/>
          <w:position w:val="0"/>
        </w:rPr>
        <w:t>则确定：</w:t>
      </w:r>
    </w:p>
    <w:p>
      <w:pPr>
        <w:pStyle w:val="Style71"/>
        <w:keepNext w:val="0"/>
        <w:keepLines w:val="0"/>
        <w:widowControl w:val="0"/>
        <w:shd w:val="clear" w:color="auto" w:fill="auto"/>
        <w:tabs>
          <w:tab w:pos="794" w:val="left"/>
        </w:tabs>
        <w:bidi w:val="0"/>
        <w:spacing w:before="0" w:after="400" w:line="240" w:lineRule="auto"/>
        <w:ind w:left="0" w:right="0" w:firstLine="440"/>
        <w:jc w:val="both"/>
      </w:pPr>
      <w:bookmarkStart w:id="379" w:name="bookmark379"/>
      <w:r>
        <w:rPr>
          <w:rFonts w:ascii="Times New Roman" w:eastAsia="Times New Roman" w:hAnsi="Times New Roman" w:cs="Times New Roman"/>
          <w:color w:val="000000"/>
          <w:spacing w:val="0"/>
          <w:w w:val="100"/>
          <w:position w:val="0"/>
        </w:rPr>
        <w:t>a</w:t>
      </w:r>
      <w:bookmarkEnd w:id="379"/>
      <w:r>
        <w:rPr>
          <w:color w:val="000000"/>
          <w:spacing w:val="0"/>
          <w:w w:val="100"/>
          <w:position w:val="0"/>
        </w:rPr>
        <w:t>、</w:t>
        <w:tab/>
      </w:r>
      <w:r>
        <w:rPr>
          <w:color w:val="000000"/>
          <w:spacing w:val="0"/>
          <w:w w:val="100"/>
          <w:position w:val="0"/>
        </w:rPr>
        <w:t>合同规定受益年限但法律没有规定有效年限的，按合同规定的受益年限摊销；</w:t>
      </w:r>
    </w:p>
    <w:p>
      <w:pPr>
        <w:pStyle w:val="Style71"/>
        <w:keepNext w:val="0"/>
        <w:keepLines w:val="0"/>
        <w:widowControl w:val="0"/>
        <w:shd w:val="clear" w:color="auto" w:fill="auto"/>
        <w:tabs>
          <w:tab w:pos="818" w:val="left"/>
        </w:tabs>
        <w:bidi w:val="0"/>
        <w:spacing w:before="0" w:after="400" w:line="240" w:lineRule="auto"/>
        <w:ind w:left="0" w:right="0" w:firstLine="440"/>
        <w:jc w:val="both"/>
      </w:pPr>
      <w:bookmarkStart w:id="380" w:name="bookmark380"/>
      <w:r>
        <w:rPr>
          <w:rFonts w:ascii="Times New Roman" w:eastAsia="Times New Roman" w:hAnsi="Times New Roman" w:cs="Times New Roman"/>
          <w:color w:val="000000"/>
          <w:spacing w:val="0"/>
          <w:w w:val="100"/>
          <w:position w:val="0"/>
        </w:rPr>
        <w:t>b</w:t>
      </w:r>
      <w:bookmarkEnd w:id="380"/>
      <w:r>
        <w:rPr>
          <w:color w:val="000000"/>
          <w:spacing w:val="0"/>
          <w:w w:val="100"/>
          <w:position w:val="0"/>
        </w:rPr>
        <w:t>、</w:t>
        <w:tab/>
      </w:r>
      <w:r>
        <w:rPr>
          <w:color w:val="000000"/>
          <w:spacing w:val="0"/>
          <w:w w:val="100"/>
          <w:position w:val="0"/>
        </w:rPr>
        <w:t>合同没有规定受益年限但法律规定有效年限的，按法律规定的有效年限摊销；</w:t>
      </w:r>
    </w:p>
    <w:p>
      <w:pPr>
        <w:pStyle w:val="Style71"/>
        <w:keepNext w:val="0"/>
        <w:keepLines w:val="0"/>
        <w:widowControl w:val="0"/>
        <w:shd w:val="clear" w:color="auto" w:fill="auto"/>
        <w:tabs>
          <w:tab w:pos="818" w:val="left"/>
        </w:tabs>
        <w:bidi w:val="0"/>
        <w:spacing w:before="0" w:after="400" w:line="240" w:lineRule="auto"/>
        <w:ind w:left="0" w:right="0" w:firstLine="440"/>
        <w:jc w:val="both"/>
      </w:pPr>
      <w:bookmarkStart w:id="381" w:name="bookmark381"/>
      <w:r>
        <w:rPr>
          <w:rFonts w:ascii="Times New Roman" w:eastAsia="Times New Roman" w:hAnsi="Times New Roman" w:cs="Times New Roman"/>
          <w:color w:val="000000"/>
          <w:spacing w:val="0"/>
          <w:w w:val="100"/>
          <w:position w:val="0"/>
        </w:rPr>
        <w:t>c</w:t>
      </w:r>
      <w:bookmarkEnd w:id="381"/>
      <w:r>
        <w:rPr>
          <w:color w:val="000000"/>
          <w:spacing w:val="0"/>
          <w:w w:val="100"/>
          <w:position w:val="0"/>
        </w:rPr>
        <w:t>、</w:t>
        <w:tab/>
      </w:r>
      <w:r>
        <w:rPr>
          <w:color w:val="000000"/>
          <w:spacing w:val="0"/>
          <w:w w:val="100"/>
          <w:position w:val="0"/>
        </w:rPr>
        <w:t>合同规定了受益年限，法律也规定了有效年限的，按受益年限和有效年限两者之中较短者摊销。</w:t>
      </w:r>
    </w:p>
    <w:p>
      <w:pPr>
        <w:pStyle w:val="Style71"/>
        <w:keepNext w:val="0"/>
        <w:keepLines w:val="0"/>
        <w:widowControl w:val="0"/>
        <w:shd w:val="clear" w:color="auto" w:fill="auto"/>
        <w:tabs>
          <w:tab w:pos="818" w:val="left"/>
        </w:tabs>
        <w:bidi w:val="0"/>
        <w:spacing w:before="0" w:after="400" w:line="240" w:lineRule="auto"/>
        <w:ind w:left="0" w:right="0" w:firstLine="440"/>
        <w:jc w:val="both"/>
      </w:pPr>
      <w:bookmarkStart w:id="382" w:name="bookmark382"/>
      <w:r>
        <w:rPr>
          <w:rFonts w:ascii="Times New Roman" w:eastAsia="Times New Roman" w:hAnsi="Times New Roman" w:cs="Times New Roman"/>
          <w:color w:val="000000"/>
          <w:spacing w:val="0"/>
          <w:w w:val="100"/>
          <w:position w:val="0"/>
        </w:rPr>
        <w:t>d</w:t>
      </w:r>
      <w:bookmarkEnd w:id="382"/>
      <w:r>
        <w:rPr>
          <w:color w:val="000000"/>
          <w:spacing w:val="0"/>
          <w:w w:val="100"/>
          <w:position w:val="0"/>
        </w:rPr>
        <w:t>、</w:t>
        <w:tab/>
      </w:r>
      <w:r>
        <w:rPr>
          <w:color w:val="000000"/>
          <w:spacing w:val="0"/>
          <w:w w:val="100"/>
          <w:position w:val="0"/>
        </w:rPr>
        <w:t>合同没有规定受益年限，法律也没有规定有效年限的，按不超过</w:t>
      </w:r>
      <w:r>
        <w:rPr>
          <w:rFonts w:ascii="Times New Roman" w:eastAsia="Times New Roman" w:hAnsi="Times New Roman" w:cs="Times New Roman"/>
          <w:color w:val="000000"/>
          <w:spacing w:val="0"/>
          <w:w w:val="100"/>
          <w:position w:val="0"/>
        </w:rPr>
        <w:t>10</w:t>
      </w:r>
      <w:r>
        <w:rPr>
          <w:color w:val="000000"/>
          <w:spacing w:val="0"/>
          <w:w w:val="100"/>
          <w:position w:val="0"/>
        </w:rPr>
        <w:t>年的期限摊销。</w:t>
      </w:r>
    </w:p>
    <w:p>
      <w:pPr>
        <w:pStyle w:val="Style71"/>
        <w:keepNext w:val="0"/>
        <w:keepLines w:val="0"/>
        <w:widowControl w:val="0"/>
        <w:shd w:val="clear" w:color="auto" w:fill="auto"/>
        <w:bidi w:val="0"/>
        <w:spacing w:before="0" w:after="400" w:line="240" w:lineRule="auto"/>
        <w:ind w:left="0" w:right="0" w:firstLine="440"/>
        <w:jc w:val="both"/>
      </w:pPr>
      <w:r>
        <w:rPr>
          <w:color w:val="000000"/>
          <w:spacing w:val="0"/>
          <w:w w:val="100"/>
          <w:position w:val="0"/>
        </w:rPr>
        <w:t>如果预计某项无形资产已经不能给企业带来经济利益的，将该项无形资产的账面价值全部转入当期损益。</w:t>
      </w:r>
    </w:p>
    <w:p>
      <w:pPr>
        <w:pStyle w:val="Style71"/>
        <w:keepNext w:val="0"/>
        <w:keepLines w:val="0"/>
        <w:widowControl w:val="0"/>
        <w:shd w:val="clear" w:color="auto" w:fill="auto"/>
        <w:bidi w:val="0"/>
        <w:spacing w:before="0" w:after="200" w:line="557" w:lineRule="exact"/>
        <w:ind w:left="440" w:right="0" w:hanging="440"/>
        <w:jc w:val="both"/>
      </w:pPr>
      <w:r>
        <w:rPr>
          <w:rFonts w:ascii="Times New Roman" w:eastAsia="Times New Roman" w:hAnsi="Times New Roman" w:cs="Times New Roman"/>
          <w:color w:val="000000"/>
          <w:spacing w:val="0"/>
          <w:w w:val="100"/>
          <w:position w:val="0"/>
        </w:rPr>
        <w:t>__</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期末公司检查各项无形资产预计给企业带来未来经济利益的能力，按单项无形资产预计可收回金额低 于其账面价值的差额，提取无形资产减值准备。</w:t>
      </w:r>
    </w:p>
    <w:p>
      <w:pPr>
        <w:pStyle w:val="Style31"/>
        <w:keepNext/>
        <w:keepLines/>
        <w:widowControl w:val="0"/>
        <w:shd w:val="clear" w:color="auto" w:fill="auto"/>
        <w:tabs>
          <w:tab w:pos="747" w:val="left"/>
        </w:tabs>
        <w:bidi w:val="0"/>
        <w:spacing w:before="0" w:after="0" w:line="468" w:lineRule="exact"/>
        <w:ind w:left="0" w:right="0" w:firstLine="0"/>
        <w:jc w:val="both"/>
      </w:pPr>
      <w:bookmarkStart w:id="383" w:name="bookmark383"/>
      <w:bookmarkStart w:id="384" w:name="bookmark384"/>
      <w:bookmarkStart w:id="385" w:name="bookmark385"/>
      <w:bookmarkStart w:id="386" w:name="bookmark386"/>
      <w:r>
        <w:rPr>
          <w:b w:val="0"/>
          <w:bCs w:val="0"/>
          <w:color w:val="000000"/>
          <w:spacing w:val="0"/>
          <w:w w:val="100"/>
          <w:position w:val="0"/>
          <w:sz w:val="24"/>
          <w:szCs w:val="24"/>
        </w:rPr>
        <w:t>（</w:t>
      </w:r>
      <w:bookmarkEnd w:id="385"/>
      <w:r>
        <w:rPr>
          <w:b w:val="0"/>
          <w:bCs w:val="0"/>
          <w:color w:val="000000"/>
          <w:spacing w:val="0"/>
          <w:w w:val="100"/>
          <w:position w:val="0"/>
          <w:sz w:val="24"/>
          <w:szCs w:val="24"/>
        </w:rPr>
        <w:t>16）</w:t>
        <w:tab/>
      </w:r>
      <w:r>
        <w:rPr>
          <w:color w:val="000000"/>
          <w:spacing w:val="0"/>
          <w:w w:val="100"/>
          <w:position w:val="0"/>
          <w:sz w:val="24"/>
          <w:szCs w:val="24"/>
        </w:rPr>
        <w:t>长期待摊费用核算方法</w:t>
      </w:r>
      <w:bookmarkEnd w:id="383"/>
      <w:bookmarkEnd w:id="384"/>
      <w:bookmarkEnd w:id="386"/>
    </w:p>
    <w:p>
      <w:pPr>
        <w:pStyle w:val="Style7"/>
        <w:keepNext w:val="0"/>
        <w:keepLines w:val="0"/>
        <w:widowControl w:val="0"/>
        <w:shd w:val="clear" w:color="auto" w:fill="auto"/>
        <w:tabs>
          <w:tab w:pos="846" w:val="left"/>
        </w:tabs>
        <w:bidi w:val="0"/>
        <w:spacing w:before="0" w:after="0" w:line="468" w:lineRule="exact"/>
        <w:ind w:left="0" w:right="0" w:firstLine="440"/>
        <w:jc w:val="both"/>
      </w:pPr>
      <w:bookmarkStart w:id="387" w:name="bookmark387"/>
      <w:r>
        <w:rPr>
          <w:color w:val="000000"/>
          <w:spacing w:val="0"/>
          <w:w w:val="100"/>
          <w:position w:val="0"/>
          <w:sz w:val="24"/>
          <w:szCs w:val="24"/>
        </w:rPr>
        <w:t>A</w:t>
      </w:r>
      <w:bookmarkEnd w:id="387"/>
      <w:r>
        <w:rPr>
          <w:color w:val="000000"/>
          <w:spacing w:val="0"/>
          <w:w w:val="100"/>
          <w:position w:val="0"/>
          <w:sz w:val="24"/>
          <w:szCs w:val="24"/>
        </w:rPr>
        <w:t>、</w:t>
        <w:tab/>
      </w:r>
      <w:r>
        <w:rPr>
          <w:color w:val="000000"/>
          <w:spacing w:val="0"/>
          <w:w w:val="100"/>
          <w:position w:val="0"/>
          <w:sz w:val="24"/>
          <w:szCs w:val="24"/>
        </w:rPr>
        <w:t>长期待摊费用按实际成本入账，在项目规定的期限内分期平均摊销。</w:t>
      </w:r>
    </w:p>
    <w:p>
      <w:pPr>
        <w:pStyle w:val="Style7"/>
        <w:keepNext w:val="0"/>
        <w:keepLines w:val="0"/>
        <w:widowControl w:val="0"/>
        <w:shd w:val="clear" w:color="auto" w:fill="auto"/>
        <w:tabs>
          <w:tab w:pos="877" w:val="left"/>
        </w:tabs>
        <w:bidi w:val="0"/>
        <w:spacing w:before="0" w:after="0" w:line="468" w:lineRule="exact"/>
        <w:ind w:left="0" w:right="0" w:firstLine="480"/>
        <w:jc w:val="both"/>
      </w:pPr>
      <w:bookmarkStart w:id="388" w:name="bookmark388"/>
      <w:r>
        <w:rPr>
          <w:color w:val="000000"/>
          <w:spacing w:val="0"/>
          <w:w w:val="100"/>
          <w:position w:val="0"/>
          <w:sz w:val="24"/>
          <w:szCs w:val="24"/>
        </w:rPr>
        <w:t>B</w:t>
      </w:r>
      <w:bookmarkEnd w:id="388"/>
      <w:r>
        <w:rPr>
          <w:color w:val="000000"/>
          <w:spacing w:val="0"/>
          <w:w w:val="100"/>
          <w:position w:val="0"/>
          <w:sz w:val="24"/>
          <w:szCs w:val="24"/>
        </w:rPr>
        <w:t>、</w:t>
        <w:tab/>
      </w:r>
      <w:r>
        <w:rPr>
          <w:color w:val="000000"/>
          <w:spacing w:val="0"/>
          <w:w w:val="100"/>
          <w:position w:val="0"/>
          <w:sz w:val="24"/>
          <w:szCs w:val="24"/>
        </w:rPr>
        <w:t>筹建期间发生的费用（除购建固定资产以外），先在长期待摊费用中归集，待开始生产经 营当月起一次计入损益。</w:t>
      </w:r>
    </w:p>
    <w:p>
      <w:pPr>
        <w:pStyle w:val="Style7"/>
        <w:keepNext w:val="0"/>
        <w:keepLines w:val="0"/>
        <w:widowControl w:val="0"/>
        <w:shd w:val="clear" w:color="auto" w:fill="auto"/>
        <w:tabs>
          <w:tab w:pos="747" w:val="left"/>
        </w:tabs>
        <w:bidi w:val="0"/>
        <w:spacing w:before="0" w:after="0" w:line="468" w:lineRule="exact"/>
        <w:ind w:left="0" w:right="0" w:firstLine="0"/>
        <w:jc w:val="both"/>
      </w:pPr>
      <w:bookmarkStart w:id="389" w:name="bookmark389"/>
      <w:r>
        <w:rPr>
          <w:color w:val="000000"/>
          <w:spacing w:val="0"/>
          <w:w w:val="100"/>
          <w:position w:val="0"/>
          <w:sz w:val="24"/>
          <w:szCs w:val="24"/>
        </w:rPr>
        <w:t>（</w:t>
      </w:r>
      <w:bookmarkEnd w:id="389"/>
      <w:r>
        <w:rPr>
          <w:color w:val="000000"/>
          <w:spacing w:val="0"/>
          <w:w w:val="100"/>
          <w:position w:val="0"/>
          <w:sz w:val="24"/>
          <w:szCs w:val="24"/>
        </w:rPr>
        <w:t>17）</w:t>
        <w:tab/>
      </w:r>
      <w:r>
        <w:rPr>
          <w:b/>
          <w:bCs/>
          <w:color w:val="000000"/>
          <w:spacing w:val="0"/>
          <w:w w:val="100"/>
          <w:position w:val="0"/>
          <w:sz w:val="24"/>
          <w:szCs w:val="24"/>
        </w:rPr>
        <w:t>应付债券核算方法</w:t>
      </w:r>
    </w:p>
    <w:p>
      <w:pPr>
        <w:pStyle w:val="Style7"/>
        <w:keepNext w:val="0"/>
        <w:keepLines w:val="0"/>
        <w:widowControl w:val="0"/>
        <w:shd w:val="clear" w:color="auto" w:fill="auto"/>
        <w:bidi w:val="0"/>
        <w:spacing w:before="0" w:after="0" w:line="468" w:lineRule="exact"/>
        <w:ind w:left="0" w:right="0" w:firstLine="480"/>
        <w:jc w:val="both"/>
      </w:pPr>
      <w:r>
        <w:rPr>
          <w:color w:val="000000"/>
          <w:spacing w:val="0"/>
          <w:w w:val="100"/>
          <w:position w:val="0"/>
          <w:sz w:val="24"/>
          <w:szCs w:val="24"/>
        </w:rPr>
        <w:t>应付债券按实际收到的款项入账。债券溢价或折价，在债券的存续期间内按直线法于计提利 息时摊销，并按借款费用的处理原则处理。</w:t>
      </w:r>
    </w:p>
    <w:p>
      <w:pPr>
        <w:pStyle w:val="Style7"/>
        <w:keepNext w:val="0"/>
        <w:keepLines w:val="0"/>
        <w:widowControl w:val="0"/>
        <w:shd w:val="clear" w:color="auto" w:fill="auto"/>
        <w:tabs>
          <w:tab w:pos="747" w:val="left"/>
        </w:tabs>
        <w:bidi w:val="0"/>
        <w:spacing w:before="0" w:after="200" w:line="468" w:lineRule="exact"/>
        <w:ind w:left="0" w:right="0" w:firstLine="0"/>
        <w:jc w:val="both"/>
      </w:pPr>
      <w:bookmarkStart w:id="390" w:name="bookmark390"/>
      <w:r>
        <w:rPr>
          <w:color w:val="000000"/>
          <w:spacing w:val="0"/>
          <w:w w:val="100"/>
          <w:position w:val="0"/>
          <w:sz w:val="24"/>
          <w:szCs w:val="24"/>
        </w:rPr>
        <w:t>（</w:t>
      </w:r>
      <w:bookmarkEnd w:id="390"/>
      <w:r>
        <w:rPr>
          <w:color w:val="000000"/>
          <w:spacing w:val="0"/>
          <w:w w:val="100"/>
          <w:position w:val="0"/>
          <w:sz w:val="24"/>
          <w:szCs w:val="24"/>
        </w:rPr>
        <w:t>18）</w:t>
        <w:tab/>
      </w:r>
      <w:r>
        <w:rPr>
          <w:b/>
          <w:bCs/>
          <w:color w:val="000000"/>
          <w:spacing w:val="0"/>
          <w:w w:val="100"/>
          <w:position w:val="0"/>
          <w:sz w:val="24"/>
          <w:szCs w:val="24"/>
        </w:rPr>
        <w:t>收入的确认原则</w:t>
      </w:r>
    </w:p>
    <w:p>
      <w:pPr>
        <w:pStyle w:val="Style71"/>
        <w:keepNext w:val="0"/>
        <w:keepLines w:val="0"/>
        <w:widowControl w:val="0"/>
        <w:numPr>
          <w:ilvl w:val="0"/>
          <w:numId w:val="3"/>
        </w:numPr>
        <w:shd w:val="clear" w:color="auto" w:fill="auto"/>
        <w:tabs>
          <w:tab w:pos="1277" w:val="left"/>
        </w:tabs>
        <w:bidi w:val="0"/>
        <w:spacing w:before="0" w:after="0" w:line="240" w:lineRule="auto"/>
        <w:ind w:left="440" w:right="0"/>
        <w:jc w:val="both"/>
      </w:pPr>
      <w:bookmarkStart w:id="391" w:name="bookmark391"/>
      <w:bookmarkEnd w:id="391"/>
      <w:r>
        <w:rPr>
          <w:color w:val="000000"/>
          <w:spacing w:val="0"/>
          <w:w w:val="100"/>
          <w:position w:val="0"/>
        </w:rPr>
        <w:t>商品销售</w:t>
      </w:r>
    </w:p>
    <w:p>
      <w:pPr>
        <w:pStyle w:val="Style71"/>
        <w:keepNext w:val="0"/>
        <w:keepLines w:val="0"/>
        <w:widowControl w:val="0"/>
        <w:shd w:val="clear" w:color="auto" w:fill="auto"/>
        <w:bidi w:val="0"/>
        <w:spacing w:before="0" w:after="400" w:line="542" w:lineRule="exact"/>
        <w:ind w:left="440" w:right="0"/>
        <w:jc w:val="both"/>
      </w:pPr>
      <w:r>
        <w:rPr>
          <w:color w:val="000000"/>
          <w:spacing w:val="0"/>
          <w:w w:val="100"/>
          <w:position w:val="0"/>
        </w:rPr>
        <w:t>在商品所有权上的主要风险和报酬转移给买方，公司不再对该商品实施继续管理权和实际控制权，相关的 收入已经收到或者取得了收款的证据，并且与销售该商品相关的成本能够可靠地计量时，确认销售实现。</w:t>
      </w:r>
    </w:p>
    <w:p>
      <w:pPr>
        <w:pStyle w:val="Style71"/>
        <w:keepNext w:val="0"/>
        <w:keepLines w:val="0"/>
        <w:widowControl w:val="0"/>
        <w:numPr>
          <w:ilvl w:val="0"/>
          <w:numId w:val="3"/>
        </w:numPr>
        <w:shd w:val="clear" w:color="auto" w:fill="auto"/>
        <w:tabs>
          <w:tab w:pos="851" w:val="left"/>
        </w:tabs>
        <w:bidi w:val="0"/>
        <w:spacing w:before="0" w:after="0" w:line="240" w:lineRule="auto"/>
        <w:ind w:left="0" w:right="0" w:firstLine="440"/>
        <w:jc w:val="both"/>
      </w:pPr>
      <w:bookmarkStart w:id="392" w:name="bookmark392"/>
      <w:bookmarkEnd w:id="392"/>
      <w:r>
        <w:rPr>
          <w:color w:val="000000"/>
          <w:spacing w:val="0"/>
          <w:w w:val="100"/>
          <w:position w:val="0"/>
        </w:rPr>
        <w:t>提供劳务</w:t>
      </w:r>
    </w:p>
    <w:p>
      <w:pPr>
        <w:pStyle w:val="Style71"/>
        <w:keepNext w:val="0"/>
        <w:keepLines w:val="0"/>
        <w:widowControl w:val="0"/>
        <w:shd w:val="clear" w:color="auto" w:fill="auto"/>
        <w:tabs>
          <w:tab w:pos="834" w:val="left"/>
        </w:tabs>
        <w:bidi w:val="0"/>
        <w:spacing w:before="0" w:after="120" w:line="552" w:lineRule="exact"/>
        <w:ind w:left="760" w:right="0" w:hanging="280"/>
        <w:jc w:val="both"/>
      </w:pPr>
      <w:bookmarkStart w:id="393" w:name="bookmark393"/>
      <w:r>
        <w:rPr>
          <w:rFonts w:ascii="Times New Roman" w:eastAsia="Times New Roman" w:hAnsi="Times New Roman" w:cs="Times New Roman"/>
          <w:color w:val="000000"/>
          <w:spacing w:val="0"/>
          <w:w w:val="100"/>
          <w:position w:val="0"/>
        </w:rPr>
        <w:t>a</w:t>
      </w:r>
      <w:bookmarkEnd w:id="393"/>
      <w:r>
        <w:rPr>
          <w:color w:val="000000"/>
          <w:spacing w:val="0"/>
          <w:w w:val="100"/>
          <w:position w:val="0"/>
        </w:rPr>
        <w:t>、</w:t>
        <w:tab/>
      </w:r>
      <w:r>
        <w:rPr>
          <w:color w:val="000000"/>
          <w:spacing w:val="0"/>
          <w:w w:val="100"/>
          <w:position w:val="0"/>
        </w:rPr>
        <w:t>劳务在同一年度内开始并完成的，在劳务已经提供，收到价款或取得收取款项的证据时，确认劳务收 入。</w:t>
      </w:r>
    </w:p>
    <w:p>
      <w:pPr>
        <w:pStyle w:val="Style71"/>
        <w:keepNext w:val="0"/>
        <w:keepLines w:val="0"/>
        <w:widowControl w:val="0"/>
        <w:shd w:val="clear" w:color="auto" w:fill="auto"/>
        <w:tabs>
          <w:tab w:pos="858" w:val="left"/>
        </w:tabs>
        <w:bidi w:val="0"/>
        <w:spacing w:before="0" w:after="120" w:line="550" w:lineRule="exact"/>
        <w:ind w:left="760" w:right="0" w:hanging="280"/>
        <w:jc w:val="both"/>
      </w:pPr>
      <w:bookmarkStart w:id="394" w:name="bookmark394"/>
      <w:r>
        <w:rPr>
          <w:rFonts w:ascii="Times New Roman" w:eastAsia="Times New Roman" w:hAnsi="Times New Roman" w:cs="Times New Roman"/>
          <w:color w:val="000000"/>
          <w:spacing w:val="0"/>
          <w:w w:val="100"/>
          <w:position w:val="0"/>
        </w:rPr>
        <w:t>b</w:t>
      </w:r>
      <w:bookmarkEnd w:id="394"/>
      <w:r>
        <w:rPr>
          <w:color w:val="000000"/>
          <w:spacing w:val="0"/>
          <w:w w:val="100"/>
          <w:position w:val="0"/>
        </w:rPr>
        <w:t>、</w:t>
        <w:tab/>
      </w:r>
      <w:r>
        <w:rPr>
          <w:color w:val="000000"/>
          <w:spacing w:val="0"/>
          <w:w w:val="100"/>
          <w:position w:val="0"/>
        </w:rPr>
        <w:t>劳务的开始和完成分属不同的会计年度的，在劳务合同的总收入、劳务的完成程度能够可靠确定，与 交易相关的价款能够流入，已经发生的成本和为完成劳务将要发生的成本能够可靠地计量时，按完工 百分比法，确认劳务收入。</w:t>
      </w:r>
    </w:p>
    <w:p>
      <w:pPr>
        <w:pStyle w:val="Style71"/>
        <w:keepNext w:val="0"/>
        <w:keepLines w:val="0"/>
        <w:widowControl w:val="0"/>
        <w:numPr>
          <w:ilvl w:val="0"/>
          <w:numId w:val="3"/>
        </w:numPr>
        <w:shd w:val="clear" w:color="auto" w:fill="auto"/>
        <w:tabs>
          <w:tab w:pos="842" w:val="left"/>
        </w:tabs>
        <w:bidi w:val="0"/>
        <w:spacing w:before="0" w:after="120" w:line="550" w:lineRule="exact"/>
        <w:ind w:left="0" w:right="0" w:firstLine="440"/>
        <w:jc w:val="both"/>
      </w:pPr>
      <w:bookmarkStart w:id="395" w:name="bookmark395"/>
      <w:bookmarkEnd w:id="395"/>
      <w:r>
        <w:rPr>
          <w:color w:val="000000"/>
          <w:spacing w:val="0"/>
          <w:w w:val="100"/>
          <w:position w:val="0"/>
        </w:rPr>
        <w:t>让渡资产使用权</w:t>
      </w:r>
    </w:p>
    <w:p>
      <w:pPr>
        <w:pStyle w:val="Style71"/>
        <w:keepNext w:val="0"/>
        <w:keepLines w:val="0"/>
        <w:widowControl w:val="0"/>
        <w:shd w:val="clear" w:color="auto" w:fill="auto"/>
        <w:bidi w:val="0"/>
        <w:spacing w:before="0" w:after="200" w:line="538" w:lineRule="exact"/>
        <w:ind w:left="260" w:right="0" w:firstLine="420"/>
        <w:jc w:val="both"/>
      </w:pPr>
      <w:r>
        <w:rPr>
          <w:color w:val="000000"/>
          <w:spacing w:val="0"/>
          <w:w w:val="100"/>
          <w:position w:val="0"/>
        </w:rPr>
        <w:t>让渡无形资产（如商标权、专利权、专营权等）以及其他非现金资产使用权而形成的使用费收入，按 有关合同或协议规定的收费时间和方法计算确定。上述收入的确定并应同时满足：（</w:t>
      </w:r>
      <w:r>
        <w:rPr>
          <w:rFonts w:ascii="Times New Roman" w:eastAsia="Times New Roman" w:hAnsi="Times New Roman" w:cs="Times New Roman"/>
          <w:color w:val="000000"/>
          <w:spacing w:val="0"/>
          <w:w w:val="100"/>
          <w:position w:val="0"/>
        </w:rPr>
        <w:t>1</w:t>
      </w:r>
      <w:r>
        <w:rPr>
          <w:color w:val="000000"/>
          <w:spacing w:val="0"/>
          <w:w w:val="100"/>
          <w:position w:val="0"/>
        </w:rPr>
        <w:t>）与交易相关的经济 利益能够流入公司；（</w:t>
      </w:r>
      <w:r>
        <w:rPr>
          <w:rFonts w:ascii="Times New Roman" w:eastAsia="Times New Roman" w:hAnsi="Times New Roman" w:cs="Times New Roman"/>
          <w:color w:val="000000"/>
          <w:spacing w:val="0"/>
          <w:w w:val="100"/>
          <w:position w:val="0"/>
        </w:rPr>
        <w:t>2</w:t>
      </w:r>
      <w:r>
        <w:rPr>
          <w:color w:val="000000"/>
          <w:spacing w:val="0"/>
          <w:w w:val="100"/>
          <w:position w:val="0"/>
        </w:rPr>
        <w:t>）收入的金额能够可靠地计量。</w:t>
      </w:r>
    </w:p>
    <w:p>
      <w:pPr>
        <w:pStyle w:val="Style7"/>
        <w:keepNext w:val="0"/>
        <w:keepLines w:val="0"/>
        <w:widowControl w:val="0"/>
        <w:shd w:val="clear" w:color="auto" w:fill="auto"/>
        <w:tabs>
          <w:tab w:pos="747" w:val="left"/>
        </w:tabs>
        <w:bidi w:val="0"/>
        <w:spacing w:before="0" w:after="0" w:line="468" w:lineRule="exact"/>
        <w:ind w:left="0" w:right="0" w:firstLine="0"/>
        <w:jc w:val="both"/>
      </w:pPr>
      <w:bookmarkStart w:id="396" w:name="bookmark396"/>
      <w:r>
        <w:rPr>
          <w:color w:val="000000"/>
          <w:spacing w:val="0"/>
          <w:w w:val="100"/>
          <w:position w:val="0"/>
          <w:sz w:val="24"/>
          <w:szCs w:val="24"/>
        </w:rPr>
        <w:t>（</w:t>
      </w:r>
      <w:bookmarkEnd w:id="396"/>
      <w:r>
        <w:rPr>
          <w:color w:val="000000"/>
          <w:spacing w:val="0"/>
          <w:w w:val="100"/>
          <w:position w:val="0"/>
          <w:sz w:val="24"/>
          <w:szCs w:val="24"/>
        </w:rPr>
        <w:t>19）</w:t>
        <w:tab/>
      </w:r>
      <w:r>
        <w:rPr>
          <w:b/>
          <w:bCs/>
          <w:color w:val="000000"/>
          <w:spacing w:val="0"/>
          <w:w w:val="100"/>
          <w:position w:val="0"/>
          <w:sz w:val="24"/>
          <w:szCs w:val="24"/>
        </w:rPr>
        <w:t>所得税的会计处理</w:t>
      </w:r>
    </w:p>
    <w:p>
      <w:pPr>
        <w:pStyle w:val="Style7"/>
        <w:keepNext w:val="0"/>
        <w:keepLines w:val="0"/>
        <w:widowControl w:val="0"/>
        <w:shd w:val="clear" w:color="auto" w:fill="auto"/>
        <w:bidi w:val="0"/>
        <w:spacing w:before="0" w:after="0" w:line="468" w:lineRule="exact"/>
        <w:ind w:left="0" w:right="0" w:firstLine="440"/>
        <w:jc w:val="both"/>
      </w:pPr>
      <w:r>
        <w:rPr>
          <w:color w:val="000000"/>
          <w:spacing w:val="0"/>
          <w:w w:val="100"/>
          <w:position w:val="0"/>
          <w:sz w:val="24"/>
          <w:szCs w:val="24"/>
        </w:rPr>
        <w:t>公司所得税采用应付税款法核算。</w:t>
      </w:r>
    </w:p>
    <w:p>
      <w:pPr>
        <w:pStyle w:val="Style7"/>
        <w:keepNext w:val="0"/>
        <w:keepLines w:val="0"/>
        <w:widowControl w:val="0"/>
        <w:shd w:val="clear" w:color="auto" w:fill="auto"/>
        <w:tabs>
          <w:tab w:pos="747" w:val="left"/>
        </w:tabs>
        <w:bidi w:val="0"/>
        <w:spacing w:before="0" w:after="200" w:line="468" w:lineRule="exact"/>
        <w:ind w:left="0" w:right="0" w:firstLine="0"/>
        <w:jc w:val="both"/>
      </w:pPr>
      <w:bookmarkStart w:id="397" w:name="bookmark397"/>
      <w:r>
        <w:rPr>
          <w:color w:val="000000"/>
          <w:spacing w:val="0"/>
          <w:w w:val="100"/>
          <w:position w:val="0"/>
          <w:sz w:val="24"/>
          <w:szCs w:val="24"/>
        </w:rPr>
        <w:t>（</w:t>
      </w:r>
      <w:bookmarkEnd w:id="397"/>
      <w:r>
        <w:rPr>
          <w:color w:val="000000"/>
          <w:spacing w:val="0"/>
          <w:w w:val="100"/>
          <w:position w:val="0"/>
          <w:sz w:val="24"/>
          <w:szCs w:val="24"/>
        </w:rPr>
        <w:t>20）</w:t>
        <w:tab/>
      </w:r>
      <w:r>
        <w:rPr>
          <w:b/>
          <w:bCs/>
          <w:color w:val="000000"/>
          <w:spacing w:val="0"/>
          <w:w w:val="100"/>
          <w:position w:val="0"/>
          <w:sz w:val="24"/>
          <w:szCs w:val="24"/>
        </w:rPr>
        <w:t>合并会计报表的编制方法</w:t>
      </w:r>
    </w:p>
    <w:p>
      <w:pPr>
        <w:pStyle w:val="Style7"/>
        <w:keepNext w:val="0"/>
        <w:keepLines w:val="0"/>
        <w:widowControl w:val="0"/>
        <w:shd w:val="clear" w:color="auto" w:fill="auto"/>
        <w:bidi w:val="0"/>
        <w:spacing w:before="0" w:after="160" w:line="240" w:lineRule="auto"/>
        <w:ind w:left="0" w:right="0" w:firstLine="440"/>
        <w:jc w:val="both"/>
      </w:pPr>
      <w:r>
        <w:rPr>
          <w:color w:val="000000"/>
          <w:spacing w:val="0"/>
          <w:w w:val="100"/>
          <w:position w:val="0"/>
          <w:sz w:val="24"/>
          <w:szCs w:val="24"/>
        </w:rPr>
        <w:t>合并会计报表以母公司、纳入合并范围的子公司的会计报表和其他相关资料为依据，依照财</w:t>
      </w:r>
    </w:p>
    <w:p>
      <w:pPr>
        <w:pStyle w:val="Style7"/>
        <w:keepNext w:val="0"/>
        <w:keepLines w:val="0"/>
        <w:widowControl w:val="0"/>
        <w:shd w:val="clear" w:color="auto" w:fill="auto"/>
        <w:bidi w:val="0"/>
        <w:spacing w:before="0" w:after="180" w:line="240" w:lineRule="auto"/>
        <w:ind w:left="0" w:right="0" w:firstLine="240"/>
        <w:jc w:val="both"/>
      </w:pPr>
      <w:r>
        <w:rPr>
          <w:color w:val="000000"/>
          <w:spacing w:val="0"/>
          <w:w w:val="100"/>
          <w:position w:val="0"/>
          <w:sz w:val="24"/>
          <w:szCs w:val="24"/>
        </w:rPr>
        <w:t>政部财会字（1995）第11号《合并会计报表暂行规定》编制而成。对合营企业，则按比例合并</w:t>
      </w:r>
    </w:p>
    <w:p>
      <w:pPr>
        <w:pStyle w:val="Style7"/>
        <w:keepNext w:val="0"/>
        <w:keepLines w:val="0"/>
        <w:widowControl w:val="0"/>
        <w:shd w:val="clear" w:color="auto" w:fill="auto"/>
        <w:bidi w:val="0"/>
        <w:spacing w:before="0" w:after="180" w:line="240" w:lineRule="auto"/>
        <w:ind w:left="0" w:right="0" w:firstLine="240"/>
        <w:jc w:val="both"/>
      </w:pPr>
      <w:r>
        <w:rPr>
          <w:color w:val="000000"/>
          <w:spacing w:val="0"/>
          <w:w w:val="100"/>
          <w:position w:val="0"/>
          <w:sz w:val="24"/>
          <w:szCs w:val="24"/>
        </w:rPr>
        <w:t>法予以合并。公司的主要会计政策按照母公司统一选用的会计政策厘定，合并报表范围内各公司</w:t>
      </w:r>
    </w:p>
    <w:p>
      <w:pPr>
        <w:pStyle w:val="Style7"/>
        <w:keepNext w:val="0"/>
        <w:keepLines w:val="0"/>
        <w:widowControl w:val="0"/>
        <w:shd w:val="clear" w:color="auto" w:fill="auto"/>
        <w:bidi w:val="0"/>
        <w:spacing w:before="0" w:after="180" w:line="240" w:lineRule="auto"/>
        <w:ind w:left="0" w:right="0" w:firstLine="240"/>
        <w:jc w:val="both"/>
      </w:pPr>
      <w:r>
        <w:rPr>
          <w:color w:val="000000"/>
          <w:spacing w:val="0"/>
          <w:w w:val="100"/>
          <w:position w:val="0"/>
          <w:sz w:val="24"/>
          <w:szCs w:val="24"/>
        </w:rPr>
        <w:t>间的重大交易和资金往来等，在合并时抵销。</w:t>
      </w:r>
    </w:p>
    <w:p>
      <w:pPr>
        <w:pStyle w:val="Style31"/>
        <w:keepNext/>
        <w:keepLines/>
        <w:widowControl w:val="0"/>
        <w:shd w:val="clear" w:color="auto" w:fill="auto"/>
        <w:bidi w:val="0"/>
        <w:spacing w:before="0" w:after="180" w:line="240" w:lineRule="auto"/>
        <w:ind w:left="0" w:right="0" w:firstLine="240"/>
        <w:jc w:val="both"/>
      </w:pPr>
      <w:bookmarkStart w:id="398" w:name="bookmark398"/>
      <w:bookmarkStart w:id="399" w:name="bookmark399"/>
      <w:bookmarkStart w:id="400" w:name="bookmark400"/>
      <w:r>
        <w:rPr>
          <w:color w:val="000000"/>
          <w:spacing w:val="0"/>
          <w:w w:val="100"/>
          <w:position w:val="0"/>
          <w:sz w:val="24"/>
          <w:szCs w:val="24"/>
        </w:rPr>
        <w:t>附注三、税项</w:t>
      </w:r>
      <w:bookmarkEnd w:id="398"/>
      <w:bookmarkEnd w:id="399"/>
      <w:bookmarkEnd w:id="400"/>
    </w:p>
    <w:p>
      <w:pPr>
        <w:pStyle w:val="Style7"/>
        <w:keepNext w:val="0"/>
        <w:keepLines w:val="0"/>
        <w:widowControl w:val="0"/>
        <w:shd w:val="clear" w:color="auto" w:fill="auto"/>
        <w:tabs>
          <w:tab w:pos="952" w:val="left"/>
        </w:tabs>
        <w:bidi w:val="0"/>
        <w:spacing w:before="0" w:after="180" w:line="240" w:lineRule="auto"/>
        <w:ind w:left="0" w:right="0" w:firstLine="240"/>
        <w:jc w:val="both"/>
      </w:pPr>
      <w:bookmarkStart w:id="401" w:name="bookmark401"/>
      <w:r>
        <w:rPr>
          <w:color w:val="000000"/>
          <w:spacing w:val="0"/>
          <w:w w:val="100"/>
          <w:position w:val="0"/>
          <w:sz w:val="24"/>
          <w:szCs w:val="24"/>
        </w:rPr>
        <w:t>（</w:t>
      </w:r>
      <w:bookmarkEnd w:id="401"/>
      <w:r>
        <w:rPr>
          <w:color w:val="000000"/>
          <w:spacing w:val="0"/>
          <w:w w:val="100"/>
          <w:position w:val="0"/>
          <w:sz w:val="24"/>
          <w:szCs w:val="24"/>
        </w:rPr>
        <w:t>1）</w:t>
        <w:tab/>
        <w:t>增值税：按销售收入的17%计算销项税额，扣除进项税额后的差额计缴。</w:t>
      </w:r>
    </w:p>
    <w:p>
      <w:pPr>
        <w:pStyle w:val="Style7"/>
        <w:keepNext w:val="0"/>
        <w:keepLines w:val="0"/>
        <w:widowControl w:val="0"/>
        <w:shd w:val="clear" w:color="auto" w:fill="auto"/>
        <w:tabs>
          <w:tab w:pos="952" w:val="left"/>
        </w:tabs>
        <w:bidi w:val="0"/>
        <w:spacing w:before="0" w:after="180" w:line="240" w:lineRule="auto"/>
        <w:ind w:left="0" w:right="0" w:firstLine="240"/>
        <w:jc w:val="both"/>
      </w:pPr>
      <w:bookmarkStart w:id="402" w:name="bookmark402"/>
      <w:r>
        <w:rPr>
          <w:color w:val="000000"/>
          <w:spacing w:val="0"/>
          <w:w w:val="100"/>
          <w:position w:val="0"/>
          <w:sz w:val="24"/>
          <w:szCs w:val="24"/>
        </w:rPr>
        <w:t>（</w:t>
      </w:r>
      <w:bookmarkEnd w:id="402"/>
      <w:r>
        <w:rPr>
          <w:color w:val="000000"/>
          <w:spacing w:val="0"/>
          <w:w w:val="100"/>
          <w:position w:val="0"/>
          <w:sz w:val="24"/>
          <w:szCs w:val="24"/>
        </w:rPr>
        <w:t>2）</w:t>
        <w:tab/>
        <w:t>城建税：按应缴流转税税额的5%计缴。</w:t>
      </w:r>
    </w:p>
    <w:p>
      <w:pPr>
        <w:pStyle w:val="Style7"/>
        <w:keepNext w:val="0"/>
        <w:keepLines w:val="0"/>
        <w:widowControl w:val="0"/>
        <w:shd w:val="clear" w:color="auto" w:fill="auto"/>
        <w:tabs>
          <w:tab w:pos="952" w:val="left"/>
        </w:tabs>
        <w:bidi w:val="0"/>
        <w:spacing w:before="0" w:after="180" w:line="240" w:lineRule="auto"/>
        <w:ind w:left="0" w:right="0" w:firstLine="240"/>
        <w:jc w:val="both"/>
      </w:pPr>
      <w:bookmarkStart w:id="403" w:name="bookmark403"/>
      <w:r>
        <w:rPr>
          <w:color w:val="000000"/>
          <w:spacing w:val="0"/>
          <w:w w:val="100"/>
          <w:position w:val="0"/>
          <w:sz w:val="24"/>
          <w:szCs w:val="24"/>
        </w:rPr>
        <w:t>（</w:t>
      </w:r>
      <w:bookmarkEnd w:id="403"/>
      <w:r>
        <w:rPr>
          <w:color w:val="000000"/>
          <w:spacing w:val="0"/>
          <w:w w:val="100"/>
          <w:position w:val="0"/>
          <w:sz w:val="24"/>
          <w:szCs w:val="24"/>
        </w:rPr>
        <w:t>3）</w:t>
        <w:tab/>
        <w:t>教育费附加：按应缴流转税税额的3%计缴。</w:t>
      </w:r>
    </w:p>
    <w:p>
      <w:pPr>
        <w:pStyle w:val="Style7"/>
        <w:keepNext w:val="0"/>
        <w:keepLines w:val="0"/>
        <w:widowControl w:val="0"/>
        <w:shd w:val="clear" w:color="auto" w:fill="auto"/>
        <w:tabs>
          <w:tab w:pos="952" w:val="left"/>
        </w:tabs>
        <w:bidi w:val="0"/>
        <w:spacing w:before="0" w:after="180" w:line="240" w:lineRule="auto"/>
        <w:ind w:left="0" w:right="0" w:firstLine="240"/>
        <w:jc w:val="both"/>
      </w:pPr>
      <w:bookmarkStart w:id="404" w:name="bookmark404"/>
      <w:r>
        <w:rPr>
          <w:color w:val="000000"/>
          <w:spacing w:val="0"/>
          <w:w w:val="100"/>
          <w:position w:val="0"/>
          <w:sz w:val="24"/>
          <w:szCs w:val="24"/>
        </w:rPr>
        <w:t>（</w:t>
      </w:r>
      <w:bookmarkEnd w:id="404"/>
      <w:r>
        <w:rPr>
          <w:color w:val="000000"/>
          <w:spacing w:val="0"/>
          <w:w w:val="100"/>
          <w:position w:val="0"/>
          <w:sz w:val="24"/>
          <w:szCs w:val="24"/>
        </w:rPr>
        <w:t>4）</w:t>
        <w:tab/>
        <w:t>所得税：按33%税率计缴企业所得税。</w:t>
      </w:r>
    </w:p>
    <w:p>
      <w:pPr>
        <w:pStyle w:val="Style31"/>
        <w:keepNext/>
        <w:keepLines/>
        <w:widowControl w:val="0"/>
        <w:shd w:val="clear" w:color="auto" w:fill="auto"/>
        <w:bidi w:val="0"/>
        <w:spacing w:before="0" w:after="180" w:line="240" w:lineRule="auto"/>
        <w:ind w:left="0" w:right="0" w:firstLine="240"/>
        <w:jc w:val="both"/>
      </w:pPr>
      <w:bookmarkStart w:id="405" w:name="bookmark405"/>
      <w:bookmarkStart w:id="406" w:name="bookmark406"/>
      <w:bookmarkStart w:id="407" w:name="bookmark407"/>
      <w:r>
        <w:rPr>
          <w:color w:val="000000"/>
          <w:spacing w:val="0"/>
          <w:w w:val="100"/>
          <w:position w:val="0"/>
          <w:sz w:val="24"/>
          <w:szCs w:val="24"/>
        </w:rPr>
        <w:t>附注四、控股子公司及合营企业</w:t>
      </w:r>
      <w:bookmarkEnd w:id="405"/>
      <w:bookmarkEnd w:id="406"/>
      <w:bookmarkEnd w:id="407"/>
    </w:p>
    <w:tbl>
      <w:tblPr>
        <w:tblOverlap w:val="never"/>
        <w:jc w:val="left"/>
        <w:tblLayout w:type="fixed"/>
      </w:tblPr>
      <w:tblGrid>
        <w:gridCol w:w="2736"/>
        <w:gridCol w:w="1258"/>
        <w:gridCol w:w="2160"/>
        <w:gridCol w:w="922"/>
        <w:gridCol w:w="878"/>
        <w:gridCol w:w="720"/>
        <w:gridCol w:w="586"/>
      </w:tblGrid>
      <w:tr>
        <w:trPr>
          <w:trHeight w:val="634"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被投资公司名称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注册地址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经营范围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注册资本</w:t>
            </w:r>
          </w:p>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（万元）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本公司持 股比例（%）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法定代 表人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是否 合并</w:t>
            </w:r>
          </w:p>
        </w:tc>
      </w:tr>
      <w:tr>
        <w:trPr>
          <w:trHeight w:val="710"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吉林紫鑫敦化医药药材有限公司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吉林省敦化经 济开发区</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批发、零售中成药、化学药 制剂、保健食品、药材原料 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320" w:firstLine="0"/>
              <w:jc w:val="right"/>
              <w:rPr>
                <w:sz w:val="18"/>
                <w:szCs w:val="18"/>
              </w:rPr>
            </w:pPr>
            <w:r>
              <w:rPr>
                <w:color w:val="000000"/>
                <w:spacing w:val="0"/>
                <w:w w:val="100"/>
                <w:position w:val="0"/>
                <w:sz w:val="18"/>
                <w:szCs w:val="18"/>
              </w:rPr>
              <w:t>99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聂春梅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是</w:t>
            </w:r>
          </w:p>
        </w:tc>
      </w:tr>
      <w:tr>
        <w:trPr>
          <w:trHeight w:val="989"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吉林融安科工贸有限公司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安图县明月镇</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32" w:lineRule="exact"/>
              <w:ind w:left="0" w:right="0" w:firstLine="0"/>
              <w:jc w:val="both"/>
              <w:rPr>
                <w:sz w:val="18"/>
                <w:szCs w:val="18"/>
              </w:rPr>
            </w:pPr>
            <w:r>
              <w:rPr>
                <w:color w:val="000000"/>
                <w:spacing w:val="0"/>
                <w:w w:val="100"/>
                <w:position w:val="0"/>
                <w:sz w:val="18"/>
                <w:szCs w:val="18"/>
              </w:rPr>
              <w:t>从事纺织品、纺织品加工， 农副产品、土特产品、医疗 器械、保健品、日用产品、 中药材经销等</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王久霞</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是</w:t>
            </w:r>
          </w:p>
        </w:tc>
      </w:tr>
    </w:tbl>
    <w:p>
      <w:pPr>
        <w:pStyle w:val="Style7"/>
        <w:keepNext w:val="0"/>
        <w:keepLines w:val="0"/>
        <w:widowControl w:val="0"/>
        <w:shd w:val="clear" w:color="auto" w:fill="auto"/>
        <w:bidi w:val="0"/>
        <w:spacing w:before="0" w:after="0" w:line="469" w:lineRule="exact"/>
        <w:ind w:left="240" w:right="0" w:firstLine="480"/>
        <w:jc w:val="both"/>
      </w:pPr>
      <w:r>
        <w:rPr>
          <w:color w:val="000000"/>
          <w:spacing w:val="0"/>
          <w:w w:val="100"/>
          <w:position w:val="0"/>
          <w:sz w:val="24"/>
          <w:szCs w:val="24"/>
        </w:rPr>
        <w:t>根据公司第二届董事会第十一次会议决议，审议通过成立吉林融安科工贸有限公司，公司出 资</w:t>
      </w:r>
      <w:r>
        <w:rPr>
          <w:color w:val="000000"/>
          <w:spacing w:val="0"/>
          <w:w w:val="100"/>
          <w:position w:val="0"/>
          <w:sz w:val="24"/>
          <w:szCs w:val="24"/>
        </w:rPr>
        <w:t>1,000,000.00</w:t>
      </w:r>
      <w:r>
        <w:rPr>
          <w:color w:val="000000"/>
          <w:spacing w:val="0"/>
          <w:w w:val="100"/>
          <w:position w:val="0"/>
          <w:sz w:val="24"/>
          <w:szCs w:val="24"/>
        </w:rPr>
        <w:t>元人民币，占注册资本的100.00%。吉林融安科工贸有限公司于2006年8月31 日领取了安图市工商行政管理局核发的企业法人营业执照，注册号为2224261001201 1/1。本 期已开始生产经营，故将其纳入会计报表的合并范围。</w:t>
      </w:r>
    </w:p>
    <w:p>
      <w:pPr>
        <w:pStyle w:val="Style31"/>
        <w:keepNext/>
        <w:keepLines/>
        <w:widowControl w:val="0"/>
        <w:shd w:val="clear" w:color="auto" w:fill="auto"/>
        <w:bidi w:val="0"/>
        <w:spacing w:before="0" w:after="0" w:line="469" w:lineRule="exact"/>
        <w:ind w:left="0" w:right="0" w:firstLine="240"/>
        <w:jc w:val="both"/>
      </w:pPr>
      <w:bookmarkStart w:id="408" w:name="bookmark408"/>
      <w:bookmarkStart w:id="409" w:name="bookmark409"/>
      <w:bookmarkStart w:id="410" w:name="bookmark410"/>
      <w:r>
        <w:rPr>
          <w:color w:val="000000"/>
          <w:spacing w:val="0"/>
          <w:w w:val="100"/>
          <w:position w:val="0"/>
          <w:sz w:val="24"/>
          <w:szCs w:val="24"/>
        </w:rPr>
        <w:t>附注五、执行新会计准则</w:t>
      </w:r>
      <w:bookmarkEnd w:id="408"/>
      <w:bookmarkEnd w:id="409"/>
      <w:bookmarkEnd w:id="410"/>
    </w:p>
    <w:p>
      <w:pPr>
        <w:pStyle w:val="Style7"/>
        <w:keepNext w:val="0"/>
        <w:keepLines w:val="0"/>
        <w:widowControl w:val="0"/>
        <w:shd w:val="clear" w:color="auto" w:fill="auto"/>
        <w:bidi w:val="0"/>
        <w:spacing w:before="0" w:after="0" w:line="469" w:lineRule="exact"/>
        <w:ind w:left="240" w:right="0" w:firstLine="480"/>
        <w:jc w:val="both"/>
      </w:pPr>
      <w:r>
        <w:rPr>
          <w:color w:val="000000"/>
          <w:spacing w:val="0"/>
          <w:w w:val="100"/>
          <w:position w:val="0"/>
          <w:sz w:val="24"/>
          <w:szCs w:val="24"/>
        </w:rPr>
        <w:t xml:space="preserve">根据有关规定，公司于2007年1月1日起开始执行财政部颁布的新《企业会计准则》（以下简 称“新会计准则”）。为分析并披露执行新会计准则对公司财务状况的影响，公司按照有关规定编 制了“新旧会计准则股东权益差异调节表”（以下简称“差异调节表”），并作了重要提示。该差 异调节表业经中准会计师事务所有限公司审阅，并出具了标准无保留意见的审阅报告（中准审字 </w:t>
      </w:r>
      <w:r>
        <w:rPr>
          <w:color w:val="000000"/>
          <w:spacing w:val="0"/>
          <w:w w:val="100"/>
          <w:position w:val="0"/>
          <w:sz w:val="24"/>
          <w:szCs w:val="24"/>
        </w:rPr>
        <w:t>[2007]</w:t>
      </w:r>
      <w:r>
        <w:rPr>
          <w:color w:val="000000"/>
          <w:spacing w:val="0"/>
          <w:w w:val="100"/>
          <w:position w:val="0"/>
          <w:sz w:val="24"/>
          <w:szCs w:val="24"/>
        </w:rPr>
        <w:t xml:space="preserve">第2055号）。因执行新会计准则对公司财务状况产生的影响参见差异调节表之相关内容。 </w:t>
      </w:r>
      <w:r>
        <w:rPr>
          <w:b/>
          <w:bCs/>
          <w:color w:val="000000"/>
          <w:spacing w:val="0"/>
          <w:w w:val="100"/>
          <w:position w:val="0"/>
          <w:sz w:val="24"/>
          <w:szCs w:val="24"/>
        </w:rPr>
        <w:t>附注六、合并会计报表主要项目注释</w:t>
      </w:r>
    </w:p>
    <w:p>
      <w:pPr>
        <w:pStyle w:val="Style31"/>
        <w:keepNext/>
        <w:keepLines/>
        <w:widowControl w:val="0"/>
        <w:shd w:val="clear" w:color="auto" w:fill="auto"/>
        <w:bidi w:val="0"/>
        <w:spacing w:before="0" w:after="180" w:line="469" w:lineRule="exact"/>
        <w:ind w:left="0" w:right="0" w:firstLine="240"/>
        <w:jc w:val="both"/>
      </w:pPr>
      <w:bookmarkStart w:id="411" w:name="bookmark411"/>
      <w:bookmarkStart w:id="412" w:name="bookmark412"/>
      <w:bookmarkStart w:id="413" w:name="bookmark413"/>
      <w:r>
        <w:rPr>
          <w:color w:val="000000"/>
          <w:spacing w:val="0"/>
          <w:w w:val="100"/>
          <w:position w:val="0"/>
          <w:sz w:val="24"/>
          <w:szCs w:val="24"/>
        </w:rPr>
        <w:t>注释1、货币资金</w:t>
      </w:r>
      <w:bookmarkEnd w:id="411"/>
      <w:bookmarkEnd w:id="412"/>
      <w:bookmarkEnd w:id="413"/>
    </w:p>
    <w:tbl>
      <w:tblPr>
        <w:tblOverlap w:val="never"/>
        <w:jc w:val="center"/>
        <w:tblLayout w:type="fixed"/>
      </w:tblPr>
      <w:tblGrid>
        <w:gridCol w:w="1872"/>
        <w:gridCol w:w="2640"/>
        <w:gridCol w:w="2366"/>
      </w:tblGrid>
      <w:tr>
        <w:trPr>
          <w:trHeight w:val="528"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 目</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2006/12/31</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2005/12/31</w:t>
            </w:r>
          </w:p>
        </w:tc>
      </w:tr>
      <w:tr>
        <w:trPr>
          <w:trHeight w:val="509"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现 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5,518.52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7,170.77</w:t>
            </w:r>
          </w:p>
        </w:tc>
      </w:tr>
      <w:tr>
        <w:trPr>
          <w:trHeight w:val="533"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银行存款</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left"/>
            </w:pPr>
            <w:r>
              <w:rPr>
                <w:color w:val="000000"/>
                <w:spacing w:val="0"/>
                <w:w w:val="100"/>
                <w:position w:val="0"/>
                <w:sz w:val="24"/>
                <w:szCs w:val="24"/>
              </w:rPr>
              <w:t>1,098,084.16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10,091,157.65</w:t>
            </w:r>
          </w:p>
        </w:tc>
      </w:tr>
    </w:tbl>
    <w:p>
      <w:pPr>
        <w:widowControl w:val="0"/>
        <w:spacing w:line="1" w:lineRule="exact"/>
        <w:sectPr>
          <w:headerReference w:type="default" r:id="rId87"/>
          <w:footerReference w:type="default" r:id="rId88"/>
          <w:headerReference w:type="even" r:id="rId89"/>
          <w:footerReference w:type="even" r:id="rId90"/>
          <w:footnotePr>
            <w:pos w:val="pageBottom"/>
            <w:numFmt w:val="decimal"/>
            <w:numRestart w:val="continuous"/>
          </w:footnotePr>
          <w:type w:val="continuous"/>
          <w:pgSz w:w="11900" w:h="16840"/>
          <w:pgMar w:top="1317" w:right="342" w:bottom="1157" w:left="546" w:header="0" w:footer="3" w:gutter="0"/>
          <w:cols w:space="720"/>
          <w:noEndnote/>
          <w:rtlGutter w:val="0"/>
          <w:docGrid w:linePitch="360"/>
        </w:sectPr>
      </w:pPr>
    </w:p>
    <w:tbl>
      <w:tblPr>
        <w:tblOverlap w:val="never"/>
        <w:jc w:val="center"/>
        <w:tblLayout w:type="fixed"/>
      </w:tblPr>
      <w:tblGrid>
        <w:gridCol w:w="3485"/>
        <w:gridCol w:w="2640"/>
        <w:gridCol w:w="3994"/>
      </w:tblGrid>
      <w:tr>
        <w:trPr>
          <w:trHeight w:val="54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40" w:right="0" w:firstLine="0"/>
              <w:jc w:val="left"/>
            </w:pPr>
            <w:r>
              <w:rPr>
                <w:color w:val="000000"/>
                <w:spacing w:val="0"/>
                <w:w w:val="100"/>
                <w:position w:val="0"/>
                <w:sz w:val="24"/>
                <w:szCs w:val="24"/>
              </w:rPr>
              <w:t>其他货币资金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left"/>
            </w:pPr>
            <w:r>
              <w:rPr>
                <w:color w:val="000000"/>
                <w:spacing w:val="0"/>
                <w:w w:val="100"/>
                <w:position w:val="0"/>
                <w:sz w:val="24"/>
                <w:szCs w:val="24"/>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538"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24"/>
                <w:szCs w:val="24"/>
              </w:rPr>
              <w:t>合 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left"/>
            </w:pPr>
            <w:r>
              <w:rPr>
                <w:color w:val="000000"/>
                <w:spacing w:val="0"/>
                <w:w w:val="100"/>
                <w:position w:val="0"/>
                <w:sz w:val="24"/>
                <w:szCs w:val="24"/>
              </w:rPr>
              <w:t>16,103,602.68</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10,098,328.42</w:t>
            </w:r>
          </w:p>
        </w:tc>
      </w:tr>
    </w:tbl>
    <w:p>
      <w:pPr>
        <w:pStyle w:val="Style7"/>
        <w:keepNext w:val="0"/>
        <w:keepLines w:val="0"/>
        <w:widowControl w:val="0"/>
        <w:shd w:val="clear" w:color="auto" w:fill="auto"/>
        <w:bidi w:val="0"/>
        <w:spacing w:before="0" w:after="180" w:line="473" w:lineRule="exact"/>
        <w:ind w:left="580" w:right="0" w:firstLine="540"/>
        <w:jc w:val="left"/>
      </w:pPr>
      <w:r>
        <w:rPr>
          <w:color w:val="000000"/>
          <w:spacing w:val="0"/>
          <w:w w:val="100"/>
          <w:position w:val="0"/>
          <w:sz w:val="24"/>
          <w:szCs w:val="24"/>
        </w:rPr>
        <w:t xml:space="preserve">货币资金2006年12月31日期末余额较2005年12月31日期末余额增长59.47%，主要原 因系公司销售回款及增加借款所致；其他货币资金系公司年末为结算方便办理的银行汇票存款。 </w:t>
      </w:r>
      <w:r>
        <w:rPr>
          <w:b/>
          <w:bCs/>
          <w:color w:val="000000"/>
          <w:spacing w:val="0"/>
          <w:w w:val="100"/>
          <w:position w:val="0"/>
          <w:sz w:val="24"/>
          <w:szCs w:val="24"/>
        </w:rPr>
        <w:t>注释2、应收账款</w:t>
      </w:r>
    </w:p>
    <w:p>
      <w:pPr>
        <w:pStyle w:val="Style43"/>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A、</w:t>
      </w:r>
      <w:r>
        <w:rPr>
          <w:color w:val="000000"/>
          <w:spacing w:val="0"/>
          <w:w w:val="100"/>
          <w:position w:val="0"/>
          <w:sz w:val="24"/>
          <w:szCs w:val="24"/>
        </w:rPr>
        <w:t>账龄情况如下:</w:t>
      </w:r>
    </w:p>
    <w:tbl>
      <w:tblPr>
        <w:tblOverlap w:val="never"/>
        <w:jc w:val="center"/>
        <w:tblLayout w:type="fixed"/>
      </w:tblPr>
      <w:tblGrid>
        <w:gridCol w:w="1109"/>
        <w:gridCol w:w="1320"/>
        <w:gridCol w:w="1094"/>
        <w:gridCol w:w="1440"/>
        <w:gridCol w:w="1474"/>
        <w:gridCol w:w="907"/>
        <w:gridCol w:w="1459"/>
      </w:tblGrid>
      <w:tr>
        <w:trPr>
          <w:trHeight w:val="590" w:hRule="exact"/>
        </w:trPr>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账龄</w:t>
            </w:r>
          </w:p>
        </w:tc>
        <w:tc>
          <w:tcPr>
            <w:gridSpan w:val="3"/>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2006/12/31</w:t>
            </w:r>
          </w:p>
        </w:tc>
        <w:tc>
          <w:tcPr>
            <w:gridSpan w:val="3"/>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2005/12/31</w:t>
            </w:r>
          </w:p>
        </w:tc>
      </w:tr>
      <w:tr>
        <w:trPr>
          <w:trHeight w:val="480"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所占比例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坏账准备金额</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所占比例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坏账准备金额</w:t>
            </w:r>
          </w:p>
        </w:tc>
      </w:tr>
      <w:tr>
        <w:trPr>
          <w:trHeight w:val="643"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一年以内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44,757,513.41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89.24%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2,685,450.81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39,733,204.79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82.26%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2,383,992.29</w:t>
            </w:r>
          </w:p>
        </w:tc>
      </w:tr>
      <w:tr>
        <w:trPr>
          <w:trHeight w:val="65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一至二年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4,665,740.42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pPr>
            <w:r>
              <w:rPr>
                <w:color w:val="000000"/>
                <w:spacing w:val="0"/>
                <w:w w:val="100"/>
                <w:position w:val="0"/>
                <w:sz w:val="24"/>
                <w:szCs w:val="24"/>
              </w:rPr>
              <w:t>9.30%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373,259.23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7,677,727.74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15.90%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614,218.21</w:t>
            </w:r>
          </w:p>
        </w:tc>
      </w:tr>
      <w:tr>
        <w:trPr>
          <w:trHeight w:val="63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二至三年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731,670.77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1.46%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73,284.94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886,498.85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1.84%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88,649.89</w:t>
            </w:r>
          </w:p>
        </w:tc>
      </w:tr>
      <w:tr>
        <w:trPr>
          <w:trHeight w:val="682"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50,154,924.60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3,131,994.98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48,297,431.38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pPr>
            <w:r>
              <w:rPr>
                <w:color w:val="000000"/>
                <w:spacing w:val="0"/>
                <w:w w:val="100"/>
                <w:position w:val="0"/>
                <w:sz w:val="24"/>
                <w:szCs w:val="24"/>
              </w:rPr>
              <w:t>3,086,860.39</w:t>
            </w:r>
          </w:p>
        </w:tc>
      </w:tr>
    </w:tbl>
    <w:p>
      <w:pPr>
        <w:pStyle w:val="Style7"/>
        <w:keepNext w:val="0"/>
        <w:keepLines w:val="0"/>
        <w:widowControl w:val="0"/>
        <w:shd w:val="clear" w:color="auto" w:fill="auto"/>
        <w:tabs>
          <w:tab w:pos="1447" w:val="left"/>
        </w:tabs>
        <w:bidi w:val="0"/>
        <w:spacing w:before="0" w:after="0" w:line="461" w:lineRule="exact"/>
        <w:ind w:left="580" w:right="0" w:firstLine="540"/>
        <w:jc w:val="left"/>
      </w:pPr>
      <w:bookmarkStart w:id="414" w:name="bookmark414"/>
      <w:r>
        <w:rPr>
          <w:color w:val="000000"/>
          <w:spacing w:val="0"/>
          <w:w w:val="100"/>
          <w:position w:val="0"/>
          <w:sz w:val="24"/>
          <w:szCs w:val="24"/>
        </w:rPr>
        <w:t>B</w:t>
      </w:r>
      <w:bookmarkEnd w:id="414"/>
      <w:r>
        <w:rPr>
          <w:color w:val="000000"/>
          <w:spacing w:val="0"/>
          <w:w w:val="100"/>
          <w:position w:val="0"/>
          <w:sz w:val="24"/>
          <w:szCs w:val="24"/>
        </w:rPr>
        <w:t>、</w:t>
        <w:tab/>
      </w:r>
      <w:r>
        <w:rPr>
          <w:color w:val="000000"/>
          <w:spacing w:val="0"/>
          <w:w w:val="100"/>
          <w:position w:val="0"/>
          <w:sz w:val="24"/>
          <w:szCs w:val="24"/>
        </w:rPr>
        <w:t>应收账款期末余额中欠款金额前五名合计</w:t>
      </w:r>
      <w:r>
        <w:rPr>
          <w:color w:val="000000"/>
          <w:spacing w:val="0"/>
          <w:w w:val="100"/>
          <w:position w:val="0"/>
          <w:sz w:val="24"/>
          <w:szCs w:val="24"/>
        </w:rPr>
        <w:t>6,819,175.71</w:t>
      </w:r>
      <w:r>
        <w:rPr>
          <w:color w:val="000000"/>
          <w:spacing w:val="0"/>
          <w:w w:val="100"/>
          <w:position w:val="0"/>
          <w:sz w:val="24"/>
          <w:szCs w:val="24"/>
        </w:rPr>
        <w:t>元，占应收账款账面余额的比例 为 13.50%；</w:t>
      </w:r>
    </w:p>
    <w:p>
      <w:pPr>
        <w:pStyle w:val="Style7"/>
        <w:keepNext w:val="0"/>
        <w:keepLines w:val="0"/>
        <w:widowControl w:val="0"/>
        <w:shd w:val="clear" w:color="auto" w:fill="auto"/>
        <w:tabs>
          <w:tab w:pos="1502" w:val="left"/>
        </w:tabs>
        <w:bidi w:val="0"/>
        <w:spacing w:before="0" w:after="0" w:line="461" w:lineRule="exact"/>
        <w:ind w:left="1100" w:right="0" w:firstLine="0"/>
        <w:jc w:val="left"/>
      </w:pPr>
      <w:bookmarkStart w:id="415" w:name="bookmark415"/>
      <w:r>
        <w:rPr>
          <w:color w:val="000000"/>
          <w:spacing w:val="0"/>
          <w:w w:val="100"/>
          <w:position w:val="0"/>
          <w:sz w:val="24"/>
          <w:szCs w:val="24"/>
        </w:rPr>
        <w:t>C</w:t>
      </w:r>
      <w:bookmarkEnd w:id="415"/>
      <w:r>
        <w:rPr>
          <w:color w:val="000000"/>
          <w:spacing w:val="0"/>
          <w:w w:val="100"/>
          <w:position w:val="0"/>
          <w:sz w:val="24"/>
          <w:szCs w:val="24"/>
        </w:rPr>
        <w:t>、</w:t>
        <w:tab/>
      </w:r>
      <w:r>
        <w:rPr>
          <w:color w:val="000000"/>
          <w:spacing w:val="0"/>
          <w:w w:val="100"/>
          <w:position w:val="0"/>
          <w:sz w:val="24"/>
          <w:szCs w:val="24"/>
        </w:rPr>
        <w:t>应收账款期末余额中无持有本公司5%（含5%）以上股份的股东单位的欠款。</w:t>
      </w:r>
    </w:p>
    <w:p>
      <w:pPr>
        <w:pStyle w:val="Style31"/>
        <w:keepNext/>
        <w:keepLines/>
        <w:widowControl w:val="0"/>
        <w:shd w:val="clear" w:color="auto" w:fill="auto"/>
        <w:bidi w:val="0"/>
        <w:spacing w:before="0" w:after="0" w:line="461" w:lineRule="exact"/>
        <w:ind w:left="0" w:right="0" w:firstLine="580"/>
        <w:jc w:val="both"/>
      </w:pPr>
      <w:bookmarkStart w:id="416" w:name="bookmark416"/>
      <w:bookmarkStart w:id="417" w:name="bookmark417"/>
      <w:bookmarkStart w:id="418" w:name="bookmark418"/>
      <w:r>
        <w:rPr>
          <w:color w:val="000000"/>
          <w:spacing w:val="0"/>
          <w:w w:val="100"/>
          <w:position w:val="0"/>
          <w:sz w:val="24"/>
          <w:szCs w:val="24"/>
        </w:rPr>
        <w:t>注释3、其他应收款</w:t>
      </w:r>
      <w:bookmarkEnd w:id="416"/>
      <w:bookmarkEnd w:id="417"/>
      <w:bookmarkEnd w:id="418"/>
    </w:p>
    <w:p>
      <w:pPr>
        <w:pStyle w:val="Style7"/>
        <w:keepNext w:val="0"/>
        <w:keepLines w:val="0"/>
        <w:widowControl w:val="0"/>
        <w:shd w:val="clear" w:color="auto" w:fill="auto"/>
        <w:bidi w:val="0"/>
        <w:spacing w:before="0" w:after="180" w:line="461" w:lineRule="exact"/>
        <w:ind w:left="1100" w:right="0" w:firstLine="0"/>
        <w:jc w:val="left"/>
      </w:pPr>
      <w:bookmarkStart w:id="419" w:name="bookmark419"/>
      <w:r>
        <w:rPr>
          <w:color w:val="000000"/>
          <w:spacing w:val="0"/>
          <w:w w:val="100"/>
          <w:position w:val="0"/>
          <w:sz w:val="24"/>
          <w:szCs w:val="24"/>
        </w:rPr>
        <w:t>A</w:t>
      </w:r>
      <w:bookmarkEnd w:id="419"/>
      <w:r>
        <w:rPr>
          <w:color w:val="000000"/>
          <w:spacing w:val="0"/>
          <w:w w:val="100"/>
          <w:position w:val="0"/>
          <w:sz w:val="24"/>
          <w:szCs w:val="24"/>
        </w:rPr>
        <w:t>、</w:t>
      </w:r>
      <w:r>
        <w:rPr>
          <w:color w:val="000000"/>
          <w:spacing w:val="0"/>
          <w:w w:val="100"/>
          <w:position w:val="0"/>
          <w:sz w:val="24"/>
          <w:szCs w:val="24"/>
        </w:rPr>
        <w:t>账龄情况如下：</w:t>
      </w:r>
    </w:p>
    <w:tbl>
      <w:tblPr>
        <w:tblOverlap w:val="never"/>
        <w:jc w:val="right"/>
        <w:tblLayout w:type="fixed"/>
      </w:tblPr>
      <w:tblGrid>
        <w:gridCol w:w="1118"/>
        <w:gridCol w:w="1310"/>
        <w:gridCol w:w="1080"/>
        <w:gridCol w:w="1440"/>
        <w:gridCol w:w="1435"/>
        <w:gridCol w:w="902"/>
        <w:gridCol w:w="1546"/>
      </w:tblGrid>
      <w:tr>
        <w:trPr>
          <w:trHeight w:val="571" w:hRule="exact"/>
        </w:trPr>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账龄</w:t>
            </w:r>
          </w:p>
        </w:tc>
        <w:tc>
          <w:tcPr>
            <w:gridSpan w:val="3"/>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2006/12/31</w:t>
            </w:r>
          </w:p>
        </w:tc>
        <w:tc>
          <w:tcPr>
            <w:gridSpan w:val="3"/>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2005/12/31</w:t>
            </w:r>
          </w:p>
        </w:tc>
      </w:tr>
      <w:tr>
        <w:trPr>
          <w:trHeight w:val="538"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所占比例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坏账准备金额</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所占比例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140" w:firstLine="0"/>
              <w:jc w:val="right"/>
            </w:pPr>
            <w:r>
              <w:rPr>
                <w:color w:val="000000"/>
                <w:spacing w:val="0"/>
                <w:w w:val="100"/>
                <w:position w:val="0"/>
                <w:sz w:val="24"/>
                <w:szCs w:val="24"/>
              </w:rPr>
              <w:t>坏账准备金额</w:t>
            </w:r>
          </w:p>
        </w:tc>
      </w:tr>
      <w:tr>
        <w:trPr>
          <w:trHeight w:val="533"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一年以内</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10,022,463.18</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96.03%</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601,347.80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8,912,776.34</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90.95%</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534,766.58</w:t>
            </w:r>
          </w:p>
        </w:tc>
      </w:tr>
      <w:tr>
        <w:trPr>
          <w:trHeight w:val="538"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一至二年</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176,653.53</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1.69%</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14,132.28</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852,283.61</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8.70%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68,182.69</w:t>
            </w:r>
          </w:p>
        </w:tc>
      </w:tr>
      <w:tr>
        <w:trPr>
          <w:trHeight w:val="533"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二至三年</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both"/>
            </w:pPr>
            <w:r>
              <w:rPr>
                <w:color w:val="000000"/>
                <w:spacing w:val="0"/>
                <w:w w:val="100"/>
                <w:position w:val="0"/>
                <w:sz w:val="24"/>
                <w:szCs w:val="24"/>
              </w:rPr>
              <w:t>229,532.77</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2.20%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22,953.28</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26,500.00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0.27%</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2,650.00</w:t>
            </w:r>
          </w:p>
        </w:tc>
      </w:tr>
      <w:tr>
        <w:trPr>
          <w:trHeight w:val="538"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三年以上</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8,152.60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80"/>
              <w:jc w:val="both"/>
            </w:pPr>
            <w:r>
              <w:rPr>
                <w:color w:val="000000"/>
                <w:spacing w:val="0"/>
                <w:w w:val="100"/>
                <w:position w:val="0"/>
                <w:sz w:val="24"/>
                <w:szCs w:val="24"/>
              </w:rPr>
              <w:t>0.08%</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1630.52</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7,852.60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0.08%</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1,879.78</w:t>
            </w:r>
          </w:p>
        </w:tc>
      </w:tr>
      <w:tr>
        <w:trPr>
          <w:trHeight w:val="581" w:hRule="exact"/>
        </w:trPr>
        <w:tc>
          <w:tcPr>
            <w:tcBorders>
              <w:top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10,436,802.08</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100.00%</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640,063.88</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9,799,412.55</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100.00%</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607,479.05</w:t>
            </w:r>
          </w:p>
        </w:tc>
      </w:tr>
    </w:tbl>
    <w:p>
      <w:pPr>
        <w:pStyle w:val="Style43"/>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B、</w:t>
      </w:r>
      <w:r>
        <w:rPr>
          <w:color w:val="000000"/>
          <w:spacing w:val="0"/>
          <w:w w:val="100"/>
          <w:position w:val="0"/>
          <w:sz w:val="24"/>
          <w:szCs w:val="24"/>
        </w:rPr>
        <w:t>其他应收款期末余额中欠款金额前五名合计</w:t>
      </w:r>
      <w:r>
        <w:rPr>
          <w:color w:val="000000"/>
          <w:spacing w:val="0"/>
          <w:w w:val="100"/>
          <w:position w:val="0"/>
          <w:sz w:val="24"/>
          <w:szCs w:val="24"/>
        </w:rPr>
        <w:t>3,225,619.76</w:t>
      </w:r>
      <w:r>
        <w:rPr>
          <w:color w:val="000000"/>
          <w:spacing w:val="0"/>
          <w:w w:val="100"/>
          <w:position w:val="0"/>
          <w:sz w:val="24"/>
          <w:szCs w:val="24"/>
        </w:rPr>
        <w:t>元，占其他应收款账面余额</w:t>
      </w:r>
    </w:p>
    <w:p>
      <w:pPr>
        <w:widowControl w:val="0"/>
        <w:spacing w:after="179" w:line="1" w:lineRule="exact"/>
      </w:pPr>
    </w:p>
    <w:p>
      <w:pPr>
        <w:pStyle w:val="Style7"/>
        <w:keepNext w:val="0"/>
        <w:keepLines w:val="0"/>
        <w:widowControl w:val="0"/>
        <w:shd w:val="clear" w:color="auto" w:fill="auto"/>
        <w:bidi w:val="0"/>
        <w:spacing w:before="0" w:after="180" w:line="240" w:lineRule="auto"/>
        <w:ind w:left="0" w:right="0" w:firstLine="580"/>
        <w:jc w:val="both"/>
      </w:pPr>
      <w:r>
        <w:rPr>
          <w:color w:val="000000"/>
          <w:spacing w:val="0"/>
          <w:w w:val="100"/>
          <w:position w:val="0"/>
          <w:sz w:val="24"/>
          <w:szCs w:val="24"/>
        </w:rPr>
        <w:t>的比例为30.91%；</w:t>
      </w:r>
      <w:r>
        <w:br w:type="page"/>
      </w:r>
    </w:p>
    <w:p>
      <w:pPr>
        <w:pStyle w:val="Style7"/>
        <w:keepNext w:val="0"/>
        <w:keepLines w:val="0"/>
        <w:widowControl w:val="0"/>
        <w:shd w:val="clear" w:color="auto" w:fill="auto"/>
        <w:bidi w:val="0"/>
        <w:spacing w:before="0" w:after="180" w:line="240" w:lineRule="auto"/>
        <w:ind w:left="0" w:right="0" w:firstLine="0"/>
        <w:jc w:val="center"/>
      </w:pPr>
      <w:bookmarkStart w:id="420" w:name="bookmark420"/>
      <w:r>
        <w:rPr>
          <w:color w:val="000000"/>
          <w:spacing w:val="0"/>
          <w:w w:val="100"/>
          <w:position w:val="0"/>
          <w:sz w:val="24"/>
          <w:szCs w:val="24"/>
        </w:rPr>
        <w:t>C</w:t>
      </w:r>
      <w:bookmarkEnd w:id="420"/>
      <w:r>
        <w:rPr>
          <w:color w:val="000000"/>
          <w:spacing w:val="0"/>
          <w:w w:val="100"/>
          <w:position w:val="0"/>
          <w:sz w:val="24"/>
          <w:szCs w:val="24"/>
        </w:rPr>
        <w:t>、</w:t>
      </w:r>
      <w:r>
        <w:rPr>
          <w:color w:val="000000"/>
          <w:spacing w:val="0"/>
          <w:w w:val="100"/>
          <w:position w:val="0"/>
          <w:sz w:val="24"/>
          <w:szCs w:val="24"/>
        </w:rPr>
        <w:t>其他应收款期末余额中无持有本公司5%（含5%）以上股份的股东单位欠款。</w:t>
      </w:r>
    </w:p>
    <w:p>
      <w:pPr>
        <w:pStyle w:val="Style31"/>
        <w:keepNext/>
        <w:keepLines/>
        <w:widowControl w:val="0"/>
        <w:shd w:val="clear" w:color="auto" w:fill="auto"/>
        <w:bidi w:val="0"/>
        <w:spacing w:before="0" w:after="180" w:line="240" w:lineRule="auto"/>
        <w:ind w:left="0" w:right="0" w:firstLine="700"/>
        <w:jc w:val="both"/>
      </w:pPr>
      <w:bookmarkStart w:id="421" w:name="bookmark421"/>
      <w:bookmarkStart w:id="422" w:name="bookmark422"/>
      <w:bookmarkStart w:id="423" w:name="bookmark423"/>
      <w:r>
        <w:rPr>
          <w:color w:val="000000"/>
          <w:spacing w:val="0"/>
          <w:w w:val="100"/>
          <w:position w:val="0"/>
          <w:sz w:val="24"/>
          <w:szCs w:val="24"/>
        </w:rPr>
        <w:t>注释4、预付账款</w:t>
      </w:r>
      <w:bookmarkEnd w:id="421"/>
      <w:bookmarkEnd w:id="422"/>
      <w:bookmarkEnd w:id="423"/>
    </w:p>
    <w:p>
      <w:pPr>
        <w:pStyle w:val="Style7"/>
        <w:keepNext w:val="0"/>
        <w:keepLines w:val="0"/>
        <w:widowControl w:val="0"/>
        <w:shd w:val="clear" w:color="auto" w:fill="auto"/>
        <w:bidi w:val="0"/>
        <w:spacing w:before="0" w:after="180" w:line="240" w:lineRule="auto"/>
        <w:ind w:left="1080" w:right="0" w:firstLine="0"/>
        <w:jc w:val="left"/>
      </w:pPr>
      <w:r>
        <w:rPr>
          <w:color w:val="000000"/>
          <w:spacing w:val="0"/>
          <w:w w:val="100"/>
          <w:position w:val="0"/>
          <w:sz w:val="24"/>
          <w:szCs w:val="24"/>
        </w:rPr>
        <w:t>A、</w:t>
      </w:r>
      <w:r>
        <w:rPr>
          <w:color w:val="000000"/>
          <w:spacing w:val="0"/>
          <w:w w:val="100"/>
          <w:position w:val="0"/>
          <w:sz w:val="24"/>
          <w:szCs w:val="24"/>
        </w:rPr>
        <w:t>账龄情况如下：</w:t>
      </w:r>
    </w:p>
    <w:tbl>
      <w:tblPr>
        <w:tblOverlap w:val="never"/>
        <w:jc w:val="center"/>
        <w:tblLayout w:type="fixed"/>
      </w:tblPr>
      <w:tblGrid>
        <w:gridCol w:w="1666"/>
        <w:gridCol w:w="1445"/>
        <w:gridCol w:w="1219"/>
        <w:gridCol w:w="1800"/>
        <w:gridCol w:w="1478"/>
      </w:tblGrid>
      <w:tr>
        <w:trPr>
          <w:trHeight w:val="499"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账龄</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2006/12/31</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比例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2005/12/31</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比例</w:t>
            </w:r>
          </w:p>
        </w:tc>
      </w:tr>
      <w:tr>
        <w:trPr>
          <w:trHeight w:val="595"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一年以内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4,038,381.36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73.76%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3,567,194.16</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rPr>
              <w:t>94.44%</w:t>
            </w:r>
          </w:p>
        </w:tc>
      </w:tr>
      <w:tr>
        <w:trPr>
          <w:trHeight w:val="480"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一年二年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1,237,256.35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22.59%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0.26%</w:t>
            </w:r>
          </w:p>
        </w:tc>
      </w:tr>
      <w:tr>
        <w:trPr>
          <w:trHeight w:val="475"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二至三年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5.30%</w:t>
            </w:r>
          </w:p>
        </w:tc>
      </w:tr>
      <w:tr>
        <w:trPr>
          <w:trHeight w:val="480"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三年以上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200,000.00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3.65%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624"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5,475,637.71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100.00%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3,777,194.16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100.00%</w:t>
            </w:r>
          </w:p>
        </w:tc>
      </w:tr>
    </w:tbl>
    <w:p>
      <w:pPr>
        <w:pStyle w:val="Style43"/>
        <w:keepNext w:val="0"/>
        <w:keepLines w:val="0"/>
        <w:widowControl w:val="0"/>
        <w:shd w:val="clear" w:color="auto" w:fill="auto"/>
        <w:tabs>
          <w:tab w:pos="792" w:val="left"/>
        </w:tabs>
        <w:bidi w:val="0"/>
        <w:spacing w:before="0" w:after="0" w:line="461" w:lineRule="exact"/>
        <w:ind w:left="0" w:right="0" w:firstLine="0"/>
        <w:jc w:val="left"/>
      </w:pPr>
      <w:r>
        <w:rPr>
          <w:color w:val="000000"/>
          <w:spacing w:val="0"/>
          <w:w w:val="100"/>
          <w:position w:val="0"/>
          <w:sz w:val="24"/>
          <w:szCs w:val="24"/>
        </w:rPr>
        <w:t>B、</w:t>
        <w:tab/>
      </w:r>
      <w:r>
        <w:rPr>
          <w:color w:val="000000"/>
          <w:spacing w:val="0"/>
          <w:w w:val="100"/>
          <w:position w:val="0"/>
          <w:sz w:val="24"/>
          <w:szCs w:val="24"/>
        </w:rPr>
        <w:t>账龄超过一年以上的预付账款金额合计</w:t>
      </w:r>
      <w:r>
        <w:rPr>
          <w:color w:val="000000"/>
          <w:spacing w:val="0"/>
          <w:w w:val="100"/>
          <w:position w:val="0"/>
          <w:sz w:val="24"/>
          <w:szCs w:val="24"/>
        </w:rPr>
        <w:t>1,437,256.35</w:t>
      </w:r>
      <w:r>
        <w:rPr>
          <w:color w:val="000000"/>
          <w:spacing w:val="0"/>
          <w:w w:val="100"/>
          <w:position w:val="0"/>
          <w:sz w:val="24"/>
          <w:szCs w:val="24"/>
        </w:rPr>
        <w:t>元，占预付账款期末余额的比例为 26.24%。</w:t>
      </w:r>
    </w:p>
    <w:p>
      <w:pPr>
        <w:pStyle w:val="Style7"/>
        <w:keepNext w:val="0"/>
        <w:keepLines w:val="0"/>
        <w:widowControl w:val="0"/>
        <w:shd w:val="clear" w:color="auto" w:fill="auto"/>
        <w:tabs>
          <w:tab w:pos="1602" w:val="left"/>
        </w:tabs>
        <w:bidi w:val="0"/>
        <w:spacing w:before="0" w:after="0" w:line="461" w:lineRule="exact"/>
        <w:ind w:left="1200" w:right="0" w:firstLine="0"/>
        <w:jc w:val="left"/>
      </w:pPr>
      <w:bookmarkStart w:id="424" w:name="bookmark424"/>
      <w:r>
        <w:rPr>
          <w:color w:val="000000"/>
          <w:spacing w:val="0"/>
          <w:w w:val="100"/>
          <w:position w:val="0"/>
          <w:sz w:val="24"/>
          <w:szCs w:val="24"/>
        </w:rPr>
        <w:t>C</w:t>
      </w:r>
      <w:bookmarkEnd w:id="424"/>
      <w:r>
        <w:rPr>
          <w:color w:val="000000"/>
          <w:spacing w:val="0"/>
          <w:w w:val="100"/>
          <w:position w:val="0"/>
          <w:sz w:val="24"/>
          <w:szCs w:val="24"/>
        </w:rPr>
        <w:t>、</w:t>
        <w:tab/>
      </w:r>
      <w:r>
        <w:rPr>
          <w:color w:val="000000"/>
          <w:spacing w:val="0"/>
          <w:w w:val="100"/>
          <w:position w:val="0"/>
          <w:sz w:val="24"/>
          <w:szCs w:val="24"/>
        </w:rPr>
        <w:t>预付账款期末余额中无欠持本公司5%（含5%）以上有表决权股份的股东款项。</w:t>
      </w:r>
    </w:p>
    <w:p>
      <w:pPr>
        <w:pStyle w:val="Style31"/>
        <w:keepNext/>
        <w:keepLines/>
        <w:widowControl w:val="0"/>
        <w:shd w:val="clear" w:color="auto" w:fill="auto"/>
        <w:bidi w:val="0"/>
        <w:spacing w:before="0" w:after="180" w:line="461" w:lineRule="exact"/>
        <w:ind w:left="0" w:right="0" w:firstLine="700"/>
        <w:jc w:val="left"/>
      </w:pPr>
      <w:bookmarkStart w:id="425" w:name="bookmark425"/>
      <w:bookmarkStart w:id="426" w:name="bookmark426"/>
      <w:bookmarkStart w:id="427" w:name="bookmark427"/>
      <w:r>
        <w:rPr>
          <w:color w:val="000000"/>
          <w:spacing w:val="0"/>
          <w:w w:val="100"/>
          <w:position w:val="0"/>
          <w:sz w:val="24"/>
          <w:szCs w:val="24"/>
        </w:rPr>
        <w:t>注释5、存货</w:t>
      </w:r>
      <w:bookmarkEnd w:id="425"/>
      <w:bookmarkEnd w:id="426"/>
      <w:bookmarkEnd w:id="427"/>
    </w:p>
    <w:tbl>
      <w:tblPr>
        <w:tblOverlap w:val="never"/>
        <w:jc w:val="center"/>
        <w:tblLayout w:type="fixed"/>
      </w:tblPr>
      <w:tblGrid>
        <w:gridCol w:w="2328"/>
        <w:gridCol w:w="2338"/>
        <w:gridCol w:w="2880"/>
      </w:tblGrid>
      <w:tr>
        <w:trPr>
          <w:trHeight w:val="350"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 目</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2006/12/31</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2005/12/31</w:t>
            </w:r>
          </w:p>
        </w:tc>
      </w:tr>
      <w:tr>
        <w:trPr>
          <w:trHeight w:val="326"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库存商品</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2,574,989.98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6,025,393.77</w:t>
            </w:r>
          </w:p>
        </w:tc>
      </w:tr>
      <w:tr>
        <w:trPr>
          <w:trHeight w:val="32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原材料</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5,086,249.53</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5,540,073.52</w:t>
            </w:r>
          </w:p>
        </w:tc>
      </w:tr>
      <w:tr>
        <w:trPr>
          <w:trHeight w:val="32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包装物</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1,780,309.85</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3,342,419.67</w:t>
            </w:r>
          </w:p>
        </w:tc>
      </w:tr>
      <w:tr>
        <w:trPr>
          <w:trHeight w:val="32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在产品</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1,562,304.80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2,171,850.95</w:t>
            </w:r>
          </w:p>
        </w:tc>
      </w:tr>
      <w:tr>
        <w:trPr>
          <w:trHeight w:val="32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自制半成品</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1,319,594.64</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1,265,301.80</w:t>
            </w:r>
          </w:p>
        </w:tc>
      </w:tr>
      <w:tr>
        <w:trPr>
          <w:trHeight w:val="32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低值易耗品</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3,301.88</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bottom w:val="single" w:sz="4"/>
            </w:tcBorders>
            <w:shd w:val="clear" w:color="auto" w:fill="FFFFFF"/>
            <w:vAlign w:val="top"/>
          </w:tcPr>
          <w:p>
            <w:pPr>
              <w:pStyle w:val="Style35"/>
              <w:keepNext w:val="0"/>
              <w:keepLines w:val="0"/>
              <w:widowControl w:val="0"/>
              <w:shd w:val="clear" w:color="auto" w:fill="auto"/>
              <w:tabs>
                <w:tab w:pos="960" w:val="left"/>
              </w:tabs>
              <w:bidi w:val="0"/>
              <w:spacing w:before="0" w:after="0" w:line="240" w:lineRule="auto"/>
              <w:ind w:left="0" w:right="0" w:firstLine="0"/>
              <w:jc w:val="center"/>
            </w:pPr>
            <w:r>
              <w:rPr>
                <w:color w:val="000000"/>
                <w:spacing w:val="0"/>
                <w:w w:val="100"/>
                <w:position w:val="0"/>
                <w:sz w:val="24"/>
                <w:szCs w:val="24"/>
              </w:rPr>
              <w:t>合</w:t>
              <w:tab/>
              <w:t>计</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12,326,750.68</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18,345,039.71</w:t>
            </w:r>
          </w:p>
        </w:tc>
      </w:tr>
    </w:tbl>
    <w:p>
      <w:pPr>
        <w:pStyle w:val="Style7"/>
        <w:keepNext w:val="0"/>
        <w:keepLines w:val="0"/>
        <w:widowControl w:val="0"/>
        <w:shd w:val="clear" w:color="auto" w:fill="auto"/>
        <w:bidi w:val="0"/>
        <w:spacing w:before="0" w:after="0" w:line="470" w:lineRule="exact"/>
        <w:ind w:left="700" w:right="0" w:firstLine="500"/>
        <w:jc w:val="left"/>
      </w:pPr>
      <w:r>
        <w:rPr>
          <w:color w:val="000000"/>
          <w:spacing w:val="0"/>
          <w:w w:val="100"/>
          <w:position w:val="0"/>
          <w:sz w:val="24"/>
          <w:szCs w:val="24"/>
        </w:rPr>
        <w:t>公司期末存货经清查盘点，未发现因遭受毁损、全部或部分陈旧过时等原因，使可变现净值 低于成本的情况，故未计提存货跌价准备。</w:t>
      </w:r>
    </w:p>
    <w:p>
      <w:pPr>
        <w:pStyle w:val="Style7"/>
        <w:keepNext w:val="0"/>
        <w:keepLines w:val="0"/>
        <w:widowControl w:val="0"/>
        <w:shd w:val="clear" w:color="auto" w:fill="auto"/>
        <w:bidi w:val="0"/>
        <w:spacing w:before="0" w:after="0" w:line="470" w:lineRule="exact"/>
        <w:ind w:left="0" w:right="0" w:firstLine="700"/>
        <w:jc w:val="both"/>
      </w:pPr>
      <w:r>
        <w:rPr>
          <w:b/>
          <w:bCs/>
          <w:color w:val="000000"/>
          <w:spacing w:val="0"/>
          <w:w w:val="100"/>
          <w:position w:val="0"/>
          <w:sz w:val="20"/>
          <w:szCs w:val="20"/>
        </w:rPr>
        <w:t>注</w:t>
      </w:r>
      <w:r>
        <w:rPr>
          <w:b/>
          <w:bCs/>
          <w:color w:val="000000"/>
          <w:spacing w:val="0"/>
          <w:w w:val="100"/>
          <w:position w:val="0"/>
          <w:sz w:val="24"/>
          <w:szCs w:val="24"/>
        </w:rPr>
        <w:t>释6、固定资产及累计折旧</w:t>
      </w:r>
    </w:p>
    <w:p>
      <w:pPr>
        <w:pStyle w:val="Style7"/>
        <w:keepNext w:val="0"/>
        <w:keepLines w:val="0"/>
        <w:widowControl w:val="0"/>
        <w:shd w:val="clear" w:color="auto" w:fill="auto"/>
        <w:bidi w:val="0"/>
        <w:spacing w:before="0" w:after="180" w:line="470" w:lineRule="exact"/>
        <w:ind w:left="0" w:right="0" w:firstLine="700"/>
        <w:jc w:val="both"/>
      </w:pPr>
      <w:r>
        <w:rPr>
          <w:color w:val="000000"/>
          <w:spacing w:val="0"/>
          <w:w w:val="100"/>
          <w:position w:val="0"/>
          <w:sz w:val="24"/>
          <w:szCs w:val="24"/>
        </w:rPr>
        <w:t>固定资产原值</w:t>
      </w:r>
    </w:p>
    <w:tbl>
      <w:tblPr>
        <w:tblOverlap w:val="never"/>
        <w:jc w:val="left"/>
        <w:tblLayout w:type="fixed"/>
      </w:tblPr>
      <w:tblGrid>
        <w:gridCol w:w="1814"/>
        <w:gridCol w:w="1978"/>
        <w:gridCol w:w="1982"/>
        <w:gridCol w:w="1800"/>
        <w:gridCol w:w="2006"/>
      </w:tblGrid>
      <w:tr>
        <w:trPr>
          <w:trHeight w:val="408"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项 目</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rPr>
              <w:t>2005/12/31</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本期增加</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本期减少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2006/12/31</w:t>
            </w:r>
          </w:p>
        </w:tc>
      </w:tr>
      <w:tr>
        <w:trPr>
          <w:trHeight w:val="389"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房屋及建筑物</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43,339,032.27</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123,000.00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43,462,032.27</w:t>
            </w:r>
          </w:p>
        </w:tc>
      </w:tr>
      <w:tr>
        <w:trPr>
          <w:trHeight w:val="384"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机器设备</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31,641,255.91</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80"/>
              <w:jc w:val="left"/>
            </w:pPr>
            <w:r>
              <w:rPr>
                <w:color w:val="000000"/>
                <w:spacing w:val="0"/>
                <w:w w:val="100"/>
                <w:position w:val="0"/>
                <w:sz w:val="24"/>
                <w:szCs w:val="24"/>
              </w:rPr>
              <w:t>70,572.65</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630,205.23</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31,081,623.33</w:t>
            </w:r>
          </w:p>
        </w:tc>
      </w:tr>
      <w:tr>
        <w:trPr>
          <w:trHeight w:val="384"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运输设备</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3,644,725.00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1,332,578.00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1,339,280.00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3,638,023.00</w:t>
            </w:r>
          </w:p>
        </w:tc>
      </w:tr>
      <w:tr>
        <w:trPr>
          <w:trHeight w:val="384"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其 他</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2,106,429.95</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287,193.15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2,393,623.10</w:t>
            </w:r>
          </w:p>
        </w:tc>
      </w:tr>
      <w:tr>
        <w:trPr>
          <w:trHeight w:val="432" w:hRule="exact"/>
        </w:trPr>
        <w:tc>
          <w:tcPr>
            <w:tcBorders>
              <w:top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合 计</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80,731,443.13</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1,813,343.80</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1,969,485.23</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80,575,301.70</w:t>
            </w:r>
          </w:p>
        </w:tc>
      </w:tr>
    </w:tbl>
    <w:p>
      <w:pPr>
        <w:pStyle w:val="Style43"/>
        <w:keepNext w:val="0"/>
        <w:keepLines w:val="0"/>
        <w:widowControl w:val="0"/>
        <w:shd w:val="clear" w:color="auto" w:fill="auto"/>
        <w:bidi w:val="0"/>
        <w:spacing w:before="0" w:after="0" w:line="240" w:lineRule="auto"/>
        <w:ind w:left="725" w:right="0" w:firstLine="0"/>
        <w:jc w:val="left"/>
      </w:pPr>
      <w:r>
        <w:rPr>
          <w:color w:val="000000"/>
          <w:spacing w:val="0"/>
          <w:w w:val="100"/>
          <w:position w:val="0"/>
          <w:sz w:val="24"/>
          <w:szCs w:val="24"/>
        </w:rPr>
        <w:t>累计折旧</w:t>
      </w:r>
    </w:p>
    <w:p>
      <w:pPr>
        <w:widowControl w:val="0"/>
        <w:spacing w:line="1" w:lineRule="exact"/>
        <w:sectPr>
          <w:headerReference w:type="default" r:id="rId91"/>
          <w:footerReference w:type="default" r:id="rId92"/>
          <w:headerReference w:type="even" r:id="rId93"/>
          <w:footerReference w:type="even" r:id="rId94"/>
          <w:headerReference w:type="first" r:id="rId95"/>
          <w:footerReference w:type="first" r:id="rId96"/>
          <w:footnotePr>
            <w:pos w:val="pageBottom"/>
            <w:numFmt w:val="decimal"/>
            <w:numRestart w:val="continuous"/>
          </w:footnotePr>
          <w:pgSz w:w="11900" w:h="16840"/>
          <w:pgMar w:top="1317" w:right="342" w:bottom="1157" w:left="546" w:header="0" w:footer="3" w:gutter="0"/>
          <w:cols w:space="720"/>
          <w:noEndnote/>
          <w:titlePg/>
          <w:rtlGutter w:val="0"/>
          <w:docGrid w:linePitch="360"/>
        </w:sectPr>
      </w:pPr>
    </w:p>
    <w:tbl>
      <w:tblPr>
        <w:tblOverlap w:val="never"/>
        <w:jc w:val="left"/>
        <w:tblLayout w:type="fixed"/>
      </w:tblPr>
      <w:tblGrid>
        <w:gridCol w:w="1814"/>
        <w:gridCol w:w="1978"/>
        <w:gridCol w:w="1968"/>
        <w:gridCol w:w="1814"/>
        <w:gridCol w:w="2006"/>
      </w:tblGrid>
      <w:tr>
        <w:trPr>
          <w:trHeight w:val="514"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项 目</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rPr>
              <w:t>2005/12/31</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本期增加</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本期减少</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2006/12/31</w:t>
            </w:r>
          </w:p>
        </w:tc>
      </w:tr>
      <w:tr>
        <w:trPr>
          <w:trHeight w:val="461"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房屋及建筑物</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3,294,194.99</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1,638,684.72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4,932,879.71</w:t>
            </w:r>
          </w:p>
        </w:tc>
      </w:tr>
      <w:tr>
        <w:trPr>
          <w:trHeight w:val="461"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机器设备</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8,128,190.01</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2,982,115.03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11,110,305.04</w:t>
            </w:r>
          </w:p>
        </w:tc>
      </w:tr>
      <w:tr>
        <w:trPr>
          <w:trHeight w:val="456"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运输设备</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2,064,343.80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rPr>
              <w:t>396,242.87</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586,679.89</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both"/>
            </w:pPr>
            <w:r>
              <w:rPr>
                <w:color w:val="000000"/>
                <w:spacing w:val="0"/>
                <w:w w:val="100"/>
                <w:position w:val="0"/>
                <w:sz w:val="24"/>
                <w:szCs w:val="24"/>
              </w:rPr>
              <w:t>1,873,906.78</w:t>
            </w:r>
          </w:p>
        </w:tc>
      </w:tr>
      <w:tr>
        <w:trPr>
          <w:trHeight w:val="461"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其 他</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928,717.94</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rPr>
              <w:t>325,300.81</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352,538.21</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901,480.54</w:t>
            </w:r>
          </w:p>
        </w:tc>
      </w:tr>
      <w:tr>
        <w:trPr>
          <w:trHeight w:val="504"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合 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14,415,446.74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5,342,343.43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939,218.10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pPr>
            <w:r>
              <w:rPr>
                <w:color w:val="000000"/>
                <w:spacing w:val="0"/>
                <w:w w:val="100"/>
                <w:position w:val="0"/>
                <w:sz w:val="24"/>
                <w:szCs w:val="24"/>
              </w:rPr>
              <w:t>18,818,572.07</w:t>
            </w:r>
          </w:p>
        </w:tc>
      </w:tr>
    </w:tbl>
    <w:p>
      <w:pPr>
        <w:pStyle w:val="Style43"/>
        <w:keepNext w:val="0"/>
        <w:keepLines w:val="0"/>
        <w:widowControl w:val="0"/>
        <w:shd w:val="clear" w:color="auto" w:fill="auto"/>
        <w:bidi w:val="0"/>
        <w:spacing w:before="0" w:after="0" w:line="240" w:lineRule="auto"/>
        <w:ind w:left="734" w:right="0" w:firstLine="0"/>
        <w:jc w:val="left"/>
      </w:pPr>
      <w:r>
        <w:rPr>
          <w:color w:val="000000"/>
          <w:spacing w:val="0"/>
          <w:w w:val="100"/>
          <w:position w:val="0"/>
          <w:sz w:val="24"/>
          <w:szCs w:val="24"/>
        </w:rPr>
        <w:t>固定资产净值</w:t>
      </w:r>
    </w:p>
    <w:p>
      <w:pPr>
        <w:widowControl w:val="0"/>
        <w:spacing w:after="159" w:line="1" w:lineRule="exact"/>
      </w:pPr>
    </w:p>
    <w:p>
      <w:pPr>
        <w:widowControl w:val="0"/>
        <w:spacing w:line="1" w:lineRule="exact"/>
      </w:pPr>
    </w:p>
    <w:tbl>
      <w:tblPr>
        <w:tblOverlap w:val="never"/>
        <w:jc w:val="left"/>
        <w:tblLayout w:type="fixed"/>
      </w:tblPr>
      <w:tblGrid>
        <w:gridCol w:w="1814"/>
        <w:gridCol w:w="1978"/>
        <w:gridCol w:w="1978"/>
        <w:gridCol w:w="1618"/>
        <w:gridCol w:w="2194"/>
      </w:tblGrid>
      <w:tr>
        <w:trPr>
          <w:trHeight w:val="499"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项 目</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rPr>
              <w:t>2005/12/31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2006/12/31</w:t>
            </w:r>
          </w:p>
        </w:tc>
      </w:tr>
      <w:tr>
        <w:trPr>
          <w:trHeight w:val="461"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房屋及建筑物</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40,044,837.28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38,529,152.56</w:t>
            </w:r>
          </w:p>
        </w:tc>
      </w:tr>
      <w:tr>
        <w:trPr>
          <w:trHeight w:val="461"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机器设备</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23,513,065.90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19,971,318.29</w:t>
            </w:r>
          </w:p>
        </w:tc>
      </w:tr>
      <w:tr>
        <w:trPr>
          <w:trHeight w:val="456"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运输设备</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1,580,381.20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1,764,116.22</w:t>
            </w:r>
          </w:p>
        </w:tc>
      </w:tr>
      <w:tr>
        <w:trPr>
          <w:trHeight w:val="461"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其 他</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1,177,712.01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1,492,142.56</w:t>
            </w:r>
          </w:p>
        </w:tc>
      </w:tr>
      <w:tr>
        <w:trPr>
          <w:trHeight w:val="504"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合 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66,315,996.39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pPr>
            <w:r>
              <w:rPr>
                <w:color w:val="000000"/>
                <w:spacing w:val="0"/>
                <w:w w:val="100"/>
                <w:position w:val="0"/>
                <w:sz w:val="24"/>
                <w:szCs w:val="24"/>
              </w:rPr>
              <w:t>61,756,729.63</w:t>
            </w:r>
          </w:p>
        </w:tc>
      </w:tr>
    </w:tbl>
    <w:p>
      <w:pPr>
        <w:pStyle w:val="Style7"/>
        <w:keepNext w:val="0"/>
        <w:keepLines w:val="0"/>
        <w:widowControl w:val="0"/>
        <w:shd w:val="clear" w:color="auto" w:fill="auto"/>
        <w:tabs>
          <w:tab w:pos="1126" w:val="left"/>
        </w:tabs>
        <w:bidi w:val="0"/>
        <w:spacing w:before="0" w:after="0" w:line="480" w:lineRule="exact"/>
        <w:ind w:left="0" w:right="0" w:firstLine="720"/>
        <w:jc w:val="left"/>
      </w:pPr>
      <w:bookmarkStart w:id="428" w:name="bookmark428"/>
      <w:r>
        <w:rPr>
          <w:color w:val="000000"/>
          <w:spacing w:val="0"/>
          <w:w w:val="100"/>
          <w:position w:val="0"/>
          <w:sz w:val="24"/>
          <w:szCs w:val="24"/>
        </w:rPr>
        <w:t>A</w:t>
      </w:r>
      <w:bookmarkEnd w:id="428"/>
      <w:r>
        <w:rPr>
          <w:color w:val="000000"/>
          <w:spacing w:val="0"/>
          <w:w w:val="100"/>
          <w:position w:val="0"/>
          <w:sz w:val="24"/>
          <w:szCs w:val="24"/>
        </w:rPr>
        <w:t>、</w:t>
        <w:tab/>
      </w:r>
      <w:r>
        <w:rPr>
          <w:color w:val="000000"/>
          <w:spacing w:val="0"/>
          <w:w w:val="100"/>
          <w:position w:val="0"/>
          <w:sz w:val="24"/>
          <w:szCs w:val="24"/>
        </w:rPr>
        <w:t>公司固定资产原值本期增加数包括在建工程完工转入</w:t>
      </w:r>
      <w:r>
        <w:rPr>
          <w:color w:val="000000"/>
          <w:spacing w:val="0"/>
          <w:w w:val="100"/>
          <w:position w:val="0"/>
          <w:sz w:val="24"/>
          <w:szCs w:val="24"/>
        </w:rPr>
        <w:t>500,000.00</w:t>
      </w:r>
      <w:r>
        <w:rPr>
          <w:color w:val="000000"/>
          <w:spacing w:val="0"/>
          <w:w w:val="100"/>
          <w:position w:val="0"/>
          <w:sz w:val="24"/>
          <w:szCs w:val="24"/>
        </w:rPr>
        <w:t>元。</w:t>
      </w:r>
    </w:p>
    <w:p>
      <w:pPr>
        <w:pStyle w:val="Style7"/>
        <w:keepNext w:val="0"/>
        <w:keepLines w:val="0"/>
        <w:widowControl w:val="0"/>
        <w:shd w:val="clear" w:color="auto" w:fill="auto"/>
        <w:tabs>
          <w:tab w:pos="1126" w:val="left"/>
        </w:tabs>
        <w:bidi w:val="0"/>
        <w:spacing w:before="0" w:after="0" w:line="480" w:lineRule="exact"/>
        <w:ind w:left="720" w:right="0" w:firstLine="0"/>
        <w:jc w:val="left"/>
      </w:pPr>
      <w:bookmarkStart w:id="429" w:name="bookmark429"/>
      <w:r>
        <w:rPr>
          <w:color w:val="000000"/>
          <w:spacing w:val="0"/>
          <w:w w:val="100"/>
          <w:position w:val="0"/>
          <w:sz w:val="24"/>
          <w:szCs w:val="24"/>
        </w:rPr>
        <w:t>B</w:t>
      </w:r>
      <w:bookmarkEnd w:id="429"/>
      <w:r>
        <w:rPr>
          <w:color w:val="000000"/>
          <w:spacing w:val="0"/>
          <w:w w:val="100"/>
          <w:position w:val="0"/>
          <w:sz w:val="24"/>
          <w:szCs w:val="24"/>
        </w:rPr>
        <w:t>、</w:t>
        <w:tab/>
      </w:r>
      <w:r>
        <w:rPr>
          <w:color w:val="000000"/>
          <w:spacing w:val="0"/>
          <w:w w:val="100"/>
          <w:position w:val="0"/>
          <w:sz w:val="24"/>
          <w:szCs w:val="24"/>
        </w:rPr>
        <w:t>公司期末固定资产经清查盘点，未发现因市价持续下跌，或技术陈旧、损坏、长期闲置等原 因，而导致可收回金额低于账面价值的情况，故本期未计提固定资产减值准备。</w:t>
      </w:r>
    </w:p>
    <w:p>
      <w:pPr>
        <w:pStyle w:val="Style7"/>
        <w:keepNext w:val="0"/>
        <w:keepLines w:val="0"/>
        <w:widowControl w:val="0"/>
        <w:shd w:val="clear" w:color="auto" w:fill="auto"/>
        <w:bidi w:val="0"/>
        <w:spacing w:before="0" w:after="160" w:line="480" w:lineRule="exact"/>
        <w:ind w:left="0" w:right="0" w:firstLine="720"/>
        <w:jc w:val="left"/>
      </w:pPr>
      <w:r>
        <w:rPr>
          <w:b/>
          <w:bCs/>
          <w:color w:val="000000"/>
          <w:spacing w:val="0"/>
          <w:w w:val="100"/>
          <w:position w:val="0"/>
          <w:sz w:val="24"/>
          <w:szCs w:val="24"/>
        </w:rPr>
        <w:t>注释7、在建工程</w:t>
      </w:r>
    </w:p>
    <w:tbl>
      <w:tblPr>
        <w:tblOverlap w:val="never"/>
        <w:jc w:val="right"/>
        <w:tblLayout w:type="fixed"/>
      </w:tblPr>
      <w:tblGrid>
        <w:gridCol w:w="2026"/>
        <w:gridCol w:w="1253"/>
        <w:gridCol w:w="1450"/>
        <w:gridCol w:w="994"/>
        <w:gridCol w:w="1042"/>
        <w:gridCol w:w="1478"/>
        <w:gridCol w:w="1238"/>
      </w:tblGrid>
      <w:tr>
        <w:trPr>
          <w:trHeight w:val="744"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在建工程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2005/12/31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本期转入 固定资产</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其他减少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2006/12/31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资金来源</w:t>
            </w:r>
          </w:p>
        </w:tc>
      </w:tr>
      <w:tr>
        <w:trPr>
          <w:trHeight w:val="39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预付工程款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10,430,094.20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4,528,070.00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14,928,164.20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自筹资金</w:t>
            </w:r>
          </w:p>
        </w:tc>
      </w:tr>
      <w:tr>
        <w:trPr>
          <w:trHeight w:val="39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新建北厂区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238,179.00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19,122.00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257,301.00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自筹资金</w:t>
            </w:r>
          </w:p>
        </w:tc>
      </w:tr>
      <w:tr>
        <w:trPr>
          <w:trHeight w:val="403"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简易棚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13,671.00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13,671.00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自筹资金</w:t>
            </w:r>
          </w:p>
        </w:tc>
      </w:tr>
      <w:tr>
        <w:trPr>
          <w:trHeight w:val="39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维修工程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98,162.62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98,162.62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自筹资金</w:t>
            </w:r>
          </w:p>
        </w:tc>
      </w:tr>
      <w:tr>
        <w:trPr>
          <w:trHeight w:val="475"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54" w:lineRule="exact"/>
              <w:ind w:left="0" w:right="0" w:firstLine="0"/>
              <w:jc w:val="center"/>
              <w:rPr>
                <w:sz w:val="18"/>
                <w:szCs w:val="18"/>
              </w:rPr>
            </w:pPr>
            <w:r>
              <w:rPr>
                <w:color w:val="000000"/>
                <w:spacing w:val="0"/>
                <w:w w:val="100"/>
                <w:position w:val="0"/>
                <w:sz w:val="18"/>
                <w:szCs w:val="18"/>
              </w:rPr>
              <w:t>提取、固体制剂车间</w:t>
            </w:r>
            <w:r>
              <w:rPr>
                <w:color w:val="000000"/>
                <w:spacing w:val="0"/>
                <w:w w:val="100"/>
                <w:position w:val="0"/>
                <w:sz w:val="18"/>
                <w:szCs w:val="18"/>
              </w:rPr>
              <w:t xml:space="preserve">GMP </w:t>
            </w:r>
            <w:r>
              <w:rPr>
                <w:color w:val="000000"/>
                <w:spacing w:val="0"/>
                <w:w w:val="100"/>
                <w:position w:val="0"/>
                <w:sz w:val="18"/>
                <w:szCs w:val="18"/>
              </w:rPr>
              <w:t>技术改造项目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27,663,685.24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27,663,685.24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自筹资金</w:t>
            </w:r>
          </w:p>
        </w:tc>
      </w:tr>
      <w:tr>
        <w:trPr>
          <w:trHeight w:val="403"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前处理改造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both"/>
              <w:rPr>
                <w:sz w:val="18"/>
                <w:szCs w:val="18"/>
              </w:rPr>
            </w:pPr>
            <w:r>
              <w:rPr>
                <w:color w:val="000000"/>
                <w:spacing w:val="0"/>
                <w:w w:val="100"/>
                <w:position w:val="0"/>
                <w:sz w:val="18"/>
                <w:szCs w:val="18"/>
              </w:rPr>
              <w:t>41,071.48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41,071.48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自筹资金</w:t>
            </w:r>
          </w:p>
        </w:tc>
      </w:tr>
      <w:tr>
        <w:trPr>
          <w:trHeight w:val="39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基地办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2,539,941.53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2,539,941.53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自筹资金</w:t>
            </w:r>
          </w:p>
        </w:tc>
      </w:tr>
      <w:tr>
        <w:trPr>
          <w:trHeight w:val="39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信息产业化项目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22,179,861.80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22,179,861.80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自筹资金</w:t>
            </w:r>
          </w:p>
        </w:tc>
      </w:tr>
      <w:tr>
        <w:trPr>
          <w:trHeight w:val="446"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10,780,106.82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56,971,752.05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67,721,858.87</w:t>
            </w:r>
          </w:p>
        </w:tc>
        <w:tc>
          <w:tcPr>
            <w:tcBorders>
              <w:top w:val="single" w:sz="4"/>
              <w:left w:val="single" w:sz="4"/>
              <w:bottom w:val="single" w:sz="4"/>
            </w:tcBorders>
            <w:shd w:val="clear" w:color="auto" w:fill="FFFFFF"/>
            <w:vAlign w:val="top"/>
          </w:tcPr>
          <w:p>
            <w:pPr>
              <w:widowControl w:val="0"/>
              <w:rPr>
                <w:sz w:val="10"/>
                <w:szCs w:val="10"/>
              </w:rPr>
            </w:pPr>
          </w:p>
        </w:tc>
      </w:tr>
    </w:tbl>
    <w:p>
      <w:pPr>
        <w:pStyle w:val="Style43"/>
        <w:keepNext w:val="0"/>
        <w:keepLines w:val="0"/>
        <w:widowControl w:val="0"/>
        <w:shd w:val="clear" w:color="auto" w:fill="auto"/>
        <w:bidi w:val="0"/>
        <w:spacing w:before="0" w:after="0" w:line="240" w:lineRule="auto"/>
        <w:ind w:left="221" w:right="0" w:firstLine="0"/>
        <w:jc w:val="left"/>
      </w:pPr>
      <w:r>
        <w:rPr>
          <w:color w:val="000000"/>
          <w:spacing w:val="0"/>
          <w:w w:val="100"/>
          <w:position w:val="0"/>
          <w:sz w:val="24"/>
          <w:szCs w:val="24"/>
        </w:rPr>
        <w:t>公司期末对在建工程进行全面检查，所建项目均为现有资产的配套工程，不存在缓建和性能、</w:t>
      </w:r>
    </w:p>
    <w:p>
      <w:pPr>
        <w:widowControl w:val="0"/>
        <w:spacing w:after="159" w:line="1" w:lineRule="exact"/>
      </w:pPr>
    </w:p>
    <w:p>
      <w:pPr>
        <w:pStyle w:val="Style7"/>
        <w:keepNext w:val="0"/>
        <w:keepLines w:val="0"/>
        <w:widowControl w:val="0"/>
        <w:shd w:val="clear" w:color="auto" w:fill="auto"/>
        <w:bidi w:val="0"/>
        <w:spacing w:before="0" w:after="160" w:line="240" w:lineRule="auto"/>
        <w:ind w:left="0" w:right="0" w:firstLine="720"/>
        <w:jc w:val="left"/>
      </w:pPr>
      <w:r>
        <w:rPr>
          <w:color w:val="000000"/>
          <w:spacing w:val="0"/>
          <w:w w:val="100"/>
          <w:position w:val="0"/>
          <w:sz w:val="24"/>
          <w:szCs w:val="24"/>
        </w:rPr>
        <w:t>技术落后的迹象，故未计提在建工程减值准备。</w:t>
      </w:r>
    </w:p>
    <w:p>
      <w:pPr>
        <w:pStyle w:val="Style7"/>
        <w:keepNext w:val="0"/>
        <w:keepLines w:val="0"/>
        <w:widowControl w:val="0"/>
        <w:shd w:val="clear" w:color="auto" w:fill="auto"/>
        <w:bidi w:val="0"/>
        <w:spacing w:before="0" w:after="160" w:line="240" w:lineRule="auto"/>
        <w:ind w:left="0" w:right="0" w:firstLine="720"/>
        <w:jc w:val="left"/>
      </w:pPr>
      <w:r>
        <w:rPr>
          <w:b/>
          <w:bCs/>
          <w:color w:val="000000"/>
          <w:spacing w:val="0"/>
          <w:w w:val="100"/>
          <w:position w:val="0"/>
          <w:sz w:val="24"/>
          <w:szCs w:val="24"/>
        </w:rPr>
        <w:t>注释8、无形资产</w:t>
      </w:r>
      <w:r>
        <w:br w:type="page"/>
      </w:r>
    </w:p>
    <w:tbl>
      <w:tblPr>
        <w:tblOverlap w:val="never"/>
        <w:jc w:val="center"/>
        <w:tblLayout w:type="fixed"/>
      </w:tblPr>
      <w:tblGrid>
        <w:gridCol w:w="1214"/>
        <w:gridCol w:w="461"/>
        <w:gridCol w:w="1440"/>
        <w:gridCol w:w="1440"/>
        <w:gridCol w:w="1258"/>
        <w:gridCol w:w="1440"/>
        <w:gridCol w:w="542"/>
        <w:gridCol w:w="1493"/>
        <w:gridCol w:w="1286"/>
      </w:tblGrid>
      <w:tr>
        <w:trPr>
          <w:trHeight w:val="754"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种类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取得</w:t>
            </w:r>
          </w:p>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方式</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原值</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2005/12/31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本期摊销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累计摊销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本期 转出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200" w:firstLine="0"/>
              <w:jc w:val="right"/>
              <w:rPr>
                <w:sz w:val="20"/>
                <w:szCs w:val="20"/>
              </w:rPr>
            </w:pPr>
            <w:r>
              <w:rPr>
                <w:color w:val="000000"/>
                <w:spacing w:val="0"/>
                <w:w w:val="100"/>
                <w:position w:val="0"/>
                <w:sz w:val="20"/>
                <w:szCs w:val="20"/>
              </w:rPr>
              <w:t>2006/12/31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剩余摊销 年限</w:t>
            </w:r>
          </w:p>
        </w:tc>
      </w:tr>
      <w:tr>
        <w:trPr>
          <w:trHeight w:val="46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非专利技术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2,462,600.00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600,000.00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4,137,400.00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1,862,600.00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2年零4个月</w:t>
            </w:r>
          </w:p>
        </w:tc>
      </w:tr>
      <w:tr>
        <w:trPr>
          <w:trHeight w:val="46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土地使用权</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9,133,890.00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8,277,732.40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190,289.40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1,046,447.00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8,087,443.00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42年零6个月</w:t>
            </w:r>
          </w:p>
        </w:tc>
      </w:tr>
      <w:tr>
        <w:trPr>
          <w:trHeight w:val="46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计算机软件</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购入</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rPr>
              <w:t>85,140.00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34,056.00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17,028.00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68,112.00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17,028.00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1年</w:t>
            </w:r>
          </w:p>
        </w:tc>
      </w:tr>
      <w:tr>
        <w:trPr>
          <w:trHeight w:val="504"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15,219,030.00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10,774,388.40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807,317.40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5,251,959.00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9,967,071.00</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119" w:line="1" w:lineRule="exact"/>
      </w:pPr>
    </w:p>
    <w:p>
      <w:pPr>
        <w:pStyle w:val="Style71"/>
        <w:keepNext w:val="0"/>
        <w:keepLines w:val="0"/>
        <w:widowControl w:val="0"/>
        <w:shd w:val="clear" w:color="auto" w:fill="auto"/>
        <w:bidi w:val="0"/>
        <w:spacing w:before="0" w:after="120" w:line="240" w:lineRule="auto"/>
        <w:ind w:left="0" w:right="0" w:firstLine="720"/>
        <w:jc w:val="left"/>
      </w:pPr>
      <w:r>
        <w:rPr>
          <w:rFonts w:ascii="Times New Roman" w:eastAsia="Times New Roman" w:hAnsi="Times New Roman" w:cs="Times New Roman"/>
          <w:color w:val="000000"/>
          <w:spacing w:val="0"/>
          <w:w w:val="100"/>
          <w:position w:val="0"/>
        </w:rPr>
        <w:t>♦</w:t>
      </w:r>
      <w:r>
        <w:rPr>
          <w:color w:val="000000"/>
          <w:spacing w:val="0"/>
          <w:w w:val="100"/>
          <w:position w:val="0"/>
        </w:rPr>
        <w:t>非专利技术构成如下</w:t>
      </w:r>
    </w:p>
    <w:tbl>
      <w:tblPr>
        <w:tblOverlap w:val="never"/>
        <w:jc w:val="left"/>
        <w:tblLayout w:type="fixed"/>
      </w:tblPr>
      <w:tblGrid>
        <w:gridCol w:w="2534"/>
        <w:gridCol w:w="1440"/>
        <w:gridCol w:w="1258"/>
        <w:gridCol w:w="1440"/>
        <w:gridCol w:w="1440"/>
        <w:gridCol w:w="902"/>
      </w:tblGrid>
      <w:tr>
        <w:trPr>
          <w:trHeight w:val="734"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非专利技术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原始金额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本期摊销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累计摊销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2006/12/31</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140" w:line="240" w:lineRule="auto"/>
              <w:ind w:left="0" w:right="0" w:firstLine="180"/>
              <w:jc w:val="left"/>
              <w:rPr>
                <w:sz w:val="18"/>
                <w:szCs w:val="18"/>
              </w:rPr>
            </w:pPr>
            <w:r>
              <w:rPr>
                <w:color w:val="000000"/>
                <w:spacing w:val="0"/>
                <w:w w:val="100"/>
                <w:position w:val="0"/>
                <w:sz w:val="18"/>
                <w:szCs w:val="18"/>
              </w:rPr>
              <w:t>剩余摊</w:t>
            </w:r>
          </w:p>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销年限</w:t>
            </w:r>
          </w:p>
        </w:tc>
      </w:tr>
      <w:tr>
        <w:trPr>
          <w:trHeight w:val="475"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醒脑再造胶囊一生产技术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326,000.00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32,600.00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249,096.67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76,903.33</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2年零</w:t>
            </w:r>
          </w:p>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4个月</w:t>
            </w:r>
          </w:p>
        </w:tc>
      </w:tr>
      <w:tr>
        <w:trPr>
          <w:trHeight w:val="480"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活血通脉片一生产技术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510,000.00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51,000.00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389,800.00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120,200.00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2年零</w:t>
            </w:r>
          </w:p>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4个月</w:t>
            </w:r>
          </w:p>
        </w:tc>
      </w:tr>
      <w:tr>
        <w:trPr>
          <w:trHeight w:val="475"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复方益肝灵片一生产技术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25,000.00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191,023.33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58,976.67</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2年零</w:t>
            </w:r>
          </w:p>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4个月</w:t>
            </w:r>
          </w:p>
        </w:tc>
      </w:tr>
      <w:tr>
        <w:trPr>
          <w:trHeight w:val="475"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牙痛安胶囊一生产技术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125,000.00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12,500.00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95,496.67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29,503.33</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2年零</w:t>
            </w:r>
          </w:p>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4个月</w:t>
            </w:r>
          </w:p>
        </w:tc>
      </w:tr>
      <w:tr>
        <w:trPr>
          <w:trHeight w:val="480"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胃康灵胶囊一生产技术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278,000.00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27,800.00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212,416.67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65,583.33</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2年零</w:t>
            </w:r>
          </w:p>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4个月</w:t>
            </w:r>
          </w:p>
        </w:tc>
      </w:tr>
      <w:tr>
        <w:trPr>
          <w:trHeight w:val="475"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妇科调经片一生产技术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15,000.00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114,640.00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35,360.00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2年零</w:t>
            </w:r>
          </w:p>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4个月</w:t>
            </w:r>
          </w:p>
        </w:tc>
      </w:tr>
      <w:tr>
        <w:trPr>
          <w:trHeight w:val="475"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咳特灵胶囊一生产技术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123,000.00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12,300.00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93,980.00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29,020.00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2年零</w:t>
            </w:r>
          </w:p>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4个月</w:t>
            </w:r>
          </w:p>
        </w:tc>
      </w:tr>
      <w:tr>
        <w:trPr>
          <w:trHeight w:val="480"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速效感冒胶囊一生产技术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147,000.00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14,700.00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112,320.00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34,680.00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2年零</w:t>
            </w:r>
          </w:p>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4个月</w:t>
            </w:r>
          </w:p>
        </w:tc>
      </w:tr>
      <w:tr>
        <w:trPr>
          <w:trHeight w:val="475"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复方茶碱麻黄碱片一生产技术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85,000.00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8,500.00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64,953.33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20,046.67</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2年零</w:t>
            </w:r>
          </w:p>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4个月</w:t>
            </w:r>
          </w:p>
        </w:tc>
      </w:tr>
      <w:tr>
        <w:trPr>
          <w:trHeight w:val="475"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复方丹参片一生产技术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78,000.00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7,800.00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59,600.00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18,400.00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2年零</w:t>
            </w:r>
          </w:p>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4个月</w:t>
            </w:r>
          </w:p>
        </w:tc>
      </w:tr>
      <w:tr>
        <w:trPr>
          <w:trHeight w:val="480"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麝香接骨胶囊一生产技术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233,000.00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23,300.00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178,036.67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54,963.33</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2年零</w:t>
            </w:r>
          </w:p>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4个月</w:t>
            </w:r>
          </w:p>
        </w:tc>
      </w:tr>
      <w:tr>
        <w:trPr>
          <w:trHeight w:val="475"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感冒通片一生产技术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32,000.00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3,200.00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24,446.67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7,553.33</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2年零</w:t>
            </w:r>
          </w:p>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4个月</w:t>
            </w:r>
          </w:p>
        </w:tc>
      </w:tr>
      <w:tr>
        <w:trPr>
          <w:trHeight w:val="475"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肾复康胶囊一生产技术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118,000.00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11,800.00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90,163.33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27,836.67</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2年零</w:t>
            </w:r>
          </w:p>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4个月</w:t>
            </w:r>
          </w:p>
        </w:tc>
      </w:tr>
      <w:tr>
        <w:trPr>
          <w:trHeight w:val="480"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腰息痛胶囊一生产技术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242,000.00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24,200.00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184,916.67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57,083.33</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2年零</w:t>
            </w:r>
          </w:p>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4个月</w:t>
            </w:r>
          </w:p>
        </w:tc>
      </w:tr>
      <w:tr>
        <w:trPr>
          <w:trHeight w:val="475"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消炎利胆片一生产技术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256,000.00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25,600.00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195,613.33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60,386.67</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2年零</w:t>
            </w:r>
          </w:p>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4个月</w:t>
            </w:r>
          </w:p>
        </w:tc>
      </w:tr>
      <w:tr>
        <w:trPr>
          <w:trHeight w:val="475"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元胡止痛片一生产技术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35,000.00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3,500.00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26,746.67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8,253.33</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2年零</w:t>
            </w:r>
          </w:p>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4个月</w:t>
            </w:r>
          </w:p>
        </w:tc>
      </w:tr>
      <w:tr>
        <w:trPr>
          <w:trHeight w:val="480"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三七伤药片一生产技术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38,000.00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3,800.00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29,036.67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8,963.33</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2年零</w:t>
            </w:r>
          </w:p>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4个月</w:t>
            </w:r>
          </w:p>
        </w:tc>
      </w:tr>
      <w:tr>
        <w:trPr>
          <w:trHeight w:val="475"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锁阳补肾胶囊一生产技术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248,000.00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24,800.00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189,496.67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58,503.33</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2年零</w:t>
            </w:r>
          </w:p>
          <w:p>
            <w:pPr>
              <w:pStyle w:val="Style35"/>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4个月</w:t>
            </w:r>
          </w:p>
        </w:tc>
      </w:tr>
      <w:tr>
        <w:trPr>
          <w:trHeight w:val="39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脑心舒口服液一生产技术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57,000.00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5,700.00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34,200.00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22,800.00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4年</w:t>
            </w:r>
          </w:p>
        </w:tc>
      </w:tr>
      <w:tr>
        <w:trPr>
          <w:trHeight w:val="403"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脑血栓片一生产技术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34,000.00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3,400.00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20,403.33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13,596.67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4年</w:t>
            </w:r>
          </w:p>
        </w:tc>
      </w:tr>
      <w:tr>
        <w:trPr>
          <w:trHeight w:val="39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五加茸血口服液一生产技术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58,000.00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5,800.00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34,803.33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23,196.67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4年</w:t>
            </w:r>
          </w:p>
        </w:tc>
      </w:tr>
      <w:tr>
        <w:trPr>
          <w:trHeight w:val="432"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当归补血丸一生产技术</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97,000.00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9,700.00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58,203.33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38,796.67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4年</w:t>
            </w:r>
          </w:p>
        </w:tc>
      </w:tr>
    </w:tbl>
    <w:p>
      <w:pPr>
        <w:widowControl w:val="0"/>
        <w:spacing w:line="1" w:lineRule="exact"/>
        <w:sectPr>
          <w:headerReference w:type="default" r:id="rId97"/>
          <w:footerReference w:type="default" r:id="rId98"/>
          <w:headerReference w:type="even" r:id="rId99"/>
          <w:footerReference w:type="even" r:id="rId100"/>
          <w:headerReference w:type="first" r:id="rId101"/>
          <w:footerReference w:type="first" r:id="rId102"/>
          <w:footnotePr>
            <w:pos w:val="pageBottom"/>
            <w:numFmt w:val="decimal"/>
            <w:numRestart w:val="continuous"/>
          </w:footnotePr>
          <w:pgSz w:w="11900" w:h="16840"/>
          <w:pgMar w:top="1317" w:right="342" w:bottom="1157" w:left="546" w:header="0" w:footer="3" w:gutter="0"/>
          <w:cols w:space="720"/>
          <w:noEndnote/>
          <w:titlePg/>
          <w:rtlGutter w:val="0"/>
          <w:docGrid w:linePitch="360"/>
        </w:sectPr>
      </w:pPr>
    </w:p>
    <w:tbl>
      <w:tblPr>
        <w:tblOverlap w:val="never"/>
        <w:jc w:val="left"/>
        <w:tblLayout w:type="fixed"/>
      </w:tblPr>
      <w:tblGrid>
        <w:gridCol w:w="2534"/>
        <w:gridCol w:w="1440"/>
        <w:gridCol w:w="1258"/>
        <w:gridCol w:w="1440"/>
        <w:gridCol w:w="1440"/>
        <w:gridCol w:w="979"/>
      </w:tblGrid>
      <w:tr>
        <w:trPr>
          <w:trHeight w:val="442"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固元片一生产技术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79,000.00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7,900.00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47,403.33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31,596.67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4年</w:t>
            </w:r>
          </w:p>
        </w:tc>
      </w:tr>
      <w:tr>
        <w:trPr>
          <w:trHeight w:val="39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六君子丸一生产技术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38,000.00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3,800.00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22,796.67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15,203.33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4年</w:t>
            </w:r>
          </w:p>
        </w:tc>
      </w:tr>
      <w:tr>
        <w:trPr>
          <w:trHeight w:val="39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消风止痒颗粒一生产技术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14,000.00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1,400.00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8,396.67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5,603.33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4年</w:t>
            </w:r>
          </w:p>
        </w:tc>
      </w:tr>
      <w:tr>
        <w:trPr>
          <w:trHeight w:val="403"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清热利胆冲剂一生产技术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19,000.00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1,900.00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11,403.33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7,596.67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4年</w:t>
            </w:r>
          </w:p>
        </w:tc>
      </w:tr>
      <w:tr>
        <w:trPr>
          <w:trHeight w:val="39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茵陈五苓丸一生产技术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48,000.00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4,800.00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28,800.00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19,200.00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4年</w:t>
            </w:r>
          </w:p>
        </w:tc>
      </w:tr>
      <w:tr>
        <w:trPr>
          <w:trHeight w:val="39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感特灵胶囊一生产技术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112,000.00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11,200.00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67,203.33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44,796.67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4年</w:t>
            </w:r>
          </w:p>
        </w:tc>
      </w:tr>
      <w:tr>
        <w:trPr>
          <w:trHeight w:val="403"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杞菊地黄胶囊一生产技术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59,000.00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5,900.00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35,396.67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23,603.33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4年</w:t>
            </w:r>
          </w:p>
        </w:tc>
      </w:tr>
      <w:tr>
        <w:trPr>
          <w:trHeight w:val="39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安坤赞育丸一生产技术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63,000.00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6,300.00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37,800.00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25,200.00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4年</w:t>
            </w:r>
          </w:p>
        </w:tc>
      </w:tr>
      <w:tr>
        <w:trPr>
          <w:trHeight w:val="39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大败毒胶囊一生产技术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42,000.00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4,200.00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25,200.00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16,800.00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4年</w:t>
            </w:r>
          </w:p>
        </w:tc>
      </w:tr>
      <w:tr>
        <w:trPr>
          <w:trHeight w:val="403"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通窍鼻炎片一生产技术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64,000.00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6,400.00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38,403.33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25,596.67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4年</w:t>
            </w:r>
          </w:p>
        </w:tc>
      </w:tr>
      <w:tr>
        <w:trPr>
          <w:trHeight w:val="39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耳聋左慈丸一生产技术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48,000.00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4,800.00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28,800.00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19,200.00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4年</w:t>
            </w:r>
          </w:p>
        </w:tc>
      </w:tr>
      <w:tr>
        <w:trPr>
          <w:trHeight w:val="39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舒痔丸一生产技术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12,000.00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4,800.00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4年</w:t>
            </w:r>
          </w:p>
        </w:tc>
      </w:tr>
      <w:tr>
        <w:trPr>
          <w:trHeight w:val="39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杜仲冲剂一生产技术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23,000.00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2,300.00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13,796.67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9,203.33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4年</w:t>
            </w:r>
          </w:p>
        </w:tc>
      </w:tr>
      <w:tr>
        <w:trPr>
          <w:trHeight w:val="403"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肌苷口服液一生产技术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46,000.00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4,600.00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27,603.33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18,396.67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4年</w:t>
            </w:r>
          </w:p>
        </w:tc>
      </w:tr>
      <w:tr>
        <w:trPr>
          <w:trHeight w:val="39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抑亢丸一生产技术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18,000.00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1,800.00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10,800.00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7,200.00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4年</w:t>
            </w:r>
          </w:p>
        </w:tc>
      </w:tr>
      <w:tr>
        <w:trPr>
          <w:trHeight w:val="39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护肝宁片一生产技术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178,000.00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17,800.00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106,803.33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71,196.67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4年</w:t>
            </w:r>
          </w:p>
        </w:tc>
      </w:tr>
      <w:tr>
        <w:trPr>
          <w:trHeight w:val="403"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四妙丸一生产技术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169,000.00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16,900.00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101,403.33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67,596.67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4年</w:t>
            </w:r>
          </w:p>
        </w:tc>
      </w:tr>
      <w:tr>
        <w:trPr>
          <w:trHeight w:val="39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复方胆通胶囊一生产技术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158,000.00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15,800.00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94,796.67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63,203.33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4年</w:t>
            </w:r>
          </w:p>
        </w:tc>
      </w:tr>
      <w:tr>
        <w:trPr>
          <w:trHeight w:val="39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拨云退翳丸一生产技术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47,000.00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4,700.00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28,196.67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18,803.33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4年</w:t>
            </w:r>
          </w:p>
        </w:tc>
      </w:tr>
      <w:tr>
        <w:trPr>
          <w:trHeight w:val="403"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炎立消片一生产技术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24,000.00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2,400.00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14,400.00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9,600.00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4年</w:t>
            </w:r>
          </w:p>
        </w:tc>
      </w:tr>
      <w:tr>
        <w:trPr>
          <w:trHeight w:val="39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更年宁一生产技术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27,000.00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2,700.00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16,200.00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10,800.00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4年</w:t>
            </w:r>
          </w:p>
        </w:tc>
      </w:tr>
      <w:tr>
        <w:trPr>
          <w:trHeight w:val="39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荡石片一生产技术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24,000.00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2,400.00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14,400.00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9,600.00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4年</w:t>
            </w:r>
          </w:p>
        </w:tc>
      </w:tr>
      <w:tr>
        <w:trPr>
          <w:trHeight w:val="403"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板蓝根冲剂一生产技术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22,000.00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2,200.00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13,203.33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8,796.67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4年</w:t>
            </w:r>
          </w:p>
        </w:tc>
      </w:tr>
      <w:tr>
        <w:trPr>
          <w:trHeight w:val="39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炎可宁片一生产技术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54,000.00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5,400.00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32,400.00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21,600.00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4年</w:t>
            </w:r>
          </w:p>
        </w:tc>
      </w:tr>
      <w:tr>
        <w:trPr>
          <w:trHeight w:val="39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生脉饮一生产技术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27,000.00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2,700.00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16,200.00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10,800.00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4年</w:t>
            </w:r>
          </w:p>
        </w:tc>
      </w:tr>
      <w:tr>
        <w:trPr>
          <w:trHeight w:val="403"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杏仁止咳冲剂一生产技术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127,000.00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12,700.00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76,203.33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50,796.67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4年</w:t>
            </w:r>
          </w:p>
        </w:tc>
      </w:tr>
      <w:tr>
        <w:trPr>
          <w:trHeight w:val="39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消渴降糖片一生产技术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278,000.00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27,800.00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166,796.67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111,203.33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4年</w:t>
            </w:r>
          </w:p>
        </w:tc>
      </w:tr>
      <w:tr>
        <w:trPr>
          <w:trHeight w:val="39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丹七片一生产技术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67,000.00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6,700.00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40,203.33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26,796.67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4年</w:t>
            </w:r>
          </w:p>
        </w:tc>
      </w:tr>
      <w:tr>
        <w:trPr>
          <w:trHeight w:val="403"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玉屏风口服液一生产技术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89,000.00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8,900.00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53,396.67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35,603.33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4年</w:t>
            </w:r>
          </w:p>
        </w:tc>
      </w:tr>
      <w:tr>
        <w:trPr>
          <w:trHeight w:val="39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紫金锭一生产技术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99,000.00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9,900.00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59,400.00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39,600.00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4年</w:t>
            </w:r>
          </w:p>
        </w:tc>
      </w:tr>
      <w:tr>
        <w:trPr>
          <w:trHeight w:val="39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长春红药片一生产技术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83,000.00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8,300.00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49,796.67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33,203.33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4年</w:t>
            </w:r>
          </w:p>
        </w:tc>
      </w:tr>
      <w:tr>
        <w:trPr>
          <w:trHeight w:val="403"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解郁安神冲剂一生产技术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77,000.00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7,700.00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46,196.67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30,803.33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4年</w:t>
            </w:r>
          </w:p>
        </w:tc>
      </w:tr>
      <w:tr>
        <w:trPr>
          <w:trHeight w:val="39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五苓片一生产技术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151,000.00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15,100.00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90,603.33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60,396.67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4年</w:t>
            </w:r>
          </w:p>
        </w:tc>
      </w:tr>
      <w:tr>
        <w:trPr>
          <w:trHeight w:val="398"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咽炎片一生产技术</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67,000.00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6,700.00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40,203.33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26,796.67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4年</w:t>
            </w:r>
          </w:p>
        </w:tc>
      </w:tr>
      <w:tr>
        <w:trPr>
          <w:trHeight w:val="432"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橘红丸一生产技术</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27,000.00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2,700.00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16,200.00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10,800.00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both"/>
              <w:rPr>
                <w:sz w:val="18"/>
                <w:szCs w:val="18"/>
              </w:rPr>
            </w:pPr>
            <w:r>
              <w:rPr>
                <w:color w:val="000000"/>
                <w:spacing w:val="0"/>
                <w:w w:val="100"/>
                <w:position w:val="0"/>
                <w:sz w:val="18"/>
                <w:szCs w:val="18"/>
              </w:rPr>
              <w:t>4年</w:t>
            </w:r>
          </w:p>
        </w:tc>
      </w:tr>
    </w:tbl>
    <w:p>
      <w:pPr>
        <w:spacing w:lineRule="exact" w:line="1"/>
        <w:rPr>
          <w:sz w:val="2"/>
          <w:szCs w:val="2"/>
        </w:rPr>
      </w:pPr>
      <w:r>
        <w:br w:type="page"/>
      </w:r>
    </w:p>
    <w:p>
      <w:pPr>
        <w:pStyle w:val="Style35"/>
        <w:keepNext w:val="0"/>
        <w:keepLines w:val="0"/>
        <w:widowControl w:val="0"/>
        <w:pBdr>
          <w:top w:val="single" w:sz="4" w:space="0" w:color="auto"/>
        </w:pBdr>
        <w:shd w:val="clear" w:color="auto" w:fill="auto"/>
        <w:tabs>
          <w:tab w:pos="2161" w:val="left"/>
          <w:tab w:pos="3601" w:val="left"/>
          <w:tab w:pos="4858" w:val="left"/>
          <w:tab w:pos="6313" w:val="left"/>
        </w:tabs>
        <w:bidi w:val="0"/>
        <w:spacing w:before="0" w:after="60" w:line="240" w:lineRule="auto"/>
        <w:ind w:left="0" w:right="0" w:firstLine="260"/>
        <w:jc w:val="both"/>
        <w:rPr>
          <w:sz w:val="18"/>
          <w:szCs w:val="18"/>
        </w:rPr>
      </w:pPr>
      <w:r>
        <w:rPr>
          <w:color w:val="000000"/>
          <w:spacing w:val="0"/>
          <w:w w:val="100"/>
          <w:position w:val="0"/>
          <w:sz w:val="18"/>
          <w:szCs w:val="18"/>
        </w:rPr>
        <w:t>合 计</w:t>
        <w:tab/>
      </w:r>
      <w:r>
        <w:rPr>
          <w:color w:val="000000"/>
          <w:spacing w:val="0"/>
          <w:w w:val="100"/>
          <w:position w:val="0"/>
          <w:sz w:val="18"/>
          <w:szCs w:val="18"/>
        </w:rPr>
        <w:t>6,000,000.00</w:t>
        <w:tab/>
        <w:t>600,000.00</w:t>
        <w:tab/>
        <w:t>4,137,400.00</w:t>
        <w:tab/>
        <w:t>1,862,600.00</w:t>
      </w:r>
    </w:p>
    <w:p>
      <w:pPr>
        <w:pStyle w:val="Style7"/>
        <w:keepNext w:val="0"/>
        <w:keepLines w:val="0"/>
        <w:widowControl w:val="0"/>
        <w:shd w:val="clear" w:color="auto" w:fill="auto"/>
        <w:tabs>
          <w:tab w:pos="730" w:val="left"/>
        </w:tabs>
        <w:bidi w:val="0"/>
        <w:spacing w:before="0" w:after="0" w:line="475" w:lineRule="exact"/>
        <w:ind w:left="0" w:right="0" w:firstLine="260"/>
        <w:jc w:val="both"/>
      </w:pPr>
      <w:bookmarkStart w:id="430" w:name="bookmark430"/>
      <w:r>
        <w:rPr>
          <w:color w:val="000000"/>
          <w:spacing w:val="0"/>
          <w:w w:val="100"/>
          <w:position w:val="0"/>
          <w:sz w:val="24"/>
          <w:szCs w:val="24"/>
        </w:rPr>
        <w:t>A</w:t>
      </w:r>
      <w:bookmarkEnd w:id="430"/>
      <w:r>
        <w:rPr>
          <w:color w:val="000000"/>
          <w:spacing w:val="0"/>
          <w:w w:val="100"/>
          <w:position w:val="0"/>
          <w:sz w:val="24"/>
          <w:szCs w:val="24"/>
        </w:rPr>
        <w:t>、</w:t>
        <w:tab/>
      </w:r>
      <w:r>
        <w:rPr>
          <w:color w:val="000000"/>
          <w:spacing w:val="0"/>
          <w:w w:val="100"/>
          <w:position w:val="0"/>
          <w:sz w:val="24"/>
          <w:szCs w:val="24"/>
        </w:rPr>
        <w:t>上述无形资产不存在抵押、质押情况；</w:t>
      </w:r>
    </w:p>
    <w:p>
      <w:pPr>
        <w:pStyle w:val="Style7"/>
        <w:keepNext w:val="0"/>
        <w:keepLines w:val="0"/>
        <w:widowControl w:val="0"/>
        <w:shd w:val="clear" w:color="auto" w:fill="auto"/>
        <w:tabs>
          <w:tab w:pos="730" w:val="left"/>
        </w:tabs>
        <w:bidi w:val="0"/>
        <w:spacing w:before="0" w:after="0" w:line="475" w:lineRule="exact"/>
        <w:ind w:left="0" w:right="0" w:firstLine="260"/>
        <w:jc w:val="both"/>
      </w:pPr>
      <w:bookmarkStart w:id="431" w:name="bookmark431"/>
      <w:r>
        <w:rPr>
          <w:color w:val="000000"/>
          <w:spacing w:val="0"/>
          <w:w w:val="100"/>
          <w:position w:val="0"/>
          <w:sz w:val="24"/>
          <w:szCs w:val="24"/>
        </w:rPr>
        <w:t>B</w:t>
      </w:r>
      <w:bookmarkEnd w:id="431"/>
      <w:r>
        <w:rPr>
          <w:color w:val="000000"/>
          <w:spacing w:val="0"/>
          <w:w w:val="100"/>
          <w:position w:val="0"/>
          <w:sz w:val="24"/>
          <w:szCs w:val="24"/>
        </w:rPr>
        <w:t>、</w:t>
        <w:tab/>
      </w:r>
      <w:r>
        <w:rPr>
          <w:color w:val="000000"/>
          <w:spacing w:val="0"/>
          <w:w w:val="100"/>
          <w:position w:val="0"/>
          <w:sz w:val="24"/>
          <w:szCs w:val="24"/>
        </w:rPr>
        <w:t>公司期末对无形资产进行全面检查，无证据表明公司各项无形资产存在已不能给企业带来 未来经济利益的情况，故本期未计提无形资产减值准备。</w:t>
      </w:r>
    </w:p>
    <w:p>
      <w:pPr>
        <w:pStyle w:val="Style31"/>
        <w:keepNext/>
        <w:keepLines/>
        <w:widowControl w:val="0"/>
        <w:shd w:val="clear" w:color="auto" w:fill="auto"/>
        <w:bidi w:val="0"/>
        <w:spacing w:before="0" w:after="160" w:line="475" w:lineRule="exact"/>
        <w:ind w:left="0" w:right="0" w:firstLine="0"/>
        <w:jc w:val="both"/>
      </w:pPr>
      <w:bookmarkStart w:id="432" w:name="bookmark432"/>
      <w:bookmarkStart w:id="433" w:name="bookmark433"/>
      <w:bookmarkStart w:id="434" w:name="bookmark434"/>
      <w:r>
        <w:rPr>
          <w:color w:val="000000"/>
          <w:spacing w:val="0"/>
          <w:w w:val="100"/>
          <w:position w:val="0"/>
          <w:sz w:val="24"/>
          <w:szCs w:val="24"/>
        </w:rPr>
        <w:t>注释9、短期借款</w:t>
      </w:r>
      <w:bookmarkEnd w:id="432"/>
      <w:bookmarkEnd w:id="433"/>
      <w:bookmarkEnd w:id="434"/>
    </w:p>
    <w:tbl>
      <w:tblPr>
        <w:tblOverlap w:val="never"/>
        <w:jc w:val="center"/>
        <w:tblLayout w:type="fixed"/>
      </w:tblPr>
      <w:tblGrid>
        <w:gridCol w:w="2141"/>
        <w:gridCol w:w="2136"/>
        <w:gridCol w:w="3130"/>
      </w:tblGrid>
      <w:tr>
        <w:trPr>
          <w:trHeight w:val="485"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借款类别</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2006/12/31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2005/12/31</w:t>
            </w:r>
          </w:p>
        </w:tc>
      </w:tr>
      <w:tr>
        <w:trPr>
          <w:trHeight w:val="461"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信用借款</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29,300,000.00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8,000,000.00</w:t>
            </w:r>
          </w:p>
        </w:tc>
      </w:tr>
      <w:tr>
        <w:trPr>
          <w:trHeight w:val="490"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29,300,000.00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8,000,000.00</w:t>
            </w:r>
          </w:p>
        </w:tc>
      </w:tr>
    </w:tbl>
    <w:p>
      <w:pPr>
        <w:widowControl w:val="0"/>
        <w:spacing w:after="159" w:line="1" w:lineRule="exact"/>
      </w:pPr>
    </w:p>
    <w:p>
      <w:pPr>
        <w:pStyle w:val="Style7"/>
        <w:keepNext w:val="0"/>
        <w:keepLines w:val="0"/>
        <w:widowControl w:val="0"/>
        <w:shd w:val="clear" w:color="auto" w:fill="auto"/>
        <w:bidi w:val="0"/>
        <w:spacing w:before="0" w:after="160" w:line="240" w:lineRule="auto"/>
        <w:ind w:left="0" w:right="0" w:firstLine="500"/>
        <w:jc w:val="both"/>
      </w:pPr>
      <w:r>
        <w:rPr>
          <w:color w:val="000000"/>
          <w:spacing w:val="0"/>
          <w:w w:val="100"/>
          <w:position w:val="0"/>
          <w:sz w:val="24"/>
          <w:szCs w:val="24"/>
        </w:rPr>
        <w:t>上述短期借款不存在逾期情况。</w:t>
      </w:r>
    </w:p>
    <w:p>
      <w:pPr>
        <w:pStyle w:val="Style31"/>
        <w:keepNext/>
        <w:keepLines/>
        <w:widowControl w:val="0"/>
        <w:shd w:val="clear" w:color="auto" w:fill="auto"/>
        <w:bidi w:val="0"/>
        <w:spacing w:before="0" w:after="160" w:line="240" w:lineRule="auto"/>
        <w:ind w:left="0" w:right="0" w:firstLine="0"/>
        <w:jc w:val="left"/>
      </w:pPr>
      <w:bookmarkStart w:id="435" w:name="bookmark435"/>
      <w:bookmarkStart w:id="436" w:name="bookmark436"/>
      <w:bookmarkStart w:id="437" w:name="bookmark437"/>
      <w:r>
        <w:rPr>
          <w:color w:val="000000"/>
          <w:spacing w:val="0"/>
          <w:w w:val="100"/>
          <w:position w:val="0"/>
          <w:sz w:val="24"/>
          <w:szCs w:val="24"/>
        </w:rPr>
        <w:t>注释10、应付账款</w:t>
      </w:r>
      <w:bookmarkEnd w:id="435"/>
      <w:bookmarkEnd w:id="436"/>
      <w:bookmarkEnd w:id="437"/>
    </w:p>
    <w:tbl>
      <w:tblPr>
        <w:tblOverlap w:val="never"/>
        <w:jc w:val="center"/>
        <w:tblLayout w:type="fixed"/>
      </w:tblPr>
      <w:tblGrid>
        <w:gridCol w:w="1392"/>
        <w:gridCol w:w="1958"/>
        <w:gridCol w:w="1234"/>
        <w:gridCol w:w="1958"/>
        <w:gridCol w:w="1262"/>
      </w:tblGrid>
      <w:tr>
        <w:trPr>
          <w:trHeight w:val="504"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账龄</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2006/12/31</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比例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2005/12/31</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比例</w:t>
            </w:r>
          </w:p>
        </w:tc>
      </w:tr>
      <w:tr>
        <w:trPr>
          <w:trHeight w:val="475"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一年以内</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14,642,482.89</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71.13%</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12,904,888.57</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88.44%</w:t>
            </w:r>
          </w:p>
        </w:tc>
      </w:tr>
      <w:tr>
        <w:trPr>
          <w:trHeight w:val="480"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一年二年</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4,601,183.64</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22.35%</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1,212,413.34</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8.31%</w:t>
            </w:r>
          </w:p>
        </w:tc>
      </w:tr>
      <w:tr>
        <w:trPr>
          <w:trHeight w:val="475"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二至三年</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4"/>
                <w:szCs w:val="24"/>
              </w:rPr>
              <w:t>987,834.43</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4.79%</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442,716.69</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3.03%</w:t>
            </w:r>
          </w:p>
        </w:tc>
      </w:tr>
      <w:tr>
        <w:trPr>
          <w:trHeight w:val="475"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三年以上</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4"/>
                <w:szCs w:val="24"/>
              </w:rPr>
              <w:t>354,675.45</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1.73%</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32,341.50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30.22%</w:t>
            </w:r>
          </w:p>
        </w:tc>
      </w:tr>
      <w:tr>
        <w:trPr>
          <w:trHeight w:val="509" w:hRule="exact"/>
        </w:trPr>
        <w:tc>
          <w:tcPr>
            <w:tcBorders>
              <w:top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20,586,176.41</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100.00%</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14,592,360.10</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r>
    </w:tbl>
    <w:p>
      <w:pPr>
        <w:pStyle w:val="Style7"/>
        <w:keepNext w:val="0"/>
        <w:keepLines w:val="0"/>
        <w:widowControl w:val="0"/>
        <w:shd w:val="clear" w:color="auto" w:fill="auto"/>
        <w:tabs>
          <w:tab w:pos="960" w:val="left"/>
        </w:tabs>
        <w:bidi w:val="0"/>
        <w:spacing w:before="0" w:after="0" w:line="494" w:lineRule="exact"/>
        <w:ind w:left="0" w:right="0" w:firstLine="500"/>
        <w:jc w:val="both"/>
      </w:pPr>
      <w:bookmarkStart w:id="438" w:name="bookmark438"/>
      <w:r>
        <w:rPr>
          <w:color w:val="000000"/>
          <w:spacing w:val="0"/>
          <w:w w:val="100"/>
          <w:position w:val="0"/>
          <w:sz w:val="24"/>
          <w:szCs w:val="24"/>
        </w:rPr>
        <w:t>A</w:t>
      </w:r>
      <w:bookmarkEnd w:id="438"/>
      <w:r>
        <w:rPr>
          <w:color w:val="000000"/>
          <w:spacing w:val="0"/>
          <w:w w:val="100"/>
          <w:position w:val="0"/>
          <w:sz w:val="24"/>
          <w:szCs w:val="24"/>
        </w:rPr>
        <w:t>、</w:t>
        <w:tab/>
      </w:r>
      <w:r>
        <w:rPr>
          <w:color w:val="000000"/>
          <w:spacing w:val="0"/>
          <w:w w:val="100"/>
          <w:position w:val="0"/>
          <w:sz w:val="24"/>
          <w:szCs w:val="24"/>
        </w:rPr>
        <w:t>应付账款2006年12月31日余额较2005年12月31日增长41.07%，主要原因系2006 年赊销购入原材料增加所致。</w:t>
      </w:r>
    </w:p>
    <w:p>
      <w:pPr>
        <w:pStyle w:val="Style7"/>
        <w:keepNext w:val="0"/>
        <w:keepLines w:val="0"/>
        <w:widowControl w:val="0"/>
        <w:shd w:val="clear" w:color="auto" w:fill="auto"/>
        <w:tabs>
          <w:tab w:pos="867" w:val="left"/>
        </w:tabs>
        <w:bidi w:val="0"/>
        <w:spacing w:before="0" w:after="160" w:line="490" w:lineRule="exact"/>
        <w:ind w:left="0" w:right="0" w:firstLine="500"/>
        <w:jc w:val="both"/>
      </w:pPr>
      <w:bookmarkStart w:id="439" w:name="bookmark439"/>
      <w:r>
        <w:rPr>
          <w:color w:val="000000"/>
          <w:spacing w:val="0"/>
          <w:w w:val="100"/>
          <w:position w:val="0"/>
          <w:sz w:val="24"/>
          <w:szCs w:val="24"/>
        </w:rPr>
        <w:t>B</w:t>
      </w:r>
      <w:bookmarkEnd w:id="439"/>
      <w:r>
        <w:rPr>
          <w:color w:val="000000"/>
          <w:spacing w:val="0"/>
          <w:w w:val="100"/>
          <w:position w:val="0"/>
          <w:sz w:val="24"/>
          <w:szCs w:val="24"/>
        </w:rPr>
        <w:t>、</w:t>
        <w:tab/>
      </w:r>
      <w:r>
        <w:rPr>
          <w:color w:val="000000"/>
          <w:spacing w:val="0"/>
          <w:w w:val="100"/>
          <w:position w:val="0"/>
          <w:sz w:val="24"/>
          <w:szCs w:val="24"/>
        </w:rPr>
        <w:t>账龄在一年以上的应付账款余额占应付账款期末余额的比例为28.87%,主要原因系未及 时进行结算所致；</w:t>
      </w:r>
    </w:p>
    <w:p>
      <w:pPr>
        <w:pStyle w:val="Style7"/>
        <w:keepNext w:val="0"/>
        <w:keepLines w:val="0"/>
        <w:widowControl w:val="0"/>
        <w:shd w:val="clear" w:color="auto" w:fill="auto"/>
        <w:tabs>
          <w:tab w:pos="960" w:val="left"/>
        </w:tabs>
        <w:bidi w:val="0"/>
        <w:spacing w:before="0" w:after="320" w:line="240" w:lineRule="auto"/>
        <w:ind w:left="0" w:right="0" w:firstLine="500"/>
        <w:jc w:val="both"/>
      </w:pPr>
      <w:bookmarkStart w:id="440" w:name="bookmark440"/>
      <w:r>
        <w:rPr>
          <w:color w:val="000000"/>
          <w:spacing w:val="0"/>
          <w:w w:val="100"/>
          <w:position w:val="0"/>
          <w:sz w:val="24"/>
          <w:szCs w:val="24"/>
        </w:rPr>
        <w:t>C</w:t>
      </w:r>
      <w:bookmarkEnd w:id="440"/>
      <w:r>
        <w:rPr>
          <w:color w:val="000000"/>
          <w:spacing w:val="0"/>
          <w:w w:val="100"/>
          <w:position w:val="0"/>
          <w:sz w:val="24"/>
          <w:szCs w:val="24"/>
        </w:rPr>
        <w:t>、</w:t>
        <w:tab/>
      </w:r>
      <w:r>
        <w:rPr>
          <w:color w:val="000000"/>
          <w:spacing w:val="0"/>
          <w:w w:val="100"/>
          <w:position w:val="0"/>
          <w:sz w:val="24"/>
          <w:szCs w:val="24"/>
        </w:rPr>
        <w:t>应付账款期末余额中无欠持本公司5%（含5%）以上有表决权股份的股东单位款项。</w:t>
      </w:r>
    </w:p>
    <w:p>
      <w:pPr>
        <w:pStyle w:val="Style31"/>
        <w:keepNext/>
        <w:keepLines/>
        <w:widowControl w:val="0"/>
        <w:shd w:val="clear" w:color="auto" w:fill="auto"/>
        <w:bidi w:val="0"/>
        <w:spacing w:before="0" w:after="160" w:line="240" w:lineRule="auto"/>
        <w:ind w:left="0" w:right="0" w:firstLine="0"/>
        <w:jc w:val="left"/>
      </w:pPr>
      <w:bookmarkStart w:id="441" w:name="bookmark441"/>
      <w:bookmarkStart w:id="442" w:name="bookmark442"/>
      <w:bookmarkStart w:id="443" w:name="bookmark443"/>
      <w:r>
        <w:rPr>
          <w:color w:val="000000"/>
          <w:spacing w:val="0"/>
          <w:w w:val="100"/>
          <w:position w:val="0"/>
          <w:sz w:val="24"/>
          <w:szCs w:val="24"/>
        </w:rPr>
        <w:t>注释11、应交税金</w:t>
      </w:r>
      <w:bookmarkEnd w:id="441"/>
      <w:bookmarkEnd w:id="442"/>
      <w:bookmarkEnd w:id="443"/>
    </w:p>
    <w:tbl>
      <w:tblPr>
        <w:tblOverlap w:val="never"/>
        <w:jc w:val="center"/>
        <w:tblLayout w:type="fixed"/>
      </w:tblPr>
      <w:tblGrid>
        <w:gridCol w:w="2232"/>
        <w:gridCol w:w="1992"/>
        <w:gridCol w:w="1800"/>
        <w:gridCol w:w="1781"/>
      </w:tblGrid>
      <w:tr>
        <w:trPr>
          <w:trHeight w:val="44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税种</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2006/12/31</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2005/12/31</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计缴标准</w:t>
            </w:r>
          </w:p>
        </w:tc>
      </w:tr>
      <w:tr>
        <w:trPr>
          <w:trHeight w:val="413"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增值税</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8,655,003.73</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2,533,701.97</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17%</w:t>
            </w:r>
          </w:p>
        </w:tc>
      </w:tr>
      <w:tr>
        <w:trPr>
          <w:trHeight w:val="418"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城建税</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80"/>
              <w:jc w:val="left"/>
            </w:pPr>
            <w:r>
              <w:rPr>
                <w:color w:val="000000"/>
                <w:spacing w:val="0"/>
                <w:w w:val="100"/>
                <w:position w:val="0"/>
                <w:sz w:val="24"/>
                <w:szCs w:val="24"/>
              </w:rPr>
              <w:t>685,078.32</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249,408.92</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7%</w:t>
            </w:r>
          </w:p>
        </w:tc>
      </w:tr>
      <w:tr>
        <w:trPr>
          <w:trHeight w:val="413"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所得税</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11,317,177.72</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5,274,425.50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33%</w:t>
            </w:r>
          </w:p>
        </w:tc>
      </w:tr>
      <w:tr>
        <w:trPr>
          <w:trHeight w:val="418"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房产税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58,242.16</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1.2%</w:t>
            </w:r>
          </w:p>
        </w:tc>
      </w:tr>
      <w:tr>
        <w:trPr>
          <w:trHeight w:val="413"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个人所得税</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20"/>
              <w:jc w:val="left"/>
            </w:pPr>
            <w:r>
              <w:rPr>
                <w:color w:val="000000"/>
                <w:spacing w:val="0"/>
                <w:w w:val="100"/>
                <w:position w:val="0"/>
                <w:sz w:val="24"/>
                <w:szCs w:val="24"/>
              </w:rPr>
              <w:t>1,705.00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2,759.00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代扣代缴</w:t>
            </w:r>
          </w:p>
        </w:tc>
      </w:tr>
      <w:tr>
        <w:trPr>
          <w:trHeight w:val="446" w:hRule="exact"/>
        </w:trPr>
        <w:tc>
          <w:tcPr>
            <w:tcBorders>
              <w:top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土地使用税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20,752.55</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1-2</w:t>
            </w:r>
            <w:r>
              <w:rPr>
                <w:color w:val="000000"/>
                <w:spacing w:val="0"/>
                <w:w w:val="100"/>
                <w:position w:val="0"/>
                <w:sz w:val="24"/>
                <w:szCs w:val="24"/>
              </w:rPr>
              <w:t>元/平米</w:t>
            </w:r>
          </w:p>
        </w:tc>
      </w:tr>
    </w:tbl>
    <w:p>
      <w:pPr>
        <w:pStyle w:val="Style7"/>
        <w:keepNext w:val="0"/>
        <w:keepLines w:val="0"/>
        <w:widowControl w:val="0"/>
        <w:pBdr>
          <w:top w:val="single" w:sz="4" w:space="0" w:color="auto"/>
        </w:pBdr>
        <w:shd w:val="clear" w:color="auto" w:fill="auto"/>
        <w:tabs>
          <w:tab w:pos="3821" w:val="left"/>
        </w:tabs>
        <w:bidi w:val="0"/>
        <w:spacing w:before="0" w:after="0" w:line="240" w:lineRule="auto"/>
        <w:ind w:left="0" w:right="0" w:firstLine="0"/>
        <w:jc w:val="center"/>
      </w:pPr>
      <w:r>
        <w:rPr>
          <w:color w:val="000000"/>
          <w:spacing w:val="0"/>
          <w:w w:val="100"/>
          <w:position w:val="0"/>
          <w:sz w:val="24"/>
          <w:szCs w:val="24"/>
        </w:rPr>
        <w:t xml:space="preserve">合 计 </w:t>
      </w:r>
      <w:r>
        <w:rPr>
          <w:color w:val="000000"/>
          <w:spacing w:val="0"/>
          <w:w w:val="100"/>
          <w:position w:val="0"/>
          <w:sz w:val="24"/>
          <w:szCs w:val="24"/>
        </w:rPr>
        <w:t>20,658,964.77</w:t>
        <w:tab/>
        <w:t>8,139,290.10</w:t>
      </w:r>
    </w:p>
    <w:p>
      <w:pPr>
        <w:pStyle w:val="Style7"/>
        <w:keepNext w:val="0"/>
        <w:keepLines w:val="0"/>
        <w:widowControl w:val="0"/>
        <w:shd w:val="clear" w:color="auto" w:fill="auto"/>
        <w:bidi w:val="0"/>
        <w:spacing w:before="0" w:after="0" w:line="475" w:lineRule="exact"/>
        <w:ind w:left="0" w:right="0" w:firstLine="520"/>
        <w:jc w:val="left"/>
      </w:pPr>
      <w:r>
        <w:rPr>
          <w:color w:val="000000"/>
          <w:spacing w:val="0"/>
          <w:w w:val="100"/>
          <w:position w:val="0"/>
          <w:sz w:val="24"/>
          <w:szCs w:val="24"/>
        </w:rPr>
        <w:t>2006年12月31日期末余额较2005年12月31日增长153.82%,主要原因系：公司增值税 于年末尚未缴纳，公司已于2007年1月8日办理延期缴纳税款手续，并亦经各级税务部门审批, 审批期限为3个月；本期将吉林融安科工贸有限公司纳入会计报表的合并范围，所得税于年末尚 未汇算清缴所致。</w:t>
      </w:r>
    </w:p>
    <w:p>
      <w:pPr>
        <w:pStyle w:val="Style7"/>
        <w:keepNext w:val="0"/>
        <w:keepLines w:val="0"/>
        <w:widowControl w:val="0"/>
        <w:shd w:val="clear" w:color="auto" w:fill="auto"/>
        <w:bidi w:val="0"/>
        <w:spacing w:before="0" w:after="180" w:line="475" w:lineRule="exact"/>
        <w:ind w:left="0" w:right="0" w:firstLine="0"/>
        <w:jc w:val="both"/>
      </w:pPr>
      <w:r>
        <w:rPr>
          <w:b/>
          <w:bCs/>
          <w:color w:val="000000"/>
          <w:spacing w:val="0"/>
          <w:w w:val="100"/>
          <w:position w:val="0"/>
          <w:sz w:val="24"/>
          <w:szCs w:val="24"/>
        </w:rPr>
        <w:t>注释12、其他应交款</w:t>
      </w:r>
    </w:p>
    <w:tbl>
      <w:tblPr>
        <w:tblOverlap w:val="never"/>
        <w:jc w:val="center"/>
        <w:tblLayout w:type="fixed"/>
      </w:tblPr>
      <w:tblGrid>
        <w:gridCol w:w="2376"/>
        <w:gridCol w:w="2299"/>
        <w:gridCol w:w="2539"/>
      </w:tblGrid>
      <w:tr>
        <w:trPr>
          <w:trHeight w:val="485"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2006/12/31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2005/12/31</w:t>
            </w:r>
          </w:p>
        </w:tc>
      </w:tr>
      <w:tr>
        <w:trPr>
          <w:trHeight w:val="490"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教育费附加</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358,987.39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148,871.00</w:t>
            </w:r>
          </w:p>
        </w:tc>
      </w:tr>
    </w:tbl>
    <w:p>
      <w:pPr>
        <w:widowControl w:val="0"/>
        <w:spacing w:after="119" w:line="1" w:lineRule="exact"/>
      </w:pPr>
    </w:p>
    <w:p>
      <w:pPr>
        <w:pStyle w:val="Style31"/>
        <w:keepNext/>
        <w:keepLines/>
        <w:widowControl w:val="0"/>
        <w:shd w:val="clear" w:color="auto" w:fill="auto"/>
        <w:bidi w:val="0"/>
        <w:spacing w:before="0" w:after="180" w:line="240" w:lineRule="auto"/>
        <w:ind w:left="0" w:right="0" w:firstLine="0"/>
        <w:jc w:val="both"/>
      </w:pPr>
      <w:bookmarkStart w:id="444" w:name="bookmark444"/>
      <w:bookmarkStart w:id="445" w:name="bookmark445"/>
      <w:bookmarkStart w:id="446" w:name="bookmark446"/>
      <w:r>
        <w:rPr>
          <w:color w:val="000000"/>
          <w:spacing w:val="0"/>
          <w:w w:val="100"/>
          <w:position w:val="0"/>
          <w:sz w:val="20"/>
          <w:szCs w:val="20"/>
        </w:rPr>
        <w:t>注</w:t>
      </w:r>
      <w:r>
        <w:rPr>
          <w:color w:val="000000"/>
          <w:spacing w:val="0"/>
          <w:w w:val="100"/>
          <w:position w:val="0"/>
          <w:sz w:val="24"/>
          <w:szCs w:val="24"/>
        </w:rPr>
        <w:t>释13、其他应付款</w:t>
      </w:r>
      <w:bookmarkEnd w:id="444"/>
      <w:bookmarkEnd w:id="445"/>
      <w:bookmarkEnd w:id="446"/>
    </w:p>
    <w:tbl>
      <w:tblPr>
        <w:tblOverlap w:val="never"/>
        <w:jc w:val="center"/>
        <w:tblLayout w:type="fixed"/>
      </w:tblPr>
      <w:tblGrid>
        <w:gridCol w:w="2074"/>
        <w:gridCol w:w="1445"/>
        <w:gridCol w:w="1421"/>
        <w:gridCol w:w="1622"/>
        <w:gridCol w:w="1550"/>
      </w:tblGrid>
      <w:tr>
        <w:trPr>
          <w:trHeight w:val="542"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账龄</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2006/12/31</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比例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2005/12/31</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比例</w:t>
            </w:r>
          </w:p>
        </w:tc>
      </w:tr>
      <w:tr>
        <w:trPr>
          <w:trHeight w:val="518"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一年以内</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1,191,656.39</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25.53%</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3,236,120.60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49.79%</w:t>
            </w:r>
          </w:p>
        </w:tc>
      </w:tr>
      <w:tr>
        <w:trPr>
          <w:trHeight w:val="523"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一年二年</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2,171,249.29</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46.52%</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3,192,028.22</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820"/>
              <w:jc w:val="left"/>
            </w:pPr>
            <w:r>
              <w:rPr>
                <w:color w:val="000000"/>
                <w:spacing w:val="0"/>
                <w:w w:val="100"/>
                <w:position w:val="0"/>
                <w:sz w:val="24"/>
                <w:szCs w:val="24"/>
              </w:rPr>
              <w:t>49.11%</w:t>
            </w:r>
          </w:p>
        </w:tc>
      </w:tr>
      <w:tr>
        <w:trPr>
          <w:trHeight w:val="518"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rPr>
              <w:t>二至三年</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1,270,236.23</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27.21%</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71,643.89</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1.10%</w:t>
            </w:r>
          </w:p>
        </w:tc>
      </w:tr>
      <w:tr>
        <w:trPr>
          <w:trHeight w:val="518"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三年以上</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34,520.00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552" w:hRule="exact"/>
        </w:trPr>
        <w:tc>
          <w:tcPr>
            <w:tcBorders>
              <w:top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4,667,661.91</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100.00%</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pPr>
            <w:r>
              <w:rPr>
                <w:color w:val="000000"/>
                <w:spacing w:val="0"/>
                <w:w w:val="100"/>
                <w:position w:val="0"/>
                <w:sz w:val="24"/>
                <w:szCs w:val="24"/>
              </w:rPr>
              <w:t>6,499,792.71</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20"/>
              <w:jc w:val="both"/>
            </w:pPr>
            <w:r>
              <w:rPr>
                <w:color w:val="000000"/>
                <w:spacing w:val="0"/>
                <w:w w:val="100"/>
                <w:position w:val="0"/>
                <w:sz w:val="24"/>
                <w:szCs w:val="24"/>
              </w:rPr>
              <w:t>100.00%</w:t>
            </w:r>
          </w:p>
        </w:tc>
      </w:tr>
    </w:tbl>
    <w:p>
      <w:pPr>
        <w:widowControl w:val="0"/>
        <w:spacing w:after="119" w:line="1" w:lineRule="exact"/>
      </w:pPr>
    </w:p>
    <w:p>
      <w:pPr>
        <w:pStyle w:val="Style7"/>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其他应付款期末余额中无欠持本公司5%（含5%）以上有表决权股份的股东单位款项。</w:t>
      </w:r>
    </w:p>
    <w:p>
      <w:pPr>
        <w:pStyle w:val="Style7"/>
        <w:keepNext w:val="0"/>
        <w:keepLines w:val="0"/>
        <w:widowControl w:val="0"/>
        <w:shd w:val="clear" w:color="auto" w:fill="auto"/>
        <w:bidi w:val="0"/>
        <w:spacing w:before="0" w:after="180" w:line="240" w:lineRule="auto"/>
        <w:ind w:left="0" w:right="0" w:firstLine="0"/>
        <w:jc w:val="both"/>
      </w:pPr>
      <w:r>
        <w:rPr>
          <w:b/>
          <w:bCs/>
          <w:color w:val="000000"/>
          <w:spacing w:val="0"/>
          <w:w w:val="100"/>
          <w:position w:val="0"/>
          <w:sz w:val="24"/>
          <w:szCs w:val="24"/>
        </w:rPr>
        <w:t>注释14、长期借款</w:t>
      </w:r>
    </w:p>
    <w:tbl>
      <w:tblPr>
        <w:tblOverlap w:val="never"/>
        <w:jc w:val="center"/>
        <w:tblLayout w:type="fixed"/>
      </w:tblPr>
      <w:tblGrid>
        <w:gridCol w:w="2515"/>
        <w:gridCol w:w="2136"/>
        <w:gridCol w:w="2568"/>
      </w:tblGrid>
      <w:tr>
        <w:trPr>
          <w:trHeight w:val="590"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借款类别</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2006/12/31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2005/12/31</w:t>
            </w:r>
          </w:p>
        </w:tc>
      </w:tr>
      <w:tr>
        <w:trPr>
          <w:trHeight w:val="56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信用借款</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15,000,000.00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4"/>
                <w:szCs w:val="24"/>
              </w:rPr>
              <w:t>27,000,000.00</w:t>
            </w:r>
          </w:p>
        </w:tc>
      </w:tr>
      <w:tr>
        <w:trPr>
          <w:trHeight w:val="595"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15,000,000.00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4"/>
                <w:szCs w:val="24"/>
              </w:rPr>
              <w:t>27,000,000.00</w:t>
            </w:r>
          </w:p>
        </w:tc>
      </w:tr>
    </w:tbl>
    <w:p>
      <w:pPr>
        <w:widowControl w:val="0"/>
        <w:spacing w:after="119" w:line="1" w:lineRule="exact"/>
      </w:pPr>
    </w:p>
    <w:p>
      <w:pPr>
        <w:pStyle w:val="Style7"/>
        <w:keepNext w:val="0"/>
        <w:keepLines w:val="0"/>
        <w:widowControl w:val="0"/>
        <w:shd w:val="clear" w:color="auto" w:fill="auto"/>
        <w:bidi w:val="0"/>
        <w:spacing w:before="0" w:after="180" w:line="240" w:lineRule="auto"/>
        <w:ind w:left="0" w:right="0" w:firstLine="500"/>
        <w:jc w:val="both"/>
      </w:pPr>
      <w:r>
        <w:rPr>
          <w:color w:val="000000"/>
          <w:spacing w:val="0"/>
          <w:w w:val="100"/>
          <w:position w:val="0"/>
          <w:sz w:val="24"/>
          <w:szCs w:val="24"/>
        </w:rPr>
        <w:t>上述长期借款不存在逾期情况。</w:t>
      </w:r>
    </w:p>
    <w:p>
      <w:pPr>
        <w:pStyle w:val="Style7"/>
        <w:keepNext w:val="0"/>
        <w:keepLines w:val="0"/>
        <w:widowControl w:val="0"/>
        <w:shd w:val="clear" w:color="auto" w:fill="auto"/>
        <w:bidi w:val="0"/>
        <w:spacing w:before="0" w:after="180" w:line="240" w:lineRule="auto"/>
        <w:ind w:left="0" w:right="0" w:firstLine="0"/>
        <w:jc w:val="both"/>
      </w:pPr>
      <w:r>
        <w:rPr>
          <w:b/>
          <w:bCs/>
          <w:color w:val="000000"/>
          <w:spacing w:val="0"/>
          <w:w w:val="100"/>
          <w:position w:val="0"/>
          <w:sz w:val="24"/>
          <w:szCs w:val="24"/>
        </w:rPr>
        <w:t>注释15、专项应付款</w:t>
      </w:r>
    </w:p>
    <w:tbl>
      <w:tblPr>
        <w:tblOverlap w:val="never"/>
        <w:jc w:val="center"/>
        <w:tblLayout w:type="fixed"/>
      </w:tblPr>
      <w:tblGrid>
        <w:gridCol w:w="2818"/>
        <w:gridCol w:w="1982"/>
        <w:gridCol w:w="2419"/>
      </w:tblGrid>
      <w:tr>
        <w:trPr>
          <w:trHeight w:val="485"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2006/12/31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2005/12/31</w:t>
            </w:r>
          </w:p>
        </w:tc>
      </w:tr>
      <w:tr>
        <w:trPr>
          <w:trHeight w:val="461"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调整改造项目建设</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1,600,000.00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1,600,000.00</w:t>
            </w:r>
          </w:p>
        </w:tc>
      </w:tr>
      <w:tr>
        <w:trPr>
          <w:trHeight w:val="490"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1,600,000.00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1,600,000.00</w:t>
            </w:r>
          </w:p>
        </w:tc>
      </w:tr>
    </w:tbl>
    <w:p>
      <w:pPr>
        <w:widowControl w:val="0"/>
        <w:spacing w:after="119" w:line="1" w:lineRule="exact"/>
      </w:pPr>
    </w:p>
    <w:p>
      <w:pPr>
        <w:pStyle w:val="Style7"/>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根据通化市财政局文件通市财建[2004]61号“关于下达2004年东北老工业基地调整改造国</w:t>
      </w:r>
    </w:p>
    <w:p>
      <w:pPr>
        <w:pStyle w:val="Style7"/>
        <w:keepNext w:val="0"/>
        <w:keepLines w:val="0"/>
        <w:widowControl w:val="0"/>
        <w:shd w:val="clear" w:color="auto" w:fill="auto"/>
        <w:bidi w:val="0"/>
        <w:spacing w:before="0" w:after="180" w:line="240" w:lineRule="auto"/>
        <w:ind w:left="0" w:right="0" w:firstLine="0"/>
        <w:jc w:val="both"/>
      </w:pPr>
      <w:r>
        <w:rPr>
          <w:color w:val="000000"/>
          <w:spacing w:val="0"/>
          <w:w w:val="100"/>
          <w:position w:val="0"/>
          <w:sz w:val="24"/>
          <w:szCs w:val="24"/>
        </w:rPr>
        <w:t>债转贷支出计划的通知”，2005年柳河县财政局拨入本公司160万元中央国债地方转贷资金，专</w:t>
        <w:br w:type="page"/>
      </w:r>
      <w:r>
        <w:rPr>
          <w:color w:val="000000"/>
          <w:spacing w:val="0"/>
          <w:w w:val="100"/>
          <w:position w:val="0"/>
          <w:sz w:val="24"/>
          <w:szCs w:val="24"/>
        </w:rPr>
        <w:t>项用于东北地区等老工业基地调整改造项目建设。</w:t>
      </w:r>
    </w:p>
    <w:p>
      <w:pPr>
        <w:pStyle w:val="Style7"/>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sz w:val="24"/>
          <w:szCs w:val="24"/>
        </w:rPr>
        <w:t>注释16、股本</w:t>
      </w:r>
    </w:p>
    <w:p>
      <w:pPr>
        <w:pStyle w:val="Style7"/>
        <w:keepNext w:val="0"/>
        <w:keepLines w:val="0"/>
        <w:widowControl w:val="0"/>
        <w:shd w:val="clear" w:color="auto" w:fill="auto"/>
        <w:bidi w:val="0"/>
        <w:spacing w:before="0" w:after="180" w:line="240" w:lineRule="auto"/>
        <w:ind w:left="0" w:right="0" w:firstLine="500"/>
        <w:jc w:val="left"/>
      </w:pPr>
      <w:r>
        <w:rPr>
          <w:color w:val="000000"/>
          <w:spacing w:val="0"/>
          <w:w w:val="100"/>
          <w:position w:val="0"/>
          <w:sz w:val="24"/>
          <w:szCs w:val="24"/>
        </w:rPr>
        <w:t>公司股本期初余额</w:t>
      </w:r>
      <w:r>
        <w:rPr>
          <w:color w:val="000000"/>
          <w:spacing w:val="0"/>
          <w:w w:val="100"/>
          <w:position w:val="0"/>
          <w:sz w:val="24"/>
          <w:szCs w:val="24"/>
        </w:rPr>
        <w:t>50,623,000.00</w:t>
      </w:r>
      <w:r>
        <w:rPr>
          <w:color w:val="000000"/>
          <w:spacing w:val="0"/>
          <w:w w:val="100"/>
          <w:position w:val="0"/>
          <w:sz w:val="24"/>
          <w:szCs w:val="24"/>
        </w:rPr>
        <w:t>元，期末余额为</w:t>
      </w:r>
      <w:r>
        <w:rPr>
          <w:color w:val="000000"/>
          <w:spacing w:val="0"/>
          <w:w w:val="100"/>
          <w:position w:val="0"/>
          <w:sz w:val="24"/>
          <w:szCs w:val="24"/>
        </w:rPr>
        <w:t>50,623,000.00</w:t>
      </w:r>
      <w:r>
        <w:rPr>
          <w:color w:val="000000"/>
          <w:spacing w:val="0"/>
          <w:w w:val="100"/>
          <w:position w:val="0"/>
          <w:sz w:val="24"/>
          <w:szCs w:val="24"/>
        </w:rPr>
        <w:t>元，构成如下：</w:t>
      </w:r>
    </w:p>
    <w:tbl>
      <w:tblPr>
        <w:tblOverlap w:val="never"/>
        <w:jc w:val="center"/>
        <w:tblLayout w:type="fixed"/>
      </w:tblPr>
      <w:tblGrid>
        <w:gridCol w:w="3638"/>
        <w:gridCol w:w="1848"/>
        <w:gridCol w:w="1872"/>
      </w:tblGrid>
      <w:tr>
        <w:trPr>
          <w:trHeight w:val="499"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股东单位名称</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2006/12/31</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2005/12/31</w:t>
            </w:r>
          </w:p>
        </w:tc>
      </w:tr>
      <w:tr>
        <w:trPr>
          <w:trHeight w:val="480"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敦化市康平投资有限责任公司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41,090,689.00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41,090,689.00</w:t>
            </w:r>
          </w:p>
        </w:tc>
      </w:tr>
      <w:tr>
        <w:trPr>
          <w:trHeight w:val="475"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敦化市吉泰经贸有限责任公司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774,532.00</w:t>
            </w:r>
          </w:p>
        </w:tc>
      </w:tr>
      <w:tr>
        <w:trPr>
          <w:trHeight w:val="475"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柳河沈飞合联工贸有限责任公司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673,286.00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673,286.00</w:t>
            </w:r>
          </w:p>
        </w:tc>
      </w:tr>
      <w:tr>
        <w:trPr>
          <w:trHeight w:val="480"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吉林省霄峰广告有限公司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253,115.00</w:t>
            </w:r>
          </w:p>
        </w:tc>
      </w:tr>
      <w:tr>
        <w:trPr>
          <w:trHeight w:val="475"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柳河日新餐饮有限责任公司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2,784,265.00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1,756,618.00</w:t>
            </w:r>
          </w:p>
        </w:tc>
      </w:tr>
      <w:tr>
        <w:trPr>
          <w:trHeight w:val="475"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仲维光</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5,062,300.00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5,062,300.00</w:t>
            </w:r>
          </w:p>
        </w:tc>
      </w:tr>
      <w:tr>
        <w:trPr>
          <w:trHeight w:val="480"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于小蓓</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1,012,460.00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1,012,460.00</w:t>
            </w:r>
          </w:p>
        </w:tc>
      </w:tr>
      <w:tr>
        <w:trPr>
          <w:trHeight w:val="504"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50,623,000.00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50,623,000.00</w:t>
            </w:r>
          </w:p>
        </w:tc>
      </w:tr>
    </w:tbl>
    <w:p>
      <w:pPr>
        <w:pStyle w:val="Style7"/>
        <w:keepNext w:val="0"/>
        <w:keepLines w:val="0"/>
        <w:widowControl w:val="0"/>
        <w:shd w:val="clear" w:color="auto" w:fill="auto"/>
        <w:bidi w:val="0"/>
        <w:spacing w:before="0" w:after="0" w:line="469" w:lineRule="exact"/>
        <w:ind w:left="0" w:right="0" w:firstLine="500"/>
        <w:jc w:val="left"/>
      </w:pPr>
      <w:r>
        <w:rPr>
          <w:color w:val="000000"/>
          <w:spacing w:val="0"/>
          <w:w w:val="100"/>
          <w:position w:val="0"/>
          <w:sz w:val="24"/>
          <w:szCs w:val="24"/>
        </w:rPr>
        <w:t>※股本结构变动说明：</w:t>
      </w:r>
    </w:p>
    <w:p>
      <w:pPr>
        <w:pStyle w:val="Style7"/>
        <w:keepNext w:val="0"/>
        <w:keepLines w:val="0"/>
        <w:widowControl w:val="0"/>
        <w:shd w:val="clear" w:color="auto" w:fill="auto"/>
        <w:bidi w:val="0"/>
        <w:spacing w:before="0" w:after="0" w:line="469" w:lineRule="exact"/>
        <w:ind w:left="0" w:right="0" w:firstLine="500"/>
        <w:jc w:val="both"/>
      </w:pPr>
      <w:r>
        <w:rPr>
          <w:color w:val="000000"/>
          <w:spacing w:val="0"/>
          <w:w w:val="100"/>
          <w:position w:val="0"/>
          <w:sz w:val="24"/>
          <w:szCs w:val="24"/>
        </w:rPr>
        <w:t>2006年1月8日，公司股东敦化市吉泰经贸有限责任公司、吉林省霄峰广告有限公司分别 与柳河日新餐饮有限责任公司签订《股权转让协议书》，敦化市吉泰经贸有限责任公司将其持有 的占公司总股本1.53%的股份774,532股、吉林省霄峰广告有限公司将其持有的占公司总股本 0.50%的股份253,115股转让给柳河日新餐饮有限责任公司。</w:t>
      </w:r>
    </w:p>
    <w:p>
      <w:pPr>
        <w:pStyle w:val="Style7"/>
        <w:keepNext w:val="0"/>
        <w:keepLines w:val="0"/>
        <w:widowControl w:val="0"/>
        <w:shd w:val="clear" w:color="auto" w:fill="auto"/>
        <w:bidi w:val="0"/>
        <w:spacing w:before="0" w:after="180" w:line="469" w:lineRule="exact"/>
        <w:ind w:left="0" w:right="0" w:firstLine="0"/>
        <w:jc w:val="left"/>
      </w:pPr>
      <w:r>
        <w:rPr>
          <w:b/>
          <w:bCs/>
          <w:color w:val="000000"/>
          <w:spacing w:val="0"/>
          <w:w w:val="100"/>
          <w:position w:val="0"/>
          <w:sz w:val="24"/>
          <w:szCs w:val="24"/>
        </w:rPr>
        <w:t>注释17、资本公积</w:t>
      </w:r>
    </w:p>
    <w:tbl>
      <w:tblPr>
        <w:tblOverlap w:val="never"/>
        <w:jc w:val="center"/>
        <w:tblLayout w:type="fixed"/>
      </w:tblPr>
      <w:tblGrid>
        <w:gridCol w:w="2813"/>
        <w:gridCol w:w="2160"/>
        <w:gridCol w:w="2122"/>
      </w:tblGrid>
      <w:tr>
        <w:trPr>
          <w:trHeight w:val="499"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 目</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2006/12/31</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2005/12/31</w:t>
            </w:r>
          </w:p>
        </w:tc>
      </w:tr>
      <w:tr>
        <w:trPr>
          <w:trHeight w:val="504" w:hRule="exact"/>
        </w:trPr>
        <w:tc>
          <w:tcPr>
            <w:tcBorders>
              <w:top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股本溢价</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7,407.66</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7,407.66</w:t>
            </w:r>
          </w:p>
        </w:tc>
      </w:tr>
    </w:tbl>
    <w:p>
      <w:pPr>
        <w:widowControl w:val="0"/>
        <w:spacing w:after="119" w:line="1" w:lineRule="exact"/>
      </w:pPr>
    </w:p>
    <w:p>
      <w:pPr>
        <w:pStyle w:val="Style7"/>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sz w:val="24"/>
          <w:szCs w:val="24"/>
        </w:rPr>
        <w:t>注释18、盈余公积</w:t>
      </w:r>
    </w:p>
    <w:tbl>
      <w:tblPr>
        <w:tblOverlap w:val="never"/>
        <w:jc w:val="center"/>
        <w:tblLayout w:type="fixed"/>
      </w:tblPr>
      <w:tblGrid>
        <w:gridCol w:w="1200"/>
        <w:gridCol w:w="1622"/>
        <w:gridCol w:w="2184"/>
        <w:gridCol w:w="2107"/>
      </w:tblGrid>
      <w:tr>
        <w:trPr>
          <w:trHeight w:val="442" w:hRule="exact"/>
        </w:trPr>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000"/>
              <w:jc w:val="left"/>
            </w:pPr>
            <w:r>
              <w:rPr>
                <w:color w:val="000000"/>
                <w:spacing w:val="0"/>
                <w:w w:val="100"/>
                <w:position w:val="0"/>
                <w:sz w:val="24"/>
                <w:szCs w:val="24"/>
              </w:rPr>
              <w:t>项 目</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2006/12/31</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2005/12/31</w:t>
            </w:r>
          </w:p>
        </w:tc>
      </w:tr>
      <w:tr>
        <w:trPr>
          <w:trHeight w:val="398" w:hRule="exact"/>
        </w:trPr>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期初数</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rPr>
              <w:t>19,326,624.36</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15,052,591.23</w:t>
            </w:r>
          </w:p>
        </w:tc>
      </w:tr>
      <w:tr>
        <w:trPr>
          <w:trHeight w:val="398" w:hRule="exact"/>
        </w:trPr>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本期增加数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4,308,565.54</w:t>
            </w:r>
          </w:p>
        </w:tc>
      </w:tr>
      <w:tr>
        <w:trPr>
          <w:trHeight w:val="403"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法定盈余公积</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rPr>
              <w:t>10,528,986.96</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2,872,377.02</w:t>
            </w:r>
          </w:p>
        </w:tc>
      </w:tr>
      <w:tr>
        <w:trPr>
          <w:trHeight w:val="398"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其中：</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20"/>
              <w:jc w:val="both"/>
            </w:pPr>
            <w:r>
              <w:rPr>
                <w:color w:val="000000"/>
                <w:spacing w:val="0"/>
                <w:w w:val="100"/>
                <w:position w:val="0"/>
                <w:sz w:val="24"/>
                <w:szCs w:val="24"/>
              </w:rPr>
              <w:t>1,436,188.52</w:t>
            </w:r>
          </w:p>
        </w:tc>
      </w:tr>
      <w:tr>
        <w:trPr>
          <w:trHeight w:val="39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03" w:hRule="exact"/>
        </w:trPr>
        <w:tc>
          <w:tcPr>
            <w:gridSpan w:val="2"/>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本期减少数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34,532.41</w:t>
            </w:r>
          </w:p>
        </w:tc>
      </w:tr>
      <w:tr>
        <w:trPr>
          <w:trHeight w:val="398"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法定盈余公积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23,021.60</w:t>
            </w:r>
          </w:p>
        </w:tc>
      </w:tr>
      <w:tr>
        <w:trPr>
          <w:trHeight w:val="408" w:hRule="exact"/>
        </w:trPr>
        <w:tc>
          <w:tcPr>
            <w:tcBorders>
              <w:top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其中：</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法定公益金</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rPr>
              <w:t>6,442,208.12</w:t>
            </w:r>
          </w:p>
        </w:tc>
        <w:tc>
          <w:tcPr>
            <w:tcBorders>
              <w:top w:val="single" w:sz="4"/>
              <w:left w:val="single" w:sz="4"/>
              <w:bottom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11,510.81</w:t>
            </w:r>
          </w:p>
        </w:tc>
      </w:tr>
    </w:tbl>
    <w:p>
      <w:pPr>
        <w:widowControl w:val="0"/>
        <w:spacing w:line="1" w:lineRule="exact"/>
        <w:sectPr>
          <w:headerReference w:type="default" r:id="rId103"/>
          <w:footerReference w:type="default" r:id="rId104"/>
          <w:headerReference w:type="even" r:id="rId105"/>
          <w:footerReference w:type="even" r:id="rId106"/>
          <w:headerReference w:type="first" r:id="rId107"/>
          <w:footerReference w:type="first" r:id="rId108"/>
          <w:footnotePr>
            <w:pos w:val="pageBottom"/>
            <w:numFmt w:val="decimal"/>
            <w:numRestart w:val="continuous"/>
          </w:footnotePr>
          <w:pgSz w:w="11900" w:h="16840"/>
          <w:pgMar w:top="1317" w:right="342" w:bottom="1157" w:left="546" w:header="0" w:footer="3" w:gutter="0"/>
          <w:cols w:space="720"/>
          <w:noEndnote/>
          <w:titlePg/>
          <w:rtlGutter w:val="0"/>
          <w:docGrid w:linePitch="360"/>
        </w:sectPr>
      </w:pPr>
    </w:p>
    <w:tbl>
      <w:tblPr>
        <w:tblOverlap w:val="never"/>
        <w:jc w:val="center"/>
        <w:tblLayout w:type="fixed"/>
      </w:tblPr>
      <w:tblGrid>
        <w:gridCol w:w="2698"/>
        <w:gridCol w:w="1622"/>
        <w:gridCol w:w="2184"/>
        <w:gridCol w:w="3614"/>
      </w:tblGrid>
      <w:tr>
        <w:trPr>
          <w:trHeight w:val="41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gridSpan w:val="2"/>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2560" w:right="0" w:firstLine="0"/>
              <w:jc w:val="left"/>
            </w:pPr>
            <w:r>
              <w:rPr>
                <w:color w:val="000000"/>
                <w:spacing w:val="0"/>
                <w:w w:val="100"/>
                <w:position w:val="0"/>
                <w:sz w:val="24"/>
                <w:szCs w:val="24"/>
              </w:rPr>
              <w:t>期末数</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23,413,403.20</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19,326,624.36</w:t>
            </w:r>
          </w:p>
        </w:tc>
      </w:tr>
    </w:tbl>
    <w:p>
      <w:pPr>
        <w:widowControl w:val="0"/>
        <w:spacing w:after="119" w:line="1" w:lineRule="exact"/>
      </w:pPr>
    </w:p>
    <w:p>
      <w:pPr>
        <w:pStyle w:val="Style7"/>
        <w:keepNext w:val="0"/>
        <w:keepLines w:val="0"/>
        <w:widowControl w:val="0"/>
        <w:shd w:val="clear" w:color="auto" w:fill="auto"/>
        <w:bidi w:val="0"/>
        <w:spacing w:before="0" w:after="180" w:line="240" w:lineRule="auto"/>
        <w:ind w:left="0" w:right="0" w:firstLine="480"/>
        <w:jc w:val="left"/>
      </w:pPr>
      <w:r>
        <w:rPr>
          <w:color w:val="000000"/>
          <w:spacing w:val="0"/>
          <w:w w:val="100"/>
          <w:position w:val="0"/>
          <w:sz w:val="24"/>
          <w:szCs w:val="24"/>
        </w:rPr>
        <w:t>根据财政部财企[2006]67号文件规定，对截止公司2005年12月31日的法定公益金结余</w:t>
      </w:r>
    </w:p>
    <w:p>
      <w:pPr>
        <w:pStyle w:val="Style7"/>
        <w:keepNext w:val="0"/>
        <w:keepLines w:val="0"/>
        <w:widowControl w:val="0"/>
        <w:shd w:val="clear" w:color="auto" w:fill="auto"/>
        <w:bidi w:val="0"/>
        <w:spacing w:before="0" w:after="300" w:line="240" w:lineRule="auto"/>
        <w:ind w:left="0" w:right="0" w:firstLine="0"/>
        <w:jc w:val="left"/>
      </w:pPr>
      <w:r>
        <w:rPr>
          <w:color w:val="000000"/>
          <w:spacing w:val="0"/>
          <w:w w:val="100"/>
          <w:position w:val="0"/>
          <w:sz w:val="24"/>
          <w:szCs w:val="24"/>
        </w:rPr>
        <w:t>6,442,208.12</w:t>
      </w:r>
      <w:r>
        <w:rPr>
          <w:color w:val="000000"/>
          <w:spacing w:val="0"/>
          <w:w w:val="100"/>
          <w:position w:val="0"/>
          <w:sz w:val="24"/>
          <w:szCs w:val="24"/>
        </w:rPr>
        <w:t>元，转作盈余公积金管理使用。本期新增法定盈余公积</w:t>
      </w:r>
      <w:r>
        <w:rPr>
          <w:color w:val="000000"/>
          <w:spacing w:val="0"/>
          <w:w w:val="100"/>
          <w:position w:val="0"/>
          <w:sz w:val="24"/>
          <w:szCs w:val="24"/>
        </w:rPr>
        <w:t>4,086,778.84</w:t>
      </w:r>
      <w:r>
        <w:rPr>
          <w:color w:val="000000"/>
          <w:spacing w:val="0"/>
          <w:w w:val="100"/>
          <w:position w:val="0"/>
          <w:sz w:val="24"/>
          <w:szCs w:val="24"/>
        </w:rPr>
        <w:t>元。</w:t>
      </w:r>
    </w:p>
    <w:p>
      <w:pPr>
        <w:pStyle w:val="Style7"/>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sz w:val="24"/>
          <w:szCs w:val="24"/>
        </w:rPr>
        <w:t>注释19、未分配利润</w:t>
      </w:r>
    </w:p>
    <w:tbl>
      <w:tblPr>
        <w:tblOverlap w:val="never"/>
        <w:jc w:val="center"/>
        <w:tblLayout w:type="fixed"/>
      </w:tblPr>
      <w:tblGrid>
        <w:gridCol w:w="3456"/>
        <w:gridCol w:w="1771"/>
        <w:gridCol w:w="1954"/>
      </w:tblGrid>
      <w:tr>
        <w:trPr>
          <w:trHeight w:val="470"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项 目</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2006/12/31</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2005/12/31</w:t>
            </w:r>
          </w:p>
        </w:tc>
      </w:tr>
      <w:tr>
        <w:trPr>
          <w:trHeight w:val="42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一、净利润</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29,448,257.14</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28,216,857.03</w:t>
            </w:r>
          </w:p>
        </w:tc>
      </w:tr>
      <w:tr>
        <w:trPr>
          <w:trHeight w:val="43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年初未分配利润</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38,667,503.05</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34,999,211.56</w:t>
            </w:r>
          </w:p>
        </w:tc>
      </w:tr>
      <w:tr>
        <w:trPr>
          <w:trHeight w:val="42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二、可供分配的利润</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68,115,760.19</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63,216,068.59</w:t>
            </w:r>
          </w:p>
        </w:tc>
      </w:tr>
      <w:tr>
        <w:trPr>
          <w:trHeight w:val="43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提取法定盈余公积（10%）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80"/>
              <w:jc w:val="left"/>
            </w:pPr>
            <w:r>
              <w:rPr>
                <w:color w:val="000000"/>
                <w:spacing w:val="0"/>
                <w:w w:val="100"/>
                <w:position w:val="0"/>
                <w:sz w:val="24"/>
                <w:szCs w:val="24"/>
              </w:rPr>
              <w:t>4,086,778.84</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2,872,377.02</w:t>
            </w:r>
          </w:p>
        </w:tc>
      </w:tr>
      <w:tr>
        <w:trPr>
          <w:trHeight w:val="43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提取法定公益金（5%）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1,436,188.52</w:t>
            </w:r>
          </w:p>
        </w:tc>
      </w:tr>
      <w:tr>
        <w:trPr>
          <w:trHeight w:val="42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三、可供股东分配的利润</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64,028,981.35</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58,907,503.05</w:t>
            </w:r>
          </w:p>
        </w:tc>
      </w:tr>
      <w:tr>
        <w:trPr>
          <w:trHeight w:val="43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20,240,000.00</w:t>
            </w:r>
          </w:p>
        </w:tc>
      </w:tr>
      <w:tr>
        <w:trPr>
          <w:trHeight w:val="427"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四、未分配利润</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64,028,981.35</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38,667,503.05</w:t>
            </w:r>
          </w:p>
        </w:tc>
      </w:tr>
    </w:tbl>
    <w:p>
      <w:pPr>
        <w:widowControl w:val="0"/>
        <w:spacing w:after="119" w:line="1" w:lineRule="exact"/>
      </w:pPr>
    </w:p>
    <w:p>
      <w:pPr>
        <w:pStyle w:val="Style7"/>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sz w:val="24"/>
          <w:szCs w:val="24"/>
        </w:rPr>
        <w:t>注释20、主营业务收入</w:t>
      </w:r>
    </w:p>
    <w:tbl>
      <w:tblPr>
        <w:tblOverlap w:val="never"/>
        <w:jc w:val="left"/>
        <w:tblLayout w:type="fixed"/>
      </w:tblPr>
      <w:tblGrid>
        <w:gridCol w:w="3250"/>
        <w:gridCol w:w="2342"/>
        <w:gridCol w:w="2544"/>
      </w:tblGrid>
      <w:tr>
        <w:trPr>
          <w:trHeight w:val="51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680" w:right="0" w:firstLine="0"/>
              <w:jc w:val="left"/>
            </w:pPr>
            <w:r>
              <w:rPr>
                <w:color w:val="000000"/>
                <w:spacing w:val="0"/>
                <w:w w:val="100"/>
                <w:position w:val="0"/>
                <w:sz w:val="24"/>
                <w:szCs w:val="24"/>
              </w:rPr>
              <w:t>项 目</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2006年度</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rPr>
              <w:t>2005年度</w:t>
            </w:r>
          </w:p>
        </w:tc>
      </w:tr>
      <w:tr>
        <w:trPr>
          <w:trHeight w:val="499"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24"/>
                <w:szCs w:val="24"/>
              </w:rPr>
              <w:t>医药产品销售收入</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123,397,002.04</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121,943,591.62</w:t>
            </w:r>
          </w:p>
        </w:tc>
      </w:tr>
      <w:tr>
        <w:trPr>
          <w:trHeight w:val="629" w:hRule="exact"/>
        </w:trPr>
        <w:tc>
          <w:tcPr>
            <w:gridSpan w:val="3"/>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主要产品销售收入明细如下：</w:t>
            </w:r>
          </w:p>
        </w:tc>
      </w:tr>
      <w:tr>
        <w:trPr>
          <w:trHeight w:val="523"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680" w:right="0" w:firstLine="0"/>
              <w:jc w:val="left"/>
            </w:pPr>
            <w:r>
              <w:rPr>
                <w:color w:val="000000"/>
                <w:spacing w:val="0"/>
                <w:w w:val="100"/>
                <w:position w:val="0"/>
                <w:sz w:val="24"/>
                <w:szCs w:val="24"/>
              </w:rPr>
              <w:t>项 目</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2006年度</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rPr>
              <w:t>2005年度</w:t>
            </w:r>
          </w:p>
        </w:tc>
      </w:tr>
      <w:tr>
        <w:trPr>
          <w:trHeight w:val="50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4"/>
                <w:szCs w:val="24"/>
              </w:rPr>
              <w:t>活血通脉片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18,277,033.85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23,358,014.40</w:t>
            </w:r>
          </w:p>
        </w:tc>
      </w:tr>
      <w:tr>
        <w:trPr>
          <w:trHeight w:val="50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24"/>
                <w:szCs w:val="24"/>
              </w:rPr>
              <w:t>醒脑再造胶囊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5,937,344.46</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6,373,747.33</w:t>
            </w:r>
          </w:p>
        </w:tc>
      </w:tr>
      <w:tr>
        <w:trPr>
          <w:trHeight w:val="50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24"/>
                <w:szCs w:val="24"/>
              </w:rPr>
              <w:t>麝香接骨胶囊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2,881,440.03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3,913,412.37</w:t>
            </w:r>
          </w:p>
        </w:tc>
      </w:tr>
      <w:tr>
        <w:trPr>
          <w:trHeight w:val="50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24"/>
                <w:szCs w:val="24"/>
              </w:rPr>
              <w:t>复方益肝灵片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5,418,115.75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7,223,495.06</w:t>
            </w:r>
          </w:p>
        </w:tc>
      </w:tr>
      <w:tr>
        <w:trPr>
          <w:trHeight w:val="50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4"/>
                <w:szCs w:val="24"/>
              </w:rPr>
              <w:t>肾复康胶囊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7,082,391.48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5,433,007.70</w:t>
            </w:r>
          </w:p>
        </w:tc>
      </w:tr>
      <w:tr>
        <w:trPr>
          <w:trHeight w:val="50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24"/>
                <w:szCs w:val="24"/>
              </w:rPr>
              <w:t>腰息痛胶囊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3,581,717.91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2,752,426.02</w:t>
            </w:r>
          </w:p>
        </w:tc>
      </w:tr>
      <w:tr>
        <w:trPr>
          <w:trHeight w:val="50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补肾安神口服液</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2,176,632.08</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2,770,952.97</w:t>
            </w:r>
          </w:p>
        </w:tc>
      </w:tr>
      <w:tr>
        <w:trPr>
          <w:trHeight w:val="50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四妙丸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7,674,783.67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5,473,079.63</w:t>
            </w:r>
          </w:p>
        </w:tc>
      </w:tr>
      <w:tr>
        <w:trPr>
          <w:trHeight w:val="552"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53,029,459.23</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57,298,135.48</w:t>
            </w:r>
          </w:p>
        </w:tc>
      </w:tr>
    </w:tbl>
    <w:p>
      <w:pPr>
        <w:spacing w:lineRule="exact" w:line="1"/>
        <w:rPr>
          <w:sz w:val="2"/>
          <w:szCs w:val="2"/>
        </w:rPr>
      </w:pPr>
      <w:r>
        <w:br w:type="page"/>
      </w:r>
    </w:p>
    <w:p>
      <w:pPr>
        <w:pStyle w:val="Style7"/>
        <w:keepNext w:val="0"/>
        <w:keepLines w:val="0"/>
        <w:widowControl w:val="0"/>
        <w:shd w:val="clear" w:color="auto" w:fill="auto"/>
        <w:bidi w:val="0"/>
        <w:spacing w:before="0" w:after="160" w:line="240" w:lineRule="auto"/>
        <w:ind w:left="0" w:right="0" w:firstLine="500"/>
        <w:jc w:val="left"/>
      </w:pPr>
      <w:r>
        <w:rPr>
          <w:color w:val="000000"/>
          <w:spacing w:val="0"/>
          <w:w w:val="100"/>
          <w:position w:val="0"/>
          <w:sz w:val="24"/>
          <w:szCs w:val="24"/>
        </w:rPr>
        <w:t>主营业务收入地区分布表:</w:t>
      </w:r>
    </w:p>
    <w:tbl>
      <w:tblPr>
        <w:tblOverlap w:val="never"/>
        <w:jc w:val="center"/>
        <w:tblLayout w:type="fixed"/>
      </w:tblPr>
      <w:tblGrid>
        <w:gridCol w:w="2342"/>
        <w:gridCol w:w="2342"/>
        <w:gridCol w:w="2549"/>
      </w:tblGrid>
      <w:tr>
        <w:trPr>
          <w:trHeight w:val="499"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区域</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4"/>
                <w:szCs w:val="24"/>
              </w:rPr>
              <w:t>2006年度</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2005年度</w:t>
            </w:r>
          </w:p>
        </w:tc>
      </w:tr>
      <w:tr>
        <w:trPr>
          <w:trHeight w:val="461"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东北区</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51,711,524.99</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4"/>
                <w:szCs w:val="24"/>
              </w:rPr>
              <w:t>46,854,749.83</w:t>
            </w:r>
          </w:p>
        </w:tc>
      </w:tr>
      <w:tr>
        <w:trPr>
          <w:trHeight w:val="461"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华北区</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46,580,732.25</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4"/>
                <w:szCs w:val="24"/>
              </w:rPr>
              <w:t>45,974,492.31</w:t>
            </w:r>
          </w:p>
        </w:tc>
      </w:tr>
      <w:tr>
        <w:trPr>
          <w:trHeight w:val="461"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华东区</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35,180,616.76</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4"/>
                <w:szCs w:val="24"/>
              </w:rPr>
              <w:t>34,358,980.93</w:t>
            </w:r>
          </w:p>
        </w:tc>
      </w:tr>
      <w:tr>
        <w:trPr>
          <w:trHeight w:val="461"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华南区</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12,219,806.78</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4"/>
                <w:szCs w:val="24"/>
              </w:rPr>
              <w:t>27,130,749.21</w:t>
            </w:r>
          </w:p>
        </w:tc>
      </w:tr>
      <w:tr>
        <w:trPr>
          <w:trHeight w:val="456"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西北区</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80"/>
              <w:jc w:val="left"/>
            </w:pPr>
            <w:r>
              <w:rPr>
                <w:color w:val="000000"/>
                <w:spacing w:val="0"/>
                <w:w w:val="100"/>
                <w:position w:val="0"/>
                <w:sz w:val="24"/>
                <w:szCs w:val="24"/>
              </w:rPr>
              <w:t>6,875,191.37</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5,436,441.32</w:t>
            </w:r>
          </w:p>
        </w:tc>
      </w:tr>
      <w:tr>
        <w:trPr>
          <w:trHeight w:val="461"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西南区</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80"/>
              <w:jc w:val="left"/>
            </w:pPr>
            <w:r>
              <w:rPr>
                <w:color w:val="000000"/>
                <w:spacing w:val="0"/>
                <w:w w:val="100"/>
                <w:position w:val="0"/>
                <w:sz w:val="24"/>
                <w:szCs w:val="24"/>
              </w:rPr>
              <w:t>8,895,109.34</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4"/>
                <w:szCs w:val="24"/>
              </w:rPr>
              <w:t>10,053,480.60</w:t>
            </w:r>
          </w:p>
        </w:tc>
      </w:tr>
      <w:tr>
        <w:trPr>
          <w:trHeight w:val="461"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内部抵销</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38,065,979.45</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both"/>
            </w:pPr>
            <w:r>
              <w:rPr>
                <w:color w:val="000000"/>
                <w:spacing w:val="0"/>
                <w:w w:val="100"/>
                <w:position w:val="0"/>
                <w:sz w:val="24"/>
                <w:szCs w:val="24"/>
              </w:rPr>
              <w:t>47,865,302.59</w:t>
            </w:r>
          </w:p>
        </w:tc>
      </w:tr>
      <w:tr>
        <w:trPr>
          <w:trHeight w:val="485"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pPr>
            <w:r>
              <w:rPr>
                <w:color w:val="000000"/>
                <w:spacing w:val="0"/>
                <w:w w:val="100"/>
                <w:position w:val="0"/>
                <w:sz w:val="24"/>
                <w:szCs w:val="24"/>
              </w:rPr>
              <w:t>123,397,002.04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121,943,591.62</w:t>
            </w:r>
          </w:p>
        </w:tc>
      </w:tr>
    </w:tbl>
    <w:p>
      <w:pPr>
        <w:widowControl w:val="0"/>
        <w:spacing w:after="159" w:line="1" w:lineRule="exact"/>
      </w:pPr>
    </w:p>
    <w:p>
      <w:pPr>
        <w:widowControl w:val="0"/>
        <w:spacing w:line="1" w:lineRule="exact"/>
      </w:pPr>
    </w:p>
    <w:p>
      <w:pPr>
        <w:pStyle w:val="Style43"/>
        <w:keepNext w:val="0"/>
        <w:keepLines w:val="0"/>
        <w:widowControl w:val="0"/>
        <w:shd w:val="clear" w:color="auto" w:fill="auto"/>
        <w:bidi w:val="0"/>
        <w:spacing w:before="0" w:after="0" w:line="240" w:lineRule="auto"/>
        <w:ind w:left="437" w:right="0" w:firstLine="0"/>
        <w:jc w:val="left"/>
      </w:pPr>
      <w:r>
        <w:rPr>
          <w:color w:val="000000"/>
          <w:spacing w:val="0"/>
          <w:w w:val="100"/>
          <w:position w:val="0"/>
          <w:sz w:val="20"/>
          <w:szCs w:val="20"/>
        </w:rPr>
        <w:t>公</w:t>
      </w:r>
      <w:r>
        <w:rPr>
          <w:color w:val="000000"/>
          <w:spacing w:val="0"/>
          <w:w w:val="100"/>
          <w:position w:val="0"/>
          <w:sz w:val="24"/>
          <w:szCs w:val="24"/>
        </w:rPr>
        <w:t>司前五名客户销售收入总额及其占全部主营业务收入的比例</w:t>
      </w:r>
    </w:p>
    <w:tbl>
      <w:tblPr>
        <w:tblOverlap w:val="never"/>
        <w:jc w:val="left"/>
        <w:tblLayout w:type="fixed"/>
      </w:tblPr>
      <w:tblGrid>
        <w:gridCol w:w="3744"/>
        <w:gridCol w:w="2338"/>
        <w:gridCol w:w="2539"/>
      </w:tblGrid>
      <w:tr>
        <w:trPr>
          <w:trHeight w:val="499"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2120" w:right="0" w:firstLine="0"/>
              <w:jc w:val="left"/>
            </w:pPr>
            <w:r>
              <w:rPr>
                <w:color w:val="000000"/>
                <w:spacing w:val="0"/>
                <w:w w:val="100"/>
                <w:position w:val="0"/>
                <w:sz w:val="24"/>
                <w:szCs w:val="24"/>
              </w:rPr>
              <w:t>项 目</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2006年度</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rPr>
              <w:t>2005年度</w:t>
            </w:r>
          </w:p>
        </w:tc>
      </w:tr>
      <w:tr>
        <w:trPr>
          <w:trHeight w:val="475"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2120" w:right="0" w:firstLine="0"/>
              <w:jc w:val="left"/>
            </w:pPr>
            <w:r>
              <w:rPr>
                <w:color w:val="000000"/>
                <w:spacing w:val="0"/>
                <w:w w:val="100"/>
                <w:position w:val="0"/>
                <w:sz w:val="24"/>
                <w:szCs w:val="24"/>
              </w:rPr>
              <w:t>收入金额</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jc w:val="left"/>
            </w:pPr>
            <w:r>
              <w:rPr>
                <w:color w:val="000000"/>
                <w:spacing w:val="0"/>
                <w:w w:val="100"/>
                <w:position w:val="0"/>
                <w:sz w:val="24"/>
                <w:szCs w:val="24"/>
              </w:rPr>
              <w:t>15,082,015.30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60"/>
              <w:jc w:val="left"/>
            </w:pPr>
            <w:r>
              <w:rPr>
                <w:color w:val="000000"/>
                <w:spacing w:val="0"/>
                <w:w w:val="100"/>
                <w:position w:val="0"/>
                <w:sz w:val="24"/>
                <w:szCs w:val="24"/>
              </w:rPr>
              <w:t>18,850,558.74</w:t>
            </w:r>
          </w:p>
        </w:tc>
      </w:tr>
      <w:tr>
        <w:trPr>
          <w:trHeight w:val="49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left"/>
            </w:pPr>
            <w:r>
              <w:rPr>
                <w:color w:val="000000"/>
                <w:spacing w:val="0"/>
                <w:w w:val="100"/>
                <w:position w:val="0"/>
                <w:sz w:val="24"/>
                <w:szCs w:val="24"/>
              </w:rPr>
              <w:t>所占比例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12.22%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15.46%</w:t>
            </w:r>
          </w:p>
        </w:tc>
      </w:tr>
      <w:tr>
        <w:trPr>
          <w:trHeight w:val="634" w:hRule="exact"/>
        </w:trPr>
        <w:tc>
          <w:tcPr>
            <w:gridSpan w:val="3"/>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注释21、主营业务成本</w:t>
            </w:r>
          </w:p>
        </w:tc>
      </w:tr>
      <w:tr>
        <w:trPr>
          <w:trHeight w:val="50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left"/>
            </w:pPr>
            <w:r>
              <w:rPr>
                <w:color w:val="000000"/>
                <w:spacing w:val="0"/>
                <w:w w:val="100"/>
                <w:position w:val="0"/>
                <w:sz w:val="24"/>
                <w:szCs w:val="24"/>
              </w:rPr>
              <w:t>项 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2006年度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rPr>
              <w:t>2005年度</w:t>
            </w:r>
          </w:p>
        </w:tc>
      </w:tr>
      <w:tr>
        <w:trPr>
          <w:trHeight w:val="51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640" w:right="0" w:firstLine="0"/>
              <w:jc w:val="left"/>
            </w:pPr>
            <w:r>
              <w:rPr>
                <w:color w:val="000000"/>
                <w:spacing w:val="0"/>
                <w:w w:val="100"/>
                <w:position w:val="0"/>
                <w:sz w:val="24"/>
                <w:szCs w:val="24"/>
              </w:rPr>
              <w:t>医药产品销售成本</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28,620,190.80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29,266,230.84</w:t>
            </w:r>
          </w:p>
        </w:tc>
      </w:tr>
      <w:tr>
        <w:trPr>
          <w:trHeight w:val="629" w:hRule="exact"/>
        </w:trPr>
        <w:tc>
          <w:tcPr>
            <w:gridSpan w:val="3"/>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主要产品销售成本明细如下：</w:t>
            </w:r>
          </w:p>
        </w:tc>
      </w:tr>
      <w:tr>
        <w:trPr>
          <w:trHeight w:val="475"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2120" w:right="0" w:firstLine="0"/>
              <w:jc w:val="left"/>
            </w:pPr>
            <w:r>
              <w:rPr>
                <w:color w:val="000000"/>
                <w:spacing w:val="0"/>
                <w:w w:val="100"/>
                <w:position w:val="0"/>
                <w:sz w:val="24"/>
                <w:szCs w:val="24"/>
              </w:rPr>
              <w:t>项 目</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2006年度</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rPr>
              <w:t>2005年度</w:t>
            </w:r>
          </w:p>
        </w:tc>
      </w:tr>
      <w:tr>
        <w:trPr>
          <w:trHeight w:val="461"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24"/>
                <w:szCs w:val="24"/>
              </w:rPr>
              <w:t>活血通脉片</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4,258,718.03</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4,454,682.37</w:t>
            </w:r>
          </w:p>
        </w:tc>
      </w:tr>
      <w:tr>
        <w:trPr>
          <w:trHeight w:val="461"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860" w:right="0" w:firstLine="0"/>
              <w:jc w:val="left"/>
            </w:pPr>
            <w:r>
              <w:rPr>
                <w:color w:val="000000"/>
                <w:spacing w:val="0"/>
                <w:w w:val="100"/>
                <w:position w:val="0"/>
                <w:sz w:val="24"/>
                <w:szCs w:val="24"/>
              </w:rPr>
              <w:t>醒脑再造胶囊</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1,096,601.34</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24"/>
                <w:szCs w:val="24"/>
              </w:rPr>
              <w:t>823,987.43</w:t>
            </w:r>
          </w:p>
        </w:tc>
      </w:tr>
      <w:tr>
        <w:trPr>
          <w:trHeight w:val="456"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860" w:right="0" w:firstLine="0"/>
              <w:jc w:val="left"/>
            </w:pPr>
            <w:r>
              <w:rPr>
                <w:color w:val="000000"/>
                <w:spacing w:val="0"/>
                <w:w w:val="100"/>
                <w:position w:val="0"/>
                <w:sz w:val="24"/>
                <w:szCs w:val="24"/>
              </w:rPr>
              <w:t>麝香接骨胶囊</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24"/>
                <w:szCs w:val="24"/>
              </w:rPr>
              <w:t>604,045.85</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24"/>
                <w:szCs w:val="24"/>
              </w:rPr>
              <w:t>665,474.68</w:t>
            </w:r>
          </w:p>
        </w:tc>
      </w:tr>
      <w:tr>
        <w:trPr>
          <w:trHeight w:val="461"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860" w:right="0" w:firstLine="0"/>
              <w:jc w:val="left"/>
            </w:pPr>
            <w:r>
              <w:rPr>
                <w:color w:val="000000"/>
                <w:spacing w:val="0"/>
                <w:w w:val="100"/>
                <w:position w:val="0"/>
                <w:sz w:val="24"/>
                <w:szCs w:val="24"/>
              </w:rPr>
              <w:t>复方益肝灵片</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2,109,714.69</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2,106,223.31</w:t>
            </w:r>
          </w:p>
        </w:tc>
      </w:tr>
      <w:tr>
        <w:trPr>
          <w:trHeight w:val="461"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24"/>
                <w:szCs w:val="24"/>
              </w:rPr>
              <w:t>肾复康胶囊</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1,417,311.84</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1,040,917.96</w:t>
            </w:r>
          </w:p>
        </w:tc>
      </w:tr>
      <w:tr>
        <w:trPr>
          <w:trHeight w:val="461"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24"/>
                <w:szCs w:val="24"/>
              </w:rPr>
              <w:t>腰息痛胶囊</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24"/>
                <w:szCs w:val="24"/>
              </w:rPr>
              <w:t>462,236.67</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24"/>
                <w:szCs w:val="24"/>
              </w:rPr>
              <w:t>329,674.03</w:t>
            </w:r>
          </w:p>
        </w:tc>
      </w:tr>
      <w:tr>
        <w:trPr>
          <w:trHeight w:val="461"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24"/>
                <w:szCs w:val="24"/>
              </w:rPr>
              <w:t>补肾安神口服液</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20" w:right="0" w:firstLine="0"/>
              <w:jc w:val="left"/>
            </w:pPr>
            <w:r>
              <w:rPr>
                <w:color w:val="000000"/>
                <w:spacing w:val="0"/>
                <w:w w:val="100"/>
                <w:position w:val="0"/>
                <w:sz w:val="24"/>
                <w:szCs w:val="24"/>
              </w:rPr>
              <w:t>664,510.73</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24"/>
                <w:szCs w:val="24"/>
              </w:rPr>
              <w:t>714,013.92</w:t>
            </w:r>
          </w:p>
        </w:tc>
      </w:tr>
      <w:tr>
        <w:trPr>
          <w:trHeight w:val="461"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2120" w:right="0" w:firstLine="0"/>
              <w:jc w:val="left"/>
            </w:pPr>
            <w:r>
              <w:rPr>
                <w:color w:val="000000"/>
                <w:spacing w:val="0"/>
                <w:w w:val="100"/>
                <w:position w:val="0"/>
                <w:sz w:val="24"/>
                <w:szCs w:val="24"/>
              </w:rPr>
              <w:t>四妙丸</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1,176,097.14</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300" w:right="0" w:firstLine="0"/>
              <w:jc w:val="both"/>
            </w:pPr>
            <w:r>
              <w:rPr>
                <w:color w:val="000000"/>
                <w:spacing w:val="0"/>
                <w:w w:val="100"/>
                <w:position w:val="0"/>
                <w:sz w:val="24"/>
                <w:szCs w:val="24"/>
              </w:rPr>
              <w:t>577,668.41</w:t>
            </w:r>
          </w:p>
        </w:tc>
      </w:tr>
      <w:tr>
        <w:trPr>
          <w:trHeight w:val="504"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12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11,789,236.29</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10,712,642.11</w:t>
            </w:r>
          </w:p>
        </w:tc>
      </w:tr>
    </w:tbl>
    <w:p>
      <w:pPr>
        <w:pStyle w:val="Style43"/>
        <w:keepNext w:val="0"/>
        <w:keepLines w:val="0"/>
        <w:widowControl w:val="0"/>
        <w:shd w:val="clear" w:color="auto" w:fill="auto"/>
        <w:bidi w:val="0"/>
        <w:spacing w:before="0" w:after="0" w:line="240" w:lineRule="auto"/>
        <w:ind w:left="490" w:right="0" w:firstLine="0"/>
        <w:jc w:val="left"/>
      </w:pPr>
      <w:r>
        <w:rPr>
          <w:color w:val="000000"/>
          <w:spacing w:val="0"/>
          <w:w w:val="100"/>
          <w:position w:val="0"/>
          <w:sz w:val="24"/>
          <w:szCs w:val="24"/>
        </w:rPr>
        <w:t>主营业务成本地区分布表:</w:t>
      </w:r>
    </w:p>
    <w:p>
      <w:pPr>
        <w:widowControl w:val="0"/>
        <w:spacing w:line="1" w:lineRule="exact"/>
        <w:sectPr>
          <w:headerReference w:type="default" r:id="rId109"/>
          <w:footerReference w:type="default" r:id="rId110"/>
          <w:headerReference w:type="even" r:id="rId111"/>
          <w:footerReference w:type="even" r:id="rId112"/>
          <w:headerReference w:type="first" r:id="rId113"/>
          <w:footerReference w:type="first" r:id="rId114"/>
          <w:footnotePr>
            <w:pos w:val="pageBottom"/>
            <w:numFmt w:val="decimal"/>
            <w:numRestart w:val="continuous"/>
          </w:footnotePr>
          <w:pgSz w:w="11900" w:h="16840"/>
          <w:pgMar w:top="1317" w:right="342" w:bottom="1157" w:left="546" w:header="0" w:footer="3" w:gutter="0"/>
          <w:cols w:space="720"/>
          <w:noEndnote/>
          <w:titlePg/>
          <w:rtlGutter w:val="0"/>
          <w:docGrid w:linePitch="360"/>
        </w:sectPr>
      </w:pPr>
    </w:p>
    <w:tbl>
      <w:tblPr>
        <w:tblOverlap w:val="never"/>
        <w:jc w:val="center"/>
        <w:tblLayout w:type="fixed"/>
      </w:tblPr>
      <w:tblGrid>
        <w:gridCol w:w="2338"/>
        <w:gridCol w:w="2342"/>
        <w:gridCol w:w="2544"/>
      </w:tblGrid>
      <w:tr>
        <w:trPr>
          <w:trHeight w:val="499"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区域</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2006年度</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2005年度</w:t>
            </w:r>
          </w:p>
        </w:tc>
      </w:tr>
      <w:tr>
        <w:trPr>
          <w:trHeight w:val="44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东北区</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21,132,725.72</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23,730,051.12</w:t>
            </w:r>
          </w:p>
        </w:tc>
      </w:tr>
      <w:tr>
        <w:trPr>
          <w:trHeight w:val="446"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华北区</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19,276,112.21</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20,999,207.40</w:t>
            </w:r>
          </w:p>
        </w:tc>
      </w:tr>
      <w:tr>
        <w:trPr>
          <w:trHeight w:val="446"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华东区</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13,584,763.17</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14,091,905.06</w:t>
            </w:r>
          </w:p>
        </w:tc>
      </w:tr>
      <w:tr>
        <w:trPr>
          <w:trHeight w:val="446"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华南区</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4,908,429.98</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10,897,830.49</w:t>
            </w:r>
          </w:p>
        </w:tc>
      </w:tr>
      <w:tr>
        <w:trPr>
          <w:trHeight w:val="446"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西北区</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2,341,877.06</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2,247,166.22</w:t>
            </w:r>
          </w:p>
        </w:tc>
      </w:tr>
      <w:tr>
        <w:trPr>
          <w:trHeight w:val="44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西南区</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4,390,024.84</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4,897,197.22</w:t>
            </w:r>
          </w:p>
        </w:tc>
      </w:tr>
      <w:tr>
        <w:trPr>
          <w:trHeight w:val="446"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内部抵销</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37,013,742.18</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47,597,126.67</w:t>
            </w:r>
          </w:p>
        </w:tc>
      </w:tr>
      <w:tr>
        <w:trPr>
          <w:trHeight w:val="490"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both"/>
            </w:pPr>
            <w:r>
              <w:rPr>
                <w:color w:val="000000"/>
                <w:spacing w:val="0"/>
                <w:w w:val="100"/>
                <w:position w:val="0"/>
                <w:sz w:val="24"/>
                <w:szCs w:val="24"/>
              </w:rPr>
              <w:t>28,620,190.80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29,266,230.84</w:t>
            </w:r>
          </w:p>
        </w:tc>
      </w:tr>
    </w:tbl>
    <w:p>
      <w:pPr>
        <w:widowControl w:val="0"/>
        <w:spacing w:line="1" w:lineRule="exact"/>
        <w:sectPr>
          <w:headerReference w:type="default" r:id="rId115"/>
          <w:footerReference w:type="default" r:id="rId116"/>
          <w:headerReference w:type="even" r:id="rId117"/>
          <w:footerReference w:type="even" r:id="rId118"/>
          <w:footnotePr>
            <w:pos w:val="pageBottom"/>
            <w:numFmt w:val="decimal"/>
            <w:numRestart w:val="continuous"/>
          </w:footnotePr>
          <w:pgSz w:w="11900" w:h="16840"/>
          <w:pgMar w:top="1317" w:right="342" w:bottom="1157" w:left="546" w:header="0" w:footer="3" w:gutter="0"/>
          <w:cols w:space="720"/>
          <w:noEndnote/>
          <w:rtlGutter w:val="0"/>
          <w:docGrid w:linePitch="360"/>
        </w:sectPr>
      </w:pPr>
      <w:r>
        <mc:AlternateContent>
          <mc:Choice Requires="wps">
            <w:drawing>
              <wp:anchor distT="12700" distB="5715" distL="114300" distR="1522730" simplePos="0" relativeHeight="125829403" behindDoc="0" locked="0" layoutInCell="1" allowOverlap="1">
                <wp:simplePos x="0" y="0"/>
                <wp:positionH relativeFrom="page">
                  <wp:posOffset>656590</wp:posOffset>
                </wp:positionH>
                <wp:positionV relativeFrom="margin">
                  <wp:posOffset>2723515</wp:posOffset>
                </wp:positionV>
                <wp:extent cx="648970" cy="186055"/>
                <wp:wrapTopAndBottom/>
                <wp:docPr id="322" name="Shape 322"/>
                <a:graphic xmlns:a="http://schemas.openxmlformats.org/drawingml/2006/main">
                  <a:graphicData uri="http://schemas.microsoft.com/office/word/2010/wordprocessingShape">
                    <wps:wsp>
                      <wps:cNvSpPr txBox="1"/>
                      <wps:spPr>
                        <a:xfrm>
                          <a:ext cx="648970" cy="18605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注释22、</w:t>
                            </w:r>
                          </w:p>
                        </w:txbxContent>
                      </wps:txbx>
                      <wps:bodyPr wrap="none" lIns="0" tIns="0" rIns="0" bIns="0">
                        <a:noAutoFit/>
                      </wps:bodyPr>
                    </wps:wsp>
                  </a:graphicData>
                </a:graphic>
              </wp:anchor>
            </w:drawing>
          </mc:Choice>
          <mc:Fallback>
            <w:pict>
              <v:shape id="_x0000_s1348" type="#_x0000_t202" style="position:absolute;margin-left:51.700000000000003pt;margin-top:214.45000000000002pt;width:51.100000000000001pt;height:14.65pt;z-index:-125829350;mso-wrap-distance-left:9.pt;mso-wrap-distance-top:1.pt;mso-wrap-distance-right:119.90000000000001pt;mso-wrap-distance-bottom:0.45000000000000001pt;mso-position-horizontal-relative:page;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注释22、</w:t>
                      </w:r>
                    </w:p>
                  </w:txbxContent>
                </v:textbox>
                <w10:wrap type="topAndBottom" anchorx="page" anchory="margin"/>
              </v:shape>
            </w:pict>
          </mc:Fallback>
        </mc:AlternateContent>
      </w:r>
      <w:r>
        <mc:AlternateContent>
          <mc:Choice Requires="wps">
            <w:drawing>
              <wp:anchor distT="15875" distB="0" distL="766445" distR="114300" simplePos="0" relativeHeight="125829405" behindDoc="0" locked="0" layoutInCell="1" allowOverlap="1">
                <wp:simplePos x="0" y="0"/>
                <wp:positionH relativeFrom="page">
                  <wp:posOffset>1308735</wp:posOffset>
                </wp:positionH>
                <wp:positionV relativeFrom="margin">
                  <wp:posOffset>2726690</wp:posOffset>
                </wp:positionV>
                <wp:extent cx="1405255" cy="189230"/>
                <wp:wrapTopAndBottom/>
                <wp:docPr id="324" name="Shape 324"/>
                <a:graphic xmlns:a="http://schemas.openxmlformats.org/drawingml/2006/main">
                  <a:graphicData uri="http://schemas.microsoft.com/office/word/2010/wordprocessingShape">
                    <wps:wsp>
                      <wps:cNvSpPr txBox="1"/>
                      <wps:spPr>
                        <a:xfrm>
                          <a:ext cx="1405255" cy="1892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主营业务税金及附加</w:t>
                            </w:r>
                          </w:p>
                        </w:txbxContent>
                      </wps:txbx>
                      <wps:bodyPr wrap="none" lIns="0" tIns="0" rIns="0" bIns="0">
                        <a:noAutoFit/>
                      </wps:bodyPr>
                    </wps:wsp>
                  </a:graphicData>
                </a:graphic>
              </wp:anchor>
            </w:drawing>
          </mc:Choice>
          <mc:Fallback>
            <w:pict>
              <v:shape id="_x0000_s1350" type="#_x0000_t202" style="position:absolute;margin-left:103.05pt;margin-top:214.70000000000002pt;width:110.65000000000001pt;height:14.9pt;z-index:-125829348;mso-wrap-distance-left:60.350000000000001pt;mso-wrap-distance-top:1.25pt;mso-wrap-distance-right:9.pt;mso-position-horizontal-relative:page;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主营业务税金及附加</w:t>
                      </w:r>
                    </w:p>
                  </w:txbxContent>
                </v:textbox>
                <w10:wrap type="topAndBottom" anchorx="page" anchory="margin"/>
              </v:shape>
            </w:pict>
          </mc:Fallback>
        </mc:AlternateContent>
      </w:r>
      <w:r>
        <mc:AlternateContent>
          <mc:Choice Requires="wps">
            <w:drawing>
              <wp:anchor distT="152400" distB="0" distL="114300" distR="114300" simplePos="0" relativeHeight="125829407" behindDoc="0" locked="0" layoutInCell="1" allowOverlap="1">
                <wp:simplePos x="0" y="0"/>
                <wp:positionH relativeFrom="page">
                  <wp:posOffset>1546225</wp:posOffset>
                </wp:positionH>
                <wp:positionV relativeFrom="margin">
                  <wp:posOffset>3013075</wp:posOffset>
                </wp:positionV>
                <wp:extent cx="4587240" cy="1203960"/>
                <wp:wrapTopAndBottom/>
                <wp:docPr id="326" name="Shape 326"/>
                <a:graphic xmlns:a="http://schemas.openxmlformats.org/drawingml/2006/main">
                  <a:graphicData uri="http://schemas.microsoft.com/office/word/2010/wordprocessingShape">
                    <wps:wsp>
                      <wps:cNvSpPr txBox="1"/>
                      <wps:spPr>
                        <a:xfrm>
                          <a:ext cx="4587240" cy="1203960"/>
                        </a:xfrm>
                        <a:prstGeom prst="rect"/>
                        <a:noFill/>
                      </wps:spPr>
                      <wps:txbx>
                        <w:txbxContent>
                          <w:tbl>
                            <w:tblPr>
                              <w:tblOverlap w:val="never"/>
                              <w:jc w:val="left"/>
                              <w:tblLayout w:type="fixed"/>
                            </w:tblPr>
                            <w:tblGrid>
                              <w:gridCol w:w="2338"/>
                              <w:gridCol w:w="2342"/>
                              <w:gridCol w:w="2544"/>
                            </w:tblGrid>
                            <w:tr>
                              <w:trPr>
                                <w:tblHeader/>
                                <w:trHeight w:val="485" w:hRule="exact"/>
                              </w:trPr>
                              <w:tc>
                                <w:tcPr>
                                  <w:tcBorders>
                                    <w:top w:val="single" w:sz="4"/>
                                  </w:tcBorders>
                                  <w:shd w:val="clear" w:color="auto" w:fill="FFFFFF"/>
                                  <w:vAlign w:val="top"/>
                                </w:tcPr>
                                <w:p>
                                  <w:pPr>
                                    <w:pStyle w:val="Style35"/>
                                    <w:keepNext w:val="0"/>
                                    <w:keepLines w:val="0"/>
                                    <w:widowControl w:val="0"/>
                                    <w:shd w:val="clear" w:color="auto" w:fill="auto"/>
                                    <w:tabs>
                                      <w:tab w:pos="883" w:val="left"/>
                                    </w:tabs>
                                    <w:bidi w:val="0"/>
                                    <w:spacing w:before="0" w:after="0" w:line="240" w:lineRule="auto"/>
                                    <w:ind w:left="0" w:right="0" w:firstLine="0"/>
                                    <w:jc w:val="center"/>
                                  </w:pPr>
                                  <w:r>
                                    <w:rPr>
                                      <w:color w:val="000000"/>
                                      <w:spacing w:val="0"/>
                                      <w:w w:val="100"/>
                                      <w:position w:val="0"/>
                                      <w:sz w:val="24"/>
                                      <w:szCs w:val="24"/>
                                    </w:rPr>
                                    <w:t>项</w:t>
                                    <w:tab/>
                                    <w:t>目</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2006年度</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2005年度</w:t>
                                  </w:r>
                                </w:p>
                              </w:tc>
                            </w:tr>
                            <w:tr>
                              <w:trPr>
                                <w:trHeight w:val="461"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城市维护建设税</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1,240,971.30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868,855.79</w:t>
                                  </w:r>
                                </w:p>
                              </w:tc>
                            </w:tr>
                            <w:tr>
                              <w:trPr>
                                <w:trHeight w:val="461"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教育费附加</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24"/>
                                      <w:szCs w:val="24"/>
                                    </w:rPr>
                                    <w:t>483,002.63</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494,995.38</w:t>
                                  </w:r>
                                </w:p>
                              </w:tc>
                            </w:tr>
                            <w:tr>
                              <w:trPr>
                                <w:trHeight w:val="490"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 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1,723,973.93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4"/>
                                      <w:szCs w:val="24"/>
                                    </w:rPr>
                                    <w:t>1,363,851.17</w:t>
                                  </w:r>
                                </w:p>
                              </w:tc>
                            </w:tr>
                          </w:tbl>
                          <w:p>
                            <w:pPr>
                              <w:widowControl w:val="0"/>
                              <w:spacing w:line="1" w:lineRule="exact"/>
                            </w:pPr>
                          </w:p>
                        </w:txbxContent>
                      </wps:txbx>
                      <wps:bodyPr lIns="0" tIns="0" rIns="0" bIns="0">
                        <a:noAutoFit/>
                      </wps:bodyPr>
                    </wps:wsp>
                  </a:graphicData>
                </a:graphic>
              </wp:anchor>
            </w:drawing>
          </mc:Choice>
          <mc:Fallback>
            <w:pict>
              <v:shape id="_x0000_s1352" type="#_x0000_t202" style="position:absolute;margin-left:121.75pt;margin-top:237.25pt;width:361.19999999999999pt;height:94.799999999999997pt;z-index:-125829346;mso-wrap-distance-left:9.pt;mso-wrap-distance-top:12.pt;mso-wrap-distance-right:9.pt;mso-position-horizontal-relative:page;mso-position-vertical-relative:margin" filled="f" stroked="f">
                <v:textbox inset="0,0,0,0">
                  <w:txbxContent>
                    <w:tbl>
                      <w:tblPr>
                        <w:tblOverlap w:val="never"/>
                        <w:jc w:val="left"/>
                        <w:tblLayout w:type="fixed"/>
                      </w:tblPr>
                      <w:tblGrid>
                        <w:gridCol w:w="2338"/>
                        <w:gridCol w:w="2342"/>
                        <w:gridCol w:w="2544"/>
                      </w:tblGrid>
                      <w:tr>
                        <w:trPr>
                          <w:tblHeader/>
                          <w:trHeight w:val="485" w:hRule="exact"/>
                        </w:trPr>
                        <w:tc>
                          <w:tcPr>
                            <w:tcBorders>
                              <w:top w:val="single" w:sz="4"/>
                            </w:tcBorders>
                            <w:shd w:val="clear" w:color="auto" w:fill="FFFFFF"/>
                            <w:vAlign w:val="top"/>
                          </w:tcPr>
                          <w:p>
                            <w:pPr>
                              <w:pStyle w:val="Style35"/>
                              <w:keepNext w:val="0"/>
                              <w:keepLines w:val="0"/>
                              <w:widowControl w:val="0"/>
                              <w:shd w:val="clear" w:color="auto" w:fill="auto"/>
                              <w:tabs>
                                <w:tab w:pos="883" w:val="left"/>
                              </w:tabs>
                              <w:bidi w:val="0"/>
                              <w:spacing w:before="0" w:after="0" w:line="240" w:lineRule="auto"/>
                              <w:ind w:left="0" w:right="0" w:firstLine="0"/>
                              <w:jc w:val="center"/>
                            </w:pPr>
                            <w:r>
                              <w:rPr>
                                <w:color w:val="000000"/>
                                <w:spacing w:val="0"/>
                                <w:w w:val="100"/>
                                <w:position w:val="0"/>
                                <w:sz w:val="24"/>
                                <w:szCs w:val="24"/>
                              </w:rPr>
                              <w:t>项</w:t>
                              <w:tab/>
                              <w:t>目</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2006年度</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2005年度</w:t>
                            </w:r>
                          </w:p>
                        </w:tc>
                      </w:tr>
                      <w:tr>
                        <w:trPr>
                          <w:trHeight w:val="461"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城市维护建设税</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1,240,971.30</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868,855.79</w:t>
                            </w:r>
                          </w:p>
                        </w:tc>
                      </w:tr>
                      <w:tr>
                        <w:trPr>
                          <w:trHeight w:val="461"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教育费附加</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20" w:right="0" w:firstLine="0"/>
                              <w:jc w:val="left"/>
                            </w:pPr>
                            <w:r>
                              <w:rPr>
                                <w:color w:val="000000"/>
                                <w:spacing w:val="0"/>
                                <w:w w:val="100"/>
                                <w:position w:val="0"/>
                                <w:sz w:val="24"/>
                                <w:szCs w:val="24"/>
                              </w:rPr>
                              <w:t>483,002.63</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494,995.38</w:t>
                            </w:r>
                          </w:p>
                        </w:tc>
                      </w:tr>
                      <w:tr>
                        <w:trPr>
                          <w:trHeight w:val="490"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 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1,723,973.93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4"/>
                                <w:szCs w:val="24"/>
                              </w:rPr>
                              <w:t>1,363,851.17</w:t>
                            </w:r>
                          </w:p>
                        </w:tc>
                      </w:tr>
                    </w:tbl>
                    <w:p>
                      <w:pPr>
                        <w:widowControl w:val="0"/>
                        <w:spacing w:line="1" w:lineRule="exact"/>
                      </w:pPr>
                    </w:p>
                  </w:txbxContent>
                </v:textbox>
                <w10:wrap type="topAndBottom" anchorx="page" anchory="margin"/>
              </v:shape>
            </w:pict>
          </mc:Fallback>
        </mc:AlternateContent>
      </w:r>
      <w:r>
        <mc:AlternateContent>
          <mc:Choice Requires="wps">
            <w:drawing>
              <wp:anchor distT="139700" distB="12065" distL="114300" distR="757555" simplePos="0" relativeHeight="125829409" behindDoc="0" locked="0" layoutInCell="1" allowOverlap="1">
                <wp:simplePos x="0" y="0"/>
                <wp:positionH relativeFrom="page">
                  <wp:posOffset>656590</wp:posOffset>
                </wp:positionH>
                <wp:positionV relativeFrom="margin">
                  <wp:posOffset>4296410</wp:posOffset>
                </wp:positionV>
                <wp:extent cx="648970" cy="186055"/>
                <wp:wrapTopAndBottom/>
                <wp:docPr id="328" name="Shape 328"/>
                <a:graphic xmlns:a="http://schemas.openxmlformats.org/drawingml/2006/main">
                  <a:graphicData uri="http://schemas.microsoft.com/office/word/2010/wordprocessingShape">
                    <wps:wsp>
                      <wps:cNvSpPr txBox="1"/>
                      <wps:spPr>
                        <a:xfrm>
                          <a:ext cx="648970" cy="18605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注释23、</w:t>
                            </w:r>
                          </w:p>
                        </w:txbxContent>
                      </wps:txbx>
                      <wps:bodyPr wrap="none" lIns="0" tIns="0" rIns="0" bIns="0">
                        <a:noAutoFit/>
                      </wps:bodyPr>
                    </wps:wsp>
                  </a:graphicData>
                </a:graphic>
              </wp:anchor>
            </w:drawing>
          </mc:Choice>
          <mc:Fallback>
            <w:pict>
              <v:shape id="_x0000_s1354" type="#_x0000_t202" style="position:absolute;margin-left:51.700000000000003pt;margin-top:338.30000000000001pt;width:51.100000000000001pt;height:14.65pt;z-index:-125829344;mso-wrap-distance-left:9.pt;mso-wrap-distance-top:11.pt;mso-wrap-distance-right:59.649999999999999pt;mso-wrap-distance-bottom:0.95000000000000007pt;mso-position-horizontal-relative:page;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注释23、</w:t>
                      </w:r>
                    </w:p>
                  </w:txbxContent>
                </v:textbox>
                <w10:wrap type="topAndBottom" anchorx="page" anchory="margin"/>
              </v:shape>
            </w:pict>
          </mc:Fallback>
        </mc:AlternateContent>
      </w:r>
      <w:r>
        <mc:AlternateContent>
          <mc:Choice Requires="wps">
            <w:drawing>
              <wp:anchor distT="142875" distB="0" distL="766445" distR="114300" simplePos="0" relativeHeight="125829411" behindDoc="0" locked="0" layoutInCell="1" allowOverlap="1">
                <wp:simplePos x="0" y="0"/>
                <wp:positionH relativeFrom="page">
                  <wp:posOffset>1308735</wp:posOffset>
                </wp:positionH>
                <wp:positionV relativeFrom="margin">
                  <wp:posOffset>4299585</wp:posOffset>
                </wp:positionV>
                <wp:extent cx="640080" cy="194945"/>
                <wp:wrapTopAndBottom/>
                <wp:docPr id="330" name="Shape 330"/>
                <a:graphic xmlns:a="http://schemas.openxmlformats.org/drawingml/2006/main">
                  <a:graphicData uri="http://schemas.microsoft.com/office/word/2010/wordprocessingShape">
                    <wps:wsp>
                      <wps:cNvSpPr txBox="1"/>
                      <wps:spPr>
                        <a:xfrm>
                          <a:ext cx="640080" cy="19494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财务费用</w:t>
                            </w:r>
                          </w:p>
                        </w:txbxContent>
                      </wps:txbx>
                      <wps:bodyPr wrap="none" lIns="0" tIns="0" rIns="0" bIns="0">
                        <a:noAutoFit/>
                      </wps:bodyPr>
                    </wps:wsp>
                  </a:graphicData>
                </a:graphic>
              </wp:anchor>
            </w:drawing>
          </mc:Choice>
          <mc:Fallback>
            <w:pict>
              <v:shape id="_x0000_s1356" type="#_x0000_t202" style="position:absolute;margin-left:103.05pt;margin-top:338.55000000000001pt;width:50.399999999999999pt;height:15.35pt;z-index:-125829342;mso-wrap-distance-left:60.350000000000001pt;mso-wrap-distance-top:11.25pt;mso-wrap-distance-right:9.pt;mso-position-horizontal-relative:page;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财务费用</w:t>
                      </w:r>
                    </w:p>
                  </w:txbxContent>
                </v:textbox>
                <w10:wrap type="topAndBottom" anchorx="page" anchory="margin"/>
              </v:shape>
            </w:pict>
          </mc:Fallback>
        </mc:AlternateContent>
      </w:r>
      <w:r>
        <mc:AlternateContent>
          <mc:Choice Requires="wps">
            <w:drawing>
              <wp:anchor distT="152400" distB="0" distL="114300" distR="114300" simplePos="0" relativeHeight="125829413" behindDoc="0" locked="0" layoutInCell="1" allowOverlap="1">
                <wp:simplePos x="0" y="0"/>
                <wp:positionH relativeFrom="page">
                  <wp:posOffset>1555750</wp:posOffset>
                </wp:positionH>
                <wp:positionV relativeFrom="margin">
                  <wp:posOffset>4585970</wp:posOffset>
                </wp:positionV>
                <wp:extent cx="4568825" cy="1542415"/>
                <wp:wrapTopAndBottom/>
                <wp:docPr id="332" name="Shape 332"/>
                <a:graphic xmlns:a="http://schemas.openxmlformats.org/drawingml/2006/main">
                  <a:graphicData uri="http://schemas.microsoft.com/office/word/2010/wordprocessingShape">
                    <wps:wsp>
                      <wps:cNvSpPr txBox="1"/>
                      <wps:spPr>
                        <a:xfrm>
                          <a:ext cx="4568825" cy="1542415"/>
                        </a:xfrm>
                        <a:prstGeom prst="rect"/>
                        <a:noFill/>
                      </wps:spPr>
                      <wps:txbx>
                        <w:txbxContent>
                          <w:tbl>
                            <w:tblPr>
                              <w:tblOverlap w:val="never"/>
                              <w:jc w:val="left"/>
                              <w:tblLayout w:type="fixed"/>
                            </w:tblPr>
                            <w:tblGrid>
                              <w:gridCol w:w="2323"/>
                              <w:gridCol w:w="2338"/>
                              <w:gridCol w:w="2534"/>
                            </w:tblGrid>
                            <w:tr>
                              <w:trPr>
                                <w:tblHeader/>
                                <w:trHeight w:val="499" w:hRule="exact"/>
                              </w:trPr>
                              <w:tc>
                                <w:tcPr>
                                  <w:tcBorders>
                                    <w:top w:val="single" w:sz="4"/>
                                  </w:tcBorders>
                                  <w:shd w:val="clear" w:color="auto" w:fill="FFFFFF"/>
                                  <w:vAlign w:val="bottom"/>
                                </w:tcPr>
                                <w:p>
                                  <w:pPr>
                                    <w:pStyle w:val="Style35"/>
                                    <w:keepNext w:val="0"/>
                                    <w:keepLines w:val="0"/>
                                    <w:widowControl w:val="0"/>
                                    <w:shd w:val="clear" w:color="auto" w:fill="auto"/>
                                    <w:tabs>
                                      <w:tab w:pos="691" w:val="left"/>
                                    </w:tabs>
                                    <w:bidi w:val="0"/>
                                    <w:spacing w:before="0" w:after="0" w:line="240" w:lineRule="auto"/>
                                    <w:ind w:left="0" w:right="0" w:firstLine="0"/>
                                    <w:jc w:val="center"/>
                                  </w:pPr>
                                  <w:r>
                                    <w:rPr>
                                      <w:color w:val="000000"/>
                                      <w:spacing w:val="0"/>
                                      <w:w w:val="100"/>
                                      <w:position w:val="0"/>
                                      <w:sz w:val="24"/>
                                      <w:szCs w:val="24"/>
                                    </w:rPr>
                                    <w:t>类</w:t>
                                    <w:tab/>
                                    <w:t>别</w:t>
                                  </w:r>
                                  <w:r>
                                    <w:rPr>
                                      <w:color w:val="000000"/>
                                      <w:spacing w:val="0"/>
                                      <w:w w:val="100"/>
                                      <w:position w:val="0"/>
                                      <w:sz w:val="24"/>
                                      <w:szCs w:val="24"/>
                                    </w:rPr>
                                    <w:t>U</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2006年度</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2005年度</w:t>
                                  </w:r>
                                </w:p>
                              </w:tc>
                            </w:tr>
                            <w:tr>
                              <w:trPr>
                                <w:trHeight w:val="475"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rPr>
                                    <w:t>利息支出</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2,976,073.07</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left"/>
                                  </w:pPr>
                                  <w:r>
                                    <w:rPr>
                                      <w:color w:val="000000"/>
                                      <w:spacing w:val="0"/>
                                      <w:w w:val="100"/>
                                      <w:position w:val="0"/>
                                      <w:sz w:val="24"/>
                                      <w:szCs w:val="24"/>
                                    </w:rPr>
                                    <w:t>3,684,680.53</w:t>
                                  </w:r>
                                </w:p>
                              </w:tc>
                            </w:tr>
                            <w:tr>
                              <w:trPr>
                                <w:trHeight w:val="475"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减：利息收入</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38,530.34</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32,931.75</w:t>
                                  </w:r>
                                </w:p>
                              </w:tc>
                            </w:tr>
                            <w:tr>
                              <w:trPr>
                                <w:trHeight w:val="475"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加：银行手续费</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156,011.46</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66,661.00</w:t>
                                  </w:r>
                                </w:p>
                              </w:tc>
                            </w:tr>
                            <w:tr>
                              <w:trPr>
                                <w:trHeight w:val="504"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4"/>
                                      <w:szCs w:val="24"/>
                                    </w:rPr>
                                    <w:t>合 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3,093,554.19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left"/>
                                  </w:pPr>
                                  <w:r>
                                    <w:rPr>
                                      <w:color w:val="000000"/>
                                      <w:spacing w:val="0"/>
                                      <w:w w:val="100"/>
                                      <w:position w:val="0"/>
                                      <w:sz w:val="24"/>
                                      <w:szCs w:val="24"/>
                                    </w:rPr>
                                    <w:t>3,718,409.78</w:t>
                                  </w:r>
                                </w:p>
                              </w:tc>
                            </w:tr>
                          </w:tbl>
                          <w:p>
                            <w:pPr>
                              <w:widowControl w:val="0"/>
                              <w:spacing w:line="1" w:lineRule="exact"/>
                            </w:pPr>
                          </w:p>
                        </w:txbxContent>
                      </wps:txbx>
                      <wps:bodyPr lIns="0" tIns="0" rIns="0" bIns="0">
                        <a:noAutoFit/>
                      </wps:bodyPr>
                    </wps:wsp>
                  </a:graphicData>
                </a:graphic>
              </wp:anchor>
            </w:drawing>
          </mc:Choice>
          <mc:Fallback>
            <w:pict>
              <v:shape id="_x0000_s1358" type="#_x0000_t202" style="position:absolute;margin-left:122.5pt;margin-top:361.10000000000002pt;width:359.75pt;height:121.45pt;z-index:-125829340;mso-wrap-distance-left:9.pt;mso-wrap-distance-top:12.pt;mso-wrap-distance-right:9.pt;mso-position-horizontal-relative:page;mso-position-vertical-relative:margin" filled="f" stroked="f">
                <v:textbox inset="0,0,0,0">
                  <w:txbxContent>
                    <w:tbl>
                      <w:tblPr>
                        <w:tblOverlap w:val="never"/>
                        <w:jc w:val="left"/>
                        <w:tblLayout w:type="fixed"/>
                      </w:tblPr>
                      <w:tblGrid>
                        <w:gridCol w:w="2323"/>
                        <w:gridCol w:w="2338"/>
                        <w:gridCol w:w="2534"/>
                      </w:tblGrid>
                      <w:tr>
                        <w:trPr>
                          <w:tblHeader/>
                          <w:trHeight w:val="499" w:hRule="exact"/>
                        </w:trPr>
                        <w:tc>
                          <w:tcPr>
                            <w:tcBorders>
                              <w:top w:val="single" w:sz="4"/>
                            </w:tcBorders>
                            <w:shd w:val="clear" w:color="auto" w:fill="FFFFFF"/>
                            <w:vAlign w:val="bottom"/>
                          </w:tcPr>
                          <w:p>
                            <w:pPr>
                              <w:pStyle w:val="Style35"/>
                              <w:keepNext w:val="0"/>
                              <w:keepLines w:val="0"/>
                              <w:widowControl w:val="0"/>
                              <w:shd w:val="clear" w:color="auto" w:fill="auto"/>
                              <w:tabs>
                                <w:tab w:pos="691" w:val="left"/>
                              </w:tabs>
                              <w:bidi w:val="0"/>
                              <w:spacing w:before="0" w:after="0" w:line="240" w:lineRule="auto"/>
                              <w:ind w:left="0" w:right="0" w:firstLine="0"/>
                              <w:jc w:val="center"/>
                            </w:pPr>
                            <w:r>
                              <w:rPr>
                                <w:color w:val="000000"/>
                                <w:spacing w:val="0"/>
                                <w:w w:val="100"/>
                                <w:position w:val="0"/>
                                <w:sz w:val="24"/>
                                <w:szCs w:val="24"/>
                              </w:rPr>
                              <w:t>类</w:t>
                              <w:tab/>
                              <w:t>别</w:t>
                            </w:r>
                            <w:r>
                              <w:rPr>
                                <w:color w:val="000000"/>
                                <w:spacing w:val="0"/>
                                <w:w w:val="100"/>
                                <w:position w:val="0"/>
                                <w:sz w:val="24"/>
                                <w:szCs w:val="24"/>
                              </w:rPr>
                              <w:t>U</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2006年度</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2005年度</w:t>
                            </w:r>
                          </w:p>
                        </w:tc>
                      </w:tr>
                      <w:tr>
                        <w:trPr>
                          <w:trHeight w:val="475"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560"/>
                              <w:jc w:val="left"/>
                            </w:pPr>
                            <w:r>
                              <w:rPr>
                                <w:color w:val="000000"/>
                                <w:spacing w:val="0"/>
                                <w:w w:val="100"/>
                                <w:position w:val="0"/>
                                <w:sz w:val="24"/>
                                <w:szCs w:val="24"/>
                              </w:rPr>
                              <w:t>利息支出</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2,976,073.07</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60"/>
                              <w:jc w:val="left"/>
                            </w:pPr>
                            <w:r>
                              <w:rPr>
                                <w:color w:val="000000"/>
                                <w:spacing w:val="0"/>
                                <w:w w:val="100"/>
                                <w:position w:val="0"/>
                                <w:sz w:val="24"/>
                                <w:szCs w:val="24"/>
                              </w:rPr>
                              <w:t>3,684,680.53</w:t>
                            </w:r>
                          </w:p>
                        </w:tc>
                      </w:tr>
                      <w:tr>
                        <w:trPr>
                          <w:trHeight w:val="475"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减：利息收入</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38,530.34</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32,931.75</w:t>
                            </w:r>
                          </w:p>
                        </w:tc>
                      </w:tr>
                      <w:tr>
                        <w:trPr>
                          <w:trHeight w:val="475"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加：银行手续费</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156,011.46</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24"/>
                                <w:szCs w:val="24"/>
                              </w:rPr>
                              <w:t>66,661.00</w:t>
                            </w:r>
                          </w:p>
                        </w:tc>
                      </w:tr>
                      <w:tr>
                        <w:trPr>
                          <w:trHeight w:val="504"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left"/>
                            </w:pPr>
                            <w:r>
                              <w:rPr>
                                <w:color w:val="000000"/>
                                <w:spacing w:val="0"/>
                                <w:w w:val="100"/>
                                <w:position w:val="0"/>
                                <w:sz w:val="24"/>
                                <w:szCs w:val="24"/>
                              </w:rPr>
                              <w:t>合 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3,093,554.19</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60"/>
                              <w:jc w:val="left"/>
                            </w:pPr>
                            <w:r>
                              <w:rPr>
                                <w:color w:val="000000"/>
                                <w:spacing w:val="0"/>
                                <w:w w:val="100"/>
                                <w:position w:val="0"/>
                                <w:sz w:val="24"/>
                                <w:szCs w:val="24"/>
                              </w:rPr>
                              <w:t>3,718,409.78</w:t>
                            </w:r>
                          </w:p>
                        </w:tc>
                      </w:tr>
                    </w:tbl>
                    <w:p>
                      <w:pPr>
                        <w:widowControl w:val="0"/>
                        <w:spacing w:line="1" w:lineRule="exact"/>
                      </w:pPr>
                    </w:p>
                  </w:txbxContent>
                </v:textbox>
                <w10:wrap type="topAndBottom" anchorx="page" anchory="margin"/>
              </v:shape>
            </w:pict>
          </mc:Fallback>
        </mc:AlternateContent>
      </w:r>
      <w:r>
        <mc:AlternateContent>
          <mc:Choice Requires="wps">
            <w:drawing>
              <wp:anchor distT="139700" distB="5715" distL="114300" distR="913130" simplePos="0" relativeHeight="125829415" behindDoc="0" locked="0" layoutInCell="1" allowOverlap="1">
                <wp:simplePos x="0" y="0"/>
                <wp:positionH relativeFrom="page">
                  <wp:posOffset>656590</wp:posOffset>
                </wp:positionH>
                <wp:positionV relativeFrom="margin">
                  <wp:posOffset>6207125</wp:posOffset>
                </wp:positionV>
                <wp:extent cx="648970" cy="186055"/>
                <wp:wrapTopAndBottom/>
                <wp:docPr id="334" name="Shape 334"/>
                <a:graphic xmlns:a="http://schemas.openxmlformats.org/drawingml/2006/main">
                  <a:graphicData uri="http://schemas.microsoft.com/office/word/2010/wordprocessingShape">
                    <wps:wsp>
                      <wps:cNvSpPr txBox="1"/>
                      <wps:spPr>
                        <a:xfrm>
                          <a:ext cx="648970" cy="186055"/>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注释24、</w:t>
                            </w:r>
                          </w:p>
                        </w:txbxContent>
                      </wps:txbx>
                      <wps:bodyPr wrap="none" lIns="0" tIns="0" rIns="0" bIns="0">
                        <a:noAutoFit/>
                      </wps:bodyPr>
                    </wps:wsp>
                  </a:graphicData>
                </a:graphic>
              </wp:anchor>
            </w:drawing>
          </mc:Choice>
          <mc:Fallback>
            <w:pict>
              <v:shape id="_x0000_s1360" type="#_x0000_t202" style="position:absolute;margin-left:51.700000000000003pt;margin-top:488.75pt;width:51.100000000000001pt;height:14.65pt;z-index:-125829338;mso-wrap-distance-left:9.pt;mso-wrap-distance-top:11.pt;mso-wrap-distance-right:71.900000000000006pt;mso-wrap-distance-bottom:0.45000000000000001pt;mso-position-horizontal-relative:page;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注释24、</w:t>
                      </w:r>
                    </w:p>
                  </w:txbxContent>
                </v:textbox>
                <w10:wrap type="topAndBottom" anchorx="page" anchory="margin"/>
              </v:shape>
            </w:pict>
          </mc:Fallback>
        </mc:AlternateContent>
      </w:r>
      <w:r>
        <mc:AlternateContent>
          <mc:Choice Requires="wps">
            <w:drawing>
              <wp:anchor distT="142875" distB="0" distL="769620" distR="114300" simplePos="0" relativeHeight="125829417" behindDoc="0" locked="0" layoutInCell="1" allowOverlap="1">
                <wp:simplePos x="0" y="0"/>
                <wp:positionH relativeFrom="page">
                  <wp:posOffset>1311910</wp:posOffset>
                </wp:positionH>
                <wp:positionV relativeFrom="margin">
                  <wp:posOffset>6210300</wp:posOffset>
                </wp:positionV>
                <wp:extent cx="792480" cy="189230"/>
                <wp:wrapTopAndBottom/>
                <wp:docPr id="336" name="Shape 336"/>
                <a:graphic xmlns:a="http://schemas.openxmlformats.org/drawingml/2006/main">
                  <a:graphicData uri="http://schemas.microsoft.com/office/word/2010/wordprocessingShape">
                    <wps:wsp>
                      <wps:cNvSpPr txBox="1"/>
                      <wps:spPr>
                        <a:xfrm>
                          <a:ext cx="792480" cy="18923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营业外收入</w:t>
                            </w:r>
                          </w:p>
                        </w:txbxContent>
                      </wps:txbx>
                      <wps:bodyPr wrap="none" lIns="0" tIns="0" rIns="0" bIns="0">
                        <a:noAutoFit/>
                      </wps:bodyPr>
                    </wps:wsp>
                  </a:graphicData>
                </a:graphic>
              </wp:anchor>
            </w:drawing>
          </mc:Choice>
          <mc:Fallback>
            <w:pict>
              <v:shape id="_x0000_s1362" type="#_x0000_t202" style="position:absolute;margin-left:103.3pt;margin-top:489.pt;width:62.399999999999999pt;height:14.9pt;z-index:-125829336;mso-wrap-distance-left:60.600000000000001pt;mso-wrap-distance-top:11.25pt;mso-wrap-distance-right:9.pt;mso-position-horizontal-relative:page;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营业外收入</w:t>
                      </w:r>
                    </w:p>
                  </w:txbxContent>
                </v:textbox>
                <w10:wrap type="topAndBottom" anchorx="page" anchory="margin"/>
              </v:shape>
            </w:pict>
          </mc:Fallback>
        </mc:AlternateContent>
      </w:r>
      <w:r>
        <mc:AlternateContent>
          <mc:Choice Requires="wps">
            <w:drawing>
              <wp:anchor distT="203200" distB="0" distL="114300" distR="114300" simplePos="0" relativeHeight="125829419" behindDoc="0" locked="0" layoutInCell="1" allowOverlap="1">
                <wp:simplePos x="0" y="0"/>
                <wp:positionH relativeFrom="page">
                  <wp:posOffset>1564640</wp:posOffset>
                </wp:positionH>
                <wp:positionV relativeFrom="margin">
                  <wp:posOffset>6548755</wp:posOffset>
                </wp:positionV>
                <wp:extent cx="4553585" cy="1447800"/>
                <wp:wrapTopAndBottom/>
                <wp:docPr id="338" name="Shape 338"/>
                <a:graphic xmlns:a="http://schemas.openxmlformats.org/drawingml/2006/main">
                  <a:graphicData uri="http://schemas.microsoft.com/office/word/2010/wordprocessingShape">
                    <wps:wsp>
                      <wps:cNvSpPr txBox="1"/>
                      <wps:spPr>
                        <a:xfrm>
                          <a:ext cx="4553585" cy="1447800"/>
                        </a:xfrm>
                        <a:prstGeom prst="rect"/>
                        <a:noFill/>
                      </wps:spPr>
                      <wps:txbx>
                        <w:txbxContent>
                          <w:tbl>
                            <w:tblPr>
                              <w:tblOverlap w:val="never"/>
                              <w:jc w:val="left"/>
                              <w:tblLayout w:type="fixed"/>
                            </w:tblPr>
                            <w:tblGrid>
                              <w:gridCol w:w="2755"/>
                              <w:gridCol w:w="2256"/>
                              <w:gridCol w:w="2160"/>
                            </w:tblGrid>
                            <w:tr>
                              <w:trPr>
                                <w:tblHeader/>
                                <w:trHeight w:val="470" w:hRule="exact"/>
                              </w:trPr>
                              <w:tc>
                                <w:tcPr>
                                  <w:tcBorders>
                                    <w:top w:val="single" w:sz="4"/>
                                  </w:tcBorders>
                                  <w:shd w:val="clear" w:color="auto" w:fill="FFFFFF"/>
                                  <w:vAlign w:val="bottom"/>
                                </w:tcPr>
                                <w:p>
                                  <w:pPr>
                                    <w:pStyle w:val="Style35"/>
                                    <w:keepNext w:val="0"/>
                                    <w:keepLines w:val="0"/>
                                    <w:widowControl w:val="0"/>
                                    <w:shd w:val="clear" w:color="auto" w:fill="auto"/>
                                    <w:tabs>
                                      <w:tab w:pos="691" w:val="left"/>
                                    </w:tabs>
                                    <w:bidi w:val="0"/>
                                    <w:spacing w:before="0" w:after="0" w:line="240" w:lineRule="auto"/>
                                    <w:ind w:left="0" w:right="0" w:firstLine="0"/>
                                    <w:jc w:val="center"/>
                                  </w:pPr>
                                  <w:r>
                                    <w:rPr>
                                      <w:color w:val="000000"/>
                                      <w:spacing w:val="0"/>
                                      <w:w w:val="100"/>
                                      <w:position w:val="0"/>
                                      <w:sz w:val="24"/>
                                      <w:szCs w:val="24"/>
                                    </w:rPr>
                                    <w:t>类</w:t>
                                    <w:tab/>
                                    <w:t>别</w:t>
                                  </w:r>
                                  <w:r>
                                    <w:rPr>
                                      <w:color w:val="000000"/>
                                      <w:spacing w:val="0"/>
                                      <w:w w:val="100"/>
                                      <w:position w:val="0"/>
                                      <w:sz w:val="24"/>
                                      <w:szCs w:val="24"/>
                                    </w:rPr>
                                    <w:t>U</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2006年度</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2005年度</w:t>
                                  </w:r>
                                </w:p>
                              </w:tc>
                            </w:tr>
                            <w:tr>
                              <w:trPr>
                                <w:trHeight w:val="44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罚款收入</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900.84</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24"/>
                                      <w:szCs w:val="24"/>
                                    </w:rPr>
                                    <w:t>3,630.50</w:t>
                                  </w:r>
                                </w:p>
                              </w:tc>
                            </w:tr>
                            <w:tr>
                              <w:trPr>
                                <w:trHeight w:val="446"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处置固定资产净收入</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95,395.89</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13,402.93</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109,699.66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24"/>
                                      <w:szCs w:val="24"/>
                                    </w:rPr>
                                    <w:t>3,630.50</w:t>
                                  </w:r>
                                </w:p>
                              </w:tc>
                            </w:tr>
                          </w:tbl>
                          <w:p>
                            <w:pPr>
                              <w:widowControl w:val="0"/>
                              <w:spacing w:line="1" w:lineRule="exact"/>
                            </w:pPr>
                          </w:p>
                        </w:txbxContent>
                      </wps:txbx>
                      <wps:bodyPr lIns="0" tIns="0" rIns="0" bIns="0">
                        <a:noAutoFit/>
                      </wps:bodyPr>
                    </wps:wsp>
                  </a:graphicData>
                </a:graphic>
              </wp:anchor>
            </w:drawing>
          </mc:Choice>
          <mc:Fallback>
            <w:pict>
              <v:shape id="_x0000_s1364" type="#_x0000_t202" style="position:absolute;margin-left:123.2pt;margin-top:515.64999999999998pt;width:358.55000000000001pt;height:114.pt;z-index:-125829334;mso-wrap-distance-left:9.pt;mso-wrap-distance-top:16.pt;mso-wrap-distance-right:9.pt;mso-position-horizontal-relative:page;mso-position-vertical-relative:margin" filled="f" stroked="f">
                <v:textbox inset="0,0,0,0">
                  <w:txbxContent>
                    <w:tbl>
                      <w:tblPr>
                        <w:tblOverlap w:val="never"/>
                        <w:jc w:val="left"/>
                        <w:tblLayout w:type="fixed"/>
                      </w:tblPr>
                      <w:tblGrid>
                        <w:gridCol w:w="2755"/>
                        <w:gridCol w:w="2256"/>
                        <w:gridCol w:w="2160"/>
                      </w:tblGrid>
                      <w:tr>
                        <w:trPr>
                          <w:tblHeader/>
                          <w:trHeight w:val="470" w:hRule="exact"/>
                        </w:trPr>
                        <w:tc>
                          <w:tcPr>
                            <w:tcBorders>
                              <w:top w:val="single" w:sz="4"/>
                            </w:tcBorders>
                            <w:shd w:val="clear" w:color="auto" w:fill="FFFFFF"/>
                            <w:vAlign w:val="bottom"/>
                          </w:tcPr>
                          <w:p>
                            <w:pPr>
                              <w:pStyle w:val="Style35"/>
                              <w:keepNext w:val="0"/>
                              <w:keepLines w:val="0"/>
                              <w:widowControl w:val="0"/>
                              <w:shd w:val="clear" w:color="auto" w:fill="auto"/>
                              <w:tabs>
                                <w:tab w:pos="691" w:val="left"/>
                              </w:tabs>
                              <w:bidi w:val="0"/>
                              <w:spacing w:before="0" w:after="0" w:line="240" w:lineRule="auto"/>
                              <w:ind w:left="0" w:right="0" w:firstLine="0"/>
                              <w:jc w:val="center"/>
                            </w:pPr>
                            <w:r>
                              <w:rPr>
                                <w:color w:val="000000"/>
                                <w:spacing w:val="0"/>
                                <w:w w:val="100"/>
                                <w:position w:val="0"/>
                                <w:sz w:val="24"/>
                                <w:szCs w:val="24"/>
                              </w:rPr>
                              <w:t>类</w:t>
                              <w:tab/>
                              <w:t>别</w:t>
                            </w:r>
                            <w:r>
                              <w:rPr>
                                <w:color w:val="000000"/>
                                <w:spacing w:val="0"/>
                                <w:w w:val="100"/>
                                <w:position w:val="0"/>
                                <w:sz w:val="24"/>
                                <w:szCs w:val="24"/>
                              </w:rPr>
                              <w:t>U</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2006年度</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2005年度</w:t>
                            </w:r>
                          </w:p>
                        </w:tc>
                      </w:tr>
                      <w:tr>
                        <w:trPr>
                          <w:trHeight w:val="442"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罚款收入</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900.84</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24"/>
                                <w:szCs w:val="24"/>
                              </w:rPr>
                              <w:t>3,630.50</w:t>
                            </w:r>
                          </w:p>
                        </w:tc>
                      </w:tr>
                      <w:tr>
                        <w:trPr>
                          <w:trHeight w:val="446"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处置固定资产净收入</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95,395.89</w:t>
                            </w:r>
                          </w:p>
                        </w:tc>
                        <w:tc>
                          <w:tcPr>
                            <w:tcBorders>
                              <w:top w:val="single" w:sz="4"/>
                              <w:left w:val="single" w:sz="4"/>
                            </w:tcBorders>
                            <w:shd w:val="clear" w:color="auto" w:fill="FFFFFF"/>
                            <w:vAlign w:val="top"/>
                          </w:tcPr>
                          <w:p>
                            <w:pPr>
                              <w:widowControl w:val="0"/>
                              <w:rPr>
                                <w:sz w:val="10"/>
                                <w:szCs w:val="10"/>
                              </w:rPr>
                            </w:pPr>
                          </w:p>
                        </w:tc>
                      </w:tr>
                      <w:tr>
                        <w:trPr>
                          <w:trHeight w:val="446"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13,402.93</w:t>
                            </w:r>
                          </w:p>
                        </w:tc>
                        <w:tc>
                          <w:tcPr>
                            <w:tcBorders>
                              <w:top w:val="single" w:sz="4"/>
                              <w:left w:val="single" w:sz="4"/>
                            </w:tcBorders>
                            <w:shd w:val="clear" w:color="auto" w:fill="FFFFFF"/>
                            <w:vAlign w:val="top"/>
                          </w:tcPr>
                          <w:p>
                            <w:pPr>
                              <w:widowControl w:val="0"/>
                              <w:rPr>
                                <w:sz w:val="10"/>
                                <w:szCs w:val="10"/>
                              </w:rPr>
                            </w:pPr>
                          </w:p>
                        </w:tc>
                      </w:tr>
                      <w:tr>
                        <w:trPr>
                          <w:trHeight w:val="475"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109,699.66</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24"/>
                                <w:szCs w:val="24"/>
                              </w:rPr>
                              <w:t>3,630.50</w:t>
                            </w:r>
                          </w:p>
                        </w:tc>
                      </w:tr>
                    </w:tbl>
                    <w:p>
                      <w:pPr>
                        <w:widowControl w:val="0"/>
                        <w:spacing w:line="1" w:lineRule="exact"/>
                      </w:pPr>
                    </w:p>
                  </w:txbxContent>
                </v:textbox>
                <w10:wrap type="topAndBottom" anchorx="page" anchory="margin"/>
              </v:shape>
            </w:pict>
          </mc:Fallback>
        </mc:AlternateContent>
      </w:r>
      <w:r>
        <mc:AlternateContent>
          <mc:Choice Requires="wps">
            <w:drawing>
              <wp:anchor distT="139700" distB="8890" distL="114300" distR="909955" simplePos="0" relativeHeight="125829421" behindDoc="0" locked="0" layoutInCell="1" allowOverlap="1">
                <wp:simplePos x="0" y="0"/>
                <wp:positionH relativeFrom="page">
                  <wp:posOffset>656590</wp:posOffset>
                </wp:positionH>
                <wp:positionV relativeFrom="margin">
                  <wp:posOffset>8072755</wp:posOffset>
                </wp:positionV>
                <wp:extent cx="648970" cy="189230"/>
                <wp:wrapTopAndBottom/>
                <wp:docPr id="340" name="Shape 340"/>
                <a:graphic xmlns:a="http://schemas.openxmlformats.org/drawingml/2006/main">
                  <a:graphicData uri="http://schemas.microsoft.com/office/word/2010/wordprocessingShape">
                    <wps:wsp>
                      <wps:cNvSpPr txBox="1"/>
                      <wps:spPr>
                        <a:xfrm>
                          <a:ext cx="648970" cy="189230"/>
                        </a:xfrm>
                        <a:prstGeom prst="rect"/>
                        <a:noFill/>
                      </wps:spPr>
                      <wps:txbx>
                        <w:txbxContent>
                          <w:p>
                            <w:pPr>
                              <w:pStyle w:val="Style31"/>
                              <w:keepNext/>
                              <w:keepLines/>
                              <w:widowControl w:val="0"/>
                              <w:shd w:val="clear" w:color="auto" w:fill="auto"/>
                              <w:bidi w:val="0"/>
                              <w:spacing w:before="0" w:after="0" w:line="240" w:lineRule="auto"/>
                              <w:ind w:left="0" w:right="0" w:firstLine="0"/>
                              <w:jc w:val="left"/>
                            </w:pPr>
                            <w:bookmarkStart w:id="283" w:name="bookmark283"/>
                            <w:bookmarkStart w:id="284" w:name="bookmark284"/>
                            <w:bookmarkStart w:id="285" w:name="bookmark285"/>
                            <w:r>
                              <w:rPr>
                                <w:color w:val="000000"/>
                                <w:spacing w:val="0"/>
                                <w:w w:val="100"/>
                                <w:position w:val="0"/>
                                <w:sz w:val="24"/>
                                <w:szCs w:val="24"/>
                              </w:rPr>
                              <w:t>注释25、</w:t>
                            </w:r>
                            <w:bookmarkEnd w:id="283"/>
                            <w:bookmarkEnd w:id="284"/>
                            <w:bookmarkEnd w:id="285"/>
                          </w:p>
                        </w:txbxContent>
                      </wps:txbx>
                      <wps:bodyPr wrap="none" lIns="0" tIns="0" rIns="0" bIns="0">
                        <a:noAutoFit/>
                      </wps:bodyPr>
                    </wps:wsp>
                  </a:graphicData>
                </a:graphic>
              </wp:anchor>
            </w:drawing>
          </mc:Choice>
          <mc:Fallback>
            <w:pict>
              <v:shape id="_x0000_s1366" type="#_x0000_t202" style="position:absolute;margin-left:51.700000000000003pt;margin-top:635.64999999999998pt;width:51.100000000000001pt;height:14.9pt;z-index:-125829332;mso-wrap-distance-left:9.pt;mso-wrap-distance-top:11.pt;mso-wrap-distance-right:71.650000000000006pt;mso-wrap-distance-bottom:0.70000000000000007pt;mso-position-horizontal-relative:page;mso-position-vertical-relative:margin" filled="f" stroked="f">
                <v:textbox inset="0,0,0,0">
                  <w:txbxContent>
                    <w:p>
                      <w:pPr>
                        <w:pStyle w:val="Style31"/>
                        <w:keepNext/>
                        <w:keepLines/>
                        <w:widowControl w:val="0"/>
                        <w:shd w:val="clear" w:color="auto" w:fill="auto"/>
                        <w:bidi w:val="0"/>
                        <w:spacing w:before="0" w:after="0" w:line="240" w:lineRule="auto"/>
                        <w:ind w:left="0" w:right="0" w:firstLine="0"/>
                        <w:jc w:val="left"/>
                      </w:pPr>
                      <w:bookmarkStart w:id="283" w:name="bookmark283"/>
                      <w:bookmarkStart w:id="284" w:name="bookmark284"/>
                      <w:bookmarkStart w:id="285" w:name="bookmark285"/>
                      <w:r>
                        <w:rPr>
                          <w:color w:val="000000"/>
                          <w:spacing w:val="0"/>
                          <w:w w:val="100"/>
                          <w:position w:val="0"/>
                          <w:sz w:val="24"/>
                          <w:szCs w:val="24"/>
                        </w:rPr>
                        <w:t>注释25、</w:t>
                      </w:r>
                      <w:bookmarkEnd w:id="283"/>
                      <w:bookmarkEnd w:id="284"/>
                      <w:bookmarkEnd w:id="285"/>
                    </w:p>
                  </w:txbxContent>
                </v:textbox>
                <w10:wrap type="topAndBottom" anchorx="page" anchory="margin"/>
              </v:shape>
            </w:pict>
          </mc:Fallback>
        </mc:AlternateContent>
      </w:r>
      <w:r>
        <mc:AlternateContent>
          <mc:Choice Requires="wps">
            <w:drawing>
              <wp:anchor distT="146050" distB="0" distL="769620" distR="114300" simplePos="0" relativeHeight="125829423" behindDoc="0" locked="0" layoutInCell="1" allowOverlap="1">
                <wp:simplePos x="0" y="0"/>
                <wp:positionH relativeFrom="page">
                  <wp:posOffset>1311910</wp:posOffset>
                </wp:positionH>
                <wp:positionV relativeFrom="margin">
                  <wp:posOffset>8079105</wp:posOffset>
                </wp:positionV>
                <wp:extent cx="789305" cy="191770"/>
                <wp:wrapTopAndBottom/>
                <wp:docPr id="342" name="Shape 342"/>
                <a:graphic xmlns:a="http://schemas.openxmlformats.org/drawingml/2006/main">
                  <a:graphicData uri="http://schemas.microsoft.com/office/word/2010/wordprocessingShape">
                    <wps:wsp>
                      <wps:cNvSpPr txBox="1"/>
                      <wps:spPr>
                        <a:xfrm>
                          <a:ext cx="789305" cy="191770"/>
                        </a:xfrm>
                        <a:prstGeom prst="rect"/>
                        <a:noFill/>
                      </wps:spPr>
                      <wps:txbx>
                        <w:txbxContent>
                          <w:p>
                            <w:pPr>
                              <w:pStyle w:val="Style31"/>
                              <w:keepNext/>
                              <w:keepLines/>
                              <w:widowControl w:val="0"/>
                              <w:shd w:val="clear" w:color="auto" w:fill="auto"/>
                              <w:bidi w:val="0"/>
                              <w:spacing w:before="0" w:after="0" w:line="240" w:lineRule="auto"/>
                              <w:ind w:left="0" w:right="0" w:firstLine="0"/>
                              <w:jc w:val="left"/>
                            </w:pPr>
                            <w:bookmarkStart w:id="286" w:name="bookmark286"/>
                            <w:bookmarkStart w:id="287" w:name="bookmark287"/>
                            <w:bookmarkStart w:id="288" w:name="bookmark288"/>
                            <w:r>
                              <w:rPr>
                                <w:color w:val="000000"/>
                                <w:spacing w:val="0"/>
                                <w:w w:val="100"/>
                                <w:position w:val="0"/>
                                <w:sz w:val="24"/>
                                <w:szCs w:val="24"/>
                              </w:rPr>
                              <w:t>营业外支出</w:t>
                            </w:r>
                            <w:bookmarkEnd w:id="286"/>
                            <w:bookmarkEnd w:id="287"/>
                            <w:bookmarkEnd w:id="288"/>
                          </w:p>
                        </w:txbxContent>
                      </wps:txbx>
                      <wps:bodyPr wrap="none" lIns="0" tIns="0" rIns="0" bIns="0">
                        <a:noAutoFit/>
                      </wps:bodyPr>
                    </wps:wsp>
                  </a:graphicData>
                </a:graphic>
              </wp:anchor>
            </w:drawing>
          </mc:Choice>
          <mc:Fallback>
            <w:pict>
              <v:shape id="_x0000_s1368" type="#_x0000_t202" style="position:absolute;margin-left:103.3pt;margin-top:636.14999999999998pt;width:62.149999999999999pt;height:15.1pt;z-index:-125829330;mso-wrap-distance-left:60.600000000000001pt;mso-wrap-distance-top:11.5pt;mso-wrap-distance-right:9.pt;mso-position-horizontal-relative:page;mso-position-vertical-relative:margin" filled="f" stroked="f">
                <v:textbox inset="0,0,0,0">
                  <w:txbxContent>
                    <w:p>
                      <w:pPr>
                        <w:pStyle w:val="Style31"/>
                        <w:keepNext/>
                        <w:keepLines/>
                        <w:widowControl w:val="0"/>
                        <w:shd w:val="clear" w:color="auto" w:fill="auto"/>
                        <w:bidi w:val="0"/>
                        <w:spacing w:before="0" w:after="0" w:line="240" w:lineRule="auto"/>
                        <w:ind w:left="0" w:right="0" w:firstLine="0"/>
                        <w:jc w:val="left"/>
                      </w:pPr>
                      <w:bookmarkStart w:id="286" w:name="bookmark286"/>
                      <w:bookmarkStart w:id="287" w:name="bookmark287"/>
                      <w:bookmarkStart w:id="288" w:name="bookmark288"/>
                      <w:r>
                        <w:rPr>
                          <w:color w:val="000000"/>
                          <w:spacing w:val="0"/>
                          <w:w w:val="100"/>
                          <w:position w:val="0"/>
                          <w:sz w:val="24"/>
                          <w:szCs w:val="24"/>
                        </w:rPr>
                        <w:t>营业外支出</w:t>
                      </w:r>
                      <w:bookmarkEnd w:id="286"/>
                      <w:bookmarkEnd w:id="287"/>
                      <w:bookmarkEnd w:id="288"/>
                    </w:p>
                  </w:txbxContent>
                </v:textbox>
                <w10:wrap type="topAndBottom" anchorx="page" anchory="margin"/>
              </v:shape>
            </w:pict>
          </mc:Fallback>
        </mc:AlternateContent>
      </w:r>
      <w:r>
        <mc:AlternateContent>
          <mc:Choice Requires="wps">
            <w:drawing>
              <wp:anchor distT="241300" distB="0" distL="114300" distR="1477010" simplePos="0" relativeHeight="125829425" behindDoc="0" locked="0" layoutInCell="1" allowOverlap="1">
                <wp:simplePos x="0" y="0"/>
                <wp:positionH relativeFrom="page">
                  <wp:posOffset>3728720</wp:posOffset>
                </wp:positionH>
                <wp:positionV relativeFrom="margin">
                  <wp:posOffset>8456930</wp:posOffset>
                </wp:positionV>
                <wp:extent cx="670560" cy="191770"/>
                <wp:wrapTopAndBottom/>
                <wp:docPr id="344" name="Shape 344"/>
                <a:graphic xmlns:a="http://schemas.openxmlformats.org/drawingml/2006/main">
                  <a:graphicData uri="http://schemas.microsoft.com/office/word/2010/wordprocessingShape">
                    <wps:wsp>
                      <wps:cNvSpPr txBox="1"/>
                      <wps:spPr>
                        <a:xfrm>
                          <a:ext cx="670560" cy="1917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2006年度</w:t>
                            </w:r>
                          </w:p>
                        </w:txbxContent>
                      </wps:txbx>
                      <wps:bodyPr wrap="none" lIns="0" tIns="0" rIns="0" bIns="0">
                        <a:noAutoFit/>
                      </wps:bodyPr>
                    </wps:wsp>
                  </a:graphicData>
                </a:graphic>
              </wp:anchor>
            </w:drawing>
          </mc:Choice>
          <mc:Fallback>
            <w:pict>
              <v:shape id="_x0000_s1370" type="#_x0000_t202" style="position:absolute;margin-left:293.60000000000002pt;margin-top:665.89999999999998pt;width:52.800000000000004pt;height:15.1pt;z-index:-125829328;mso-wrap-distance-left:9.pt;mso-wrap-distance-top:19.pt;mso-wrap-distance-right:116.3pt;mso-position-horizontal-relative:page;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2006年度</w:t>
                      </w:r>
                    </w:p>
                  </w:txbxContent>
                </v:textbox>
                <w10:wrap type="topAndBottom" anchorx="page" anchory="margin"/>
              </v:shape>
            </w:pict>
          </mc:Fallback>
        </mc:AlternateContent>
      </w:r>
      <w:r>
        <mc:AlternateContent>
          <mc:Choice Requires="wps">
            <w:drawing>
              <wp:anchor distT="241300" distB="0" distL="1479550" distR="114935" simplePos="0" relativeHeight="125829427" behindDoc="0" locked="0" layoutInCell="1" allowOverlap="1">
                <wp:simplePos x="0" y="0"/>
                <wp:positionH relativeFrom="page">
                  <wp:posOffset>5093970</wp:posOffset>
                </wp:positionH>
                <wp:positionV relativeFrom="margin">
                  <wp:posOffset>8456930</wp:posOffset>
                </wp:positionV>
                <wp:extent cx="667385" cy="191770"/>
                <wp:wrapTopAndBottom/>
                <wp:docPr id="346" name="Shape 346"/>
                <a:graphic xmlns:a="http://schemas.openxmlformats.org/drawingml/2006/main">
                  <a:graphicData uri="http://schemas.microsoft.com/office/word/2010/wordprocessingShape">
                    <wps:wsp>
                      <wps:cNvSpPr txBox="1"/>
                      <wps:spPr>
                        <a:xfrm>
                          <a:ext cx="667385" cy="1917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2005年度</w:t>
                            </w:r>
                          </w:p>
                        </w:txbxContent>
                      </wps:txbx>
                      <wps:bodyPr wrap="none" lIns="0" tIns="0" rIns="0" bIns="0">
                        <a:noAutoFit/>
                      </wps:bodyPr>
                    </wps:wsp>
                  </a:graphicData>
                </a:graphic>
              </wp:anchor>
            </w:drawing>
          </mc:Choice>
          <mc:Fallback>
            <w:pict>
              <v:shape id="_x0000_s1372" type="#_x0000_t202" style="position:absolute;margin-left:401.10000000000002pt;margin-top:665.89999999999998pt;width:52.550000000000004pt;height:15.1pt;z-index:-125829326;mso-wrap-distance-left:116.5pt;mso-wrap-distance-top:19.pt;mso-wrap-distance-right:9.0500000000000007pt;mso-position-horizontal-relative:page;mso-position-vertical-relative:margin"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2005年度</w:t>
                      </w:r>
                    </w:p>
                  </w:txbxContent>
                </v:textbox>
                <w10:wrap type="topAndBottom" anchorx="page" anchory="margin"/>
              </v:shape>
            </w:pict>
          </mc:Fallback>
        </mc:AlternateContent>
      </w:r>
    </w:p>
    <w:p>
      <w:pPr>
        <w:pStyle w:val="Style7"/>
        <w:keepNext w:val="0"/>
        <w:keepLines w:val="0"/>
        <w:widowControl w:val="0"/>
        <w:shd w:val="clear" w:color="auto" w:fill="auto"/>
        <w:bidi w:val="0"/>
        <w:spacing w:before="0" w:after="0" w:line="240" w:lineRule="auto"/>
        <w:ind w:left="2420" w:right="0" w:firstLine="0"/>
        <w:jc w:val="left"/>
        <w:sectPr>
          <w:footnotePr>
            <w:pos w:val="pageBottom"/>
            <w:numFmt w:val="decimal"/>
            <w:numRestart w:val="continuous"/>
          </w:footnotePr>
          <w:type w:val="continuous"/>
          <w:pgSz w:w="11900" w:h="16840"/>
          <w:pgMar w:top="1388" w:right="632" w:bottom="1388" w:left="1068" w:header="0" w:footer="3" w:gutter="0"/>
          <w:cols w:space="720"/>
          <w:noEndnote/>
          <w:rtlGutter w:val="0"/>
          <w:docGrid w:linePitch="360"/>
        </w:sectPr>
      </w:pPr>
      <w:r>
        <mc:AlternateContent>
          <mc:Choice Requires="wps">
            <w:drawing>
              <wp:anchor distT="0" distB="0" distL="114300" distR="114300" simplePos="0" relativeHeight="125829429" behindDoc="0" locked="0" layoutInCell="1" allowOverlap="1">
                <wp:simplePos x="0" y="0"/>
                <wp:positionH relativeFrom="page">
                  <wp:posOffset>5417185</wp:posOffset>
                </wp:positionH>
                <wp:positionV relativeFrom="paragraph">
                  <wp:posOffset>12700</wp:posOffset>
                </wp:positionV>
                <wp:extent cx="628015" cy="191770"/>
                <wp:wrapSquare wrapText="left"/>
                <wp:docPr id="348" name="Shape 348"/>
                <a:graphic xmlns:a="http://schemas.openxmlformats.org/drawingml/2006/main">
                  <a:graphicData uri="http://schemas.microsoft.com/office/word/2010/wordprocessingShape">
                    <wps:wsp>
                      <wps:cNvSpPr txBox="1"/>
                      <wps:spPr>
                        <a:xfrm>
                          <a:ext cx="628015" cy="191770"/>
                        </a:xfrm>
                        <a:prstGeom prst="rect"/>
                        <a:noFill/>
                      </wps:spPr>
                      <wps:txbx>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2,324.00</w:t>
                            </w:r>
                          </w:p>
                        </w:txbxContent>
                      </wps:txbx>
                      <wps:bodyPr wrap="none" lIns="0" tIns="0" rIns="0" bIns="0">
                        <a:noAutoFit/>
                      </wps:bodyPr>
                    </wps:wsp>
                  </a:graphicData>
                </a:graphic>
              </wp:anchor>
            </w:drawing>
          </mc:Choice>
          <mc:Fallback>
            <w:pict>
              <v:shape id="_x0000_s1374" type="#_x0000_t202" style="position:absolute;margin-left:426.55000000000001pt;margin-top:1.pt;width:49.450000000000003pt;height:15.1pt;z-index:-125829324;mso-wrap-distance-left:9.pt;mso-wrap-distance-right:9.pt;mso-position-horizontal-relative:page" filled="f" stroked="f">
                <v:textbox inset="0,0,0,0">
                  <w:txbxContent>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2,324.00</w:t>
                      </w:r>
                    </w:p>
                  </w:txbxContent>
                </v:textbox>
                <w10:wrap type="square" side="left" anchorx="page"/>
              </v:shape>
            </w:pict>
          </mc:Fallback>
        </mc:AlternateContent>
      </w:r>
      <w:r>
        <w:rPr>
          <w:color w:val="000000"/>
          <w:spacing w:val="0"/>
          <w:w w:val="100"/>
          <w:position w:val="0"/>
          <w:sz w:val="24"/>
          <w:szCs w:val="24"/>
        </w:rPr>
        <w:t>罚款支出</w:t>
      </w:r>
    </w:p>
    <w:tbl>
      <w:tblPr>
        <w:tblOverlap w:val="never"/>
        <w:jc w:val="center"/>
        <w:tblLayout w:type="fixed"/>
      </w:tblPr>
      <w:tblGrid>
        <w:gridCol w:w="4320"/>
        <w:gridCol w:w="2160"/>
        <w:gridCol w:w="3638"/>
      </w:tblGrid>
      <w:tr>
        <w:trPr>
          <w:trHeight w:val="442"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940" w:right="0" w:firstLine="0"/>
              <w:jc w:val="left"/>
            </w:pPr>
            <w:r>
              <w:rPr>
                <w:color w:val="000000"/>
                <w:spacing w:val="0"/>
                <w:w w:val="100"/>
                <w:position w:val="0"/>
                <w:sz w:val="24"/>
                <w:szCs w:val="24"/>
              </w:rPr>
              <w:t>固定资产报废损失</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277,667.02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820" w:right="0" w:firstLine="0"/>
              <w:jc w:val="left"/>
            </w:pPr>
            <w:r>
              <w:rPr>
                <w:color w:val="000000"/>
                <w:spacing w:val="0"/>
                <w:w w:val="100"/>
                <w:position w:val="0"/>
                <w:sz w:val="24"/>
                <w:szCs w:val="24"/>
              </w:rPr>
              <w:t>处理固定资产净损失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10,441.76</w:t>
            </w:r>
          </w:p>
        </w:tc>
      </w:tr>
      <w:tr>
        <w:trPr>
          <w:trHeight w:val="398"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2420" w:right="0" w:firstLine="0"/>
              <w:jc w:val="left"/>
            </w:pPr>
            <w:r>
              <w:rPr>
                <w:color w:val="000000"/>
                <w:spacing w:val="0"/>
                <w:w w:val="100"/>
                <w:position w:val="0"/>
                <w:sz w:val="24"/>
                <w:szCs w:val="24"/>
              </w:rPr>
              <w:t>捐赠支出</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600.00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24"/>
                <w:szCs w:val="24"/>
              </w:rPr>
              <w:t>6,460.00</w:t>
            </w:r>
          </w:p>
        </w:tc>
      </w:tr>
      <w:tr>
        <w:trPr>
          <w:trHeight w:val="403"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2660" w:right="0" w:firstLine="0"/>
              <w:jc w:val="left"/>
            </w:pPr>
            <w:r>
              <w:rPr>
                <w:color w:val="000000"/>
                <w:spacing w:val="0"/>
                <w:w w:val="100"/>
                <w:position w:val="0"/>
                <w:sz w:val="24"/>
                <w:szCs w:val="24"/>
              </w:rPr>
              <w:t>其他</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16,612.14</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19,379.68</w:t>
            </w:r>
          </w:p>
        </w:tc>
      </w:tr>
      <w:tr>
        <w:trPr>
          <w:trHeight w:val="427" w:hRule="exact"/>
        </w:trPr>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2420" w:right="0" w:firstLine="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840"/>
              <w:jc w:val="left"/>
            </w:pPr>
            <w:r>
              <w:rPr>
                <w:color w:val="000000"/>
                <w:spacing w:val="0"/>
                <w:w w:val="100"/>
                <w:position w:val="0"/>
                <w:sz w:val="24"/>
                <w:szCs w:val="24"/>
              </w:rPr>
              <w:t>294,879.16</w:t>
            </w:r>
          </w:p>
        </w:tc>
        <w:tc>
          <w:tcPr>
            <w:tcBorders>
              <w:top w:val="single" w:sz="4"/>
              <w:left w:val="single" w:sz="4"/>
              <w:bottom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38,605.44</w:t>
            </w:r>
          </w:p>
        </w:tc>
      </w:tr>
    </w:tbl>
    <w:p>
      <w:pPr>
        <w:pStyle w:val="Style43"/>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注释26、支付的其他与经营活动有关的现金</w:t>
      </w:r>
    </w:p>
    <w:p>
      <w:pPr>
        <w:pStyle w:val="Style7"/>
        <w:keepNext w:val="0"/>
        <w:keepLines w:val="0"/>
        <w:widowControl w:val="0"/>
        <w:shd w:val="clear" w:color="auto" w:fill="auto"/>
        <w:bidi w:val="0"/>
        <w:spacing w:before="0" w:after="0" w:line="466" w:lineRule="exact"/>
        <w:ind w:left="680" w:right="0" w:firstLine="540"/>
        <w:jc w:val="left"/>
      </w:pPr>
      <w:r>
        <w:rPr>
          <w:color w:val="000000"/>
          <w:spacing w:val="0"/>
          <w:w w:val="100"/>
          <w:position w:val="0"/>
          <w:sz w:val="24"/>
          <w:szCs w:val="24"/>
        </w:rPr>
        <w:t>2006年度合并现金流量表中：支付的其他与经营活动有关的现金合计</w:t>
      </w:r>
      <w:r>
        <w:rPr>
          <w:color w:val="000000"/>
          <w:spacing w:val="0"/>
          <w:w w:val="100"/>
          <w:position w:val="0"/>
          <w:sz w:val="24"/>
          <w:szCs w:val="24"/>
        </w:rPr>
        <w:t>28,922,277.41</w:t>
      </w:r>
      <w:r>
        <w:rPr>
          <w:color w:val="000000"/>
          <w:spacing w:val="0"/>
          <w:w w:val="100"/>
          <w:position w:val="0"/>
          <w:sz w:val="24"/>
          <w:szCs w:val="24"/>
        </w:rPr>
        <w:t>元, 主要系支付的旅差费</w:t>
      </w:r>
      <w:r>
        <w:rPr>
          <w:color w:val="000000"/>
          <w:spacing w:val="0"/>
          <w:w w:val="100"/>
          <w:position w:val="0"/>
          <w:sz w:val="24"/>
          <w:szCs w:val="24"/>
        </w:rPr>
        <w:t>9,860,531.4</w:t>
      </w:r>
      <w:r>
        <w:rPr>
          <w:color w:val="000000"/>
          <w:spacing w:val="0"/>
          <w:w w:val="100"/>
          <w:position w:val="0"/>
          <w:sz w:val="24"/>
          <w:szCs w:val="24"/>
        </w:rPr>
        <w:t>0元、办公费</w:t>
      </w:r>
      <w:r>
        <w:rPr>
          <w:color w:val="000000"/>
          <w:spacing w:val="0"/>
          <w:w w:val="100"/>
          <w:position w:val="0"/>
          <w:sz w:val="24"/>
          <w:szCs w:val="24"/>
        </w:rPr>
        <w:t>6,289,844.89</w:t>
      </w:r>
      <w:r>
        <w:rPr>
          <w:color w:val="000000"/>
          <w:spacing w:val="0"/>
          <w:w w:val="100"/>
          <w:position w:val="0"/>
          <w:sz w:val="24"/>
          <w:szCs w:val="24"/>
        </w:rPr>
        <w:t>元、广告费</w:t>
      </w:r>
      <w:r>
        <w:rPr>
          <w:color w:val="000000"/>
          <w:spacing w:val="0"/>
          <w:w w:val="100"/>
          <w:position w:val="0"/>
          <w:sz w:val="24"/>
          <w:szCs w:val="24"/>
        </w:rPr>
        <w:t>6,545,240.00</w:t>
      </w:r>
      <w:r>
        <w:rPr>
          <w:color w:val="000000"/>
          <w:spacing w:val="0"/>
          <w:w w:val="100"/>
          <w:position w:val="0"/>
          <w:sz w:val="24"/>
          <w:szCs w:val="24"/>
        </w:rPr>
        <w:t xml:space="preserve">元、运 输费 </w:t>
      </w:r>
      <w:r>
        <w:rPr>
          <w:color w:val="000000"/>
          <w:spacing w:val="0"/>
          <w:w w:val="100"/>
          <w:position w:val="0"/>
          <w:sz w:val="24"/>
          <w:szCs w:val="24"/>
        </w:rPr>
        <w:t xml:space="preserve">2,905,930.31 </w:t>
      </w:r>
      <w:r>
        <w:rPr>
          <w:color w:val="000000"/>
          <w:spacing w:val="0"/>
          <w:w w:val="100"/>
          <w:position w:val="0"/>
          <w:sz w:val="24"/>
          <w:szCs w:val="24"/>
        </w:rPr>
        <w:t xml:space="preserve">元、仓储费 </w:t>
      </w:r>
      <w:r>
        <w:rPr>
          <w:color w:val="000000"/>
          <w:spacing w:val="0"/>
          <w:w w:val="100"/>
          <w:position w:val="0"/>
          <w:sz w:val="24"/>
          <w:szCs w:val="24"/>
        </w:rPr>
        <w:t xml:space="preserve">1,143,600.00 </w:t>
      </w:r>
      <w:r>
        <w:rPr>
          <w:color w:val="000000"/>
          <w:spacing w:val="0"/>
          <w:w w:val="100"/>
          <w:position w:val="0"/>
          <w:sz w:val="24"/>
          <w:szCs w:val="24"/>
        </w:rPr>
        <w:t xml:space="preserve">元、业务招待费 </w:t>
      </w:r>
      <w:r>
        <w:rPr>
          <w:color w:val="000000"/>
          <w:spacing w:val="0"/>
          <w:w w:val="100"/>
          <w:position w:val="0"/>
          <w:sz w:val="24"/>
          <w:szCs w:val="24"/>
        </w:rPr>
        <w:t xml:space="preserve">742,930.94 </w:t>
      </w:r>
      <w:r>
        <w:rPr>
          <w:color w:val="000000"/>
          <w:spacing w:val="0"/>
          <w:w w:val="100"/>
          <w:position w:val="0"/>
          <w:sz w:val="24"/>
          <w:szCs w:val="24"/>
        </w:rPr>
        <w:t xml:space="preserve">元、邮费 </w:t>
      </w:r>
      <w:r>
        <w:rPr>
          <w:color w:val="000000"/>
          <w:spacing w:val="0"/>
          <w:w w:val="100"/>
          <w:position w:val="0"/>
          <w:sz w:val="24"/>
          <w:szCs w:val="24"/>
        </w:rPr>
        <w:t xml:space="preserve">463,001.02 </w:t>
      </w:r>
      <w:r>
        <w:rPr>
          <w:color w:val="000000"/>
          <w:spacing w:val="0"/>
          <w:w w:val="100"/>
          <w:position w:val="0"/>
          <w:sz w:val="24"/>
          <w:szCs w:val="24"/>
        </w:rPr>
        <w:t>元、质检费用</w:t>
      </w:r>
      <w:r>
        <w:rPr>
          <w:color w:val="000000"/>
          <w:spacing w:val="0"/>
          <w:w w:val="100"/>
          <w:position w:val="0"/>
          <w:sz w:val="24"/>
          <w:szCs w:val="24"/>
        </w:rPr>
        <w:t>341,296.13</w:t>
      </w:r>
      <w:r>
        <w:rPr>
          <w:color w:val="000000"/>
          <w:spacing w:val="0"/>
          <w:w w:val="100"/>
          <w:position w:val="0"/>
          <w:sz w:val="24"/>
          <w:szCs w:val="24"/>
        </w:rPr>
        <w:t>元、电话费</w:t>
      </w:r>
      <w:r>
        <w:rPr>
          <w:color w:val="000000"/>
          <w:spacing w:val="0"/>
          <w:w w:val="100"/>
          <w:position w:val="0"/>
          <w:sz w:val="24"/>
          <w:szCs w:val="24"/>
        </w:rPr>
        <w:t>318,810.55</w:t>
      </w:r>
      <w:r>
        <w:rPr>
          <w:color w:val="000000"/>
          <w:spacing w:val="0"/>
          <w:w w:val="100"/>
          <w:position w:val="0"/>
          <w:sz w:val="24"/>
          <w:szCs w:val="24"/>
        </w:rPr>
        <w:t>元、会议费</w:t>
      </w:r>
      <w:r>
        <w:rPr>
          <w:color w:val="000000"/>
          <w:spacing w:val="0"/>
          <w:w w:val="100"/>
          <w:position w:val="0"/>
          <w:sz w:val="24"/>
          <w:szCs w:val="24"/>
        </w:rPr>
        <w:t>177,630.00</w:t>
      </w:r>
      <w:r>
        <w:rPr>
          <w:color w:val="000000"/>
          <w:spacing w:val="0"/>
          <w:w w:val="100"/>
          <w:position w:val="0"/>
          <w:sz w:val="24"/>
          <w:szCs w:val="24"/>
        </w:rPr>
        <w:t>元等。</w:t>
      </w:r>
    </w:p>
    <w:p>
      <w:pPr>
        <w:pStyle w:val="Style31"/>
        <w:keepNext/>
        <w:keepLines/>
        <w:widowControl w:val="0"/>
        <w:shd w:val="clear" w:color="auto" w:fill="auto"/>
        <w:bidi w:val="0"/>
        <w:spacing w:before="0" w:after="0" w:line="466" w:lineRule="exact"/>
        <w:ind w:left="0" w:right="0" w:firstLine="680"/>
        <w:jc w:val="left"/>
      </w:pPr>
      <w:bookmarkStart w:id="447" w:name="bookmark447"/>
      <w:bookmarkStart w:id="448" w:name="bookmark448"/>
      <w:bookmarkStart w:id="449" w:name="bookmark449"/>
      <w:r>
        <w:rPr>
          <w:color w:val="000000"/>
          <w:spacing w:val="0"/>
          <w:w w:val="100"/>
          <w:position w:val="0"/>
          <w:sz w:val="24"/>
          <w:szCs w:val="24"/>
        </w:rPr>
        <w:t>附注七、母公司会计报表主要项目注释</w:t>
      </w:r>
      <w:bookmarkEnd w:id="447"/>
      <w:bookmarkEnd w:id="448"/>
      <w:bookmarkEnd w:id="449"/>
    </w:p>
    <w:p>
      <w:pPr>
        <w:pStyle w:val="Style31"/>
        <w:keepNext/>
        <w:keepLines/>
        <w:widowControl w:val="0"/>
        <w:shd w:val="clear" w:color="auto" w:fill="auto"/>
        <w:bidi w:val="0"/>
        <w:spacing w:before="0" w:after="180" w:line="466" w:lineRule="exact"/>
        <w:ind w:left="0" w:right="0" w:firstLine="680"/>
        <w:jc w:val="left"/>
      </w:pPr>
      <w:bookmarkStart w:id="447" w:name="bookmark447"/>
      <w:bookmarkStart w:id="448" w:name="bookmark448"/>
      <w:bookmarkStart w:id="450" w:name="bookmark450"/>
      <w:r>
        <w:rPr>
          <w:color w:val="000000"/>
          <w:spacing w:val="0"/>
          <w:w w:val="100"/>
          <w:position w:val="0"/>
          <w:sz w:val="24"/>
          <w:szCs w:val="24"/>
        </w:rPr>
        <w:t>注释1、应收账款</w:t>
      </w:r>
      <w:bookmarkEnd w:id="447"/>
      <w:bookmarkEnd w:id="448"/>
      <w:bookmarkEnd w:id="450"/>
    </w:p>
    <w:p>
      <w:pPr>
        <w:pStyle w:val="Style43"/>
        <w:keepNext w:val="0"/>
        <w:keepLines w:val="0"/>
        <w:widowControl w:val="0"/>
        <w:shd w:val="clear" w:color="auto" w:fill="auto"/>
        <w:bidi w:val="0"/>
        <w:spacing w:before="0" w:after="0" w:line="240" w:lineRule="auto"/>
        <w:ind w:left="206" w:right="0" w:firstLine="0"/>
        <w:jc w:val="left"/>
      </w:pPr>
      <w:r>
        <w:rPr>
          <w:color w:val="000000"/>
          <w:spacing w:val="0"/>
          <w:w w:val="100"/>
          <w:position w:val="0"/>
          <w:sz w:val="24"/>
          <w:szCs w:val="24"/>
        </w:rPr>
        <w:t>A、</w:t>
      </w:r>
      <w:r>
        <w:rPr>
          <w:color w:val="000000"/>
          <w:spacing w:val="0"/>
          <w:w w:val="100"/>
          <w:position w:val="0"/>
          <w:sz w:val="24"/>
          <w:szCs w:val="24"/>
        </w:rPr>
        <w:t>账龄情况如下:</w:t>
      </w:r>
    </w:p>
    <w:tbl>
      <w:tblPr>
        <w:tblOverlap w:val="never"/>
        <w:jc w:val="center"/>
        <w:tblLayout w:type="fixed"/>
      </w:tblPr>
      <w:tblGrid>
        <w:gridCol w:w="1296"/>
        <w:gridCol w:w="1440"/>
        <w:gridCol w:w="989"/>
        <w:gridCol w:w="1474"/>
        <w:gridCol w:w="1440"/>
        <w:gridCol w:w="1080"/>
        <w:gridCol w:w="1464"/>
      </w:tblGrid>
      <w:tr>
        <w:trPr>
          <w:trHeight w:val="576" w:hRule="exact"/>
        </w:trPr>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账龄</w:t>
            </w:r>
          </w:p>
        </w:tc>
        <w:tc>
          <w:tcPr>
            <w:gridSpan w:val="3"/>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2006/12/31</w:t>
            </w:r>
          </w:p>
        </w:tc>
        <w:tc>
          <w:tcPr>
            <w:gridSpan w:val="3"/>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2005/12/31</w:t>
            </w:r>
          </w:p>
        </w:tc>
      </w:tr>
      <w:tr>
        <w:trPr>
          <w:trHeight w:val="538"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所占比例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坏账准备金额</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所占比例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坏账准备金额</w:t>
            </w:r>
          </w:p>
        </w:tc>
      </w:tr>
      <w:tr>
        <w:trPr>
          <w:trHeight w:val="533"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一年以内</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37,884,969.10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88.08%</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2,201,153.05</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36,651,244.85</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81.35%</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2,167,030.32</w:t>
            </w:r>
          </w:p>
        </w:tc>
      </w:tr>
      <w:tr>
        <w:trPr>
          <w:trHeight w:val="533"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一至二年</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4,416,137.39</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10.27%</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353,290.99</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7,512,747.29</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16.68%</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601,019.78</w:t>
            </w:r>
          </w:p>
        </w:tc>
      </w:tr>
      <w:tr>
        <w:trPr>
          <w:trHeight w:val="538"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80"/>
              <w:jc w:val="left"/>
            </w:pPr>
            <w:r>
              <w:rPr>
                <w:color w:val="000000"/>
                <w:spacing w:val="0"/>
                <w:w w:val="100"/>
                <w:position w:val="0"/>
                <w:sz w:val="24"/>
                <w:szCs w:val="24"/>
              </w:rPr>
              <w:t>二至三年</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710,243.70</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1.65%</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71,024.37</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886,498.85</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1.97%</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88,649.89</w:t>
            </w:r>
          </w:p>
        </w:tc>
      </w:tr>
      <w:tr>
        <w:trPr>
          <w:trHeight w:val="581" w:hRule="exact"/>
        </w:trPr>
        <w:tc>
          <w:tcPr>
            <w:tcBorders>
              <w:top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合计</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43,011,350.19</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100.00%</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2,625,468.41</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45,050,490.99</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100.00%</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2,856,699.99</w:t>
            </w:r>
          </w:p>
        </w:tc>
      </w:tr>
    </w:tbl>
    <w:p>
      <w:pPr>
        <w:pStyle w:val="Style7"/>
        <w:keepNext w:val="0"/>
        <w:keepLines w:val="0"/>
        <w:widowControl w:val="0"/>
        <w:shd w:val="clear" w:color="auto" w:fill="auto"/>
        <w:tabs>
          <w:tab w:pos="1547" w:val="left"/>
        </w:tabs>
        <w:bidi w:val="0"/>
        <w:spacing w:before="0" w:after="0" w:line="466" w:lineRule="exact"/>
        <w:ind w:left="680" w:right="0" w:firstLine="540"/>
        <w:jc w:val="left"/>
      </w:pPr>
      <w:bookmarkStart w:id="451" w:name="bookmark451"/>
      <w:r>
        <w:rPr>
          <w:color w:val="000000"/>
          <w:spacing w:val="0"/>
          <w:w w:val="100"/>
          <w:position w:val="0"/>
          <w:sz w:val="24"/>
          <w:szCs w:val="24"/>
        </w:rPr>
        <w:t>B</w:t>
      </w:r>
      <w:bookmarkEnd w:id="451"/>
      <w:r>
        <w:rPr>
          <w:color w:val="000000"/>
          <w:spacing w:val="0"/>
          <w:w w:val="100"/>
          <w:position w:val="0"/>
          <w:sz w:val="24"/>
          <w:szCs w:val="24"/>
        </w:rPr>
        <w:t>、</w:t>
        <w:tab/>
      </w:r>
      <w:r>
        <w:rPr>
          <w:color w:val="000000"/>
          <w:spacing w:val="0"/>
          <w:w w:val="100"/>
          <w:position w:val="0"/>
          <w:sz w:val="24"/>
          <w:szCs w:val="24"/>
        </w:rPr>
        <w:t>应收账款期末余额中欠款金额前五名合计</w:t>
      </w:r>
      <w:r>
        <w:rPr>
          <w:color w:val="000000"/>
          <w:spacing w:val="0"/>
          <w:w w:val="100"/>
          <w:position w:val="0"/>
          <w:sz w:val="24"/>
          <w:szCs w:val="24"/>
        </w:rPr>
        <w:t>6,819,175.71</w:t>
      </w:r>
      <w:r>
        <w:rPr>
          <w:color w:val="000000"/>
          <w:spacing w:val="0"/>
          <w:w w:val="100"/>
          <w:position w:val="0"/>
          <w:sz w:val="24"/>
          <w:szCs w:val="24"/>
        </w:rPr>
        <w:t>元，占应收账款账面余额的 15.85%。</w:t>
      </w:r>
    </w:p>
    <w:p>
      <w:pPr>
        <w:pStyle w:val="Style7"/>
        <w:keepNext w:val="0"/>
        <w:keepLines w:val="0"/>
        <w:widowControl w:val="0"/>
        <w:shd w:val="clear" w:color="auto" w:fill="auto"/>
        <w:tabs>
          <w:tab w:pos="1611" w:val="left"/>
        </w:tabs>
        <w:bidi w:val="0"/>
        <w:spacing w:before="0" w:after="0" w:line="466" w:lineRule="exact"/>
        <w:ind w:left="1200" w:right="0" w:firstLine="0"/>
        <w:jc w:val="left"/>
      </w:pPr>
      <w:bookmarkStart w:id="452" w:name="bookmark452"/>
      <w:r>
        <w:rPr>
          <w:color w:val="000000"/>
          <w:spacing w:val="0"/>
          <w:w w:val="100"/>
          <w:position w:val="0"/>
          <w:sz w:val="24"/>
          <w:szCs w:val="24"/>
        </w:rPr>
        <w:t>C</w:t>
      </w:r>
      <w:bookmarkEnd w:id="452"/>
      <w:r>
        <w:rPr>
          <w:color w:val="000000"/>
          <w:spacing w:val="0"/>
          <w:w w:val="100"/>
          <w:position w:val="0"/>
          <w:sz w:val="24"/>
          <w:szCs w:val="24"/>
        </w:rPr>
        <w:t>、</w:t>
        <w:tab/>
      </w:r>
      <w:r>
        <w:rPr>
          <w:color w:val="000000"/>
          <w:spacing w:val="0"/>
          <w:w w:val="100"/>
          <w:position w:val="0"/>
          <w:sz w:val="24"/>
          <w:szCs w:val="24"/>
        </w:rPr>
        <w:t>应收账款期末余额中无持有本公司5%（含5%）以上股份的股东单位的欠款。</w:t>
      </w:r>
    </w:p>
    <w:p>
      <w:pPr>
        <w:pStyle w:val="Style31"/>
        <w:keepNext/>
        <w:keepLines/>
        <w:widowControl w:val="0"/>
        <w:shd w:val="clear" w:color="auto" w:fill="auto"/>
        <w:bidi w:val="0"/>
        <w:spacing w:before="0" w:after="0" w:line="466" w:lineRule="exact"/>
        <w:ind w:left="0" w:right="0" w:firstLine="680"/>
        <w:jc w:val="both"/>
      </w:pPr>
      <w:bookmarkStart w:id="453" w:name="bookmark453"/>
      <w:bookmarkStart w:id="454" w:name="bookmark454"/>
      <w:bookmarkStart w:id="455" w:name="bookmark455"/>
      <w:r>
        <w:rPr>
          <w:color w:val="000000"/>
          <w:spacing w:val="0"/>
          <w:w w:val="100"/>
          <w:position w:val="0"/>
          <w:sz w:val="24"/>
          <w:szCs w:val="24"/>
        </w:rPr>
        <w:t>注释2、其他应收款</w:t>
      </w:r>
      <w:bookmarkEnd w:id="453"/>
      <w:bookmarkEnd w:id="454"/>
      <w:bookmarkEnd w:id="455"/>
    </w:p>
    <w:p>
      <w:pPr>
        <w:pStyle w:val="Style7"/>
        <w:keepNext w:val="0"/>
        <w:keepLines w:val="0"/>
        <w:widowControl w:val="0"/>
        <w:shd w:val="clear" w:color="auto" w:fill="auto"/>
        <w:bidi w:val="0"/>
        <w:spacing w:before="0" w:after="180" w:line="466" w:lineRule="exact"/>
        <w:ind w:left="1200" w:right="0" w:firstLine="0"/>
        <w:jc w:val="left"/>
      </w:pPr>
      <w:bookmarkStart w:id="456" w:name="bookmark456"/>
      <w:r>
        <w:rPr>
          <w:color w:val="000000"/>
          <w:spacing w:val="0"/>
          <w:w w:val="100"/>
          <w:position w:val="0"/>
          <w:sz w:val="24"/>
          <w:szCs w:val="24"/>
        </w:rPr>
        <w:t>A</w:t>
      </w:r>
      <w:bookmarkEnd w:id="456"/>
      <w:r>
        <w:rPr>
          <w:color w:val="000000"/>
          <w:spacing w:val="0"/>
          <w:w w:val="100"/>
          <w:position w:val="0"/>
          <w:sz w:val="24"/>
          <w:szCs w:val="24"/>
        </w:rPr>
        <w:t>、</w:t>
      </w:r>
      <w:r>
        <w:rPr>
          <w:color w:val="000000"/>
          <w:spacing w:val="0"/>
          <w:w w:val="100"/>
          <w:position w:val="0"/>
          <w:sz w:val="24"/>
          <w:szCs w:val="24"/>
        </w:rPr>
        <w:t>账龄情况如下：</w:t>
      </w:r>
    </w:p>
    <w:tbl>
      <w:tblPr>
        <w:tblOverlap w:val="never"/>
        <w:jc w:val="center"/>
        <w:tblLayout w:type="fixed"/>
      </w:tblPr>
      <w:tblGrid>
        <w:gridCol w:w="1272"/>
        <w:gridCol w:w="1440"/>
        <w:gridCol w:w="898"/>
        <w:gridCol w:w="1440"/>
        <w:gridCol w:w="1546"/>
        <w:gridCol w:w="883"/>
        <w:gridCol w:w="1574"/>
      </w:tblGrid>
      <w:tr>
        <w:trPr>
          <w:trHeight w:val="518" w:hRule="exact"/>
        </w:trPr>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账龄</w:t>
            </w:r>
          </w:p>
        </w:tc>
        <w:tc>
          <w:tcPr>
            <w:gridSpan w:val="3"/>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2006/12/31</w:t>
            </w:r>
          </w:p>
        </w:tc>
        <w:tc>
          <w:tcPr>
            <w:gridSpan w:val="3"/>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2005/12/31</w:t>
            </w:r>
          </w:p>
        </w:tc>
      </w:tr>
      <w:tr>
        <w:trPr>
          <w:trHeight w:val="475" w:hRule="exact"/>
        </w:trPr>
        <w:tc>
          <w:tcPr>
            <w:vMerge/>
            <w:tcBorders/>
            <w:shd w:val="clear" w:color="auto" w:fill="FFFFFF"/>
            <w:vAlign w:val="center"/>
          </w:tcPr>
          <w:p>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金额</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所占比例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坏账准备金额</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金额</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所占比例</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60"/>
              <w:jc w:val="both"/>
            </w:pPr>
            <w:r>
              <w:rPr>
                <w:color w:val="000000"/>
                <w:spacing w:val="0"/>
                <w:w w:val="100"/>
                <w:position w:val="0"/>
                <w:sz w:val="24"/>
                <w:szCs w:val="24"/>
              </w:rPr>
              <w:t>坏账准备金额</w:t>
            </w:r>
          </w:p>
        </w:tc>
      </w:tr>
      <w:tr>
        <w:trPr>
          <w:trHeight w:val="475"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一年以内</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7,833,631.43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95.33%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470,017.89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10,269,910.39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92.11%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529,650.72</w:t>
            </w:r>
          </w:p>
        </w:tc>
      </w:tr>
      <w:tr>
        <w:trPr>
          <w:trHeight w:val="480"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一至二年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145,653.53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1.77%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11,652.28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pPr>
            <w:r>
              <w:rPr>
                <w:color w:val="000000"/>
                <w:spacing w:val="0"/>
                <w:w w:val="100"/>
                <w:position w:val="0"/>
                <w:sz w:val="24"/>
                <w:szCs w:val="24"/>
              </w:rPr>
              <w:t>845,554.75</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7.58%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67,644.38</w:t>
            </w:r>
          </w:p>
        </w:tc>
      </w:tr>
      <w:tr>
        <w:trPr>
          <w:trHeight w:val="518"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二至三年</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pPr>
            <w:r>
              <w:rPr>
                <w:color w:val="000000"/>
                <w:spacing w:val="0"/>
                <w:w w:val="100"/>
                <w:position w:val="0"/>
                <w:sz w:val="24"/>
                <w:szCs w:val="24"/>
              </w:rPr>
              <w:t>229,532.77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2.80%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22,953.28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26,500.00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0.24%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2,650.00</w:t>
            </w:r>
          </w:p>
        </w:tc>
      </w:tr>
    </w:tbl>
    <w:p>
      <w:pPr>
        <w:spacing w:lineRule="exact" w:line="1"/>
        <w:rPr>
          <w:sz w:val="2"/>
          <w:szCs w:val="2"/>
        </w:rPr>
      </w:pPr>
      <w:r>
        <w:br w:type="page"/>
      </w:r>
    </w:p>
    <w:tbl>
      <w:tblPr>
        <w:tblOverlap w:val="never"/>
        <w:jc w:val="center"/>
        <w:tblLayout w:type="fixed"/>
      </w:tblPr>
      <w:tblGrid>
        <w:gridCol w:w="1800"/>
        <w:gridCol w:w="1440"/>
        <w:gridCol w:w="898"/>
        <w:gridCol w:w="1440"/>
        <w:gridCol w:w="1546"/>
        <w:gridCol w:w="883"/>
        <w:gridCol w:w="2112"/>
      </w:tblGrid>
      <w:tr>
        <w:trPr>
          <w:trHeight w:val="53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pPr>
            <w:r>
              <w:rPr>
                <w:color w:val="000000"/>
                <w:spacing w:val="0"/>
                <w:w w:val="100"/>
                <w:position w:val="0"/>
                <w:sz w:val="24"/>
                <w:szCs w:val="24"/>
              </w:rPr>
              <w:t>三年以上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8,152.60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0.10%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1,630.52</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7,852.60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0.07%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1,879.78</w:t>
            </w:r>
          </w:p>
        </w:tc>
      </w:tr>
      <w:tr>
        <w:trPr>
          <w:trHeight w:val="518"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left"/>
            </w:pPr>
            <w:r>
              <w:rPr>
                <w:color w:val="000000"/>
                <w:spacing w:val="0"/>
                <w:w w:val="100"/>
                <w:position w:val="0"/>
                <w:sz w:val="24"/>
                <w:szCs w:val="24"/>
              </w:rPr>
              <w:t>合计</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8,216,970.33</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506,253.97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11,149,817.74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100.00%</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601,824.88</w:t>
            </w:r>
          </w:p>
        </w:tc>
      </w:tr>
    </w:tbl>
    <w:p>
      <w:pPr>
        <w:widowControl w:val="0"/>
        <w:spacing w:after="99" w:line="1" w:lineRule="exact"/>
      </w:pPr>
    </w:p>
    <w:p>
      <w:pPr>
        <w:pStyle w:val="Style7"/>
        <w:keepNext w:val="0"/>
        <w:keepLines w:val="0"/>
        <w:widowControl w:val="0"/>
        <w:shd w:val="clear" w:color="auto" w:fill="auto"/>
        <w:bidi w:val="0"/>
        <w:spacing w:before="0" w:after="180" w:line="240" w:lineRule="auto"/>
        <w:ind w:left="1220" w:right="0" w:firstLine="0"/>
        <w:jc w:val="left"/>
      </w:pPr>
      <w:bookmarkStart w:id="457" w:name="bookmark457"/>
      <w:r>
        <w:rPr>
          <w:color w:val="000000"/>
          <w:spacing w:val="0"/>
          <w:w w:val="100"/>
          <w:position w:val="0"/>
          <w:sz w:val="24"/>
          <w:szCs w:val="24"/>
        </w:rPr>
        <w:t>B</w:t>
      </w:r>
      <w:bookmarkEnd w:id="457"/>
      <w:r>
        <w:rPr>
          <w:color w:val="000000"/>
          <w:spacing w:val="0"/>
          <w:w w:val="100"/>
          <w:position w:val="0"/>
          <w:sz w:val="24"/>
          <w:szCs w:val="24"/>
        </w:rPr>
        <w:t>、</w:t>
      </w:r>
      <w:r>
        <w:rPr>
          <w:color w:val="000000"/>
          <w:spacing w:val="0"/>
          <w:w w:val="100"/>
          <w:position w:val="0"/>
          <w:sz w:val="24"/>
          <w:szCs w:val="24"/>
        </w:rPr>
        <w:t>其他应收款期末余额中欠款金额前五名合计</w:t>
      </w:r>
      <w:r>
        <w:rPr>
          <w:color w:val="000000"/>
          <w:spacing w:val="0"/>
          <w:w w:val="100"/>
          <w:position w:val="0"/>
          <w:sz w:val="24"/>
          <w:szCs w:val="24"/>
        </w:rPr>
        <w:t>3,225,619.76</w:t>
      </w:r>
      <w:r>
        <w:rPr>
          <w:color w:val="000000"/>
          <w:spacing w:val="0"/>
          <w:w w:val="100"/>
          <w:position w:val="0"/>
          <w:sz w:val="24"/>
          <w:szCs w:val="24"/>
        </w:rPr>
        <w:t>元，占其他应收款账面余额的</w:t>
      </w:r>
    </w:p>
    <w:p>
      <w:pPr>
        <w:pStyle w:val="Style7"/>
        <w:keepNext w:val="0"/>
        <w:keepLines w:val="0"/>
        <w:widowControl w:val="0"/>
        <w:shd w:val="clear" w:color="auto" w:fill="auto"/>
        <w:bidi w:val="0"/>
        <w:spacing w:before="0" w:after="300" w:line="240" w:lineRule="auto"/>
        <w:ind w:left="1580" w:right="0" w:firstLine="0"/>
        <w:jc w:val="left"/>
      </w:pPr>
      <w:r>
        <w:rPr>
          <w:color w:val="000000"/>
          <w:spacing w:val="0"/>
          <w:w w:val="100"/>
          <w:position w:val="0"/>
          <w:sz w:val="24"/>
          <w:szCs w:val="24"/>
        </w:rPr>
        <w:t>比例为39.26%；</w:t>
      </w:r>
    </w:p>
    <w:p>
      <w:pPr>
        <w:pStyle w:val="Style7"/>
        <w:keepNext w:val="0"/>
        <w:keepLines w:val="0"/>
        <w:widowControl w:val="0"/>
        <w:shd w:val="clear" w:color="auto" w:fill="auto"/>
        <w:bidi w:val="0"/>
        <w:spacing w:before="0" w:after="180" w:line="240" w:lineRule="auto"/>
        <w:ind w:left="1220" w:right="0" w:firstLine="0"/>
        <w:jc w:val="left"/>
      </w:pPr>
      <w:bookmarkStart w:id="458" w:name="bookmark458"/>
      <w:r>
        <w:rPr>
          <w:color w:val="000000"/>
          <w:spacing w:val="0"/>
          <w:w w:val="100"/>
          <w:position w:val="0"/>
          <w:sz w:val="24"/>
          <w:szCs w:val="24"/>
        </w:rPr>
        <w:t>C</w:t>
      </w:r>
      <w:bookmarkEnd w:id="458"/>
      <w:r>
        <w:rPr>
          <w:color w:val="000000"/>
          <w:spacing w:val="0"/>
          <w:w w:val="100"/>
          <w:position w:val="0"/>
          <w:sz w:val="24"/>
          <w:szCs w:val="24"/>
        </w:rPr>
        <w:t>、</w:t>
      </w:r>
      <w:r>
        <w:rPr>
          <w:color w:val="000000"/>
          <w:spacing w:val="0"/>
          <w:w w:val="100"/>
          <w:position w:val="0"/>
          <w:sz w:val="24"/>
          <w:szCs w:val="24"/>
        </w:rPr>
        <w:t>其他应收款期末余额中无持有本公司5%（含5%）以上股份的股东单位欠款。</w:t>
      </w:r>
    </w:p>
    <w:p>
      <w:pPr>
        <w:pStyle w:val="Style31"/>
        <w:keepNext/>
        <w:keepLines/>
        <w:widowControl w:val="0"/>
        <w:shd w:val="clear" w:color="auto" w:fill="auto"/>
        <w:bidi w:val="0"/>
        <w:spacing w:before="0" w:after="180" w:line="240" w:lineRule="auto"/>
        <w:ind w:left="0" w:right="0" w:firstLine="680"/>
        <w:jc w:val="both"/>
      </w:pPr>
      <w:bookmarkStart w:id="459" w:name="bookmark459"/>
      <w:bookmarkStart w:id="460" w:name="bookmark460"/>
      <w:bookmarkStart w:id="461" w:name="bookmark461"/>
      <w:r>
        <w:rPr>
          <w:color w:val="000000"/>
          <w:spacing w:val="0"/>
          <w:w w:val="100"/>
          <w:position w:val="0"/>
          <w:sz w:val="24"/>
          <w:szCs w:val="24"/>
        </w:rPr>
        <w:t>注释3、长期股权投资</w:t>
      </w:r>
      <w:bookmarkEnd w:id="459"/>
      <w:bookmarkEnd w:id="460"/>
      <w:bookmarkEnd w:id="461"/>
    </w:p>
    <w:p>
      <w:pPr>
        <w:pStyle w:val="Style7"/>
        <w:keepNext w:val="0"/>
        <w:keepLines w:val="0"/>
        <w:widowControl w:val="0"/>
        <w:shd w:val="clear" w:color="auto" w:fill="auto"/>
        <w:bidi w:val="0"/>
        <w:spacing w:before="0" w:after="180" w:line="240" w:lineRule="auto"/>
        <w:ind w:left="1360" w:right="0" w:firstLine="0"/>
        <w:jc w:val="both"/>
      </w:pPr>
      <w:bookmarkStart w:id="462" w:name="bookmark462"/>
      <w:r>
        <w:rPr>
          <w:color w:val="000000"/>
          <w:spacing w:val="0"/>
          <w:w w:val="100"/>
          <w:position w:val="0"/>
          <w:sz w:val="24"/>
          <w:szCs w:val="24"/>
        </w:rPr>
        <w:t>（</w:t>
      </w:r>
      <w:bookmarkEnd w:id="462"/>
      <w:r>
        <w:rPr>
          <w:color w:val="000000"/>
          <w:spacing w:val="0"/>
          <w:w w:val="100"/>
          <w:position w:val="0"/>
          <w:sz w:val="24"/>
          <w:szCs w:val="24"/>
        </w:rPr>
        <w:t>1）长期投资本期变化情况如下：</w:t>
      </w:r>
    </w:p>
    <w:p>
      <w:pPr>
        <w:pStyle w:val="Style7"/>
        <w:keepNext w:val="0"/>
        <w:keepLines w:val="0"/>
        <w:widowControl w:val="0"/>
        <w:shd w:val="clear" w:color="auto" w:fill="auto"/>
        <w:bidi w:val="0"/>
        <w:spacing w:before="0" w:after="180" w:line="240" w:lineRule="auto"/>
        <w:ind w:left="7340" w:right="0" w:firstLine="0"/>
        <w:jc w:val="left"/>
      </w:pPr>
      <w:r>
        <w:rPr>
          <w:color w:val="000000"/>
          <w:spacing w:val="0"/>
          <w:w w:val="100"/>
          <w:position w:val="0"/>
          <w:sz w:val="24"/>
          <w:szCs w:val="24"/>
        </w:rPr>
        <w:t>单位</w:t>
      </w:r>
      <w:r>
        <w:rPr>
          <w:color w:val="000000"/>
          <w:spacing w:val="0"/>
          <w:w w:val="100"/>
          <w:position w:val="0"/>
          <w:sz w:val="24"/>
          <w:szCs w:val="24"/>
        </w:rPr>
        <w:t>：</w:t>
      </w:r>
      <w:r>
        <w:rPr>
          <w:color w:val="000000"/>
          <w:spacing w:val="0"/>
          <w:w w:val="100"/>
          <w:position w:val="0"/>
          <w:sz w:val="24"/>
          <w:szCs w:val="24"/>
        </w:rPr>
        <w:t>元</w:t>
      </w:r>
    </w:p>
    <w:tbl>
      <w:tblPr>
        <w:tblOverlap w:val="never"/>
        <w:jc w:val="center"/>
        <w:tblLayout w:type="fixed"/>
      </w:tblPr>
      <w:tblGrid>
        <w:gridCol w:w="3312"/>
        <w:gridCol w:w="1157"/>
        <w:gridCol w:w="629"/>
        <w:gridCol w:w="1258"/>
        <w:gridCol w:w="1262"/>
        <w:gridCol w:w="629"/>
        <w:gridCol w:w="1262"/>
        <w:gridCol w:w="734"/>
        <w:gridCol w:w="1277"/>
      </w:tblGrid>
      <w:tr>
        <w:trPr>
          <w:trHeight w:val="274" w:hRule="exact"/>
        </w:trPr>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2005/12/31</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2" w:lineRule="exact"/>
              <w:ind w:left="200" w:right="0" w:firstLine="0"/>
              <w:jc w:val="left"/>
              <w:rPr>
                <w:sz w:val="20"/>
                <w:szCs w:val="20"/>
              </w:rPr>
            </w:pPr>
            <w:r>
              <w:rPr>
                <w:color w:val="000000"/>
                <w:spacing w:val="0"/>
                <w:w w:val="100"/>
                <w:position w:val="0"/>
                <w:sz w:val="20"/>
                <w:szCs w:val="20"/>
              </w:rPr>
              <w:t>本 期 减 少</w:t>
            </w:r>
          </w:p>
        </w:tc>
        <w:tc>
          <w:tcPr>
            <w:gridSpan w:val="3"/>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2006/12/31</w:t>
            </w:r>
          </w:p>
        </w:tc>
      </w:tr>
      <w:tr>
        <w:trPr>
          <w:trHeight w:val="1104"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textDirection w:val="tbRlV"/>
            <w:vAlign w:val="bottom"/>
          </w:tcPr>
          <w:p>
            <w:pPr>
              <w:pStyle w:val="Style95"/>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账面净额</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减值 准备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账面净额</w:t>
            </w:r>
          </w:p>
        </w:tc>
      </w:tr>
      <w:tr>
        <w:trPr>
          <w:trHeight w:val="370"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）成本法长期股权投资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其中：长期股票投资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成本法其他长期股权投资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22"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）权益法长期股权投资</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1,628,220.5</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1,628,220.51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11,367,293.97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12,995,514.48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12,995,514.48</w:t>
            </w:r>
          </w:p>
        </w:tc>
      </w:tr>
      <w:tr>
        <w:trPr>
          <w:trHeight w:val="422"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其中：对子公司投资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1,628,220.5</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1,628,220.51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11,367,293.97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12,995,514.48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12,995,514.48</w:t>
            </w:r>
          </w:p>
        </w:tc>
      </w:tr>
      <w:tr>
        <w:trPr>
          <w:trHeight w:val="370"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对合营公司投资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4"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对联营公司投资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股权投资差额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合并价差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其中：国债投资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其他长期债券投资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370" w:hRule="exact"/>
        </w:trPr>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其他长期投资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1,628,220.5</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1,628,220.51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11,367,293.97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12,995,514.48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12,995,514.48</w:t>
            </w:r>
          </w:p>
        </w:tc>
      </w:tr>
    </w:tbl>
    <w:p>
      <w:pPr>
        <w:widowControl w:val="0"/>
        <w:spacing w:after="99" w:line="1" w:lineRule="exact"/>
      </w:pPr>
    </w:p>
    <w:p>
      <w:pPr>
        <w:pStyle w:val="Style7"/>
        <w:keepNext w:val="0"/>
        <w:keepLines w:val="0"/>
        <w:widowControl w:val="0"/>
        <w:shd w:val="clear" w:color="auto" w:fill="auto"/>
        <w:bidi w:val="0"/>
        <w:spacing w:before="0" w:after="180" w:line="240" w:lineRule="auto"/>
        <w:ind w:left="1500" w:right="0" w:firstLine="0"/>
        <w:jc w:val="left"/>
      </w:pPr>
      <w:bookmarkStart w:id="463" w:name="bookmark463"/>
      <w:r>
        <w:rPr>
          <w:color w:val="000000"/>
          <w:spacing w:val="0"/>
          <w:w w:val="100"/>
          <w:position w:val="0"/>
          <w:sz w:val="24"/>
          <w:szCs w:val="24"/>
        </w:rPr>
        <w:t>（</w:t>
      </w:r>
      <w:bookmarkEnd w:id="463"/>
      <w:r>
        <w:rPr>
          <w:color w:val="000000"/>
          <w:spacing w:val="0"/>
          <w:w w:val="100"/>
          <w:position w:val="0"/>
          <w:sz w:val="24"/>
          <w:szCs w:val="24"/>
        </w:rPr>
        <w:t>2）长期股权投资</w:t>
      </w:r>
    </w:p>
    <w:tbl>
      <w:tblPr>
        <w:tblOverlap w:val="never"/>
        <w:jc w:val="center"/>
        <w:tblLayout w:type="fixed"/>
      </w:tblPr>
      <w:tblGrid>
        <w:gridCol w:w="2021"/>
        <w:gridCol w:w="835"/>
        <w:gridCol w:w="864"/>
        <w:gridCol w:w="658"/>
        <w:gridCol w:w="1070"/>
        <w:gridCol w:w="370"/>
        <w:gridCol w:w="970"/>
        <w:gridCol w:w="1056"/>
        <w:gridCol w:w="1118"/>
        <w:gridCol w:w="1066"/>
        <w:gridCol w:w="888"/>
      </w:tblGrid>
      <w:tr>
        <w:trPr>
          <w:trHeight w:val="763"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被投资单位名称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与母公司 关系</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占被投资 单位注册 资本比例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投资期 限</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投资成本</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追加 投资 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2005/12/31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本期权益 增减额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累计权益 增减额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2006/12/31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核算方法</w:t>
            </w:r>
          </w:p>
        </w:tc>
      </w:tr>
      <w:tr>
        <w:trPr>
          <w:trHeight w:val="418"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197" w:lineRule="exact"/>
              <w:ind w:left="0" w:right="0" w:firstLine="0"/>
              <w:jc w:val="center"/>
              <w:rPr>
                <w:sz w:val="15"/>
                <w:szCs w:val="15"/>
              </w:rPr>
            </w:pPr>
            <w:r>
              <w:rPr>
                <w:color w:val="000000"/>
                <w:spacing w:val="0"/>
                <w:w w:val="100"/>
                <w:position w:val="0"/>
                <w:sz w:val="15"/>
                <w:szCs w:val="15"/>
              </w:rPr>
              <w:t>吉林紫鑫敦化医药药材有限 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99.00%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未约定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1,628,220.51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201,703.79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839,924.30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1,829,924.30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权益法</w:t>
            </w:r>
          </w:p>
        </w:tc>
      </w:tr>
      <w:tr>
        <w:trPr>
          <w:trHeight w:val="413"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吉林融安科工贸有限公司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100.00%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未约定</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10,165,590.18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10,165,590.18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11,165,590.18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权益法</w:t>
            </w:r>
          </w:p>
        </w:tc>
      </w:tr>
      <w:tr>
        <w:trPr>
          <w:trHeight w:val="461"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1,990,000.00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1,628,220.51</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10,367,293.97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11,005,514.48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12,995,514.48</w:t>
            </w:r>
          </w:p>
        </w:tc>
        <w:tc>
          <w:tcPr>
            <w:tcBorders>
              <w:top w:val="single" w:sz="4"/>
              <w:left w:val="single" w:sz="4"/>
              <w:bottom w:val="single" w:sz="4"/>
            </w:tcBorders>
            <w:shd w:val="clear" w:color="auto" w:fill="FFFFFF"/>
            <w:vAlign w:val="top"/>
          </w:tcPr>
          <w:p>
            <w:pPr>
              <w:widowControl w:val="0"/>
              <w:rPr>
                <w:sz w:val="10"/>
                <w:szCs w:val="10"/>
              </w:rPr>
            </w:pPr>
          </w:p>
        </w:tc>
      </w:tr>
    </w:tbl>
    <w:p>
      <w:pPr>
        <w:sectPr>
          <w:headerReference w:type="default" r:id="rId119"/>
          <w:footerReference w:type="default" r:id="rId120"/>
          <w:headerReference w:type="even" r:id="rId121"/>
          <w:footerReference w:type="even" r:id="rId122"/>
          <w:headerReference w:type="first" r:id="rId123"/>
          <w:footerReference w:type="first" r:id="rId124"/>
          <w:footnotePr>
            <w:pos w:val="pageBottom"/>
            <w:numFmt w:val="decimal"/>
            <w:numRestart w:val="continuous"/>
          </w:footnotePr>
          <w:pgSz w:w="11900" w:h="16840"/>
          <w:pgMar w:top="1398" w:right="0" w:bottom="1235" w:left="380" w:header="0" w:footer="3" w:gutter="0"/>
          <w:cols w:space="720"/>
          <w:noEndnote/>
          <w:titlePg/>
          <w:rtlGutter w:val="0"/>
          <w:docGrid w:linePitch="360"/>
        </w:sectPr>
      </w:pPr>
    </w:p>
    <w:p>
      <w:pPr>
        <w:pStyle w:val="Style43"/>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注释4、主营业务收入</w:t>
      </w:r>
    </w:p>
    <w:tbl>
      <w:tblPr>
        <w:tblOverlap w:val="never"/>
        <w:jc w:val="center"/>
        <w:tblLayout w:type="fixed"/>
      </w:tblPr>
      <w:tblGrid>
        <w:gridCol w:w="3739"/>
        <w:gridCol w:w="2347"/>
        <w:gridCol w:w="2678"/>
      </w:tblGrid>
      <w:tr>
        <w:trPr>
          <w:trHeight w:val="518"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24"/>
                <w:szCs w:val="24"/>
              </w:rPr>
              <w:t>项 目</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2006年度</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2005年度</w:t>
            </w:r>
          </w:p>
        </w:tc>
      </w:tr>
      <w:tr>
        <w:trPr>
          <w:trHeight w:val="494"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560" w:right="0" w:firstLine="0"/>
              <w:jc w:val="left"/>
            </w:pPr>
            <w:r>
              <w:rPr>
                <w:color w:val="000000"/>
                <w:spacing w:val="0"/>
                <w:w w:val="100"/>
                <w:position w:val="0"/>
                <w:sz w:val="24"/>
                <w:szCs w:val="24"/>
              </w:rPr>
              <w:t>医药产品销售收入</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98,403,214.69</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100,841,459.89</w:t>
            </w:r>
          </w:p>
        </w:tc>
      </w:tr>
      <w:tr>
        <w:trPr>
          <w:trHeight w:val="634" w:hRule="exact"/>
        </w:trPr>
        <w:tc>
          <w:tcPr>
            <w:gridSpan w:val="3"/>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主要产品销售收入明细如下：</w:t>
            </w:r>
          </w:p>
        </w:tc>
      </w:tr>
      <w:tr>
        <w:trPr>
          <w:trHeight w:val="494"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2100" w:right="0" w:firstLine="0"/>
              <w:jc w:val="left"/>
            </w:pPr>
            <w:r>
              <w:rPr>
                <w:color w:val="000000"/>
                <w:spacing w:val="0"/>
                <w:w w:val="100"/>
                <w:position w:val="0"/>
                <w:sz w:val="24"/>
                <w:szCs w:val="24"/>
              </w:rPr>
              <w:t>项 目</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2006年度</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2005年度</w:t>
            </w:r>
          </w:p>
        </w:tc>
      </w:tr>
      <w:tr>
        <w:trPr>
          <w:trHeight w:val="47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24"/>
                <w:szCs w:val="24"/>
              </w:rPr>
              <w:t>活血通脉片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17,489,152.15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23,358,014.40</w:t>
            </w:r>
          </w:p>
        </w:tc>
      </w:tr>
      <w:tr>
        <w:trPr>
          <w:trHeight w:val="470"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24"/>
                <w:szCs w:val="24"/>
              </w:rPr>
              <w:t>醒脑再造胶囊</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5,749,429.05</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24"/>
                <w:szCs w:val="24"/>
              </w:rPr>
              <w:t>6,373,747.33</w:t>
            </w:r>
          </w:p>
        </w:tc>
      </w:tr>
      <w:tr>
        <w:trPr>
          <w:trHeight w:val="475"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24"/>
                <w:szCs w:val="24"/>
              </w:rPr>
              <w:t>麝香接骨胶囊</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2,809,349.96</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24"/>
                <w:szCs w:val="24"/>
              </w:rPr>
              <w:t>3,913,412.37</w:t>
            </w:r>
          </w:p>
        </w:tc>
      </w:tr>
      <w:tr>
        <w:trPr>
          <w:trHeight w:val="475"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800" w:right="0" w:firstLine="0"/>
              <w:jc w:val="left"/>
            </w:pPr>
            <w:r>
              <w:rPr>
                <w:color w:val="000000"/>
                <w:spacing w:val="0"/>
                <w:w w:val="100"/>
                <w:position w:val="0"/>
                <w:sz w:val="24"/>
                <w:szCs w:val="24"/>
              </w:rPr>
              <w:t>复方益肝灵片</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5,013,536.80</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24"/>
                <w:szCs w:val="24"/>
              </w:rPr>
              <w:t>7,223,495.06</w:t>
            </w:r>
          </w:p>
        </w:tc>
      </w:tr>
      <w:tr>
        <w:trPr>
          <w:trHeight w:val="475"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24"/>
                <w:szCs w:val="24"/>
              </w:rPr>
              <w:t>肾复康胶囊</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6,671,005.41</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24"/>
                <w:szCs w:val="24"/>
              </w:rPr>
              <w:t>5,433,007.70</w:t>
            </w:r>
          </w:p>
        </w:tc>
      </w:tr>
      <w:tr>
        <w:trPr>
          <w:trHeight w:val="475"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920" w:right="0" w:firstLine="0"/>
              <w:jc w:val="left"/>
            </w:pPr>
            <w:r>
              <w:rPr>
                <w:color w:val="000000"/>
                <w:spacing w:val="0"/>
                <w:w w:val="100"/>
                <w:position w:val="0"/>
                <w:sz w:val="24"/>
                <w:szCs w:val="24"/>
              </w:rPr>
              <w:t>腰息痛胶囊</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3,556,414.38</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24"/>
                <w:szCs w:val="24"/>
              </w:rPr>
              <w:t>2,752,426.02</w:t>
            </w:r>
          </w:p>
        </w:tc>
      </w:tr>
      <w:tr>
        <w:trPr>
          <w:trHeight w:val="475" w:hRule="exact"/>
        </w:trPr>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680" w:right="0" w:firstLine="0"/>
              <w:jc w:val="left"/>
            </w:pPr>
            <w:r>
              <w:rPr>
                <w:color w:val="000000"/>
                <w:spacing w:val="0"/>
                <w:w w:val="100"/>
                <w:position w:val="0"/>
                <w:sz w:val="24"/>
                <w:szCs w:val="24"/>
              </w:rPr>
              <w:t>补肾安神口服液</w:t>
            </w:r>
          </w:p>
        </w:tc>
        <w:tc>
          <w:tcPr>
            <w:tcBorders>
              <w:top w:val="single" w:sz="4"/>
              <w:lef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2,022,277.49</w:t>
            </w:r>
          </w:p>
        </w:tc>
        <w:tc>
          <w:tcPr>
            <w:tcBorders>
              <w:top w:val="single" w:sz="4"/>
              <w:left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24"/>
                <w:szCs w:val="24"/>
              </w:rPr>
              <w:t>2,770,952.97</w:t>
            </w:r>
          </w:p>
        </w:tc>
      </w:tr>
      <w:tr>
        <w:trPr>
          <w:trHeight w:val="475"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24"/>
                <w:szCs w:val="24"/>
              </w:rPr>
              <w:t>四妙丸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7,674,783.67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24"/>
                <w:szCs w:val="24"/>
              </w:rPr>
              <w:t>5,473,079.63</w:t>
            </w:r>
          </w:p>
        </w:tc>
      </w:tr>
      <w:tr>
        <w:trPr>
          <w:trHeight w:val="49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24"/>
                <w:szCs w:val="24"/>
              </w:rPr>
              <w:t>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50,985,948.91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57,298,135.48</w:t>
            </w:r>
          </w:p>
        </w:tc>
      </w:tr>
      <w:tr>
        <w:trPr>
          <w:trHeight w:val="634" w:hRule="exact"/>
        </w:trPr>
        <w:tc>
          <w:tcPr>
            <w:gridSpan w:val="3"/>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pPr>
            <w:r>
              <w:rPr>
                <w:color w:val="000000"/>
                <w:spacing w:val="0"/>
                <w:w w:val="100"/>
                <w:position w:val="0"/>
                <w:sz w:val="24"/>
                <w:szCs w:val="24"/>
              </w:rPr>
              <w:t>主营业务收入地区分布表：</w:t>
            </w:r>
          </w:p>
        </w:tc>
      </w:tr>
      <w:tr>
        <w:trPr>
          <w:trHeight w:val="504"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24"/>
                <w:szCs w:val="24"/>
              </w:rPr>
              <w:t>区域</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2006年度</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2005年度</w:t>
            </w: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24"/>
                <w:szCs w:val="24"/>
              </w:rPr>
              <w:t>东北区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33,497,651.25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24,355,752.58</w:t>
            </w: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24"/>
                <w:szCs w:val="24"/>
              </w:rPr>
              <w:t>华北区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19,195,404.55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27,236,320.51</w:t>
            </w: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24"/>
                <w:szCs w:val="24"/>
              </w:rPr>
              <w:t>华东区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24,284,072.87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22,645,998.30</w:t>
            </w: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24"/>
                <w:szCs w:val="24"/>
              </w:rPr>
              <w:t>华南区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8,655,785.31</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18,388,762.86</w:t>
            </w: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24"/>
                <w:szCs w:val="24"/>
              </w:rPr>
              <w:t>西北区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6,875,191.37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24"/>
                <w:szCs w:val="24"/>
              </w:rPr>
              <w:t>3,099,580.69</w:t>
            </w:r>
          </w:p>
        </w:tc>
      </w:tr>
      <w:tr>
        <w:trPr>
          <w:trHeight w:val="490"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24"/>
                <w:szCs w:val="24"/>
              </w:rPr>
              <w:t>西南区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pPr>
            <w:r>
              <w:rPr>
                <w:color w:val="000000"/>
                <w:spacing w:val="0"/>
                <w:w w:val="100"/>
                <w:position w:val="0"/>
                <w:sz w:val="24"/>
                <w:szCs w:val="24"/>
              </w:rPr>
              <w:t>5,895,109.34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24"/>
                <w:szCs w:val="24"/>
              </w:rPr>
              <w:t>5,115,044.94</w:t>
            </w:r>
          </w:p>
        </w:tc>
      </w:tr>
      <w:tr>
        <w:trPr>
          <w:trHeight w:val="51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24"/>
                <w:szCs w:val="24"/>
              </w:rPr>
              <w:t>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60"/>
              <w:jc w:val="left"/>
            </w:pPr>
            <w:r>
              <w:rPr>
                <w:color w:val="000000"/>
                <w:spacing w:val="0"/>
                <w:w w:val="100"/>
                <w:position w:val="0"/>
                <w:sz w:val="24"/>
                <w:szCs w:val="24"/>
              </w:rPr>
              <w:t>98,403,214.69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100,841,459.88</w:t>
            </w:r>
          </w:p>
        </w:tc>
      </w:tr>
      <w:tr>
        <w:trPr>
          <w:trHeight w:val="629" w:hRule="exact"/>
        </w:trPr>
        <w:tc>
          <w:tcPr>
            <w:gridSpan w:val="3"/>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注释5、主营业务成本</w:t>
            </w:r>
          </w:p>
        </w:tc>
      </w:tr>
      <w:tr>
        <w:trPr>
          <w:trHeight w:val="614"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100" w:after="0" w:line="240" w:lineRule="auto"/>
              <w:ind w:left="2040" w:right="0" w:firstLine="0"/>
              <w:jc w:val="left"/>
            </w:pPr>
            <w:r>
              <w:rPr>
                <w:color w:val="000000"/>
                <w:spacing w:val="0"/>
                <w:w w:val="100"/>
                <w:position w:val="0"/>
                <w:sz w:val="24"/>
                <w:szCs w:val="24"/>
              </w:rPr>
              <w:t>项 目</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660"/>
              <w:jc w:val="left"/>
            </w:pPr>
            <w:r>
              <w:rPr>
                <w:color w:val="000000"/>
                <w:spacing w:val="0"/>
                <w:w w:val="100"/>
                <w:position w:val="0"/>
                <w:sz w:val="24"/>
                <w:szCs w:val="24"/>
              </w:rPr>
              <w:t>2006年度</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80" w:after="0" w:line="240" w:lineRule="auto"/>
              <w:ind w:left="0" w:right="0" w:firstLine="800"/>
              <w:jc w:val="left"/>
            </w:pPr>
            <w:r>
              <w:rPr>
                <w:color w:val="000000"/>
                <w:spacing w:val="0"/>
                <w:w w:val="100"/>
                <w:position w:val="0"/>
                <w:sz w:val="24"/>
                <w:szCs w:val="24"/>
              </w:rPr>
              <w:t>2005年度</w:t>
            </w:r>
          </w:p>
        </w:tc>
      </w:tr>
      <w:tr>
        <w:trPr>
          <w:trHeight w:val="638" w:hRule="exact"/>
        </w:trPr>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560" w:right="0" w:firstLine="0"/>
              <w:jc w:val="left"/>
            </w:pPr>
            <w:r>
              <w:rPr>
                <w:color w:val="000000"/>
                <w:spacing w:val="0"/>
                <w:w w:val="100"/>
                <w:position w:val="0"/>
                <w:sz w:val="24"/>
                <w:szCs w:val="24"/>
              </w:rPr>
              <w:t>医药产品销售成本</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25,311,240.82</w:t>
            </w:r>
          </w:p>
        </w:tc>
        <w:tc>
          <w:tcPr>
            <w:tcBorders>
              <w:top w:val="single" w:sz="4"/>
              <w:left w:val="single" w:sz="4"/>
              <w:bottom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pPr>
            <w:r>
              <w:rPr>
                <w:color w:val="000000"/>
                <w:spacing w:val="0"/>
                <w:w w:val="100"/>
                <w:position w:val="0"/>
                <w:sz w:val="24"/>
                <w:szCs w:val="24"/>
              </w:rPr>
              <w:t>21,170,458.07</w:t>
            </w:r>
          </w:p>
        </w:tc>
      </w:tr>
    </w:tbl>
    <w:p>
      <w:pPr>
        <w:pStyle w:val="Style43"/>
        <w:keepNext w:val="0"/>
        <w:keepLines w:val="0"/>
        <w:widowControl w:val="0"/>
        <w:shd w:val="clear" w:color="auto" w:fill="auto"/>
        <w:bidi w:val="0"/>
        <w:spacing w:before="0" w:after="0" w:line="240" w:lineRule="auto"/>
        <w:ind w:left="0" w:right="0" w:firstLine="0"/>
        <w:jc w:val="center"/>
        <w:sectPr>
          <w:headerReference w:type="default" r:id="rId125"/>
          <w:footerReference w:type="default" r:id="rId126"/>
          <w:headerReference w:type="even" r:id="rId127"/>
          <w:footerReference w:type="even" r:id="rId128"/>
          <w:footnotePr>
            <w:pos w:val="pageBottom"/>
            <w:numFmt w:val="decimal"/>
            <w:numRestart w:val="continuous"/>
          </w:footnotePr>
          <w:pgSz w:w="11900" w:h="16840"/>
          <w:pgMar w:top="1398" w:right="0" w:bottom="1235" w:left="380" w:header="0" w:footer="3" w:gutter="0"/>
          <w:cols w:space="720"/>
          <w:noEndnote/>
          <w:rtlGutter w:val="0"/>
          <w:docGrid w:linePitch="360"/>
        </w:sectPr>
      </w:pPr>
      <w:r>
        <w:rPr>
          <w:color w:val="000000"/>
          <w:spacing w:val="0"/>
          <w:w w:val="100"/>
          <w:position w:val="0"/>
          <w:sz w:val="24"/>
          <w:szCs w:val="24"/>
        </w:rPr>
        <w:t>主要产品销售成本明细如下:</w:t>
      </w:r>
    </w:p>
    <w:tbl>
      <w:tblPr>
        <w:tblOverlap w:val="never"/>
        <w:jc w:val="center"/>
        <w:tblLayout w:type="fixed"/>
      </w:tblPr>
      <w:tblGrid>
        <w:gridCol w:w="3614"/>
        <w:gridCol w:w="2506"/>
        <w:gridCol w:w="2741"/>
      </w:tblGrid>
      <w:tr>
        <w:trPr>
          <w:trHeight w:val="61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24"/>
                <w:szCs w:val="24"/>
              </w:rPr>
              <w:t>项 目</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2006年度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2005年度</w:t>
            </w:r>
          </w:p>
        </w:tc>
      </w:tr>
      <w:tr>
        <w:trPr>
          <w:trHeight w:val="56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left"/>
            </w:pPr>
            <w:r>
              <w:rPr>
                <w:color w:val="000000"/>
                <w:spacing w:val="0"/>
                <w:w w:val="100"/>
                <w:position w:val="0"/>
                <w:sz w:val="24"/>
                <w:szCs w:val="24"/>
              </w:rPr>
              <w:t>活血通脉片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4,258,718.03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pPr>
            <w:r>
              <w:rPr>
                <w:color w:val="000000"/>
                <w:spacing w:val="0"/>
                <w:w w:val="100"/>
                <w:position w:val="0"/>
                <w:sz w:val="24"/>
                <w:szCs w:val="24"/>
              </w:rPr>
              <w:t>4,454,682.37</w:t>
            </w:r>
          </w:p>
        </w:tc>
      </w:tr>
      <w:tr>
        <w:trPr>
          <w:trHeight w:val="56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24"/>
                <w:szCs w:val="24"/>
              </w:rPr>
              <w:t>醒脑再造胶囊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1,096,601.34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24"/>
                <w:szCs w:val="24"/>
              </w:rPr>
              <w:t>823,987.43</w:t>
            </w:r>
          </w:p>
        </w:tc>
      </w:tr>
      <w:tr>
        <w:trPr>
          <w:trHeight w:val="56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24"/>
                <w:szCs w:val="24"/>
              </w:rPr>
              <w:t>麝香接骨胶囊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604,045.85</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24"/>
                <w:szCs w:val="24"/>
              </w:rPr>
              <w:t>665,474.68</w:t>
            </w:r>
          </w:p>
        </w:tc>
      </w:tr>
      <w:tr>
        <w:trPr>
          <w:trHeight w:val="56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24"/>
                <w:szCs w:val="24"/>
              </w:rPr>
              <w:t>复方益肝灵片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2,109,714.69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pPr>
            <w:r>
              <w:rPr>
                <w:color w:val="000000"/>
                <w:spacing w:val="0"/>
                <w:w w:val="100"/>
                <w:position w:val="0"/>
                <w:sz w:val="24"/>
                <w:szCs w:val="24"/>
              </w:rPr>
              <w:t>2,106,223.31</w:t>
            </w:r>
          </w:p>
        </w:tc>
      </w:tr>
      <w:tr>
        <w:trPr>
          <w:trHeight w:val="56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left"/>
            </w:pPr>
            <w:r>
              <w:rPr>
                <w:color w:val="000000"/>
                <w:spacing w:val="0"/>
                <w:w w:val="100"/>
                <w:position w:val="0"/>
                <w:sz w:val="24"/>
                <w:szCs w:val="24"/>
              </w:rPr>
              <w:t>肾复康胶囊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1,417,311.84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pPr>
            <w:r>
              <w:rPr>
                <w:color w:val="000000"/>
                <w:spacing w:val="0"/>
                <w:w w:val="100"/>
                <w:position w:val="0"/>
                <w:sz w:val="24"/>
                <w:szCs w:val="24"/>
              </w:rPr>
              <w:t>1,040,917.96</w:t>
            </w:r>
          </w:p>
        </w:tc>
      </w:tr>
      <w:tr>
        <w:trPr>
          <w:trHeight w:val="562"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left"/>
            </w:pPr>
            <w:r>
              <w:rPr>
                <w:color w:val="000000"/>
                <w:spacing w:val="0"/>
                <w:w w:val="100"/>
                <w:position w:val="0"/>
                <w:sz w:val="24"/>
                <w:szCs w:val="24"/>
              </w:rPr>
              <w:t>腰息痛胶囊</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462,236.67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24"/>
                <w:szCs w:val="24"/>
              </w:rPr>
              <w:t>329,674.03</w:t>
            </w:r>
          </w:p>
        </w:tc>
      </w:tr>
      <w:tr>
        <w:trPr>
          <w:trHeight w:val="56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补肾安神口服液</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664,510.73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24"/>
                <w:szCs w:val="24"/>
              </w:rPr>
              <w:t>714,013.92</w:t>
            </w:r>
          </w:p>
        </w:tc>
      </w:tr>
      <w:tr>
        <w:trPr>
          <w:trHeight w:val="56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24"/>
                <w:szCs w:val="24"/>
              </w:rPr>
              <w:t>四妙丸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1,176,097.14</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24"/>
                <w:szCs w:val="24"/>
              </w:rPr>
              <w:t>577,668.41</w:t>
            </w:r>
          </w:p>
        </w:tc>
      </w:tr>
      <w:tr>
        <w:trPr>
          <w:trHeight w:val="586"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24"/>
                <w:szCs w:val="24"/>
              </w:rPr>
              <w:t>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11,789,236.29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4"/>
                <w:szCs w:val="24"/>
              </w:rPr>
              <w:t>10,712,642.11</w:t>
            </w:r>
          </w:p>
        </w:tc>
      </w:tr>
      <w:tr>
        <w:trPr>
          <w:trHeight w:val="629" w:hRule="exact"/>
        </w:trPr>
        <w:tc>
          <w:tcPr>
            <w:gridSpan w:val="3"/>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left"/>
            </w:pPr>
            <w:r>
              <w:rPr>
                <w:color w:val="000000"/>
                <w:spacing w:val="0"/>
                <w:w w:val="100"/>
                <w:position w:val="0"/>
                <w:sz w:val="24"/>
                <w:szCs w:val="24"/>
              </w:rPr>
              <w:t>主营业务成本地区分布表：</w:t>
            </w:r>
          </w:p>
        </w:tc>
      </w:tr>
      <w:tr>
        <w:trPr>
          <w:trHeight w:val="63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24"/>
                <w:szCs w:val="24"/>
              </w:rPr>
              <w:t>区域</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2006年度</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2005年度</w:t>
            </w:r>
          </w:p>
        </w:tc>
      </w:tr>
      <w:tr>
        <w:trPr>
          <w:trHeight w:val="62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24"/>
                <w:szCs w:val="24"/>
              </w:rPr>
              <w:t>东北区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9,417,335.09</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pPr>
            <w:r>
              <w:rPr>
                <w:color w:val="000000"/>
                <w:spacing w:val="0"/>
                <w:w w:val="100"/>
                <w:position w:val="0"/>
                <w:sz w:val="24"/>
                <w:szCs w:val="24"/>
              </w:rPr>
              <w:t>5,112,578.43</w:t>
            </w:r>
          </w:p>
        </w:tc>
      </w:tr>
      <w:tr>
        <w:trPr>
          <w:trHeight w:val="62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24"/>
                <w:szCs w:val="24"/>
              </w:rPr>
              <w:t>华北区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4,299,432.03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pPr>
            <w:r>
              <w:rPr>
                <w:color w:val="000000"/>
                <w:spacing w:val="0"/>
                <w:w w:val="100"/>
                <w:position w:val="0"/>
                <w:sz w:val="24"/>
                <w:szCs w:val="24"/>
              </w:rPr>
              <w:t>5,717,245.83</w:t>
            </w:r>
          </w:p>
        </w:tc>
      </w:tr>
      <w:tr>
        <w:trPr>
          <w:trHeight w:val="62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24"/>
                <w:szCs w:val="24"/>
              </w:rPr>
              <w:t>华东区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6,261,411.80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pPr>
            <w:r>
              <w:rPr>
                <w:color w:val="000000"/>
                <w:spacing w:val="0"/>
                <w:w w:val="100"/>
                <w:position w:val="0"/>
                <w:sz w:val="24"/>
                <w:szCs w:val="24"/>
              </w:rPr>
              <w:t>4,749,378.17</w:t>
            </w:r>
          </w:p>
        </w:tc>
      </w:tr>
      <w:tr>
        <w:trPr>
          <w:trHeight w:val="62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24"/>
                <w:szCs w:val="24"/>
              </w:rPr>
              <w:t>华南区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2,935,924.03</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pPr>
            <w:r>
              <w:rPr>
                <w:color w:val="000000"/>
                <w:spacing w:val="0"/>
                <w:w w:val="100"/>
                <w:position w:val="0"/>
                <w:sz w:val="24"/>
                <w:szCs w:val="24"/>
              </w:rPr>
              <w:t>3,860,032.33</w:t>
            </w:r>
          </w:p>
        </w:tc>
      </w:tr>
      <w:tr>
        <w:trPr>
          <w:trHeight w:val="629"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24"/>
                <w:szCs w:val="24"/>
              </w:rPr>
              <w:t>西北区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1,009,387.87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24"/>
                <w:szCs w:val="24"/>
              </w:rPr>
              <w:t>656,480.29</w:t>
            </w:r>
          </w:p>
        </w:tc>
      </w:tr>
      <w:tr>
        <w:trPr>
          <w:trHeight w:val="624"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24"/>
                <w:szCs w:val="24"/>
              </w:rPr>
              <w:t>西南区</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60" w:right="0" w:firstLine="0"/>
              <w:jc w:val="both"/>
            </w:pPr>
            <w:r>
              <w:rPr>
                <w:color w:val="000000"/>
                <w:spacing w:val="0"/>
                <w:w w:val="100"/>
                <w:position w:val="0"/>
                <w:sz w:val="24"/>
                <w:szCs w:val="24"/>
              </w:rPr>
              <w:t>1,387,750.00</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200" w:right="0" w:firstLine="0"/>
              <w:jc w:val="both"/>
            </w:pPr>
            <w:r>
              <w:rPr>
                <w:color w:val="000000"/>
                <w:spacing w:val="0"/>
                <w:w w:val="100"/>
                <w:position w:val="0"/>
                <w:sz w:val="24"/>
                <w:szCs w:val="24"/>
              </w:rPr>
              <w:t>1,074,743.02</w:t>
            </w:r>
          </w:p>
        </w:tc>
      </w:tr>
      <w:tr>
        <w:trPr>
          <w:trHeight w:val="64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2040" w:right="0" w:firstLine="0"/>
              <w:jc w:val="left"/>
            </w:pPr>
            <w:r>
              <w:rPr>
                <w:color w:val="000000"/>
                <w:spacing w:val="0"/>
                <w:w w:val="100"/>
                <w:position w:val="0"/>
                <w:sz w:val="24"/>
                <w:szCs w:val="24"/>
              </w:rPr>
              <w:t>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25,311,240.82</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080" w:right="0" w:firstLine="0"/>
              <w:jc w:val="both"/>
            </w:pPr>
            <w:r>
              <w:rPr>
                <w:color w:val="000000"/>
                <w:spacing w:val="0"/>
                <w:w w:val="100"/>
                <w:position w:val="0"/>
                <w:sz w:val="24"/>
                <w:szCs w:val="24"/>
              </w:rPr>
              <w:t>21,170,458.07</w:t>
            </w:r>
          </w:p>
        </w:tc>
      </w:tr>
      <w:tr>
        <w:trPr>
          <w:trHeight w:val="629" w:hRule="exact"/>
        </w:trPr>
        <w:tc>
          <w:tcPr>
            <w:gridSpan w:val="3"/>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4"/>
                <w:szCs w:val="24"/>
              </w:rPr>
              <w:t>注释6、投资收益</w:t>
            </w:r>
          </w:p>
        </w:tc>
      </w:tr>
      <w:tr>
        <w:trPr>
          <w:trHeight w:val="552" w:hRule="exact"/>
        </w:trPr>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24"/>
                <w:szCs w:val="24"/>
              </w:rPr>
              <w:t>项 目</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720"/>
              <w:jc w:val="left"/>
            </w:pPr>
            <w:r>
              <w:rPr>
                <w:color w:val="000000"/>
                <w:spacing w:val="0"/>
                <w:w w:val="100"/>
                <w:position w:val="0"/>
                <w:sz w:val="24"/>
                <w:szCs w:val="24"/>
              </w:rPr>
              <w:t>2006年度</w:t>
            </w:r>
          </w:p>
        </w:tc>
        <w:tc>
          <w:tcPr>
            <w:tcBorders>
              <w:top w:val="single" w:sz="4"/>
              <w:left w:val="single" w:sz="4"/>
              <w:righ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2005年度</w:t>
            </w:r>
          </w:p>
        </w:tc>
      </w:tr>
      <w:tr>
        <w:trPr>
          <w:trHeight w:val="538"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left"/>
            </w:pPr>
            <w:r>
              <w:rPr>
                <w:color w:val="000000"/>
                <w:spacing w:val="0"/>
                <w:w w:val="100"/>
                <w:position w:val="0"/>
                <w:sz w:val="24"/>
                <w:szCs w:val="24"/>
              </w:rPr>
              <w:t>权益法调整</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10,367,293.97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24"/>
                <w:szCs w:val="24"/>
              </w:rPr>
              <w:t>459,113.15</w:t>
            </w:r>
          </w:p>
        </w:tc>
      </w:tr>
      <w:tr>
        <w:trPr>
          <w:trHeight w:val="533"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24"/>
                <w:szCs w:val="24"/>
              </w:rPr>
              <w:t>股权转让收益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24"/>
                <w:szCs w:val="24"/>
              </w:rPr>
              <w:t>292,148.56</w:t>
            </w:r>
          </w:p>
        </w:tc>
      </w:tr>
      <w:tr>
        <w:trPr>
          <w:trHeight w:val="557" w:hRule="exact"/>
        </w:trPr>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860" w:right="0" w:firstLine="0"/>
              <w:jc w:val="left"/>
            </w:pPr>
            <w:r>
              <w:rPr>
                <w:color w:val="000000"/>
                <w:spacing w:val="0"/>
                <w:w w:val="100"/>
                <w:position w:val="0"/>
                <w:sz w:val="24"/>
                <w:szCs w:val="24"/>
              </w:rPr>
              <w:t>合计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940"/>
              <w:jc w:val="both"/>
            </w:pPr>
            <w:r>
              <w:rPr>
                <w:color w:val="000000"/>
                <w:spacing w:val="0"/>
                <w:w w:val="100"/>
                <w:position w:val="0"/>
                <w:sz w:val="24"/>
                <w:szCs w:val="24"/>
              </w:rPr>
              <w:t>10,367,293.97</w:t>
            </w:r>
          </w:p>
        </w:tc>
        <w:tc>
          <w:tcPr>
            <w:tcBorders>
              <w:top w:val="single" w:sz="4"/>
              <w:left w:val="single" w:sz="4"/>
              <w:righ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24"/>
                <w:szCs w:val="24"/>
              </w:rPr>
              <w:t>751,261.71</w:t>
            </w:r>
          </w:p>
        </w:tc>
      </w:tr>
      <w:tr>
        <w:trPr>
          <w:trHeight w:val="245" w:hRule="exact"/>
        </w:trPr>
        <w:tc>
          <w:tcPr>
            <w:gridSpan w:val="3"/>
            <w:tcBorders>
              <w:top w:val="single" w:sz="4"/>
              <w:left w:val="single" w:sz="4"/>
              <w:bottom w:val="single" w:sz="4"/>
              <w:right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w:t>
            </w:r>
          </w:p>
        </w:tc>
      </w:tr>
    </w:tbl>
    <w:p>
      <w:pPr>
        <w:sectPr>
          <w:headerReference w:type="default" r:id="rId129"/>
          <w:footerReference w:type="default" r:id="rId130"/>
          <w:headerReference w:type="even" r:id="rId131"/>
          <w:footerReference w:type="even" r:id="rId132"/>
          <w:footnotePr>
            <w:pos w:val="pageBottom"/>
            <w:numFmt w:val="decimal"/>
            <w:numRestart w:val="continuous"/>
          </w:footnotePr>
          <w:pgSz w:w="11900" w:h="16840"/>
          <w:pgMar w:top="1388" w:right="1970" w:bottom="1009" w:left="1068" w:header="0" w:footer="581" w:gutter="0"/>
          <w:pgNumType w:start="72"/>
          <w:cols w:space="720"/>
          <w:noEndnote/>
          <w:rtlGutter w:val="0"/>
          <w:docGrid w:linePitch="360"/>
        </w:sectPr>
      </w:pPr>
    </w:p>
    <w:p>
      <w:pPr>
        <w:pStyle w:val="Style7"/>
        <w:keepNext w:val="0"/>
        <w:keepLines w:val="0"/>
        <w:widowControl w:val="0"/>
        <w:shd w:val="clear" w:color="auto" w:fill="auto"/>
        <w:bidi w:val="0"/>
        <w:spacing w:before="0" w:after="60" w:line="458" w:lineRule="exact"/>
        <w:ind w:left="0" w:right="0" w:firstLine="520"/>
        <w:jc w:val="both"/>
      </w:pPr>
      <w:r>
        <w:rPr>
          <w:color w:val="000000"/>
          <w:spacing w:val="0"/>
          <w:w w:val="100"/>
          <w:position w:val="0"/>
          <w:sz w:val="24"/>
          <w:szCs w:val="24"/>
        </w:rPr>
        <w:t xml:space="preserve">投资收益本期增加数：1、对吉林紫鑫敦化医药药材有限公司持有的99%的股权权益法调整 </w:t>
      </w:r>
      <w:r>
        <w:rPr>
          <w:color w:val="000000"/>
          <w:spacing w:val="0"/>
          <w:w w:val="100"/>
          <w:position w:val="0"/>
          <w:sz w:val="24"/>
          <w:szCs w:val="24"/>
        </w:rPr>
        <w:t>201,703.79</w:t>
      </w:r>
      <w:r>
        <w:rPr>
          <w:color w:val="000000"/>
          <w:spacing w:val="0"/>
          <w:w w:val="100"/>
          <w:position w:val="0"/>
          <w:sz w:val="24"/>
          <w:szCs w:val="24"/>
        </w:rPr>
        <w:t>元；2、对本期新增全资子公司吉林融安科工贸有限公司权益法调整</w:t>
      </w:r>
      <w:r>
        <w:rPr>
          <w:color w:val="000000"/>
          <w:spacing w:val="0"/>
          <w:w w:val="100"/>
          <w:position w:val="0"/>
          <w:sz w:val="24"/>
          <w:szCs w:val="24"/>
        </w:rPr>
        <w:t>10,165,590.18 yUo</w:t>
      </w:r>
    </w:p>
    <w:p>
      <w:pPr>
        <w:pStyle w:val="Style31"/>
        <w:keepNext/>
        <w:keepLines/>
        <w:widowControl w:val="0"/>
        <w:shd w:val="clear" w:color="auto" w:fill="auto"/>
        <w:bidi w:val="0"/>
        <w:spacing w:before="0" w:after="60" w:line="458" w:lineRule="exact"/>
        <w:ind w:left="0" w:right="0" w:firstLine="0"/>
        <w:jc w:val="left"/>
      </w:pPr>
      <w:bookmarkStart w:id="464" w:name="bookmark464"/>
      <w:bookmarkStart w:id="465" w:name="bookmark465"/>
      <w:bookmarkStart w:id="466" w:name="bookmark466"/>
      <w:r>
        <w:rPr>
          <w:color w:val="000000"/>
          <w:spacing w:val="0"/>
          <w:w w:val="100"/>
          <w:position w:val="0"/>
          <w:sz w:val="24"/>
          <w:szCs w:val="24"/>
        </w:rPr>
        <w:t>附注八、关联方关系及其交易</w:t>
      </w:r>
      <w:bookmarkEnd w:id="464"/>
      <w:bookmarkEnd w:id="465"/>
      <w:bookmarkEnd w:id="466"/>
    </w:p>
    <w:p>
      <w:pPr>
        <w:pStyle w:val="Style7"/>
        <w:keepNext w:val="0"/>
        <w:keepLines w:val="0"/>
        <w:widowControl w:val="0"/>
        <w:shd w:val="clear" w:color="auto" w:fill="auto"/>
        <w:bidi w:val="0"/>
        <w:spacing w:before="0" w:after="60" w:line="458" w:lineRule="exact"/>
        <w:ind w:left="0" w:right="0" w:firstLine="0"/>
        <w:jc w:val="left"/>
      </w:pPr>
      <w:r>
        <w:rPr>
          <w:color w:val="000000"/>
          <w:spacing w:val="0"/>
          <w:w w:val="100"/>
          <w:position w:val="0"/>
          <w:sz w:val="24"/>
          <w:szCs w:val="24"/>
        </w:rPr>
        <w:t>关联方概况</w:t>
      </w:r>
    </w:p>
    <w:p>
      <w:pPr>
        <w:pStyle w:val="Style7"/>
        <w:keepNext w:val="0"/>
        <w:keepLines w:val="0"/>
        <w:widowControl w:val="0"/>
        <w:shd w:val="clear" w:color="auto" w:fill="auto"/>
        <w:bidi w:val="0"/>
        <w:spacing w:before="0" w:after="240" w:line="458" w:lineRule="exact"/>
        <w:ind w:left="0" w:right="0" w:firstLine="0"/>
        <w:jc w:val="left"/>
      </w:pPr>
      <w:r>
        <w:rPr>
          <w:color w:val="000000"/>
          <w:spacing w:val="0"/>
          <w:w w:val="100"/>
          <w:position w:val="0"/>
          <w:sz w:val="24"/>
          <w:szCs w:val="24"/>
        </w:rPr>
        <w:t>(1)与本公司存在控制关系的关联方</w:t>
      </w:r>
    </w:p>
    <w:tbl>
      <w:tblPr>
        <w:tblOverlap w:val="never"/>
        <w:jc w:val="center"/>
        <w:tblLayout w:type="fixed"/>
      </w:tblPr>
      <w:tblGrid>
        <w:gridCol w:w="1656"/>
        <w:gridCol w:w="1618"/>
        <w:gridCol w:w="2136"/>
        <w:gridCol w:w="1397"/>
        <w:gridCol w:w="1219"/>
        <w:gridCol w:w="941"/>
      </w:tblGrid>
      <w:tr>
        <w:trPr>
          <w:trHeight w:val="69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关联方名称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注册地址</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与本企业 关系</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经济性质 或类型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法定代 表人</w:t>
            </w:r>
          </w:p>
        </w:tc>
      </w:tr>
      <w:tr>
        <w:trPr>
          <w:trHeight w:val="830"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敦化市康平投资有 限责任公司</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182" w:lineRule="exact"/>
              <w:ind w:left="520" w:right="0" w:firstLine="0"/>
              <w:jc w:val="left"/>
              <w:rPr>
                <w:sz w:val="18"/>
                <w:szCs w:val="18"/>
              </w:rPr>
            </w:pPr>
            <w:r>
              <w:rPr>
                <w:color w:val="000000"/>
                <w:spacing w:val="0"/>
                <w:w w:val="100"/>
                <w:position w:val="0"/>
                <w:sz w:val="18"/>
                <w:szCs w:val="18"/>
              </w:rPr>
              <w:t>敦化市胜利 南大街104 号</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对外投资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第一大股东</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11" w:lineRule="exact"/>
              <w:ind w:left="0" w:right="0" w:firstLine="0"/>
              <w:jc w:val="center"/>
              <w:rPr>
                <w:sz w:val="18"/>
                <w:szCs w:val="18"/>
              </w:rPr>
            </w:pPr>
            <w:r>
              <w:rPr>
                <w:color w:val="000000"/>
                <w:spacing w:val="0"/>
                <w:w w:val="100"/>
                <w:position w:val="0"/>
                <w:sz w:val="18"/>
                <w:szCs w:val="18"/>
              </w:rPr>
              <w:t>私营有限责 任公司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关立影</w:t>
            </w:r>
          </w:p>
        </w:tc>
      </w:tr>
      <w:tr>
        <w:trPr>
          <w:trHeight w:val="830"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吉林紫鑫敦化医药 药材有限公司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35" w:lineRule="exact"/>
              <w:ind w:left="520" w:right="0" w:firstLine="0"/>
              <w:jc w:val="left"/>
              <w:rPr>
                <w:sz w:val="18"/>
                <w:szCs w:val="18"/>
              </w:rPr>
            </w:pPr>
            <w:r>
              <w:rPr>
                <w:color w:val="000000"/>
                <w:spacing w:val="0"/>
                <w:w w:val="100"/>
                <w:position w:val="0"/>
                <w:sz w:val="18"/>
                <w:szCs w:val="18"/>
              </w:rPr>
              <w:t>吉林省敦化 经济开发区</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33" w:lineRule="exact"/>
              <w:ind w:left="520" w:right="0" w:firstLine="0"/>
              <w:jc w:val="both"/>
              <w:rPr>
                <w:sz w:val="18"/>
                <w:szCs w:val="18"/>
              </w:rPr>
            </w:pPr>
            <w:r>
              <w:rPr>
                <w:color w:val="000000"/>
                <w:spacing w:val="0"/>
                <w:w w:val="100"/>
                <w:position w:val="0"/>
                <w:sz w:val="18"/>
                <w:szCs w:val="18"/>
              </w:rPr>
              <w:t>批发、零售中成药、 化学药制剂、保健 食品、药材原料等</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聂春梅</w:t>
            </w:r>
          </w:p>
        </w:tc>
      </w:tr>
      <w:tr>
        <w:trPr>
          <w:trHeight w:val="1560"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吉林融安科工贸有 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140" w:line="240" w:lineRule="auto"/>
              <w:ind w:left="0" w:right="0" w:firstLine="520"/>
              <w:jc w:val="left"/>
              <w:rPr>
                <w:sz w:val="18"/>
                <w:szCs w:val="18"/>
              </w:rPr>
            </w:pPr>
            <w:r>
              <w:rPr>
                <w:color w:val="000000"/>
                <w:spacing w:val="0"/>
                <w:w w:val="100"/>
                <w:position w:val="0"/>
                <w:sz w:val="18"/>
                <w:szCs w:val="18"/>
              </w:rPr>
              <w:t>安图县</w:t>
            </w:r>
          </w:p>
          <w:p>
            <w:pPr>
              <w:pStyle w:val="Style3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明月镇</w:t>
            </w:r>
          </w:p>
        </w:tc>
        <w:tc>
          <w:tcPr>
            <w:tcBorders>
              <w:top w:val="single" w:sz="4"/>
              <w:left w:val="single" w:sz="4"/>
              <w:bottom w:val="single" w:sz="4"/>
            </w:tcBorders>
            <w:shd w:val="clear" w:color="auto" w:fill="FFFFFF"/>
            <w:vAlign w:val="top"/>
          </w:tcPr>
          <w:p>
            <w:pPr>
              <w:pStyle w:val="Style35"/>
              <w:keepNext w:val="0"/>
              <w:keepLines w:val="0"/>
              <w:widowControl w:val="0"/>
              <w:shd w:val="clear" w:color="auto" w:fill="auto"/>
              <w:bidi w:val="0"/>
              <w:spacing w:before="0" w:after="0" w:line="230" w:lineRule="exact"/>
              <w:ind w:left="520" w:right="0" w:firstLine="0"/>
              <w:jc w:val="both"/>
              <w:rPr>
                <w:sz w:val="18"/>
                <w:szCs w:val="18"/>
              </w:rPr>
            </w:pPr>
            <w:r>
              <w:rPr>
                <w:color w:val="000000"/>
                <w:spacing w:val="0"/>
                <w:w w:val="100"/>
                <w:position w:val="0"/>
                <w:sz w:val="18"/>
                <w:szCs w:val="18"/>
              </w:rPr>
              <w:t>从事纺织品、纺织 品加工，农副产品、 土特产品、医疗器 械、保健品、日用 产品、中药材经销 等</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全资子公司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王久霞</w:t>
            </w:r>
          </w:p>
        </w:tc>
      </w:tr>
    </w:tbl>
    <w:p>
      <w:pPr>
        <w:widowControl w:val="0"/>
        <w:spacing w:after="119" w:line="1" w:lineRule="exact"/>
      </w:pPr>
    </w:p>
    <w:p>
      <w:pPr>
        <w:pStyle w:val="Style7"/>
        <w:keepNext w:val="0"/>
        <w:keepLines w:val="0"/>
        <w:widowControl w:val="0"/>
        <w:shd w:val="clear" w:color="auto" w:fill="auto"/>
        <w:bidi w:val="0"/>
        <w:spacing w:before="0" w:after="200" w:line="240" w:lineRule="auto"/>
        <w:ind w:left="0" w:right="0" w:firstLine="160"/>
        <w:jc w:val="left"/>
      </w:pPr>
      <w:r>
        <w:rPr>
          <w:color w:val="000000"/>
          <w:spacing w:val="0"/>
          <w:w w:val="100"/>
          <w:position w:val="0"/>
          <w:sz w:val="24"/>
          <w:szCs w:val="24"/>
        </w:rPr>
        <w:t>(2)、存在控制关系的关联方的注册资本及其变化</w:t>
      </w:r>
    </w:p>
    <w:p>
      <w:pPr>
        <w:pStyle w:val="Style7"/>
        <w:keepNext w:val="0"/>
        <w:keepLines w:val="0"/>
        <w:widowControl w:val="0"/>
        <w:shd w:val="clear" w:color="auto" w:fill="auto"/>
        <w:bidi w:val="0"/>
        <w:spacing w:before="0" w:after="160" w:line="240" w:lineRule="auto"/>
        <w:ind w:left="6000" w:right="0" w:firstLine="0"/>
        <w:jc w:val="left"/>
      </w:pPr>
      <w:r>
        <w:rPr>
          <w:color w:val="000000"/>
          <w:spacing w:val="0"/>
          <w:w w:val="100"/>
          <w:position w:val="0"/>
          <w:sz w:val="24"/>
          <w:szCs w:val="24"/>
        </w:rPr>
        <w:t>单位：万元</w:t>
      </w:r>
    </w:p>
    <w:tbl>
      <w:tblPr>
        <w:tblOverlap w:val="never"/>
        <w:jc w:val="center"/>
        <w:tblLayout w:type="fixed"/>
      </w:tblPr>
      <w:tblGrid>
        <w:gridCol w:w="2918"/>
        <w:gridCol w:w="1238"/>
        <w:gridCol w:w="1181"/>
        <w:gridCol w:w="1440"/>
        <w:gridCol w:w="2189"/>
      </w:tblGrid>
      <w:tr>
        <w:trPr>
          <w:trHeight w:val="730"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企业名称</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2005/12/31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2006/12/31</w:t>
            </w:r>
          </w:p>
        </w:tc>
      </w:tr>
      <w:tr>
        <w:trPr>
          <w:trHeight w:val="69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敦化市康平投资有限责任公司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 </w:t>
            </w:r>
            <w:r>
              <w:rPr>
                <w:color w:val="000000"/>
                <w:spacing w:val="0"/>
                <w:w w:val="100"/>
                <w:position w:val="0"/>
                <w:sz w:val="18"/>
                <w:szCs w:val="18"/>
              </w:rPr>
              <w:t xml:space="preserve">735.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140" w:firstLine="0"/>
              <w:jc w:val="right"/>
              <w:rPr>
                <w:sz w:val="18"/>
                <w:szCs w:val="18"/>
              </w:rPr>
            </w:pPr>
            <w:r>
              <w:rPr>
                <w:color w:val="000000"/>
                <w:spacing w:val="0"/>
                <w:w w:val="100"/>
                <w:position w:val="0"/>
                <w:sz w:val="18"/>
                <w:szCs w:val="18"/>
              </w:rPr>
              <w:t>4,735.00</w:t>
            </w:r>
          </w:p>
        </w:tc>
      </w:tr>
      <w:tr>
        <w:trPr>
          <w:trHeight w:val="70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吉林紫鑫敦化医药药材有限公司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100.00</w:t>
            </w:r>
          </w:p>
        </w:tc>
      </w:tr>
      <w:tr>
        <w:trPr>
          <w:trHeight w:val="730"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吉林融安科工贸有限公司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1440" w:right="0" w:firstLine="0"/>
              <w:jc w:val="left"/>
              <w:rPr>
                <w:sz w:val="18"/>
                <w:szCs w:val="18"/>
              </w:rPr>
            </w:pPr>
            <w:r>
              <w:rPr>
                <w:color w:val="000000"/>
                <w:spacing w:val="0"/>
                <w:w w:val="100"/>
                <w:position w:val="0"/>
                <w:sz w:val="18"/>
                <w:szCs w:val="18"/>
              </w:rPr>
              <w:t>100.00</w:t>
            </w:r>
          </w:p>
        </w:tc>
      </w:tr>
    </w:tbl>
    <w:p>
      <w:pPr>
        <w:widowControl w:val="0"/>
        <w:spacing w:after="59" w:line="1" w:lineRule="exact"/>
      </w:pPr>
    </w:p>
    <w:p>
      <w:pPr>
        <w:pStyle w:val="Style7"/>
        <w:keepNext w:val="0"/>
        <w:keepLines w:val="0"/>
        <w:widowControl w:val="0"/>
        <w:numPr>
          <w:ilvl w:val="0"/>
          <w:numId w:val="5"/>
        </w:numPr>
        <w:shd w:val="clear" w:color="auto" w:fill="auto"/>
        <w:bidi w:val="0"/>
        <w:spacing w:before="0" w:after="160" w:line="336" w:lineRule="exact"/>
        <w:ind w:left="6000" w:right="0" w:hanging="5840"/>
        <w:jc w:val="left"/>
      </w:pPr>
      <w:bookmarkStart w:id="467" w:name="bookmark467"/>
      <w:bookmarkEnd w:id="467"/>
      <w:r>
        <w:rPr>
          <w:color w:val="000000"/>
          <w:spacing w:val="0"/>
          <w:w w:val="100"/>
          <w:position w:val="0"/>
          <w:sz w:val="24"/>
          <w:szCs w:val="24"/>
        </w:rPr>
        <w:t>、存在控制关系的关联方所持股份或权益及其变化 单位：万股</w:t>
      </w:r>
    </w:p>
    <w:tbl>
      <w:tblPr>
        <w:tblOverlap w:val="never"/>
        <w:jc w:val="center"/>
        <w:tblLayout w:type="fixed"/>
      </w:tblPr>
      <w:tblGrid>
        <w:gridCol w:w="3710"/>
        <w:gridCol w:w="1262"/>
        <w:gridCol w:w="1032"/>
        <w:gridCol w:w="1368"/>
        <w:gridCol w:w="1613"/>
      </w:tblGrid>
      <w:tr>
        <w:trPr>
          <w:trHeight w:val="490" w:hRule="exact"/>
        </w:trPr>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企业名称</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2006/12/31</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2005/12/31</w:t>
            </w:r>
          </w:p>
        </w:tc>
      </w:tr>
      <w:tr>
        <w:trPr>
          <w:trHeight w:val="480" w:hRule="exact"/>
        </w:trPr>
        <w:tc>
          <w:tcPr>
            <w:vMerge/>
            <w:tcBorders/>
            <w:shd w:val="clear" w:color="auto" w:fill="FFFFFF"/>
            <w:vAlign w:val="center"/>
          </w:tcPr>
          <w:p>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比例％</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40"/>
              <w:jc w:val="both"/>
              <w:rPr>
                <w:sz w:val="18"/>
                <w:szCs w:val="18"/>
              </w:rPr>
            </w:pPr>
            <w:r>
              <w:rPr>
                <w:color w:val="000000"/>
                <w:spacing w:val="0"/>
                <w:w w:val="100"/>
                <w:position w:val="0"/>
                <w:sz w:val="18"/>
                <w:szCs w:val="18"/>
              </w:rPr>
              <w:t>比例％</w:t>
            </w:r>
          </w:p>
        </w:tc>
      </w:tr>
      <w:tr>
        <w:trPr>
          <w:trHeight w:val="456"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敦化市康平投资有限责任公司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4,109.07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81.17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4,109.07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81.17</w:t>
            </w:r>
          </w:p>
        </w:tc>
      </w:tr>
      <w:tr>
        <w:trPr>
          <w:trHeight w:val="461"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吉林紫鑫敦化医药药材有限公司</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99.00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99.00</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99.00</w:t>
            </w:r>
          </w:p>
        </w:tc>
      </w:tr>
      <w:tr>
        <w:trPr>
          <w:trHeight w:val="490"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吉林融安科工贸有限公司</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pStyle w:val="Style7"/>
        <w:keepNext w:val="0"/>
        <w:keepLines w:val="0"/>
        <w:widowControl w:val="0"/>
        <w:shd w:val="clear" w:color="auto" w:fill="auto"/>
        <w:bidi w:val="0"/>
        <w:spacing w:before="0" w:after="0" w:line="456" w:lineRule="exact"/>
        <w:ind w:left="0" w:right="0" w:firstLine="0"/>
        <w:jc w:val="left"/>
      </w:pPr>
      <w:bookmarkStart w:id="468" w:name="bookmark468"/>
      <w:r>
        <w:rPr>
          <w:color w:val="000000"/>
          <w:spacing w:val="0"/>
          <w:w w:val="100"/>
          <w:position w:val="0"/>
          <w:sz w:val="24"/>
          <w:szCs w:val="24"/>
        </w:rPr>
        <w:t>（</w:t>
      </w:r>
      <w:bookmarkEnd w:id="468"/>
      <w:r>
        <w:rPr>
          <w:color w:val="000000"/>
          <w:spacing w:val="0"/>
          <w:w w:val="100"/>
          <w:position w:val="0"/>
          <w:sz w:val="24"/>
          <w:szCs w:val="24"/>
        </w:rPr>
        <w:t>4）、关联方交易</w:t>
      </w:r>
    </w:p>
    <w:p>
      <w:pPr>
        <w:pStyle w:val="Style7"/>
        <w:keepNext w:val="0"/>
        <w:keepLines w:val="0"/>
        <w:widowControl w:val="0"/>
        <w:shd w:val="clear" w:color="auto" w:fill="auto"/>
        <w:bidi w:val="0"/>
        <w:spacing w:before="0" w:after="0" w:line="456" w:lineRule="exact"/>
        <w:ind w:left="0" w:right="0" w:firstLine="0"/>
        <w:jc w:val="left"/>
      </w:pPr>
      <w:r>
        <w:rPr>
          <w:color w:val="000000"/>
          <w:spacing w:val="0"/>
          <w:w w:val="100"/>
          <w:position w:val="0"/>
          <w:sz w:val="24"/>
          <w:szCs w:val="24"/>
        </w:rPr>
        <w:t>A、</w:t>
      </w:r>
      <w:r>
        <w:rPr>
          <w:color w:val="000000"/>
          <w:spacing w:val="0"/>
          <w:w w:val="100"/>
          <w:position w:val="0"/>
          <w:sz w:val="24"/>
          <w:szCs w:val="24"/>
        </w:rPr>
        <w:t>关联方交易作价依据</w:t>
      </w:r>
    </w:p>
    <w:p>
      <w:pPr>
        <w:pStyle w:val="Style71"/>
        <w:keepNext w:val="0"/>
        <w:keepLines w:val="0"/>
        <w:widowControl w:val="0"/>
        <w:numPr>
          <w:ilvl w:val="0"/>
          <w:numId w:val="7"/>
        </w:numPr>
        <w:shd w:val="clear" w:color="auto" w:fill="auto"/>
        <w:tabs>
          <w:tab w:pos="755" w:val="left"/>
        </w:tabs>
        <w:bidi w:val="0"/>
        <w:spacing w:before="0" w:after="0" w:line="456" w:lineRule="exact"/>
        <w:ind w:left="0" w:right="0" w:firstLine="240"/>
        <w:jc w:val="left"/>
      </w:pPr>
      <w:bookmarkStart w:id="469" w:name="bookmark469"/>
      <w:bookmarkEnd w:id="469"/>
      <w:r>
        <w:rPr>
          <w:color w:val="000000"/>
          <w:spacing w:val="0"/>
          <w:w w:val="100"/>
          <w:position w:val="0"/>
        </w:rPr>
        <w:t>本公司从关联方采购包装物、原材料、工程材料、农副产品等均依据市场价格计价。</w:t>
      </w:r>
    </w:p>
    <w:p>
      <w:pPr>
        <w:pStyle w:val="Style7"/>
        <w:keepNext w:val="0"/>
        <w:keepLines w:val="0"/>
        <w:widowControl w:val="0"/>
        <w:numPr>
          <w:ilvl w:val="0"/>
          <w:numId w:val="7"/>
        </w:numPr>
        <w:shd w:val="clear" w:color="auto" w:fill="auto"/>
        <w:tabs>
          <w:tab w:pos="755" w:val="left"/>
        </w:tabs>
        <w:bidi w:val="0"/>
        <w:spacing w:before="0" w:after="0" w:line="456" w:lineRule="exact"/>
        <w:ind w:left="760" w:right="0" w:hanging="520"/>
        <w:jc w:val="both"/>
      </w:pPr>
      <w:bookmarkStart w:id="470" w:name="bookmark470"/>
      <w:bookmarkEnd w:id="470"/>
      <w:r>
        <w:rPr>
          <w:color w:val="000000"/>
          <w:spacing w:val="0"/>
          <w:w w:val="100"/>
          <w:position w:val="0"/>
          <w:sz w:val="24"/>
          <w:szCs w:val="24"/>
        </w:rPr>
        <w:t>本公司向关联方销售货物依据财政部关于《关联方之间出售资产等有关会计处理问题 暂行规定》（财会[2001]64号）计价。</w:t>
      </w:r>
    </w:p>
    <w:p>
      <w:pPr>
        <w:pStyle w:val="Style7"/>
        <w:keepNext w:val="0"/>
        <w:keepLines w:val="0"/>
        <w:widowControl w:val="0"/>
        <w:numPr>
          <w:ilvl w:val="0"/>
          <w:numId w:val="7"/>
        </w:numPr>
        <w:shd w:val="clear" w:color="auto" w:fill="auto"/>
        <w:tabs>
          <w:tab w:pos="755" w:val="left"/>
        </w:tabs>
        <w:bidi w:val="0"/>
        <w:spacing w:before="0" w:after="0" w:line="472" w:lineRule="exact"/>
        <w:ind w:left="0" w:right="0" w:firstLine="240"/>
        <w:jc w:val="left"/>
      </w:pPr>
      <w:bookmarkStart w:id="471" w:name="bookmark471"/>
      <w:bookmarkEnd w:id="471"/>
      <w:r>
        <w:rPr>
          <w:color w:val="000000"/>
          <w:spacing w:val="0"/>
          <w:w w:val="100"/>
          <w:position w:val="0"/>
          <w:sz w:val="24"/>
          <w:szCs w:val="24"/>
        </w:rPr>
        <w:t>本公司从关联方购买非专利技术依据评估确认价值计价。</w:t>
      </w:r>
    </w:p>
    <w:p>
      <w:pPr>
        <w:pStyle w:val="Style31"/>
        <w:keepNext/>
        <w:keepLines/>
        <w:widowControl w:val="0"/>
        <w:shd w:val="clear" w:color="auto" w:fill="auto"/>
        <w:bidi w:val="0"/>
        <w:spacing w:before="0" w:after="0" w:line="472" w:lineRule="exact"/>
        <w:ind w:left="0" w:right="0" w:firstLine="0"/>
        <w:jc w:val="left"/>
      </w:pPr>
      <w:bookmarkStart w:id="472" w:name="bookmark472"/>
      <w:bookmarkStart w:id="473" w:name="bookmark473"/>
      <w:bookmarkStart w:id="474" w:name="bookmark474"/>
      <w:r>
        <w:rPr>
          <w:color w:val="000000"/>
          <w:spacing w:val="0"/>
          <w:w w:val="100"/>
          <w:position w:val="0"/>
          <w:sz w:val="24"/>
          <w:szCs w:val="24"/>
        </w:rPr>
        <w:t>附注九、承诺事项</w:t>
      </w:r>
      <w:bookmarkEnd w:id="472"/>
      <w:bookmarkEnd w:id="473"/>
      <w:bookmarkEnd w:id="474"/>
    </w:p>
    <w:p>
      <w:pPr>
        <w:pStyle w:val="Style7"/>
        <w:keepNext w:val="0"/>
        <w:keepLines w:val="0"/>
        <w:widowControl w:val="0"/>
        <w:shd w:val="clear" w:color="auto" w:fill="auto"/>
        <w:bidi w:val="0"/>
        <w:spacing w:before="0" w:after="0" w:line="485" w:lineRule="exact"/>
        <w:ind w:left="0" w:right="0" w:firstLine="640"/>
        <w:jc w:val="both"/>
      </w:pPr>
      <w:r>
        <w:rPr>
          <w:color w:val="000000"/>
          <w:spacing w:val="0"/>
          <w:w w:val="100"/>
          <w:position w:val="0"/>
          <w:sz w:val="24"/>
          <w:szCs w:val="24"/>
        </w:rPr>
        <w:t>截至本财务报表签发日（2007年3月30日）止，公司并未发生影响本公司会计报表 阅读和理解的重大的承诺事项。</w:t>
      </w:r>
    </w:p>
    <w:p>
      <w:pPr>
        <w:pStyle w:val="Style31"/>
        <w:keepNext/>
        <w:keepLines/>
        <w:widowControl w:val="0"/>
        <w:shd w:val="clear" w:color="auto" w:fill="auto"/>
        <w:bidi w:val="0"/>
        <w:spacing w:before="0" w:after="0" w:line="485" w:lineRule="exact"/>
        <w:ind w:left="0" w:right="0" w:firstLine="0"/>
        <w:jc w:val="left"/>
      </w:pPr>
      <w:bookmarkStart w:id="475" w:name="bookmark475"/>
      <w:bookmarkStart w:id="476" w:name="bookmark476"/>
      <w:bookmarkStart w:id="477" w:name="bookmark477"/>
      <w:r>
        <w:rPr>
          <w:color w:val="000000"/>
          <w:spacing w:val="0"/>
          <w:w w:val="100"/>
          <w:position w:val="0"/>
          <w:sz w:val="24"/>
          <w:szCs w:val="24"/>
        </w:rPr>
        <w:t>附注十、或有事项</w:t>
      </w:r>
      <w:bookmarkEnd w:id="475"/>
      <w:bookmarkEnd w:id="476"/>
      <w:bookmarkEnd w:id="477"/>
    </w:p>
    <w:p>
      <w:pPr>
        <w:pStyle w:val="Style7"/>
        <w:keepNext w:val="0"/>
        <w:keepLines w:val="0"/>
        <w:widowControl w:val="0"/>
        <w:shd w:val="clear" w:color="auto" w:fill="auto"/>
        <w:bidi w:val="0"/>
        <w:spacing w:before="0" w:after="0" w:line="475" w:lineRule="exact"/>
        <w:ind w:left="0" w:right="0" w:firstLine="640"/>
        <w:jc w:val="both"/>
      </w:pPr>
      <w:r>
        <w:rPr>
          <w:color w:val="000000"/>
          <w:spacing w:val="0"/>
          <w:w w:val="100"/>
          <w:position w:val="0"/>
          <w:sz w:val="24"/>
          <w:szCs w:val="24"/>
        </w:rPr>
        <w:t>截至本财务报表签发日（2007年3月30日）止，公司并未发生影响本公司会计报 表阅读和理解的重大的或有事项。</w:t>
      </w:r>
    </w:p>
    <w:p>
      <w:pPr>
        <w:pStyle w:val="Style31"/>
        <w:keepNext/>
        <w:keepLines/>
        <w:widowControl w:val="0"/>
        <w:shd w:val="clear" w:color="auto" w:fill="auto"/>
        <w:bidi w:val="0"/>
        <w:spacing w:before="0" w:after="0" w:line="475" w:lineRule="exact"/>
        <w:ind w:left="0" w:right="0" w:firstLine="0"/>
        <w:jc w:val="left"/>
      </w:pPr>
      <w:bookmarkStart w:id="478" w:name="bookmark478"/>
      <w:bookmarkStart w:id="479" w:name="bookmark479"/>
      <w:bookmarkStart w:id="480" w:name="bookmark480"/>
      <w:r>
        <w:rPr>
          <w:color w:val="000000"/>
          <w:spacing w:val="0"/>
          <w:w w:val="100"/>
          <w:position w:val="0"/>
          <w:sz w:val="24"/>
          <w:szCs w:val="24"/>
        </w:rPr>
        <w:t>附注十一、资产负债表日后事项</w:t>
      </w:r>
      <w:bookmarkEnd w:id="478"/>
      <w:bookmarkEnd w:id="479"/>
      <w:bookmarkEnd w:id="480"/>
    </w:p>
    <w:p>
      <w:pPr>
        <w:pStyle w:val="Style7"/>
        <w:keepNext w:val="0"/>
        <w:keepLines w:val="0"/>
        <w:widowControl w:val="0"/>
        <w:shd w:val="clear" w:color="auto" w:fill="auto"/>
        <w:tabs>
          <w:tab w:pos="1030" w:val="left"/>
        </w:tabs>
        <w:bidi w:val="0"/>
        <w:spacing w:before="0" w:after="0" w:line="475" w:lineRule="exact"/>
        <w:ind w:left="0" w:right="0" w:firstLine="640"/>
        <w:jc w:val="both"/>
      </w:pPr>
      <w:bookmarkStart w:id="481" w:name="bookmark481"/>
      <w:r>
        <w:rPr>
          <w:color w:val="000000"/>
          <w:spacing w:val="0"/>
          <w:w w:val="100"/>
          <w:position w:val="0"/>
          <w:sz w:val="24"/>
          <w:szCs w:val="24"/>
        </w:rPr>
        <w:t>1</w:t>
      </w:r>
      <w:bookmarkEnd w:id="481"/>
      <w:r>
        <w:rPr>
          <w:color w:val="000000"/>
          <w:spacing w:val="0"/>
          <w:w w:val="100"/>
          <w:position w:val="0"/>
          <w:sz w:val="24"/>
          <w:szCs w:val="24"/>
        </w:rPr>
        <w:t>、</w:t>
        <w:tab/>
        <w:t>公司于2007年1月1日起开始执行新企业会计准则。新企业会计准则对公司财 务状况的影响，参见公司编制的“新旧会计准则股东权益差异调节表”。</w:t>
      </w:r>
    </w:p>
    <w:p>
      <w:pPr>
        <w:pStyle w:val="Style7"/>
        <w:keepNext w:val="0"/>
        <w:keepLines w:val="0"/>
        <w:widowControl w:val="0"/>
        <w:shd w:val="clear" w:color="auto" w:fill="auto"/>
        <w:tabs>
          <w:tab w:pos="1035" w:val="left"/>
        </w:tabs>
        <w:bidi w:val="0"/>
        <w:spacing w:before="0" w:after="0" w:line="472" w:lineRule="exact"/>
        <w:ind w:left="0" w:right="0" w:firstLine="640"/>
        <w:jc w:val="both"/>
      </w:pPr>
      <w:bookmarkStart w:id="482" w:name="bookmark482"/>
      <w:r>
        <w:rPr>
          <w:color w:val="000000"/>
          <w:spacing w:val="0"/>
          <w:w w:val="100"/>
          <w:position w:val="0"/>
          <w:sz w:val="24"/>
          <w:szCs w:val="24"/>
        </w:rPr>
        <w:t>2</w:t>
      </w:r>
      <w:bookmarkEnd w:id="482"/>
      <w:r>
        <w:rPr>
          <w:color w:val="000000"/>
          <w:spacing w:val="0"/>
          <w:w w:val="100"/>
          <w:position w:val="0"/>
          <w:sz w:val="24"/>
          <w:szCs w:val="24"/>
        </w:rPr>
        <w:t>、</w:t>
        <w:tab/>
        <w:t>经中国证券监督管理委员会证监发行字[2007]25号《关于核准吉林紫鑫药业股 份有限公司首次公开发行股票的通知》核准，公司于2007年2月14日采用网下向询价对象 配售和网上向社会公众投资者定价发行相结合的方式，首次公开发行人民币普通股</w:t>
      </w:r>
      <w:r>
        <w:rPr>
          <w:color w:val="000000"/>
          <w:spacing w:val="0"/>
          <w:w w:val="100"/>
          <w:position w:val="0"/>
          <w:sz w:val="24"/>
          <w:szCs w:val="24"/>
        </w:rPr>
        <w:t>（A</w:t>
      </w:r>
      <w:r>
        <w:rPr>
          <w:color w:val="000000"/>
          <w:spacing w:val="0"/>
          <w:w w:val="100"/>
          <w:position w:val="0"/>
          <w:sz w:val="24"/>
          <w:szCs w:val="24"/>
        </w:rPr>
        <w:t>股）1,690 万股，每股面值人民币</w:t>
      </w:r>
      <w:r>
        <w:rPr>
          <w:color w:val="000000"/>
          <w:spacing w:val="0"/>
          <w:w w:val="100"/>
          <w:position w:val="0"/>
          <w:sz w:val="24"/>
          <w:szCs w:val="24"/>
        </w:rPr>
        <w:t>1.00</w:t>
      </w:r>
      <w:r>
        <w:rPr>
          <w:color w:val="000000"/>
          <w:spacing w:val="0"/>
          <w:w w:val="100"/>
          <w:position w:val="0"/>
          <w:sz w:val="24"/>
          <w:szCs w:val="24"/>
        </w:rPr>
        <w:t>元，每股发行价人民币</w:t>
      </w:r>
      <w:r>
        <w:rPr>
          <w:color w:val="000000"/>
          <w:spacing w:val="0"/>
          <w:w w:val="100"/>
          <w:position w:val="0"/>
          <w:sz w:val="24"/>
          <w:szCs w:val="24"/>
        </w:rPr>
        <w:t>9.56</w:t>
      </w:r>
      <w:r>
        <w:rPr>
          <w:color w:val="000000"/>
          <w:spacing w:val="0"/>
          <w:w w:val="100"/>
          <w:position w:val="0"/>
          <w:sz w:val="24"/>
          <w:szCs w:val="24"/>
        </w:rPr>
        <w:t>元，发行后股本总额变更为</w:t>
      </w:r>
      <w:r>
        <w:rPr>
          <w:color w:val="000000"/>
          <w:spacing w:val="0"/>
          <w:w w:val="100"/>
          <w:position w:val="0"/>
          <w:sz w:val="24"/>
          <w:szCs w:val="24"/>
        </w:rPr>
        <w:t xml:space="preserve">6,752.30 </w:t>
      </w:r>
      <w:r>
        <w:rPr>
          <w:color w:val="000000"/>
          <w:spacing w:val="0"/>
          <w:w w:val="100"/>
          <w:position w:val="0"/>
          <w:sz w:val="24"/>
          <w:szCs w:val="24"/>
        </w:rPr>
        <w:t>万^元。</w:t>
      </w:r>
    </w:p>
    <w:p>
      <w:pPr>
        <w:pStyle w:val="Style7"/>
        <w:keepNext w:val="0"/>
        <w:keepLines w:val="0"/>
        <w:widowControl w:val="0"/>
        <w:shd w:val="clear" w:color="auto" w:fill="auto"/>
        <w:tabs>
          <w:tab w:pos="1035" w:val="left"/>
        </w:tabs>
        <w:bidi w:val="0"/>
        <w:spacing w:before="0" w:after="0" w:line="470" w:lineRule="exact"/>
        <w:ind w:left="0" w:right="0" w:firstLine="640"/>
        <w:jc w:val="both"/>
      </w:pPr>
      <w:bookmarkStart w:id="483" w:name="bookmark483"/>
      <w:r>
        <w:rPr>
          <w:color w:val="000000"/>
          <w:spacing w:val="0"/>
          <w:w w:val="100"/>
          <w:position w:val="0"/>
          <w:sz w:val="24"/>
          <w:szCs w:val="24"/>
        </w:rPr>
        <w:t>3</w:t>
      </w:r>
      <w:bookmarkEnd w:id="483"/>
      <w:r>
        <w:rPr>
          <w:color w:val="000000"/>
          <w:spacing w:val="0"/>
          <w:w w:val="100"/>
          <w:position w:val="0"/>
          <w:sz w:val="24"/>
          <w:szCs w:val="24"/>
        </w:rPr>
        <w:t>、</w:t>
        <w:tab/>
        <w:t>根据公司2007年3月30日第三届第一次董事会决议，拟以发行后总股本67,523,000 股为基数，向全体股东每10股派发现金股利</w:t>
      </w:r>
      <w:r>
        <w:rPr>
          <w:color w:val="000000"/>
          <w:spacing w:val="0"/>
          <w:w w:val="100"/>
          <w:position w:val="0"/>
          <w:sz w:val="24"/>
          <w:szCs w:val="24"/>
        </w:rPr>
        <w:t>2.00</w:t>
      </w:r>
      <w:r>
        <w:rPr>
          <w:color w:val="000000"/>
          <w:spacing w:val="0"/>
          <w:w w:val="100"/>
          <w:position w:val="0"/>
          <w:sz w:val="24"/>
          <w:szCs w:val="24"/>
        </w:rPr>
        <w:t>元（含税），共分配</w:t>
      </w:r>
      <w:r>
        <w:rPr>
          <w:color w:val="000000"/>
          <w:spacing w:val="0"/>
          <w:w w:val="100"/>
          <w:position w:val="0"/>
          <w:sz w:val="24"/>
          <w:szCs w:val="24"/>
        </w:rPr>
        <w:t>13,504,600.00</w:t>
      </w:r>
      <w:r>
        <w:rPr>
          <w:color w:val="000000"/>
          <w:spacing w:val="0"/>
          <w:w w:val="100"/>
          <w:position w:val="0"/>
          <w:sz w:val="24"/>
          <w:szCs w:val="24"/>
        </w:rPr>
        <w:t>元。</w:t>
      </w:r>
    </w:p>
    <w:p>
      <w:pPr>
        <w:pStyle w:val="Style7"/>
        <w:keepNext w:val="0"/>
        <w:keepLines w:val="0"/>
        <w:widowControl w:val="0"/>
        <w:shd w:val="clear" w:color="auto" w:fill="auto"/>
        <w:bidi w:val="0"/>
        <w:spacing w:before="0" w:after="0" w:line="480" w:lineRule="exact"/>
        <w:ind w:left="0" w:right="0" w:firstLine="640"/>
        <w:jc w:val="both"/>
      </w:pPr>
      <w:r>
        <w:rPr>
          <w:color w:val="000000"/>
          <w:spacing w:val="0"/>
          <w:w w:val="100"/>
          <w:position w:val="0"/>
          <w:sz w:val="24"/>
          <w:szCs w:val="24"/>
        </w:rPr>
        <w:t>除上述事项外，截至本财务报表签发日（2007年3月30日）止，公司并未发生影 响本公司会计报表阅读和理解的其他重大资产负债表日后事项。</w:t>
      </w:r>
    </w:p>
    <w:p>
      <w:pPr>
        <w:pStyle w:val="Style7"/>
        <w:keepNext w:val="0"/>
        <w:keepLines w:val="0"/>
        <w:widowControl w:val="0"/>
        <w:shd w:val="clear" w:color="auto" w:fill="auto"/>
        <w:bidi w:val="0"/>
        <w:spacing w:before="0" w:after="180" w:line="480" w:lineRule="exact"/>
        <w:ind w:left="0" w:right="0" w:firstLine="0"/>
        <w:jc w:val="left"/>
      </w:pPr>
      <w:r>
        <w:rPr>
          <w:b/>
          <w:bCs/>
          <w:color w:val="000000"/>
          <w:spacing w:val="0"/>
          <w:w w:val="100"/>
          <w:position w:val="0"/>
          <w:sz w:val="24"/>
          <w:szCs w:val="24"/>
        </w:rPr>
        <w:t>附注十二、利润表附表</w:t>
      </w:r>
    </w:p>
    <w:tbl>
      <w:tblPr>
        <w:tblOverlap w:val="never"/>
        <w:jc w:val="center"/>
        <w:tblLayout w:type="fixed"/>
      </w:tblPr>
      <w:tblGrid>
        <w:gridCol w:w="2650"/>
        <w:gridCol w:w="1637"/>
        <w:gridCol w:w="1210"/>
        <w:gridCol w:w="1214"/>
        <w:gridCol w:w="1339"/>
        <w:gridCol w:w="1248"/>
      </w:tblGrid>
      <w:tr>
        <w:trPr>
          <w:trHeight w:val="413" w:hRule="exact"/>
        </w:trPr>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报告期利润</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净资产收益率（%）</w:t>
            </w:r>
          </w:p>
        </w:tc>
        <w:tc>
          <w:tcPr>
            <w:gridSpan w:val="2"/>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每股收益（元）</w:t>
            </w:r>
          </w:p>
        </w:tc>
      </w:tr>
      <w:tr>
        <w:trPr>
          <w:trHeight w:val="384" w:hRule="exact"/>
        </w:trPr>
        <w:tc>
          <w:tcPr>
            <w:vMerge/>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全面摊薄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加权平均</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全面摊薄</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加权平均</w:t>
            </w:r>
          </w:p>
        </w:tc>
      </w:tr>
      <w:tr>
        <w:trPr>
          <w:trHeight w:val="384"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主营业务利润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93,052,837.31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67.39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75.44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1.84</w:t>
            </w:r>
          </w:p>
        </w:tc>
      </w:tr>
      <w:tr>
        <w:trPr>
          <w:trHeight w:val="389"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营业利润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45,062,914.09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32.64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36.53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0.89</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0.89</w:t>
            </w:r>
          </w:p>
        </w:tc>
      </w:tr>
      <w:tr>
        <w:trPr>
          <w:trHeight w:val="379"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净利润</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29,448,257.14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21.33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23.87</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0.58</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0.58</w:t>
            </w:r>
          </w:p>
        </w:tc>
      </w:tr>
      <w:tr>
        <w:trPr>
          <w:trHeight w:val="418"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扣除非经常性损益后的净利润</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29,572,525.40</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21.42</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both"/>
              <w:rPr>
                <w:sz w:val="18"/>
                <w:szCs w:val="18"/>
              </w:rPr>
            </w:pPr>
            <w:r>
              <w:rPr>
                <w:color w:val="000000"/>
                <w:spacing w:val="0"/>
                <w:w w:val="100"/>
                <w:position w:val="0"/>
                <w:sz w:val="18"/>
                <w:szCs w:val="18"/>
              </w:rPr>
              <w:t>23.97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0.58</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0.58</w:t>
            </w:r>
          </w:p>
        </w:tc>
      </w:tr>
    </w:tbl>
    <w:p>
      <w:pPr>
        <w:sectPr>
          <w:headerReference w:type="default" r:id="rId133"/>
          <w:footerReference w:type="default" r:id="rId134"/>
          <w:headerReference w:type="even" r:id="rId135"/>
          <w:footerReference w:type="even" r:id="rId136"/>
          <w:footnotePr>
            <w:pos w:val="pageBottom"/>
            <w:numFmt w:val="decimal"/>
            <w:numRestart w:val="continuous"/>
          </w:footnotePr>
          <w:pgSz w:w="11900" w:h="16840"/>
          <w:pgMar w:top="1450" w:right="621" w:bottom="1316" w:left="969" w:header="0" w:footer="3" w:gutter="0"/>
          <w:pgNumType w:start="71"/>
          <w:cols w:space="720"/>
          <w:noEndnote/>
          <w:rtlGutter w:val="0"/>
          <w:docGrid w:linePitch="360"/>
        </w:sectPr>
      </w:pPr>
    </w:p>
    <w:p>
      <w:pPr>
        <w:pStyle w:val="Style7"/>
        <w:keepNext w:val="0"/>
        <w:keepLines w:val="0"/>
        <w:widowControl w:val="0"/>
        <w:shd w:val="clear" w:color="auto" w:fill="auto"/>
        <w:bidi w:val="0"/>
        <w:spacing w:before="0" w:after="160" w:line="240" w:lineRule="auto"/>
        <w:ind w:left="0" w:right="0" w:firstLine="160"/>
        <w:jc w:val="both"/>
      </w:pPr>
      <w:r>
        <w:rPr>
          <w:color w:val="000000"/>
          <w:spacing w:val="0"/>
          <w:w w:val="100"/>
          <w:position w:val="0"/>
          <w:sz w:val="24"/>
          <w:szCs w:val="24"/>
        </w:rPr>
        <w:t>公司报告期内扣除非经常性损益后的净利润计算过程如下:</w:t>
      </w:r>
    </w:p>
    <w:tbl>
      <w:tblPr>
        <w:tblOverlap w:val="never"/>
        <w:jc w:val="center"/>
        <w:tblLayout w:type="fixed"/>
      </w:tblPr>
      <w:tblGrid>
        <w:gridCol w:w="1157"/>
        <w:gridCol w:w="1574"/>
        <w:gridCol w:w="1262"/>
        <w:gridCol w:w="720"/>
        <w:gridCol w:w="1325"/>
        <w:gridCol w:w="1373"/>
        <w:gridCol w:w="1282"/>
        <w:gridCol w:w="1618"/>
      </w:tblGrid>
      <w:tr>
        <w:trPr>
          <w:trHeight w:val="490" w:hRule="exact"/>
        </w:trPr>
        <w:tc>
          <w:tcPr>
            <w:vMerge w:val="restart"/>
            <w:tcBorders>
              <w:top w:val="single" w:sz="4"/>
            </w:tcBorders>
            <w:shd w:val="clear" w:color="auto" w:fill="FFFFFF"/>
            <w:vAlign w:val="center"/>
          </w:tcPr>
          <w:p>
            <w:pPr>
              <w:pStyle w:val="Style35"/>
              <w:keepNext w:val="0"/>
              <w:keepLines w:val="0"/>
              <w:widowControl w:val="0"/>
              <w:shd w:val="clear" w:color="auto" w:fill="auto"/>
              <w:bidi w:val="0"/>
              <w:spacing w:before="0" w:after="0" w:line="211" w:lineRule="exact"/>
              <w:ind w:left="140" w:right="0" w:firstLine="120"/>
              <w:jc w:val="left"/>
              <w:rPr>
                <w:sz w:val="18"/>
                <w:szCs w:val="18"/>
              </w:rPr>
            </w:pPr>
            <w:r>
              <w:rPr>
                <w:color w:val="000000"/>
                <w:spacing w:val="0"/>
                <w:w w:val="100"/>
                <w:position w:val="0"/>
                <w:sz w:val="18"/>
                <w:szCs w:val="18"/>
              </w:rPr>
              <w:t>\项目 年度</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w:t>
            </w:r>
          </w:p>
        </w:tc>
        <w:tc>
          <w:tcPr>
            <w:gridSpan w:val="6"/>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非经常性损益</w:t>
            </w:r>
          </w:p>
        </w:tc>
      </w:tr>
      <w:tr>
        <w:trPr>
          <w:trHeight w:val="24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营业外收支 净额</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净利润影响数</w:t>
            </w:r>
          </w:p>
        </w:tc>
        <w:tc>
          <w:tcPr>
            <w:gridSpan w:val="2"/>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纳税调整影响所得税数</w:t>
            </w:r>
          </w:p>
        </w:tc>
        <w:tc>
          <w:tcPr>
            <w:vMerge w:val="restart"/>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扣除非经常性损 益后的净利润</w:t>
            </w:r>
          </w:p>
        </w:tc>
      </w:tr>
      <w:tr>
        <w:trPr>
          <w:trHeight w:val="480" w:hRule="exact"/>
        </w:trPr>
        <w:tc>
          <w:tcPr>
            <w:vMerge/>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exact"/>
              <w:ind w:left="0" w:right="0" w:firstLine="0"/>
              <w:jc w:val="center"/>
              <w:rPr>
                <w:sz w:val="18"/>
                <w:szCs w:val="18"/>
              </w:rPr>
            </w:pPr>
            <w:r>
              <w:rPr>
                <w:color w:val="000000"/>
                <w:spacing w:val="0"/>
                <w:w w:val="100"/>
                <w:position w:val="0"/>
                <w:sz w:val="18"/>
                <w:szCs w:val="18"/>
              </w:rPr>
              <w:t>营业外支出中 需要调整项</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投资收益需 要调整项</w:t>
            </w:r>
          </w:p>
        </w:tc>
        <w:tc>
          <w:tcPr>
            <w:vMerge/>
            <w:tcBorders>
              <w:left w:val="single" w:sz="4"/>
            </w:tcBorders>
            <w:shd w:val="clear" w:color="auto" w:fill="FFFFFF"/>
            <w:vAlign w:val="center"/>
          </w:tcPr>
          <w:p>
            <w:pPr/>
          </w:p>
        </w:tc>
      </w:tr>
      <w:tr>
        <w:trPr>
          <w:trHeight w:val="475"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A</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B</w:t>
            </w:r>
          </w:p>
        </w:tc>
        <w:tc>
          <w:tcPr>
            <w:tcBorders>
              <w:top w:val="single" w:sz="4"/>
              <w:left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2=SUM(A：B)</w:t>
            </w:r>
          </w:p>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X(1-33%)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6=1-2+3+4</w:t>
            </w:r>
          </w:p>
        </w:tc>
      </w:tr>
      <w:tr>
        <w:trPr>
          <w:trHeight w:val="586" w:hRule="exact"/>
        </w:trPr>
        <w:tc>
          <w:tcPr>
            <w:tcBorders>
              <w:top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2006年度</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29,448,257.14</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-185,179.50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-124,070.27</w:t>
            </w: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29,572,525.40</w:t>
            </w:r>
          </w:p>
        </w:tc>
      </w:tr>
    </w:tbl>
    <w:p>
      <w:pPr>
        <w:sectPr>
          <w:headerReference w:type="default" r:id="rId137"/>
          <w:footerReference w:type="default" r:id="rId138"/>
          <w:headerReference w:type="even" r:id="rId139"/>
          <w:footerReference w:type="even" r:id="rId140"/>
          <w:footnotePr>
            <w:pos w:val="pageBottom"/>
            <w:numFmt w:val="decimal"/>
            <w:numRestart w:val="continuous"/>
          </w:footnotePr>
          <w:pgSz w:w="11900" w:h="16840"/>
          <w:pgMar w:top="1450" w:right="621" w:bottom="1316" w:left="969" w:header="0" w:footer="3" w:gutter="0"/>
          <w:cols w:space="720"/>
          <w:noEndnote/>
          <w:rtlGutter w:val="0"/>
          <w:docGrid w:linePitch="360"/>
        </w:sectPr>
      </w:pPr>
    </w:p>
    <w:p>
      <w:pPr>
        <w:pStyle w:val="Style29"/>
        <w:keepNext/>
        <w:keepLines/>
        <w:widowControl w:val="0"/>
        <w:shd w:val="clear" w:color="auto" w:fill="auto"/>
        <w:bidi w:val="0"/>
        <w:spacing w:before="0" w:after="940" w:line="240" w:lineRule="auto"/>
        <w:ind w:left="0" w:right="0" w:firstLine="0"/>
        <w:jc w:val="center"/>
      </w:pPr>
      <w:bookmarkStart w:id="484" w:name="bookmark484"/>
      <w:bookmarkStart w:id="485" w:name="bookmark485"/>
      <w:bookmarkStart w:id="486" w:name="bookmark486"/>
      <w:r>
        <w:rPr>
          <w:color w:val="000000"/>
          <w:spacing w:val="0"/>
          <w:w w:val="100"/>
          <w:position w:val="0"/>
        </w:rPr>
        <w:t>第十一节 备查文件目录</w:t>
      </w:r>
      <w:bookmarkEnd w:id="484"/>
      <w:bookmarkEnd w:id="485"/>
      <w:bookmarkEnd w:id="486"/>
    </w:p>
    <w:p>
      <w:pPr>
        <w:pStyle w:val="Style7"/>
        <w:keepNext w:val="0"/>
        <w:keepLines w:val="0"/>
        <w:widowControl w:val="0"/>
        <w:shd w:val="clear" w:color="auto" w:fill="auto"/>
        <w:tabs>
          <w:tab w:pos="806" w:val="left"/>
        </w:tabs>
        <w:bidi w:val="0"/>
        <w:spacing w:before="0" w:after="180" w:line="240" w:lineRule="auto"/>
        <w:ind w:left="0" w:right="0" w:firstLine="160"/>
        <w:jc w:val="left"/>
      </w:pPr>
      <w:bookmarkStart w:id="487" w:name="bookmark487"/>
      <w:r>
        <w:rPr>
          <w:color w:val="000000"/>
          <w:spacing w:val="0"/>
          <w:w w:val="100"/>
          <w:position w:val="0"/>
          <w:sz w:val="24"/>
          <w:szCs w:val="24"/>
        </w:rPr>
        <w:t>（</w:t>
      </w:r>
      <w:bookmarkEnd w:id="487"/>
      <w:r>
        <w:rPr>
          <w:color w:val="000000"/>
          <w:spacing w:val="0"/>
          <w:w w:val="100"/>
          <w:position w:val="0"/>
          <w:sz w:val="24"/>
          <w:szCs w:val="24"/>
        </w:rPr>
        <w:t>一）</w:t>
        <w:tab/>
        <w:t>载有法定代表人、财务负责人、会计机构负责人签名并盖章的会计报表。</w:t>
      </w:r>
    </w:p>
    <w:p>
      <w:pPr>
        <w:pStyle w:val="Style7"/>
        <w:keepNext w:val="0"/>
        <w:keepLines w:val="0"/>
        <w:widowControl w:val="0"/>
        <w:shd w:val="clear" w:color="auto" w:fill="auto"/>
        <w:tabs>
          <w:tab w:pos="806" w:val="left"/>
        </w:tabs>
        <w:bidi w:val="0"/>
        <w:spacing w:before="0" w:after="180" w:line="240" w:lineRule="auto"/>
        <w:ind w:left="0" w:right="0" w:firstLine="160"/>
        <w:jc w:val="left"/>
      </w:pPr>
      <w:bookmarkStart w:id="488" w:name="bookmark488"/>
      <w:r>
        <w:rPr>
          <w:color w:val="000000"/>
          <w:spacing w:val="0"/>
          <w:w w:val="100"/>
          <w:position w:val="0"/>
          <w:sz w:val="24"/>
          <w:szCs w:val="24"/>
        </w:rPr>
        <w:t>（</w:t>
      </w:r>
      <w:bookmarkEnd w:id="488"/>
      <w:r>
        <w:rPr>
          <w:color w:val="000000"/>
          <w:spacing w:val="0"/>
          <w:w w:val="100"/>
          <w:position w:val="0"/>
          <w:sz w:val="24"/>
          <w:szCs w:val="24"/>
        </w:rPr>
        <w:t>二）</w:t>
        <w:tab/>
        <w:t>载有会计师事务所盖章、注册会计师签名并盖章的审计报告原件。</w:t>
      </w:r>
    </w:p>
    <w:p>
      <w:pPr>
        <w:pStyle w:val="Style7"/>
        <w:keepNext w:val="0"/>
        <w:keepLines w:val="0"/>
        <w:widowControl w:val="0"/>
        <w:shd w:val="clear" w:color="auto" w:fill="auto"/>
        <w:tabs>
          <w:tab w:pos="806" w:val="left"/>
        </w:tabs>
        <w:bidi w:val="0"/>
        <w:spacing w:before="0" w:after="180" w:line="240" w:lineRule="auto"/>
        <w:ind w:left="0" w:right="0" w:firstLine="160"/>
        <w:jc w:val="left"/>
      </w:pPr>
      <w:bookmarkStart w:id="489" w:name="bookmark489"/>
      <w:r>
        <w:rPr>
          <w:color w:val="000000"/>
          <w:spacing w:val="0"/>
          <w:w w:val="100"/>
          <w:position w:val="0"/>
          <w:sz w:val="24"/>
          <w:szCs w:val="24"/>
        </w:rPr>
        <w:t>（</w:t>
      </w:r>
      <w:bookmarkEnd w:id="489"/>
      <w:r>
        <w:rPr>
          <w:color w:val="000000"/>
          <w:spacing w:val="0"/>
          <w:w w:val="100"/>
          <w:position w:val="0"/>
          <w:sz w:val="24"/>
          <w:szCs w:val="24"/>
        </w:rPr>
        <w:t>三）</w:t>
        <w:tab/>
        <w:t>报告期内，在中国证监会指定报纸上公开披露过的所有文件正本及公告原稿。</w:t>
      </w:r>
    </w:p>
    <w:p>
      <w:pPr>
        <w:pStyle w:val="Style7"/>
        <w:keepNext w:val="0"/>
        <w:keepLines w:val="0"/>
        <w:widowControl w:val="0"/>
        <w:shd w:val="clear" w:color="auto" w:fill="auto"/>
        <w:tabs>
          <w:tab w:pos="806" w:val="left"/>
        </w:tabs>
        <w:bidi w:val="0"/>
        <w:spacing w:before="0" w:after="2680" w:line="240" w:lineRule="auto"/>
        <w:ind w:left="0" w:right="0" w:firstLine="160"/>
        <w:jc w:val="left"/>
      </w:pPr>
      <w:bookmarkStart w:id="490" w:name="bookmark490"/>
      <w:r>
        <w:rPr>
          <w:color w:val="000000"/>
          <w:spacing w:val="0"/>
          <w:w w:val="100"/>
          <w:position w:val="0"/>
          <w:sz w:val="24"/>
          <w:szCs w:val="24"/>
        </w:rPr>
        <w:t>（</w:t>
      </w:r>
      <w:bookmarkEnd w:id="490"/>
      <w:r>
        <w:rPr>
          <w:color w:val="000000"/>
          <w:spacing w:val="0"/>
          <w:w w:val="100"/>
          <w:position w:val="0"/>
          <w:sz w:val="24"/>
          <w:szCs w:val="24"/>
        </w:rPr>
        <w:t>四）</w:t>
        <w:tab/>
        <w:t>以上备查文件的备置地点：董事会办公室</w:t>
      </w:r>
    </w:p>
    <w:p>
      <w:pPr>
        <w:pStyle w:val="Style7"/>
        <w:keepNext w:val="0"/>
        <w:keepLines w:val="0"/>
        <w:widowControl w:val="0"/>
        <w:shd w:val="clear" w:color="auto" w:fill="auto"/>
        <w:bidi w:val="0"/>
        <w:spacing w:before="0" w:after="640" w:line="240" w:lineRule="auto"/>
        <w:ind w:left="4960" w:right="0" w:firstLine="0"/>
        <w:jc w:val="left"/>
      </w:pPr>
      <w:r>
        <w:rPr>
          <w:color w:val="000000"/>
          <w:spacing w:val="0"/>
          <w:w w:val="100"/>
          <w:position w:val="0"/>
          <w:sz w:val="24"/>
          <w:szCs w:val="24"/>
        </w:rPr>
        <w:t>吉林紫鑫药业股份有限公司</w:t>
      </w:r>
    </w:p>
    <w:p>
      <w:pPr>
        <w:pStyle w:val="Style7"/>
        <w:keepNext w:val="0"/>
        <w:keepLines w:val="0"/>
        <w:widowControl w:val="0"/>
        <w:shd w:val="clear" w:color="auto" w:fill="auto"/>
        <w:bidi w:val="0"/>
        <w:spacing w:before="0" w:after="640" w:line="240" w:lineRule="auto"/>
        <w:ind w:left="5460" w:right="0" w:firstLine="0"/>
        <w:jc w:val="left"/>
      </w:pPr>
      <w:r>
        <w:rPr>
          <w:color w:val="000000"/>
          <w:spacing w:val="0"/>
          <w:w w:val="100"/>
          <w:position w:val="0"/>
          <w:sz w:val="24"/>
          <w:szCs w:val="24"/>
        </w:rPr>
        <w:t>董事长:郭春生</w:t>
      </w:r>
    </w:p>
    <w:p>
      <w:pPr>
        <w:pStyle w:val="Style7"/>
        <w:keepNext w:val="0"/>
        <w:keepLines w:val="0"/>
        <w:widowControl w:val="0"/>
        <w:shd w:val="clear" w:color="auto" w:fill="auto"/>
        <w:bidi w:val="0"/>
        <w:spacing w:before="0" w:after="0" w:line="240" w:lineRule="auto"/>
        <w:ind w:left="5200" w:right="0" w:firstLine="0"/>
        <w:jc w:val="left"/>
        <w:sectPr>
          <w:headerReference w:type="default" r:id="rId141"/>
          <w:footerReference w:type="default" r:id="rId142"/>
          <w:headerReference w:type="even" r:id="rId143"/>
          <w:footerReference w:type="even" r:id="rId144"/>
          <w:footnotePr>
            <w:pos w:val="pageBottom"/>
            <w:numFmt w:val="decimal"/>
            <w:numRestart w:val="continuous"/>
          </w:footnotePr>
          <w:pgSz w:w="11900" w:h="16840"/>
          <w:pgMar w:top="1465" w:right="622" w:bottom="1465" w:left="967" w:header="0" w:footer="3" w:gutter="0"/>
          <w:cols w:space="720"/>
          <w:noEndnote/>
          <w:rtlGutter w:val="0"/>
          <w:docGrid w:linePitch="360"/>
        </w:sectPr>
      </w:pPr>
      <w:r>
        <w:rPr>
          <w:color w:val="000000"/>
          <w:spacing w:val="0"/>
          <w:w w:val="100"/>
          <w:position w:val="0"/>
          <w:sz w:val="24"/>
          <w:szCs w:val="24"/>
        </w:rPr>
        <w:t>二。。七年三月三十日</w:t>
      </w:r>
    </w:p>
    <w:p>
      <w:pPr>
        <w:widowControl w:val="0"/>
        <w:spacing w:line="202" w:lineRule="exact"/>
        <w:rPr>
          <w:sz w:val="16"/>
          <w:szCs w:val="16"/>
        </w:rPr>
      </w:pPr>
    </w:p>
    <w:p>
      <w:pPr>
        <w:widowControl w:val="0"/>
        <w:spacing w:line="1" w:lineRule="exact"/>
        <w:sectPr>
          <w:footnotePr>
            <w:pos w:val="pageBottom"/>
            <w:numFmt w:val="decimal"/>
            <w:numRestart w:val="continuous"/>
          </w:footnotePr>
          <w:pgSz w:w="11900" w:h="16840"/>
          <w:pgMar w:top="1460" w:right="694" w:bottom="1393" w:left="819" w:header="0" w:footer="3" w:gutter="0"/>
          <w:cols w:space="720"/>
          <w:noEndnote/>
          <w:rtlGutter w:val="0"/>
          <w:docGrid w:linePitch="360"/>
        </w:sectPr>
      </w:pPr>
    </w:p>
    <w:p>
      <w:pPr>
        <w:widowControl w:val="0"/>
        <w:spacing w:line="1" w:lineRule="exact"/>
      </w:pPr>
      <w:r>
        <w:drawing>
          <wp:anchor distT="0" distB="0" distL="76200" distR="76200" simplePos="0" relativeHeight="125829431" behindDoc="0" locked="0" layoutInCell="1" allowOverlap="1">
            <wp:simplePos x="0" y="0"/>
            <wp:positionH relativeFrom="page">
              <wp:posOffset>980440</wp:posOffset>
            </wp:positionH>
            <wp:positionV relativeFrom="paragraph">
              <wp:posOffset>12700</wp:posOffset>
            </wp:positionV>
            <wp:extent cx="670560" cy="701040"/>
            <wp:wrapSquare wrapText="right"/>
            <wp:docPr id="429" name="Shape 429"/>
            <a:graphic xmlns:a="http://schemas.openxmlformats.org/drawingml/2006/main">
              <a:graphicData uri="http://schemas.openxmlformats.org/drawingml/2006/picture">
                <pic:pic xmlns:pic="http://schemas.openxmlformats.org/drawingml/2006/picture">
                  <pic:nvPicPr>
                    <pic:cNvPr id="430" name="Picture box 430"/>
                    <pic:cNvPicPr/>
                  </pic:nvPicPr>
                  <pic:blipFill>
                    <a:blip r:embed="rId145"/>
                    <a:stretch/>
                  </pic:blipFill>
                  <pic:spPr>
                    <a:xfrm>
                      <a:ext cx="670560" cy="701040"/>
                    </a:xfrm>
                    <a:prstGeom prst="rect"/>
                  </pic:spPr>
                </pic:pic>
              </a:graphicData>
            </a:graphic>
          </wp:anchor>
        </w:drawing>
      </w:r>
    </w:p>
    <w:p>
      <w:pPr>
        <w:pStyle w:val="Style35"/>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中准会计师事务所有限公司</w:t>
      </w:r>
    </w:p>
    <w:p>
      <w:pPr>
        <w:pStyle w:val="Style35"/>
        <w:keepNext w:val="0"/>
        <w:keepLines w:val="0"/>
        <w:widowControl w:val="0"/>
        <w:shd w:val="clear" w:color="auto" w:fill="auto"/>
        <w:bidi w:val="0"/>
        <w:spacing w:before="0" w:after="80" w:line="240" w:lineRule="auto"/>
        <w:ind w:left="0" w:right="0" w:firstLine="0"/>
        <w:jc w:val="both"/>
        <w:rPr>
          <w:sz w:val="20"/>
          <w:szCs w:val="20"/>
        </w:rPr>
      </w:pPr>
      <w:r>
        <w:rPr>
          <w:color w:val="000000"/>
          <w:spacing w:val="0"/>
          <w:w w:val="100"/>
          <w:position w:val="0"/>
          <w:sz w:val="28"/>
          <w:szCs w:val="28"/>
          <w:u w:val="single"/>
        </w:rPr>
        <w:t>ZONZUN Accounting Office Ltd</w:t>
      </w:r>
      <w:r>
        <w:rPr>
          <w:color w:val="000000"/>
          <w:spacing w:val="0"/>
          <w:w w:val="100"/>
          <w:position w:val="0"/>
          <w:sz w:val="20"/>
          <w:szCs w:val="20"/>
          <w:u w:val="single"/>
        </w:rPr>
        <w:t>.</w:t>
      </w:r>
    </w:p>
    <w:p>
      <w:pPr>
        <w:pStyle w:val="Style35"/>
        <w:keepNext w:val="0"/>
        <w:keepLines w:val="0"/>
        <w:widowControl w:val="0"/>
        <w:shd w:val="clear" w:color="auto" w:fill="auto"/>
        <w:bidi w:val="0"/>
        <w:spacing w:before="0" w:after="0" w:line="538" w:lineRule="exact"/>
        <w:ind w:left="0" w:right="0" w:firstLine="0"/>
        <w:jc w:val="center"/>
        <w:rPr>
          <w:sz w:val="30"/>
          <w:szCs w:val="30"/>
        </w:rPr>
      </w:pPr>
      <w:r>
        <w:rPr>
          <w:color w:val="CCFECC"/>
          <w:spacing w:val="0"/>
          <w:w w:val="100"/>
          <w:position w:val="0"/>
          <w:sz w:val="24"/>
          <w:szCs w:val="24"/>
        </w:rPr>
        <w:t>广:寻</w:t>
      </w:r>
      <w:r>
        <w:rPr>
          <w:b/>
          <w:bCs/>
          <w:color w:val="000000"/>
          <w:spacing w:val="0"/>
          <w:w w:val="100"/>
          <w:position w:val="0"/>
          <w:sz w:val="30"/>
          <w:szCs w:val="30"/>
        </w:rPr>
        <w:t>关于吉林紫鑫药业股份有限公司</w:t>
        <w:br/>
        <w:t>新旧会计准则股东权益差异调节表的审阅报告</w:t>
      </w:r>
    </w:p>
    <w:p>
      <w:pPr>
        <w:pStyle w:val="Style31"/>
        <w:keepNext/>
        <w:keepLines/>
        <w:widowControl w:val="0"/>
        <w:shd w:val="clear" w:color="auto" w:fill="auto"/>
        <w:tabs>
          <w:tab w:pos="610" w:val="left"/>
        </w:tabs>
        <w:bidi w:val="0"/>
        <w:spacing w:before="0" w:after="0" w:line="467" w:lineRule="exact"/>
        <w:ind w:left="0" w:right="0" w:firstLine="0"/>
        <w:jc w:val="center"/>
      </w:pPr>
      <w:bookmarkStart w:id="491" w:name="bookmark491"/>
      <w:bookmarkStart w:id="492" w:name="bookmark492"/>
      <w:bookmarkStart w:id="493" w:name="bookmark493"/>
      <w:r>
        <w:rPr>
          <w:color w:val="CCFECC"/>
          <w:spacing w:val="0"/>
          <w:w w:val="100"/>
          <w:position w:val="0"/>
          <w:sz w:val="24"/>
          <w:szCs w:val="24"/>
        </w:rPr>
        <w:t>'</w:t>
        <w:tab/>
      </w:r>
      <w:r>
        <w:rPr>
          <w:color w:val="000000"/>
          <w:spacing w:val="0"/>
          <w:w w:val="100"/>
          <w:position w:val="0"/>
          <w:sz w:val="24"/>
          <w:szCs w:val="24"/>
        </w:rPr>
        <w:t>中准审字（2007 ）第</w:t>
      </w:r>
      <w:r>
        <w:rPr>
          <w:color w:val="000000"/>
          <w:spacing w:val="0"/>
          <w:w w:val="100"/>
          <w:position w:val="0"/>
          <w:sz w:val="24"/>
          <w:szCs w:val="24"/>
        </w:rPr>
        <w:t>［2056</w:t>
      </w:r>
      <w:r>
        <w:rPr>
          <w:color w:val="000000"/>
          <w:spacing w:val="0"/>
          <w:w w:val="100"/>
          <w:position w:val="0"/>
          <w:sz w:val="24"/>
          <w:szCs w:val="24"/>
        </w:rPr>
        <w:t>］号</w:t>
      </w:r>
      <w:bookmarkEnd w:id="491"/>
      <w:bookmarkEnd w:id="492"/>
      <w:bookmarkEnd w:id="493"/>
    </w:p>
    <w:p>
      <w:pPr>
        <w:pStyle w:val="Style7"/>
        <w:keepNext w:val="0"/>
        <w:keepLines w:val="0"/>
        <w:widowControl w:val="0"/>
        <w:shd w:val="clear" w:color="auto" w:fill="auto"/>
        <w:tabs>
          <w:tab w:pos="4886" w:val="left"/>
        </w:tabs>
        <w:bidi w:val="0"/>
        <w:spacing w:before="0" w:after="0" w:line="467" w:lineRule="exact"/>
        <w:ind w:left="0" w:right="0" w:firstLine="360"/>
        <w:jc w:val="both"/>
      </w:pPr>
      <w:r>
        <w:rPr>
          <w:color w:val="000000"/>
          <w:spacing w:val="0"/>
          <w:w w:val="100"/>
          <w:position w:val="0"/>
          <w:sz w:val="24"/>
          <w:szCs w:val="24"/>
        </w:rPr>
        <w:t>吉林紫鑫药业股份有限公司全体股东：</w:t>
        <w:tab/>
      </w:r>
      <w:r>
        <w:rPr>
          <w:color w:val="CCFECC"/>
          <w:spacing w:val="0"/>
          <w:w w:val="100"/>
          <w:position w:val="0"/>
          <w:sz w:val="24"/>
          <w:szCs w:val="24"/>
        </w:rPr>
        <w:t>'"</w:t>
      </w:r>
      <w:r>
        <w:rPr>
          <w:color w:val="CCFECC"/>
          <w:spacing w:val="0"/>
          <w:w w:val="100"/>
          <w:position w:val="0"/>
          <w:sz w:val="24"/>
          <w:szCs w:val="24"/>
        </w:rPr>
        <w:t>””</w:t>
      </w:r>
      <w:r>
        <w:rPr>
          <w:color w:val="CCFECC"/>
          <w:spacing w:val="0"/>
          <w:w w:val="100"/>
          <w:position w:val="0"/>
          <w:sz w:val="24"/>
          <w:szCs w:val="24"/>
        </w:rPr>
        <w:t>'</w:t>
      </w:r>
      <w:r>
        <w:rPr>
          <w:i/>
          <w:iCs/>
          <w:color w:val="CCFECC"/>
          <w:spacing w:val="0"/>
          <w:w w:val="100"/>
          <w:position w:val="0"/>
          <w:sz w:val="24"/>
          <w:szCs w:val="24"/>
        </w:rPr>
        <w:t>也</w:t>
      </w:r>
      <w:r>
        <w:rPr>
          <w:i/>
          <w:iCs/>
          <w:color w:val="CCFECC"/>
          <w:spacing w:val="0"/>
          <w:w w:val="100"/>
          <w:position w:val="0"/>
          <w:sz w:val="24"/>
          <w:szCs w:val="24"/>
        </w:rPr>
        <w:t>"</w:t>
      </w:r>
      <w:r>
        <w:rPr>
          <w:i/>
          <w:iCs/>
          <w:color w:val="CCFECC"/>
          <w:spacing w:val="0"/>
          <w:w w:val="100"/>
          <w:position w:val="0"/>
          <w:sz w:val="24"/>
          <w:szCs w:val="24"/>
          <w:vertAlign w:val="superscript"/>
        </w:rPr>
        <w:t>；</w:t>
      </w:r>
    </w:p>
    <w:p>
      <w:pPr>
        <w:pStyle w:val="Style7"/>
        <w:keepNext w:val="0"/>
        <w:keepLines w:val="0"/>
        <w:widowControl w:val="0"/>
        <w:shd w:val="clear" w:color="auto" w:fill="auto"/>
        <w:bidi w:val="0"/>
        <w:spacing w:before="0" w:after="0" w:line="467" w:lineRule="exact"/>
        <w:ind w:left="360" w:right="0" w:firstLine="480"/>
        <w:jc w:val="both"/>
      </w:pPr>
      <w:r>
        <w:rPr>
          <w:color w:val="000000"/>
          <w:spacing w:val="0"/>
          <w:w w:val="100"/>
          <w:position w:val="0"/>
          <w:sz w:val="24"/>
          <w:szCs w:val="24"/>
        </w:rPr>
        <w:t>我们审阅了后附的吉林紫鑫药业股份有限公司（以下简称贵公司）新旧会计准则股东权益差 异调节表（以下简称“差异调节表”）。按照《企业会计准则第38号</w:t>
      </w:r>
      <w:r>
        <w:rPr>
          <w:color w:val="000000"/>
          <w:spacing w:val="0"/>
          <w:w w:val="100"/>
          <w:position w:val="0"/>
          <w:sz w:val="24"/>
          <w:szCs w:val="24"/>
        </w:rPr>
        <w:t>一一</w:t>
      </w:r>
      <w:r>
        <w:rPr>
          <w:color w:val="000000"/>
          <w:spacing w:val="0"/>
          <w:w w:val="100"/>
          <w:position w:val="0"/>
          <w:sz w:val="24"/>
          <w:szCs w:val="24"/>
        </w:rPr>
        <w:t>首次执行企业会计准 则》和“关于做好与新会计准则相关财务会计信息披露工作的通知”（证监发［2006］136号，以 下简称“通知”）的有关规定编制差异调节表是贵公司管理层的责任。我们的责任是在实施审阅 工作的基础上对差异调节表出具审阅报告。</w:t>
      </w:r>
    </w:p>
    <w:p>
      <w:pPr>
        <w:pStyle w:val="Style7"/>
        <w:keepNext w:val="0"/>
        <w:keepLines w:val="0"/>
        <w:widowControl w:val="0"/>
        <w:shd w:val="clear" w:color="auto" w:fill="auto"/>
        <w:bidi w:val="0"/>
        <w:spacing w:before="0" w:after="0" w:line="467" w:lineRule="exact"/>
        <w:ind w:left="360" w:right="0" w:firstLine="480"/>
        <w:jc w:val="both"/>
      </w:pPr>
      <w:r>
        <w:rPr>
          <w:color w:val="000000"/>
          <w:spacing w:val="0"/>
          <w:w w:val="100"/>
          <w:position w:val="0"/>
          <w:sz w:val="24"/>
          <w:szCs w:val="24"/>
        </w:rPr>
        <w:t>我们按照《中国注册会计师审阅准则第2101号一财务报表审阅》的规定执行审阅业务。 该准则要求我们计划和实施审阅工作，以对该差异调节表是否不存在重大错报获取有限保证。审 阅主要限于询问贵公司有关人员差异调节表相关会计政策和所有重要的认定、了解差异调节表中 调节金额的计算过程、阅读差异调节表以考虑是否遵循指明的编制基础以及在必要时实施分析程 序，审阅工作提供的保证程度低于审计。我们没有实施审计，因而不发表审计意见。</w:t>
      </w:r>
    </w:p>
    <w:p>
      <w:pPr>
        <w:pStyle w:val="Style7"/>
        <w:keepNext w:val="0"/>
        <w:keepLines w:val="0"/>
        <w:widowControl w:val="0"/>
        <w:shd w:val="clear" w:color="auto" w:fill="auto"/>
        <w:bidi w:val="0"/>
        <w:spacing w:before="0" w:after="0" w:line="467" w:lineRule="exact"/>
        <w:ind w:left="360" w:right="0" w:firstLine="480"/>
        <w:jc w:val="both"/>
      </w:pPr>
      <w:r>
        <w:rPr>
          <w:color w:val="000000"/>
          <w:spacing w:val="0"/>
          <w:w w:val="100"/>
          <w:position w:val="0"/>
          <w:sz w:val="24"/>
          <w:szCs w:val="24"/>
        </w:rPr>
        <w:t>根据我们的审阅，我们没有注意到任何事项使我们相信差异调节表没有按照《企业会计准则 第38号一一首次执行企业会计准则》和“通知”的有关规定编制。</w:t>
      </w:r>
    </w:p>
    <w:p>
      <w:pPr>
        <w:pStyle w:val="Style7"/>
        <w:keepNext w:val="0"/>
        <w:keepLines w:val="0"/>
        <w:widowControl w:val="0"/>
        <w:shd w:val="clear" w:color="auto" w:fill="auto"/>
        <w:bidi w:val="0"/>
        <w:spacing w:before="0" w:after="600" w:line="466" w:lineRule="exact"/>
        <w:ind w:left="360" w:right="0" w:firstLine="480"/>
        <w:jc w:val="both"/>
      </w:pPr>
      <w:r>
        <w:rPr>
          <w:color w:val="000000"/>
          <w:spacing w:val="0"/>
          <w:w w:val="100"/>
          <w:position w:val="0"/>
          <w:sz w:val="24"/>
          <w:szCs w:val="24"/>
        </w:rPr>
        <w:t>此外，我们提醒差异调节表的使用者关注，如后附差异调节表中重要提示所述：差异调节表 中所列报的2007年1月1日股东权益（新企业会计准则）与2007年度财务报告中所列报的相应数据 可能因所采用的会计政策或重要认定进行调整存在差异。</w:t>
      </w:r>
    </w:p>
    <w:p>
      <w:pPr>
        <w:pStyle w:val="Style7"/>
        <w:keepNext w:val="0"/>
        <w:keepLines w:val="0"/>
        <w:widowControl w:val="0"/>
        <w:shd w:val="clear" w:color="auto" w:fill="auto"/>
        <w:tabs>
          <w:tab w:pos="5482" w:val="left"/>
        </w:tabs>
        <w:bidi w:val="0"/>
        <w:spacing w:before="0" w:after="140" w:line="467" w:lineRule="exact"/>
        <w:ind w:left="0" w:right="0" w:firstLine="480"/>
        <w:jc w:val="both"/>
      </w:pPr>
      <w:r>
        <w:rPr>
          <w:color w:val="000000"/>
          <w:spacing w:val="0"/>
          <w:w w:val="100"/>
          <w:position w:val="0"/>
          <w:sz w:val="24"/>
          <w:szCs w:val="24"/>
        </w:rPr>
        <w:t>中准会计师事务所</w:t>
        <w:tab/>
        <w:t>中国注册会计师：韩波</w:t>
      </w:r>
    </w:p>
    <w:p>
      <w:pPr>
        <w:pStyle w:val="Style7"/>
        <w:keepNext w:val="0"/>
        <w:keepLines w:val="0"/>
        <w:widowControl w:val="0"/>
        <w:shd w:val="clear" w:color="auto" w:fill="auto"/>
        <w:tabs>
          <w:tab w:pos="5482" w:val="left"/>
        </w:tabs>
        <w:bidi w:val="0"/>
        <w:spacing w:before="0" w:after="140" w:line="467" w:lineRule="exact"/>
        <w:ind w:left="0" w:right="0" w:firstLine="960"/>
        <w:jc w:val="both"/>
      </w:pPr>
      <w:r>
        <w:rPr>
          <w:color w:val="000000"/>
          <w:spacing w:val="0"/>
          <w:w w:val="100"/>
          <w:position w:val="0"/>
          <w:sz w:val="24"/>
          <w:szCs w:val="24"/>
        </w:rPr>
        <w:t>有限公司</w:t>
        <w:tab/>
        <w:t>中国注册会计师：刘昆</w:t>
      </w:r>
    </w:p>
    <w:p>
      <w:pPr>
        <w:pStyle w:val="Style7"/>
        <w:keepNext w:val="0"/>
        <w:keepLines w:val="0"/>
        <w:widowControl w:val="0"/>
        <w:shd w:val="clear" w:color="auto" w:fill="auto"/>
        <w:tabs>
          <w:tab w:pos="6058" w:val="left"/>
        </w:tabs>
        <w:bidi w:val="0"/>
        <w:spacing w:before="0" w:after="120" w:line="467" w:lineRule="exact"/>
        <w:ind w:left="0" w:right="0" w:firstLine="840"/>
        <w:jc w:val="left"/>
      </w:pPr>
      <w:r>
        <w:rPr>
          <w:color w:val="000000"/>
          <w:spacing w:val="0"/>
          <w:w w:val="100"/>
          <w:position w:val="0"/>
          <w:sz w:val="24"/>
          <w:szCs w:val="24"/>
        </w:rPr>
        <w:t>中国•北京</w:t>
        <w:tab/>
        <w:t>二。。七年三月三十日</w:t>
      </w:r>
      <w:r>
        <w:br w:type="page"/>
      </w:r>
    </w:p>
    <w:p>
      <w:pPr>
        <w:pStyle w:val="Style35"/>
        <w:keepNext w:val="0"/>
        <w:keepLines w:val="0"/>
        <w:widowControl w:val="0"/>
        <w:shd w:val="clear" w:color="auto" w:fill="auto"/>
        <w:bidi w:val="0"/>
        <w:spacing w:before="0" w:after="40" w:line="240" w:lineRule="auto"/>
        <w:ind w:left="0" w:right="0" w:firstLine="0"/>
        <w:jc w:val="center"/>
        <w:rPr>
          <w:sz w:val="28"/>
          <w:szCs w:val="28"/>
        </w:rPr>
      </w:pPr>
      <w:r>
        <w:rPr>
          <w:color w:val="000000"/>
          <w:spacing w:val="0"/>
          <w:w w:val="100"/>
          <w:position w:val="0"/>
          <w:sz w:val="28"/>
          <w:szCs w:val="28"/>
        </w:rPr>
        <w:t>重要提示</w:t>
      </w:r>
    </w:p>
    <w:p>
      <w:pPr>
        <w:pStyle w:val="Style71"/>
        <w:keepNext w:val="0"/>
        <w:keepLines w:val="0"/>
        <w:widowControl w:val="0"/>
        <w:shd w:val="clear" w:color="auto" w:fill="auto"/>
        <w:bidi w:val="0"/>
        <w:spacing w:before="0" w:after="160" w:line="405" w:lineRule="exact"/>
        <w:ind w:left="360" w:right="0" w:firstLine="420"/>
        <w:jc w:val="both"/>
      </w:pPr>
      <w:r>
        <w:rPr>
          <w:color w:val="000000"/>
          <w:spacing w:val="0"/>
          <w:w w:val="100"/>
          <w:position w:val="0"/>
        </w:rPr>
        <w:t>吉林紫鑫药业股份有限公司（以下简称“公司”或“本公司”）已于2007年1月1日起开始执行财政部于 2006年颁布的《企业会计准则》（以下简称“新会计准则”），目前本公司正在评价执行新会计准则对本公 司财务状况、经营成果和现金流量所产生的影响，在对其进行慎重考虑并参照财政部对新会计准则的进一步讲 解后，本公司在编制2007年度财务报告时可能对编制“新旧会计准则股东权益差异调节表”（以下简称“差异</w:t>
      </w:r>
    </w:p>
    <w:tbl>
      <w:tblPr>
        <w:tblOverlap w:val="never"/>
        <w:jc w:val="center"/>
        <w:tblLayout w:type="fixed"/>
      </w:tblPr>
      <w:tblGrid>
        <w:gridCol w:w="1205"/>
        <w:gridCol w:w="1032"/>
        <w:gridCol w:w="6038"/>
        <w:gridCol w:w="2112"/>
      </w:tblGrid>
      <w:tr>
        <w:trPr>
          <w:trHeight w:val="331" w:hRule="exact"/>
        </w:trPr>
        <w:tc>
          <w:tcPr>
            <w:gridSpan w:val="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调节表”）时所采用相关会计政策或重要认定进行调整，从而导致差异调节表中所列报的2007年1月1日股东权</w:t>
            </w:r>
          </w:p>
        </w:tc>
      </w:tr>
      <w:tr>
        <w:trPr>
          <w:trHeight w:val="418" w:hRule="exact"/>
        </w:trPr>
        <w:tc>
          <w:tcPr>
            <w:gridSpan w:val="3"/>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益（新会计准则）与2007年度财务报告中所列报的相应数据之间可能存在差异。</w:t>
            </w:r>
          </w:p>
        </w:tc>
        <w:tc>
          <w:tcPr>
            <w:tcBorders/>
            <w:shd w:val="clear" w:color="auto" w:fill="FFFFFF"/>
            <w:vAlign w:val="top"/>
          </w:tcPr>
          <w:p>
            <w:pPr>
              <w:widowControl w:val="0"/>
              <w:rPr>
                <w:sz w:val="10"/>
                <w:szCs w:val="10"/>
              </w:rPr>
            </w:pPr>
          </w:p>
        </w:tc>
      </w:tr>
      <w:tr>
        <w:trPr>
          <w:trHeight w:val="55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center"/>
              <w:rPr>
                <w:sz w:val="30"/>
                <w:szCs w:val="30"/>
              </w:rPr>
            </w:pPr>
            <w:r>
              <w:rPr>
                <w:b/>
                <w:bCs/>
                <w:color w:val="000000"/>
                <w:spacing w:val="0"/>
                <w:w w:val="100"/>
                <w:position w:val="0"/>
                <w:sz w:val="30"/>
                <w:szCs w:val="30"/>
              </w:rPr>
              <w:t>吉林紫鑫药业股份有限公司</w:t>
            </w:r>
          </w:p>
        </w:tc>
        <w:tc>
          <w:tcPr>
            <w:tcBorders/>
            <w:shd w:val="clear" w:color="auto" w:fill="FFFFFF"/>
            <w:vAlign w:val="top"/>
          </w:tcPr>
          <w:p>
            <w:pPr>
              <w:widowControl w:val="0"/>
              <w:rPr>
                <w:sz w:val="10"/>
                <w:szCs w:val="10"/>
              </w:rPr>
            </w:pPr>
          </w:p>
        </w:tc>
      </w:tr>
      <w:tr>
        <w:trPr>
          <w:trHeight w:val="566"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860"/>
              <w:jc w:val="left"/>
              <w:rPr>
                <w:sz w:val="30"/>
                <w:szCs w:val="30"/>
              </w:rPr>
            </w:pPr>
            <w:r>
              <w:rPr>
                <w:b/>
                <w:bCs/>
                <w:color w:val="000000"/>
                <w:spacing w:val="0"/>
                <w:w w:val="100"/>
                <w:position w:val="0"/>
                <w:sz w:val="30"/>
                <w:szCs w:val="30"/>
              </w:rPr>
              <w:t>新旧会计准则股东权益差异调节表</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金额单位：人民币元</w:t>
            </w:r>
          </w:p>
        </w:tc>
      </w:tr>
      <w:tr>
        <w:trPr>
          <w:trHeight w:val="427" w:hRule="exact"/>
        </w:trPr>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编号</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注释</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金额</w:t>
            </w:r>
          </w:p>
        </w:tc>
      </w:tr>
      <w:tr>
        <w:trPr>
          <w:trHeight w:val="413"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三、1</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60"/>
              <w:jc w:val="left"/>
              <w:rPr>
                <w:sz w:val="20"/>
                <w:szCs w:val="20"/>
              </w:rPr>
            </w:pPr>
            <w:r>
              <w:rPr>
                <w:b/>
                <w:bCs/>
                <w:color w:val="000000"/>
                <w:spacing w:val="0"/>
                <w:w w:val="100"/>
                <w:position w:val="0"/>
                <w:sz w:val="20"/>
                <w:szCs w:val="20"/>
              </w:rPr>
              <w:t>2006年12月31日股东权益（现行会计准则）</w:t>
            </w:r>
          </w:p>
        </w:tc>
        <w:tc>
          <w:tcPr>
            <w:tcBorders>
              <w:top w:val="single" w:sz="4"/>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138,072,792.21</w:t>
            </w:r>
          </w:p>
        </w:tc>
      </w:tr>
      <w:tr>
        <w:trPr>
          <w:trHeight w:val="39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1</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长期股权投资差额</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其中：同一控制下企业合并形成的长期股权投资差额</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5"/>
              <w:keepNext w:val="0"/>
              <w:keepLines w:val="0"/>
              <w:widowControl w:val="0"/>
              <w:shd w:val="clear" w:color="auto" w:fill="auto"/>
              <w:bidi w:val="0"/>
              <w:spacing w:before="80" w:after="0" w:line="240" w:lineRule="auto"/>
              <w:ind w:left="0" w:right="0" w:firstLine="780"/>
              <w:jc w:val="left"/>
              <w:rPr>
                <w:sz w:val="20"/>
                <w:szCs w:val="20"/>
              </w:rPr>
            </w:pPr>
            <w:r>
              <w:rPr>
                <w:color w:val="000000"/>
                <w:spacing w:val="0"/>
                <w:w w:val="100"/>
                <w:position w:val="0"/>
                <w:sz w:val="20"/>
                <w:szCs w:val="20"/>
              </w:rPr>
              <w:t>其他采用权益法核算的长期股权投资贷方差额</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2</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拟以公允价值模式计量的投资性房地产</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3</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因预计资产弃置费用应补提的以前年度折旧等</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4</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符合预计负债确认条件的辞退补偿</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5</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股份支付</w:t>
            </w: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6</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符合预计负债确认条件的重组义务</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7</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企业合并</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35"/>
              <w:keepNext w:val="0"/>
              <w:keepLines w:val="0"/>
              <w:widowControl w:val="0"/>
              <w:shd w:val="clear" w:color="auto" w:fill="auto"/>
              <w:bidi w:val="0"/>
              <w:spacing w:before="80" w:after="0" w:line="240" w:lineRule="auto"/>
              <w:ind w:left="0" w:right="0" w:firstLine="160"/>
              <w:jc w:val="left"/>
              <w:rPr>
                <w:sz w:val="20"/>
                <w:szCs w:val="20"/>
              </w:rPr>
            </w:pPr>
            <w:r>
              <w:rPr>
                <w:color w:val="000000"/>
                <w:spacing w:val="0"/>
                <w:w w:val="100"/>
                <w:position w:val="0"/>
                <w:sz w:val="20"/>
                <w:szCs w:val="20"/>
              </w:rPr>
              <w:t>其中：同一控制下企业合并商誉的账面价值</w:t>
            </w: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根据新准则计提的商誉减值准备</w:t>
            </w:r>
          </w:p>
        </w:tc>
        <w:tc>
          <w:tcPr>
            <w:tcBorders/>
            <w:shd w:val="clear" w:color="auto" w:fill="FFFFFF"/>
            <w:vAlign w:val="top"/>
          </w:tcPr>
          <w:p>
            <w:pPr>
              <w:widowControl w:val="0"/>
              <w:rPr>
                <w:sz w:val="10"/>
                <w:szCs w:val="10"/>
              </w:rPr>
            </w:pPr>
          </w:p>
        </w:tc>
      </w:tr>
      <w:tr>
        <w:trPr>
          <w:trHeight w:val="605"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8</w:t>
            </w:r>
          </w:p>
        </w:tc>
        <w:tc>
          <w:tcPr>
            <w:tcBorders/>
            <w:shd w:val="clear" w:color="auto" w:fill="FFFFFF"/>
            <w:vAlign w:val="top"/>
          </w:tcPr>
          <w:p>
            <w:pPr>
              <w:widowControl w:val="0"/>
              <w:rPr>
                <w:sz w:val="10"/>
                <w:szCs w:val="10"/>
              </w:rPr>
            </w:pPr>
          </w:p>
        </w:tc>
        <w:tc>
          <w:tcPr>
            <w:tcBorders/>
            <w:shd w:val="clear" w:color="auto" w:fill="FFFFFF"/>
            <w:vAlign w:val="bottom"/>
          </w:tcPr>
          <w:p>
            <w:pPr>
              <w:pStyle w:val="Style35"/>
              <w:keepNext w:val="0"/>
              <w:keepLines w:val="0"/>
              <w:widowControl w:val="0"/>
              <w:shd w:val="clear" w:color="auto" w:fill="auto"/>
              <w:bidi w:val="0"/>
              <w:spacing w:before="0" w:after="0" w:line="274" w:lineRule="exact"/>
              <w:ind w:left="160" w:right="0" w:firstLine="0"/>
              <w:jc w:val="left"/>
              <w:rPr>
                <w:sz w:val="20"/>
                <w:szCs w:val="20"/>
              </w:rPr>
            </w:pPr>
            <w:r>
              <w:rPr>
                <w:color w:val="000000"/>
                <w:spacing w:val="0"/>
                <w:w w:val="100"/>
                <w:position w:val="0"/>
                <w:sz w:val="20"/>
                <w:szCs w:val="20"/>
              </w:rPr>
              <w:t>以公允价值计量且其变动计入当期损益的金融资产以及可供出 售金融资产</w:t>
            </w: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9</w:t>
            </w:r>
          </w:p>
        </w:tc>
        <w:tc>
          <w:tcPr>
            <w:tcBorders/>
            <w:shd w:val="clear" w:color="auto" w:fill="FFFFFF"/>
            <w:vAlign w:val="top"/>
          </w:tcPr>
          <w:p>
            <w:pPr>
              <w:widowControl w:val="0"/>
              <w:rPr>
                <w:sz w:val="10"/>
                <w:szCs w:val="10"/>
              </w:rPr>
            </w:pPr>
          </w:p>
        </w:tc>
        <w:tc>
          <w:tcPr>
            <w:tcBorders/>
            <w:shd w:val="clear" w:color="auto" w:fill="FFFFFF"/>
            <w:vAlign w:val="top"/>
          </w:tcPr>
          <w:p>
            <w:pPr>
              <w:pStyle w:val="Style35"/>
              <w:keepNext w:val="0"/>
              <w:keepLines w:val="0"/>
              <w:widowControl w:val="0"/>
              <w:shd w:val="clear" w:color="auto" w:fill="auto"/>
              <w:bidi w:val="0"/>
              <w:spacing w:before="0" w:after="0" w:line="240" w:lineRule="auto"/>
              <w:ind w:left="160" w:right="0" w:firstLine="0"/>
              <w:jc w:val="left"/>
              <w:rPr>
                <w:sz w:val="20"/>
                <w:szCs w:val="20"/>
              </w:rPr>
            </w:pPr>
            <w:r>
              <w:rPr>
                <w:color w:val="000000"/>
                <w:spacing w:val="0"/>
                <w:w w:val="100"/>
                <w:position w:val="0"/>
                <w:sz w:val="20"/>
                <w:szCs w:val="20"/>
              </w:rPr>
              <w:t>以公允价值计量且其变动计入当期损益的金融负债</w:t>
            </w: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10</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60" w:right="0" w:firstLine="0"/>
              <w:jc w:val="left"/>
              <w:rPr>
                <w:sz w:val="20"/>
                <w:szCs w:val="20"/>
              </w:rPr>
            </w:pPr>
            <w:r>
              <w:rPr>
                <w:color w:val="000000"/>
                <w:spacing w:val="0"/>
                <w:w w:val="100"/>
                <w:position w:val="0"/>
                <w:sz w:val="20"/>
                <w:szCs w:val="20"/>
              </w:rPr>
              <w:t>金融工具分拆增加的权益</w:t>
            </w:r>
          </w:p>
        </w:tc>
        <w:tc>
          <w:tcPr>
            <w:tcBorders/>
            <w:shd w:val="clear" w:color="auto" w:fill="FFFFFF"/>
            <w:vAlign w:val="top"/>
          </w:tcPr>
          <w:p>
            <w:pPr>
              <w:widowControl w:val="0"/>
              <w:rPr>
                <w:sz w:val="10"/>
                <w:szCs w:val="10"/>
              </w:rPr>
            </w:pPr>
          </w:p>
        </w:tc>
      </w:tr>
      <w:tr>
        <w:trPr>
          <w:trHeight w:val="408"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11</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60" w:right="0" w:firstLine="0"/>
              <w:jc w:val="left"/>
              <w:rPr>
                <w:sz w:val="20"/>
                <w:szCs w:val="20"/>
              </w:rPr>
            </w:pPr>
            <w:r>
              <w:rPr>
                <w:color w:val="000000"/>
                <w:spacing w:val="0"/>
                <w:w w:val="100"/>
                <w:position w:val="0"/>
                <w:sz w:val="20"/>
                <w:szCs w:val="20"/>
              </w:rPr>
              <w:t>衍生金融工具</w:t>
            </w:r>
          </w:p>
        </w:tc>
        <w:tc>
          <w:tcPr>
            <w:tcBorders/>
            <w:shd w:val="clear" w:color="auto" w:fill="FFFFFF"/>
            <w:vAlign w:val="top"/>
          </w:tcPr>
          <w:p>
            <w:pPr>
              <w:widowControl w:val="0"/>
              <w:rPr>
                <w:sz w:val="10"/>
                <w:szCs w:val="10"/>
              </w:rPr>
            </w:pPr>
          </w:p>
        </w:tc>
      </w:tr>
      <w:tr>
        <w:trPr>
          <w:trHeight w:val="379"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12</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三、2</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所得税</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1,144,803.08</w:t>
            </w:r>
          </w:p>
        </w:tc>
      </w:tr>
      <w:tr>
        <w:trPr>
          <w:trHeight w:val="403"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13</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三、3</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少数股东权益</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18,484.10</w:t>
            </w:r>
          </w:p>
        </w:tc>
      </w:tr>
      <w:tr>
        <w:trPr>
          <w:trHeight w:val="41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14</w:t>
            </w:r>
          </w:p>
        </w:tc>
        <w:tc>
          <w:tcPr>
            <w:tcBorders/>
            <w:shd w:val="clear" w:color="auto" w:fill="FFFFFF"/>
            <w:vAlign w:val="top"/>
          </w:tcPr>
          <w:p>
            <w:pPr>
              <w:widowControl w:val="0"/>
              <w:rPr>
                <w:sz w:val="10"/>
                <w:szCs w:val="10"/>
              </w:rPr>
            </w:pP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其他</w:t>
            </w:r>
          </w:p>
        </w:tc>
        <w:tc>
          <w:tcPr>
            <w:tcBorders/>
            <w:shd w:val="clear" w:color="auto" w:fill="FFFFFF"/>
            <w:vAlign w:val="top"/>
          </w:tcPr>
          <w:p>
            <w:pPr>
              <w:widowControl w:val="0"/>
              <w:rPr>
                <w:sz w:val="10"/>
                <w:szCs w:val="10"/>
              </w:rPr>
            </w:pPr>
          </w:p>
        </w:tc>
      </w:tr>
      <w:tr>
        <w:trPr>
          <w:trHeight w:val="427"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2007年1月1日股东权益（新会计准则）</w:t>
            </w:r>
          </w:p>
        </w:tc>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139,236,079.39</w:t>
            </w:r>
          </w:p>
        </w:tc>
      </w:tr>
      <w:tr>
        <w:trPr>
          <w:trHeight w:val="283" w:hRule="exact"/>
        </w:trPr>
        <w:tc>
          <w:tcPr>
            <w:tcBorders>
              <w:top w:val="single" w:sz="4"/>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公司负责人：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35"/>
              <w:keepNext w:val="0"/>
              <w:keepLines w:val="0"/>
              <w:widowControl w:val="0"/>
              <w:shd w:val="clear" w:color="auto" w:fill="auto"/>
              <w:tabs>
                <w:tab w:pos="3353" w:val="left"/>
              </w:tabs>
              <w:bidi w:val="0"/>
              <w:spacing w:before="0" w:after="0" w:line="240" w:lineRule="auto"/>
              <w:ind w:left="0" w:right="0" w:firstLine="300"/>
              <w:jc w:val="left"/>
              <w:rPr>
                <w:sz w:val="20"/>
                <w:szCs w:val="20"/>
              </w:rPr>
            </w:pPr>
            <w:r>
              <w:rPr>
                <w:color w:val="000000"/>
                <w:spacing w:val="0"/>
                <w:w w:val="100"/>
                <w:position w:val="0"/>
                <w:sz w:val="20"/>
                <w:szCs w:val="20"/>
              </w:rPr>
              <w:t>主管会计工作负责人：</w:t>
              <w:tab/>
              <w:t>会计机构负责人：</w:t>
            </w:r>
          </w:p>
        </w:tc>
        <w:tc>
          <w:tcPr>
            <w:tcBorders>
              <w:top w:val="single" w:sz="4"/>
            </w:tcBorders>
            <w:shd w:val="clear" w:color="auto" w:fill="FFFFFF"/>
            <w:vAlign w:val="top"/>
          </w:tcPr>
          <w:p>
            <w:pPr>
              <w:widowControl w:val="0"/>
              <w:rPr>
                <w:sz w:val="10"/>
                <w:szCs w:val="10"/>
              </w:rPr>
            </w:pPr>
          </w:p>
        </w:tc>
      </w:tr>
    </w:tbl>
    <w:p>
      <w:pPr>
        <w:sectPr>
          <w:footnotePr>
            <w:pos w:val="pageBottom"/>
            <w:numFmt w:val="decimal"/>
            <w:numRestart w:val="continuous"/>
          </w:footnotePr>
          <w:type w:val="continuous"/>
          <w:pgSz w:w="11900" w:h="16840"/>
          <w:pgMar w:top="1460" w:right="694" w:bottom="1393" w:left="819" w:header="0" w:footer="3" w:gutter="0"/>
          <w:cols w:space="720"/>
          <w:noEndnote/>
          <w:rtlGutter w:val="0"/>
          <w:docGrid w:linePitch="360"/>
        </w:sectPr>
      </w:pPr>
    </w:p>
    <w:p>
      <w:pPr>
        <w:pStyle w:val="Style35"/>
        <w:keepNext w:val="0"/>
        <w:keepLines w:val="0"/>
        <w:widowControl w:val="0"/>
        <w:shd w:val="clear" w:color="auto" w:fill="auto"/>
        <w:bidi w:val="0"/>
        <w:spacing w:before="0" w:after="0" w:line="240" w:lineRule="auto"/>
        <w:ind w:left="0" w:right="0" w:firstLine="0"/>
        <w:jc w:val="center"/>
        <w:rPr>
          <w:sz w:val="30"/>
          <w:szCs w:val="30"/>
        </w:rPr>
      </w:pPr>
      <w:r>
        <w:rPr>
          <w:b/>
          <w:bCs/>
          <w:color w:val="000000"/>
          <w:spacing w:val="0"/>
          <w:w w:val="100"/>
          <w:position w:val="0"/>
          <w:sz w:val="30"/>
          <w:szCs w:val="30"/>
        </w:rPr>
        <w:t>新旧会计准则股东权益差异调节表附注</w:t>
      </w:r>
    </w:p>
    <w:p>
      <w:pPr>
        <w:pStyle w:val="Style7"/>
        <w:keepNext w:val="0"/>
        <w:keepLines w:val="0"/>
        <w:widowControl w:val="0"/>
        <w:shd w:val="clear" w:color="auto" w:fill="auto"/>
        <w:bidi w:val="0"/>
        <w:spacing w:before="0" w:after="0" w:line="466" w:lineRule="exact"/>
        <w:ind w:left="0" w:right="0" w:firstLine="0"/>
        <w:jc w:val="center"/>
      </w:pPr>
      <w:r>
        <w:rPr>
          <w:color w:val="000000"/>
          <w:spacing w:val="0"/>
          <w:w w:val="100"/>
          <w:position w:val="0"/>
          <w:sz w:val="24"/>
          <w:szCs w:val="24"/>
        </w:rPr>
        <w:t>（除特别注明外，金额单位为人民币元）</w:t>
      </w:r>
    </w:p>
    <w:p>
      <w:pPr>
        <w:pStyle w:val="Style31"/>
        <w:keepNext/>
        <w:keepLines/>
        <w:widowControl w:val="0"/>
        <w:shd w:val="clear" w:color="auto" w:fill="auto"/>
        <w:bidi w:val="0"/>
        <w:spacing w:before="0" w:after="0" w:line="466" w:lineRule="exact"/>
        <w:ind w:left="0" w:right="0" w:firstLine="0"/>
        <w:jc w:val="both"/>
      </w:pPr>
      <w:bookmarkStart w:id="494" w:name="bookmark494"/>
      <w:bookmarkStart w:id="495" w:name="bookmark495"/>
      <w:bookmarkStart w:id="496" w:name="bookmark496"/>
      <w:r>
        <w:rPr>
          <w:color w:val="000000"/>
          <w:spacing w:val="0"/>
          <w:w w:val="100"/>
          <w:position w:val="0"/>
          <w:sz w:val="24"/>
          <w:szCs w:val="24"/>
        </w:rPr>
        <w:t>—</w:t>
      </w:r>
      <w:r>
        <w:rPr>
          <w:color w:val="000000"/>
          <w:spacing w:val="0"/>
          <w:w w:val="100"/>
          <w:position w:val="0"/>
          <w:sz w:val="24"/>
          <w:szCs w:val="24"/>
        </w:rPr>
        <w:t>、编制目的</w:t>
      </w:r>
      <w:bookmarkEnd w:id="494"/>
      <w:bookmarkEnd w:id="495"/>
      <w:bookmarkEnd w:id="496"/>
    </w:p>
    <w:p>
      <w:pPr>
        <w:pStyle w:val="Style7"/>
        <w:keepNext w:val="0"/>
        <w:keepLines w:val="0"/>
        <w:widowControl w:val="0"/>
        <w:shd w:val="clear" w:color="auto" w:fill="auto"/>
        <w:bidi w:val="0"/>
        <w:spacing w:before="0" w:after="0" w:line="473" w:lineRule="exact"/>
        <w:ind w:left="0" w:right="0" w:firstLine="500"/>
        <w:jc w:val="both"/>
      </w:pPr>
      <w:r>
        <w:rPr>
          <w:color w:val="000000"/>
          <w:spacing w:val="0"/>
          <w:w w:val="100"/>
          <w:position w:val="0"/>
          <w:sz w:val="24"/>
          <w:szCs w:val="24"/>
        </w:rPr>
        <w:t>公司于2007年1月1日起开始执行新会计准则。为分析并披露执行新会计准则对上市公司财 务状况的影响，中国证券监督管理委员会于2006年11月颁布了 “关于做好与新会计准则相关财务 会计信息披露工作的通知”（证监［2006］136号，以下简称“通知”），要求公司按照《企业会 计准则第38号一首次执行企业会计准则》和“通知”的有关规定，在2006年度财务报告的“补 充资料”部分以差异调节表的方式披露重大差异的调节过程。</w:t>
      </w:r>
    </w:p>
    <w:p>
      <w:pPr>
        <w:pStyle w:val="Style31"/>
        <w:keepNext/>
        <w:keepLines/>
        <w:widowControl w:val="0"/>
        <w:shd w:val="clear" w:color="auto" w:fill="auto"/>
        <w:tabs>
          <w:tab w:pos="522" w:val="left"/>
        </w:tabs>
        <w:bidi w:val="0"/>
        <w:spacing w:before="0" w:after="0" w:line="473" w:lineRule="exact"/>
        <w:ind w:left="0" w:right="0" w:firstLine="0"/>
        <w:jc w:val="both"/>
      </w:pPr>
      <w:bookmarkStart w:id="497" w:name="bookmark497"/>
      <w:bookmarkStart w:id="498" w:name="bookmark498"/>
      <w:bookmarkStart w:id="499" w:name="bookmark499"/>
      <w:bookmarkStart w:id="500" w:name="bookmark500"/>
      <w:r>
        <w:rPr>
          <w:color w:val="000000"/>
          <w:spacing w:val="0"/>
          <w:w w:val="100"/>
          <w:position w:val="0"/>
          <w:sz w:val="24"/>
          <w:szCs w:val="24"/>
        </w:rPr>
        <w:t>二</w:t>
      </w:r>
      <w:bookmarkEnd w:id="499"/>
      <w:r>
        <w:rPr>
          <w:color w:val="000000"/>
          <w:spacing w:val="0"/>
          <w:w w:val="100"/>
          <w:position w:val="0"/>
          <w:sz w:val="24"/>
          <w:szCs w:val="24"/>
        </w:rPr>
        <w:t>、</w:t>
        <w:tab/>
        <w:t>编制基础</w:t>
      </w:r>
      <w:bookmarkEnd w:id="497"/>
      <w:bookmarkEnd w:id="498"/>
      <w:bookmarkEnd w:id="500"/>
    </w:p>
    <w:p>
      <w:pPr>
        <w:pStyle w:val="Style7"/>
        <w:keepNext w:val="0"/>
        <w:keepLines w:val="0"/>
        <w:widowControl w:val="0"/>
        <w:shd w:val="clear" w:color="auto" w:fill="auto"/>
        <w:bidi w:val="0"/>
        <w:spacing w:before="0" w:after="0" w:line="475" w:lineRule="exact"/>
        <w:ind w:left="0" w:right="0" w:firstLine="500"/>
        <w:jc w:val="both"/>
      </w:pPr>
      <w:r>
        <w:rPr>
          <w:color w:val="000000"/>
          <w:spacing w:val="0"/>
          <w:w w:val="100"/>
          <w:position w:val="0"/>
          <w:sz w:val="24"/>
          <w:szCs w:val="24"/>
        </w:rPr>
        <w:t>差异调节表系公司根据《企业会计准则第38号</w:t>
      </w:r>
      <w:r>
        <w:rPr>
          <w:color w:val="000000"/>
          <w:spacing w:val="0"/>
          <w:w w:val="100"/>
          <w:position w:val="0"/>
          <w:sz w:val="24"/>
          <w:szCs w:val="24"/>
        </w:rPr>
        <w:t>一一</w:t>
      </w:r>
      <w:r>
        <w:rPr>
          <w:color w:val="000000"/>
          <w:spacing w:val="0"/>
          <w:w w:val="100"/>
          <w:position w:val="0"/>
          <w:sz w:val="24"/>
          <w:szCs w:val="24"/>
        </w:rPr>
        <w:t>首次执行企业会计准则》第五条至第十 九条和“通知”的有关规定，结合公司的自身特点和具体情况，以2006年度（合并）财务报表为 基础，并依据重要性原则编制。</w:t>
      </w:r>
    </w:p>
    <w:p>
      <w:pPr>
        <w:pStyle w:val="Style7"/>
        <w:keepNext w:val="0"/>
        <w:keepLines w:val="0"/>
        <w:widowControl w:val="0"/>
        <w:shd w:val="clear" w:color="auto" w:fill="auto"/>
        <w:bidi w:val="0"/>
        <w:spacing w:before="0" w:after="0" w:line="485" w:lineRule="exact"/>
        <w:ind w:left="0" w:right="0" w:firstLine="500"/>
        <w:jc w:val="both"/>
      </w:pPr>
      <w:r>
        <w:rPr>
          <w:color w:val="000000"/>
          <w:spacing w:val="0"/>
          <w:w w:val="100"/>
          <w:position w:val="0"/>
          <w:sz w:val="24"/>
          <w:szCs w:val="24"/>
        </w:rPr>
        <w:t>对于《企业会计准则第38号一一首次执行企业会计准则》第五条至第十九条中没有明确的 情况，本差异调节表依据如下原则进行编制：</w:t>
      </w:r>
    </w:p>
    <w:p>
      <w:pPr>
        <w:pStyle w:val="Style7"/>
        <w:keepNext w:val="0"/>
        <w:keepLines w:val="0"/>
        <w:widowControl w:val="0"/>
        <w:shd w:val="clear" w:color="auto" w:fill="auto"/>
        <w:bidi w:val="0"/>
        <w:spacing w:before="0" w:after="0" w:line="451" w:lineRule="exact"/>
        <w:ind w:left="0" w:right="0" w:firstLine="500"/>
        <w:jc w:val="both"/>
      </w:pPr>
      <w:r>
        <w:rPr>
          <w:color w:val="000000"/>
          <w:spacing w:val="0"/>
          <w:w w:val="100"/>
          <w:position w:val="0"/>
          <w:sz w:val="24"/>
          <w:szCs w:val="24"/>
        </w:rPr>
        <w:t>公司按照新会计准则调整少数股东权益，并在差异调节表中单列项目反映。除此之外，不存 在《企业会计准则第38号一一首次执行企业会计准则》第五条至第十九条中没有明确的情况。</w:t>
      </w:r>
    </w:p>
    <w:p>
      <w:pPr>
        <w:pStyle w:val="Style31"/>
        <w:keepNext/>
        <w:keepLines/>
        <w:widowControl w:val="0"/>
        <w:shd w:val="clear" w:color="auto" w:fill="auto"/>
        <w:tabs>
          <w:tab w:pos="526" w:val="left"/>
        </w:tabs>
        <w:bidi w:val="0"/>
        <w:spacing w:before="0" w:after="0" w:line="460" w:lineRule="exact"/>
        <w:ind w:left="0" w:right="0" w:firstLine="0"/>
        <w:jc w:val="left"/>
      </w:pPr>
      <w:bookmarkStart w:id="501" w:name="bookmark501"/>
      <w:bookmarkStart w:id="502" w:name="bookmark502"/>
      <w:bookmarkStart w:id="503" w:name="bookmark503"/>
      <w:bookmarkStart w:id="504" w:name="bookmark504"/>
      <w:r>
        <w:rPr>
          <w:color w:val="000000"/>
          <w:spacing w:val="0"/>
          <w:w w:val="100"/>
          <w:position w:val="0"/>
          <w:sz w:val="24"/>
          <w:szCs w:val="24"/>
        </w:rPr>
        <w:t>三</w:t>
      </w:r>
      <w:bookmarkEnd w:id="503"/>
      <w:r>
        <w:rPr>
          <w:color w:val="000000"/>
          <w:spacing w:val="0"/>
          <w:w w:val="100"/>
          <w:position w:val="0"/>
          <w:sz w:val="24"/>
          <w:szCs w:val="24"/>
        </w:rPr>
        <w:t>、</w:t>
        <w:tab/>
        <w:t>主要项目附注</w:t>
      </w:r>
      <w:bookmarkEnd w:id="501"/>
      <w:bookmarkEnd w:id="502"/>
      <w:bookmarkEnd w:id="504"/>
    </w:p>
    <w:p>
      <w:pPr>
        <w:pStyle w:val="Style7"/>
        <w:keepNext w:val="0"/>
        <w:keepLines w:val="0"/>
        <w:widowControl w:val="0"/>
        <w:shd w:val="clear" w:color="auto" w:fill="auto"/>
        <w:tabs>
          <w:tab w:pos="381" w:val="left"/>
        </w:tabs>
        <w:bidi w:val="0"/>
        <w:spacing w:before="0" w:after="0" w:line="460" w:lineRule="exact"/>
        <w:ind w:left="0" w:right="0" w:firstLine="0"/>
        <w:jc w:val="left"/>
      </w:pPr>
      <w:bookmarkStart w:id="505" w:name="bookmark505"/>
      <w:r>
        <w:rPr>
          <w:color w:val="000000"/>
          <w:spacing w:val="0"/>
          <w:w w:val="100"/>
          <w:position w:val="0"/>
          <w:sz w:val="24"/>
          <w:szCs w:val="24"/>
        </w:rPr>
        <w:t>1</w:t>
      </w:r>
      <w:bookmarkEnd w:id="505"/>
      <w:r>
        <w:rPr>
          <w:color w:val="000000"/>
          <w:spacing w:val="0"/>
          <w:w w:val="100"/>
          <w:position w:val="0"/>
          <w:sz w:val="24"/>
          <w:szCs w:val="24"/>
        </w:rPr>
        <w:t>、</w:t>
        <w:tab/>
        <w:t>2006年12月31日股东权益（现行会计准则）：</w:t>
      </w:r>
    </w:p>
    <w:p>
      <w:pPr>
        <w:pStyle w:val="Style7"/>
        <w:keepNext w:val="0"/>
        <w:keepLines w:val="0"/>
        <w:widowControl w:val="0"/>
        <w:shd w:val="clear" w:color="auto" w:fill="auto"/>
        <w:bidi w:val="0"/>
        <w:spacing w:before="0" w:after="0" w:line="460" w:lineRule="exact"/>
        <w:ind w:left="0" w:right="0" w:firstLine="500"/>
        <w:jc w:val="both"/>
      </w:pPr>
      <w:r>
        <w:rPr>
          <w:color w:val="000000"/>
          <w:spacing w:val="0"/>
          <w:w w:val="100"/>
          <w:position w:val="0"/>
          <w:sz w:val="24"/>
          <w:szCs w:val="24"/>
        </w:rPr>
        <w:t>按照现行企业会计准则和《企业会计制度》（以下简称“现行会计准则”）编制的2006年12 月31日（合并）资产负债表。该报表业经中准会计师事务所有限公司审计，并于2007年3月30日 出具了中准审字</w:t>
      </w:r>
      <w:r>
        <w:rPr>
          <w:color w:val="000000"/>
          <w:spacing w:val="0"/>
          <w:w w:val="100"/>
          <w:position w:val="0"/>
          <w:sz w:val="24"/>
          <w:szCs w:val="24"/>
        </w:rPr>
        <w:t>［2007］</w:t>
      </w:r>
      <w:r>
        <w:rPr>
          <w:color w:val="000000"/>
          <w:spacing w:val="0"/>
          <w:w w:val="100"/>
          <w:position w:val="0"/>
          <w:sz w:val="24"/>
          <w:szCs w:val="24"/>
        </w:rPr>
        <w:t>第2055号标准无保留意见的审计报告。该报表相关的编制基础和主要会计 政策参见本公司2006年度财务报告。</w:t>
      </w:r>
    </w:p>
    <w:p>
      <w:pPr>
        <w:pStyle w:val="Style7"/>
        <w:keepNext w:val="0"/>
        <w:keepLines w:val="0"/>
        <w:widowControl w:val="0"/>
        <w:shd w:val="clear" w:color="auto" w:fill="auto"/>
        <w:tabs>
          <w:tab w:pos="392" w:val="left"/>
        </w:tabs>
        <w:bidi w:val="0"/>
        <w:spacing w:before="0" w:after="0" w:line="460" w:lineRule="exact"/>
        <w:ind w:left="0" w:right="0" w:firstLine="0"/>
        <w:jc w:val="both"/>
      </w:pPr>
      <w:bookmarkStart w:id="506" w:name="bookmark506"/>
      <w:r>
        <w:rPr>
          <w:color w:val="000000"/>
          <w:spacing w:val="0"/>
          <w:w w:val="100"/>
          <w:position w:val="0"/>
          <w:sz w:val="24"/>
          <w:szCs w:val="24"/>
        </w:rPr>
        <w:t>2</w:t>
      </w:r>
      <w:bookmarkEnd w:id="506"/>
      <w:r>
        <w:rPr>
          <w:color w:val="000000"/>
          <w:spacing w:val="0"/>
          <w:w w:val="100"/>
          <w:position w:val="0"/>
          <w:sz w:val="24"/>
          <w:szCs w:val="24"/>
        </w:rPr>
        <w:t>、</w:t>
        <w:tab/>
        <w:t>所得税：</w:t>
      </w:r>
    </w:p>
    <w:p>
      <w:pPr>
        <w:pStyle w:val="Style7"/>
        <w:keepNext w:val="0"/>
        <w:keepLines w:val="0"/>
        <w:widowControl w:val="0"/>
        <w:shd w:val="clear" w:color="auto" w:fill="auto"/>
        <w:bidi w:val="0"/>
        <w:spacing w:before="0" w:after="180" w:line="460" w:lineRule="exact"/>
        <w:ind w:left="0" w:right="0" w:firstLine="500"/>
        <w:jc w:val="both"/>
      </w:pPr>
      <w:r>
        <w:rPr>
          <w:color w:val="000000"/>
          <w:spacing w:val="0"/>
          <w:w w:val="100"/>
          <w:position w:val="0"/>
          <w:sz w:val="24"/>
          <w:szCs w:val="24"/>
        </w:rPr>
        <w:t>在首次执行日，公司全面比较了资产、负债的账面价值与其计税基础，并将两者之间的差异 确认了递延所得税资产</w:t>
      </w:r>
      <w:r>
        <w:rPr>
          <w:color w:val="000000"/>
          <w:spacing w:val="0"/>
          <w:w w:val="100"/>
          <w:position w:val="0"/>
          <w:sz w:val="24"/>
          <w:szCs w:val="24"/>
        </w:rPr>
        <w:t>1,144,803.08</w:t>
      </w:r>
      <w:r>
        <w:rPr>
          <w:color w:val="000000"/>
          <w:spacing w:val="0"/>
          <w:w w:val="100"/>
          <w:position w:val="0"/>
          <w:sz w:val="24"/>
          <w:szCs w:val="24"/>
        </w:rPr>
        <w:t>元。以下为计算过程：</w:t>
      </w:r>
    </w:p>
    <w:p>
      <w:pPr>
        <w:pStyle w:val="Style71"/>
        <w:keepNext w:val="0"/>
        <w:keepLines w:val="0"/>
        <w:widowControl w:val="0"/>
        <w:shd w:val="clear" w:color="auto" w:fill="auto"/>
        <w:tabs>
          <w:tab w:pos="1747" w:val="left"/>
          <w:tab w:pos="2981" w:val="left"/>
        </w:tabs>
        <w:bidi w:val="0"/>
        <w:spacing w:before="0" w:after="180" w:line="240" w:lineRule="auto"/>
        <w:ind w:left="0" w:right="0" w:firstLine="0"/>
        <w:jc w:val="left"/>
      </w:pPr>
      <w:r>
        <w:rPr>
          <w:color w:val="000000"/>
          <w:spacing w:val="0"/>
          <w:w w:val="100"/>
          <w:position w:val="0"/>
        </w:rPr>
        <w:t>序号项目</w:t>
        <w:tab/>
        <w:t>账面价值</w:t>
        <w:tab/>
        <w:t>计税基础 应纳税暂时性差异可抵扣暂时性差异</w:t>
      </w:r>
    </w:p>
    <w:p>
      <w:pPr>
        <w:pStyle w:val="Style71"/>
        <w:keepNext w:val="0"/>
        <w:keepLines w:val="0"/>
        <w:widowControl w:val="0"/>
        <w:numPr>
          <w:ilvl w:val="0"/>
          <w:numId w:val="9"/>
        </w:numPr>
        <w:shd w:val="clear" w:color="auto" w:fill="auto"/>
        <w:tabs>
          <w:tab w:pos="381" w:val="left"/>
          <w:tab w:pos="6149" w:val="left"/>
        </w:tabs>
        <w:bidi w:val="0"/>
        <w:spacing w:before="0" w:after="180" w:line="240" w:lineRule="auto"/>
        <w:ind w:left="0" w:right="0" w:firstLine="0"/>
        <w:jc w:val="left"/>
      </w:pPr>
      <w:bookmarkStart w:id="507" w:name="bookmark507"/>
      <w:bookmarkEnd w:id="507"/>
      <w:r>
        <w:rPr>
          <w:color w:val="000000"/>
          <w:spacing w:val="0"/>
          <w:w w:val="100"/>
          <w:position w:val="0"/>
        </w:rPr>
        <w:t xml:space="preserve">应收账款 </w:t>
      </w:r>
      <w:r>
        <w:rPr>
          <w:color w:val="000000"/>
          <w:spacing w:val="0"/>
          <w:w w:val="100"/>
          <w:position w:val="0"/>
        </w:rPr>
        <w:t>47,022,929.62 49,904,149.98</w:t>
        <w:tab/>
        <w:t>2,881,220.36</w:t>
      </w:r>
    </w:p>
    <w:p>
      <w:pPr>
        <w:pStyle w:val="Style71"/>
        <w:keepNext w:val="0"/>
        <w:keepLines w:val="0"/>
        <w:widowControl w:val="0"/>
        <w:numPr>
          <w:ilvl w:val="0"/>
          <w:numId w:val="9"/>
        </w:numPr>
        <w:shd w:val="clear" w:color="auto" w:fill="auto"/>
        <w:tabs>
          <w:tab w:pos="381" w:val="left"/>
          <w:tab w:pos="6437" w:val="left"/>
        </w:tabs>
        <w:bidi w:val="0"/>
        <w:spacing w:before="0" w:after="0" w:line="240" w:lineRule="auto"/>
        <w:ind w:left="0" w:right="0" w:firstLine="0"/>
        <w:jc w:val="left"/>
        <w:sectPr>
          <w:headerReference w:type="default" r:id="rId147"/>
          <w:footerReference w:type="default" r:id="rId148"/>
          <w:headerReference w:type="even" r:id="rId149"/>
          <w:footerReference w:type="even" r:id="rId150"/>
          <w:footnotePr>
            <w:pos w:val="pageBottom"/>
            <w:numFmt w:val="decimal"/>
            <w:numRestart w:val="continuous"/>
          </w:footnotePr>
          <w:type w:val="continuous"/>
          <w:pgSz w:w="11900" w:h="16840"/>
          <w:pgMar w:top="1460" w:right="694" w:bottom="1393" w:left="819" w:header="0" w:footer="3" w:gutter="0"/>
          <w:cols w:space="720"/>
          <w:noEndnote/>
          <w:rtlGutter w:val="0"/>
          <w:docGrid w:linePitch="360"/>
        </w:sectPr>
      </w:pPr>
      <w:bookmarkStart w:id="508" w:name="bookmark508"/>
      <w:bookmarkEnd w:id="508"/>
      <w:r>
        <w:rPr>
          <w:color w:val="000000"/>
          <w:spacing w:val="0"/>
          <w:w w:val="100"/>
          <w:position w:val="0"/>
        </w:rPr>
        <w:t xml:space="preserve">其他应收款 </w:t>
      </w:r>
      <w:r>
        <w:rPr>
          <w:color w:val="000000"/>
          <w:spacing w:val="0"/>
          <w:w w:val="100"/>
          <w:position w:val="0"/>
        </w:rPr>
        <w:t>9,796,738.20 10,384,618.07</w:t>
        <w:tab/>
        <w:t>587,879.87</w:t>
      </w:r>
    </w:p>
    <w:p>
      <w:pPr>
        <w:pStyle w:val="Style35"/>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863952"/>
          <w:spacing w:val="0"/>
          <w:w w:val="100"/>
          <w:position w:val="0"/>
          <w:sz w:val="30"/>
          <w:szCs w:val="30"/>
        </w:rPr>
        <w:t>J-</w:t>
      </w:r>
    </w:p>
    <w:tbl>
      <w:tblPr>
        <w:tblOverlap w:val="never"/>
        <w:jc w:val="center"/>
        <w:tblLayout w:type="fixed"/>
      </w:tblPr>
      <w:tblGrid>
        <w:gridCol w:w="5338"/>
        <w:gridCol w:w="4781"/>
      </w:tblGrid>
      <w:tr>
        <w:trPr>
          <w:trHeight w:val="259" w:hRule="exact"/>
        </w:trPr>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0"/>
              <w:jc w:val="left"/>
              <w:rPr>
                <w:sz w:val="16"/>
                <w:szCs w:val="16"/>
              </w:rPr>
            </w:pPr>
            <w:r>
              <w:rPr>
                <w:rFonts w:ascii="SimHei" w:eastAsia="SimHei" w:hAnsi="SimHei" w:cs="SimHei"/>
                <w:color w:val="2E2E2E"/>
                <w:spacing w:val="0"/>
                <w:w w:val="100"/>
                <w:position w:val="0"/>
                <w:sz w:val="16"/>
                <w:szCs w:val="16"/>
              </w:rPr>
              <w:t>紫鑫</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2280" w:right="0" w:firstLine="0"/>
              <w:jc w:val="left"/>
              <w:rPr>
                <w:sz w:val="18"/>
                <w:szCs w:val="18"/>
              </w:rPr>
            </w:pPr>
            <w:r>
              <w:rPr>
                <w:color w:val="000000"/>
                <w:spacing w:val="0"/>
                <w:w w:val="100"/>
                <w:position w:val="0"/>
                <w:sz w:val="18"/>
                <w:szCs w:val="18"/>
              </w:rPr>
              <w:t>紫鑫药业</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sz w:val="18"/>
                <w:szCs w:val="18"/>
              </w:rPr>
              <w:t>年年度报告</w:t>
            </w:r>
          </w:p>
        </w:tc>
      </w:tr>
      <w:tr>
        <w:trPr>
          <w:trHeight w:val="350" w:hRule="exact"/>
        </w:trPr>
        <w:tc>
          <w:tcPr>
            <w:tcBorders>
              <w:top w:val="single" w:sz="4"/>
            </w:tcBorders>
            <w:shd w:val="clear" w:color="auto" w:fill="FFFFFF"/>
            <w:vAlign w:val="top"/>
          </w:tcPr>
          <w:p>
            <w:pPr>
              <w:pStyle w:val="Style35"/>
              <w:keepNext w:val="0"/>
              <w:keepLines w:val="0"/>
              <w:widowControl w:val="0"/>
              <w:shd w:val="clear" w:color="auto" w:fill="auto"/>
              <w:tabs>
                <w:tab w:pos="1378" w:val="left"/>
              </w:tabs>
              <w:bidi w:val="0"/>
              <w:spacing w:before="0" w:after="0" w:line="240" w:lineRule="auto"/>
              <w:ind w:left="0" w:right="0" w:firstLine="0"/>
              <w:jc w:val="left"/>
              <w:rPr>
                <w:sz w:val="20"/>
                <w:szCs w:val="20"/>
              </w:rPr>
            </w:pPr>
            <w:r>
              <w:rPr>
                <w:color w:val="000000"/>
                <w:spacing w:val="0"/>
                <w:w w:val="100"/>
                <w:position w:val="0"/>
                <w:sz w:val="20"/>
                <w:szCs w:val="20"/>
              </w:rPr>
              <w:t>3 存货</w:t>
              <w:tab/>
            </w:r>
            <w:r>
              <w:rPr>
                <w:color w:val="000000"/>
                <w:spacing w:val="0"/>
                <w:w w:val="100"/>
                <w:position w:val="0"/>
                <w:sz w:val="20"/>
                <w:szCs w:val="20"/>
              </w:rPr>
              <w:t>12,326,750.68 12,326,750.68</w:t>
            </w:r>
          </w:p>
        </w:tc>
        <w:tc>
          <w:tcPr>
            <w:tcBorders>
              <w:top w:val="single" w:sz="4"/>
            </w:tcBorders>
            <w:shd w:val="clear" w:color="auto" w:fill="FFFFFF"/>
            <w:vAlign w:val="top"/>
          </w:tcPr>
          <w:p>
            <w:pPr>
              <w:pStyle w:val="Style35"/>
              <w:keepNext w:val="0"/>
              <w:keepLines w:val="0"/>
              <w:widowControl w:val="0"/>
              <w:shd w:val="clear" w:color="auto" w:fill="auto"/>
              <w:bidi w:val="0"/>
              <w:spacing w:before="0" w:after="0" w:line="240" w:lineRule="auto"/>
              <w:ind w:left="1780" w:right="0" w:firstLine="0"/>
              <w:jc w:val="left"/>
              <w:rPr>
                <w:sz w:val="20"/>
                <w:szCs w:val="20"/>
              </w:rPr>
            </w:pPr>
            <w:r>
              <w:rPr>
                <w:color w:val="000000"/>
                <w:spacing w:val="0"/>
                <w:w w:val="100"/>
                <w:position w:val="0"/>
                <w:sz w:val="20"/>
                <w:szCs w:val="20"/>
              </w:rPr>
              <w:t>0.00</w:t>
            </w:r>
          </w:p>
        </w:tc>
      </w:tr>
      <w:tr>
        <w:trPr>
          <w:trHeight w:val="41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4 固定资产 </w:t>
            </w:r>
            <w:r>
              <w:rPr>
                <w:color w:val="000000"/>
                <w:spacing w:val="0"/>
                <w:w w:val="100"/>
                <w:position w:val="0"/>
                <w:sz w:val="20"/>
                <w:szCs w:val="20"/>
              </w:rPr>
              <w:t>61,756,729.63 61,756,729.63</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780" w:right="0" w:firstLine="0"/>
              <w:jc w:val="left"/>
              <w:rPr>
                <w:sz w:val="20"/>
                <w:szCs w:val="20"/>
              </w:rPr>
            </w:pPr>
            <w:r>
              <w:rPr>
                <w:color w:val="000000"/>
                <w:spacing w:val="0"/>
                <w:w w:val="100"/>
                <w:position w:val="0"/>
                <w:sz w:val="20"/>
                <w:szCs w:val="20"/>
              </w:rPr>
              <w:t>0.00</w:t>
            </w:r>
          </w:p>
        </w:tc>
      </w:tr>
      <w:tr>
        <w:trPr>
          <w:trHeight w:val="408" w:hRule="exact"/>
        </w:trPr>
        <w:tc>
          <w:tcPr>
            <w:tcBorders/>
            <w:shd w:val="clear" w:color="auto" w:fill="FFFFFF"/>
            <w:vAlign w:val="center"/>
          </w:tcPr>
          <w:p>
            <w:pPr>
              <w:pStyle w:val="Style35"/>
              <w:keepNext w:val="0"/>
              <w:keepLines w:val="0"/>
              <w:widowControl w:val="0"/>
              <w:shd w:val="clear" w:color="auto" w:fill="auto"/>
              <w:tabs>
                <w:tab w:pos="3048" w:val="left"/>
              </w:tabs>
              <w:bidi w:val="0"/>
              <w:spacing w:before="0" w:after="0" w:line="240" w:lineRule="auto"/>
              <w:ind w:left="0" w:right="0" w:firstLine="0"/>
              <w:jc w:val="left"/>
              <w:rPr>
                <w:sz w:val="20"/>
                <w:szCs w:val="20"/>
              </w:rPr>
            </w:pPr>
            <w:r>
              <w:rPr>
                <w:color w:val="000000"/>
                <w:spacing w:val="0"/>
                <w:w w:val="100"/>
                <w:position w:val="0"/>
                <w:sz w:val="20"/>
                <w:szCs w:val="20"/>
              </w:rPr>
              <w:t xml:space="preserve">5、无形资产 </w:t>
            </w:r>
            <w:r>
              <w:rPr>
                <w:color w:val="000000"/>
                <w:spacing w:val="0"/>
                <w:w w:val="100"/>
                <w:position w:val="0"/>
                <w:sz w:val="20"/>
                <w:szCs w:val="20"/>
              </w:rPr>
              <w:t>9,967,071.00</w:t>
              <w:tab/>
              <w:t>9,967,071.00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780" w:right="0" w:firstLine="0"/>
              <w:jc w:val="left"/>
              <w:rPr>
                <w:sz w:val="20"/>
                <w:szCs w:val="20"/>
              </w:rPr>
            </w:pPr>
            <w:r>
              <w:rPr>
                <w:color w:val="000000"/>
                <w:spacing w:val="0"/>
                <w:w w:val="100"/>
                <w:position w:val="0"/>
                <w:sz w:val="20"/>
                <w:szCs w:val="20"/>
              </w:rPr>
              <w:t>0.00</w:t>
            </w:r>
          </w:p>
        </w:tc>
      </w:tr>
      <w:tr>
        <w:trPr>
          <w:trHeight w:val="408" w:hRule="exact"/>
        </w:trPr>
        <w:tc>
          <w:tcPr>
            <w:tcBorders/>
            <w:shd w:val="clear" w:color="auto" w:fill="FFFFFF"/>
            <w:vAlign w:val="center"/>
          </w:tcPr>
          <w:p>
            <w:pPr>
              <w:pStyle w:val="Style35"/>
              <w:keepNext w:val="0"/>
              <w:keepLines w:val="0"/>
              <w:widowControl w:val="0"/>
              <w:shd w:val="clear" w:color="auto" w:fill="auto"/>
              <w:tabs>
                <w:tab w:pos="3264" w:val="left"/>
              </w:tabs>
              <w:bidi w:val="0"/>
              <w:spacing w:before="0" w:after="0" w:line="240" w:lineRule="auto"/>
              <w:ind w:left="0" w:right="0" w:firstLine="0"/>
              <w:jc w:val="left"/>
              <w:rPr>
                <w:sz w:val="20"/>
                <w:szCs w:val="20"/>
              </w:rPr>
            </w:pPr>
            <w:r>
              <w:rPr>
                <w:color w:val="000000"/>
                <w:spacing w:val="0"/>
                <w:w w:val="100"/>
                <w:position w:val="0"/>
                <w:sz w:val="20"/>
                <w:szCs w:val="20"/>
              </w:rPr>
              <w:t xml:space="preserve">6 应付职工薪酬 </w:t>
            </w:r>
            <w:r>
              <w:rPr>
                <w:color w:val="000000"/>
                <w:spacing w:val="0"/>
                <w:w w:val="100"/>
                <w:position w:val="0"/>
                <w:sz w:val="20"/>
                <w:szCs w:val="20"/>
              </w:rPr>
              <w:t>408,251.60</w:t>
              <w:tab/>
              <w:t>408,251.60</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1780" w:right="0" w:firstLine="0"/>
              <w:jc w:val="left"/>
              <w:rPr>
                <w:sz w:val="20"/>
                <w:szCs w:val="20"/>
              </w:rPr>
            </w:pPr>
            <w:r>
              <w:rPr>
                <w:color w:val="000000"/>
                <w:spacing w:val="0"/>
                <w:w w:val="100"/>
                <w:position w:val="0"/>
                <w:sz w:val="20"/>
                <w:szCs w:val="20"/>
              </w:rPr>
              <w:t xml:space="preserve">0. </w:t>
            </w:r>
            <w:r>
              <w:rPr>
                <w:color w:val="000000"/>
                <w:spacing w:val="0"/>
                <w:w w:val="100"/>
                <w:position w:val="0"/>
                <w:sz w:val="20"/>
                <w:szCs w:val="20"/>
              </w:rPr>
              <w:t>00</w:t>
            </w:r>
          </w:p>
        </w:tc>
      </w:tr>
      <w:tr>
        <w:trPr>
          <w:trHeight w:val="398" w:hRule="exact"/>
        </w:trPr>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shd w:val="clear" w:color="auto" w:fill="FFFFFF"/>
            <w:vAlign w:val="bottom"/>
          </w:tcPr>
          <w:p>
            <w:pPr>
              <w:pStyle w:val="Style35"/>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 xml:space="preserve">3,469, </w:t>
            </w:r>
            <w:r>
              <w:rPr>
                <w:color w:val="000000"/>
                <w:spacing w:val="0"/>
                <w:w w:val="100"/>
                <w:position w:val="0"/>
                <w:sz w:val="20"/>
                <w:szCs w:val="20"/>
              </w:rPr>
              <w:t>100.23</w:t>
            </w:r>
          </w:p>
        </w:tc>
      </w:tr>
      <w:tr>
        <w:trPr>
          <w:trHeight w:val="413" w:hRule="exact"/>
        </w:trPr>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公司适用的企业所得税税率</w:t>
            </w:r>
          </w:p>
        </w:tc>
        <w:tc>
          <w:tcPr>
            <w:tcBorders/>
            <w:shd w:val="clear" w:color="auto" w:fill="FFFFFF"/>
            <w:vAlign w:val="center"/>
          </w:tcPr>
          <w:p>
            <w:pPr>
              <w:pStyle w:val="Style35"/>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33%</w:t>
            </w:r>
          </w:p>
        </w:tc>
      </w:tr>
      <w:tr>
        <w:trPr>
          <w:trHeight w:val="768" w:hRule="exact"/>
        </w:trPr>
        <w:tc>
          <w:tcPr>
            <w:tcBorders/>
            <w:shd w:val="clear" w:color="auto" w:fill="FFFFFF"/>
            <w:vAlign w:val="bottom"/>
          </w:tcPr>
          <w:p>
            <w:pPr>
              <w:pStyle w:val="Style35"/>
              <w:keepNext w:val="0"/>
              <w:keepLines w:val="0"/>
              <w:widowControl w:val="0"/>
              <w:shd w:val="clear" w:color="auto" w:fill="auto"/>
              <w:bidi w:val="0"/>
              <w:spacing w:before="0" w:after="160" w:line="240" w:lineRule="auto"/>
              <w:ind w:left="0" w:right="0" w:firstLine="0"/>
              <w:jc w:val="left"/>
              <w:rPr>
                <w:sz w:val="20"/>
                <w:szCs w:val="20"/>
              </w:rPr>
            </w:pPr>
            <w:r>
              <w:rPr>
                <w:color w:val="000000"/>
                <w:spacing w:val="0"/>
                <w:w w:val="100"/>
                <w:position w:val="0"/>
                <w:sz w:val="20"/>
                <w:szCs w:val="20"/>
              </w:rPr>
              <w:t>2007年1月1日应确认的递延所得税资产</w:t>
            </w:r>
          </w:p>
          <w:p>
            <w:pPr>
              <w:pStyle w:val="Style35"/>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3、少数股东权益：</w:t>
            </w:r>
          </w:p>
        </w:tc>
        <w:tc>
          <w:tcPr>
            <w:tcBorders/>
            <w:shd w:val="clear" w:color="auto" w:fill="FFFFFF"/>
            <w:vAlign w:val="top"/>
          </w:tcPr>
          <w:p>
            <w:pPr>
              <w:pStyle w:val="Style35"/>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1,144,803.08</w:t>
            </w:r>
          </w:p>
        </w:tc>
      </w:tr>
    </w:tbl>
    <w:p>
      <w:pPr>
        <w:pStyle w:val="Style7"/>
        <w:keepNext w:val="0"/>
        <w:keepLines w:val="0"/>
        <w:widowControl w:val="0"/>
        <w:shd w:val="clear" w:color="auto" w:fill="auto"/>
        <w:bidi w:val="0"/>
        <w:spacing w:before="0" w:after="0" w:line="468" w:lineRule="exact"/>
        <w:ind w:left="0" w:right="0" w:firstLine="540"/>
        <w:jc w:val="left"/>
      </w:pPr>
      <w:r>
        <w:rPr>
          <w:color w:val="000000"/>
          <w:spacing w:val="0"/>
          <w:w w:val="100"/>
          <w:position w:val="0"/>
          <w:sz w:val="24"/>
          <w:szCs w:val="24"/>
        </w:rPr>
        <w:t>本公司控股子公司吉林紫鑫敦化医药药材有限公司（以下简称“敦化公司”）自然人股东聂 春梅持股比例为1%。敦化公司2006年12月31日的所有者权益为</w:t>
      </w:r>
      <w:r>
        <w:rPr>
          <w:color w:val="000000"/>
          <w:spacing w:val="0"/>
          <w:w w:val="100"/>
          <w:position w:val="0"/>
          <w:sz w:val="24"/>
          <w:szCs w:val="24"/>
        </w:rPr>
        <w:t>1,848,408.40</w:t>
      </w:r>
      <w:r>
        <w:rPr>
          <w:color w:val="000000"/>
          <w:spacing w:val="0"/>
          <w:w w:val="100"/>
          <w:position w:val="0"/>
          <w:sz w:val="24"/>
          <w:szCs w:val="24"/>
        </w:rPr>
        <w:t>元（敦化公司2006 年度财务报表业经中准会计师事务所有限公司审计，并包括在公司2006年12月31日合并资产负债 表之中）。少数股东权益为</w:t>
      </w:r>
      <w:r>
        <w:rPr>
          <w:color w:val="000000"/>
          <w:spacing w:val="0"/>
          <w:w w:val="100"/>
          <w:position w:val="0"/>
          <w:sz w:val="24"/>
          <w:szCs w:val="24"/>
        </w:rPr>
        <w:t>18,484.10</w:t>
      </w:r>
      <w:r>
        <w:rPr>
          <w:color w:val="000000"/>
          <w:spacing w:val="0"/>
          <w:w w:val="100"/>
          <w:position w:val="0"/>
          <w:sz w:val="24"/>
          <w:szCs w:val="24"/>
        </w:rPr>
        <w:t>元。公司按照新会计准则调整少数股东权益，并在差异调 节表中单列项目反映。</w:t>
      </w:r>
    </w:p>
    <w:sectPr>
      <w:headerReference w:type="default" r:id="rId151"/>
      <w:footerReference w:type="default" r:id="rId152"/>
      <w:headerReference w:type="even" r:id="rId153"/>
      <w:footerReference w:type="even" r:id="rId154"/>
      <w:footnotePr>
        <w:pos w:val="pageBottom"/>
        <w:numFmt w:val="decimal"/>
        <w:numRestart w:val="continuous"/>
      </w:footnotePr>
      <w:pgSz w:w="11900" w:h="16840"/>
      <w:pgMar w:top="807" w:right="714" w:bottom="1162" w:left="1068" w:header="379"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3843655</wp:posOffset>
              </wp:positionH>
              <wp:positionV relativeFrom="page">
                <wp:posOffset>9970135</wp:posOffset>
              </wp:positionV>
              <wp:extent cx="103505" cy="79375"/>
              <wp:wrapNone/>
              <wp:docPr id="12" name="Shape 1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8" type="#_x0000_t202" style="position:absolute;margin-left:302.65000000000003pt;margin-top:785.05000000000007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3884295</wp:posOffset>
              </wp:positionH>
              <wp:positionV relativeFrom="page">
                <wp:posOffset>9954895</wp:posOffset>
              </wp:positionV>
              <wp:extent cx="45720" cy="79375"/>
              <wp:wrapNone/>
              <wp:docPr id="64" name="Shape 64"/>
              <a:graphic xmlns:a="http://schemas.openxmlformats.org/drawingml/2006/main">
                <a:graphicData uri="http://schemas.microsoft.com/office/word/2010/wordprocessingShape">
                  <wps:wsp>
                    <wps:cNvSpPr txBox="1"/>
                    <wps:spPr>
                      <a:xfrm>
                        <a:ext cx="45720"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0" type="#_x0000_t202" style="position:absolute;margin-left:305.85000000000002pt;margin-top:783.85000000000002pt;width:3.6000000000000001pt;height:6.25pt;z-index:-18874401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3843655</wp:posOffset>
              </wp:positionH>
              <wp:positionV relativeFrom="page">
                <wp:posOffset>9970135</wp:posOffset>
              </wp:positionV>
              <wp:extent cx="103505" cy="79375"/>
              <wp:wrapNone/>
              <wp:docPr id="69" name="Shape 6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5" type="#_x0000_t202" style="position:absolute;margin-left:302.65000000000003pt;margin-top:785.05000000000007pt;width:8.1500000000000004pt;height:6.25pt;z-index:-18874401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3843655</wp:posOffset>
              </wp:positionH>
              <wp:positionV relativeFrom="page">
                <wp:posOffset>9970135</wp:posOffset>
              </wp:positionV>
              <wp:extent cx="103505" cy="79375"/>
              <wp:wrapNone/>
              <wp:docPr id="74" name="Shape 7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0" type="#_x0000_t202" style="position:absolute;margin-left:302.65000000000003pt;margin-top:785.05000000000007pt;width:8.1500000000000004pt;height:6.25pt;z-index:-18874400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3804920</wp:posOffset>
              </wp:positionH>
              <wp:positionV relativeFrom="page">
                <wp:posOffset>9959975</wp:posOffset>
              </wp:positionV>
              <wp:extent cx="94615" cy="79375"/>
              <wp:wrapNone/>
              <wp:docPr id="82" name="Shape 82"/>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8" type="#_x0000_t202" style="position:absolute;margin-left:299.60000000000002pt;margin-top:784.25pt;width:7.4500000000000002pt;height:6.25pt;z-index:-18874400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3804920</wp:posOffset>
              </wp:positionH>
              <wp:positionV relativeFrom="page">
                <wp:posOffset>9959975</wp:posOffset>
              </wp:positionV>
              <wp:extent cx="94615" cy="79375"/>
              <wp:wrapNone/>
              <wp:docPr id="90" name="Shape 90"/>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16" type="#_x0000_t202" style="position:absolute;margin-left:299.60000000000002pt;margin-top:784.25pt;width:7.4500000000000002pt;height:6.25pt;z-index:-18874399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3843655</wp:posOffset>
              </wp:positionH>
              <wp:positionV relativeFrom="page">
                <wp:posOffset>9970135</wp:posOffset>
              </wp:positionV>
              <wp:extent cx="103505" cy="79375"/>
              <wp:wrapNone/>
              <wp:docPr id="95" name="Shape 9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1" type="#_x0000_t202" style="position:absolute;margin-left:302.65000000000003pt;margin-top:785.05000000000007pt;width:8.1500000000000004pt;height:6.25pt;z-index:-18874399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3843655</wp:posOffset>
              </wp:positionH>
              <wp:positionV relativeFrom="page">
                <wp:posOffset>9970135</wp:posOffset>
              </wp:positionV>
              <wp:extent cx="103505" cy="79375"/>
              <wp:wrapNone/>
              <wp:docPr id="100" name="Shape 10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6" type="#_x0000_t202" style="position:absolute;margin-left:302.65000000000003pt;margin-top:785.05000000000007pt;width:8.1500000000000004pt;height:6.25pt;z-index:-18874398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3836035</wp:posOffset>
              </wp:positionH>
              <wp:positionV relativeFrom="page">
                <wp:posOffset>9955530</wp:posOffset>
              </wp:positionV>
              <wp:extent cx="100330" cy="79375"/>
              <wp:wrapNone/>
              <wp:docPr id="106" name="Shape 106"/>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2" type="#_x0000_t202" style="position:absolute;margin-left:302.05000000000001pt;margin-top:783.89999999999998pt;width:7.9000000000000004pt;height:6.25pt;z-index:-18874398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3836035</wp:posOffset>
              </wp:positionH>
              <wp:positionV relativeFrom="page">
                <wp:posOffset>9955530</wp:posOffset>
              </wp:positionV>
              <wp:extent cx="100330" cy="79375"/>
              <wp:wrapNone/>
              <wp:docPr id="111" name="Shape 111"/>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7" type="#_x0000_t202" style="position:absolute;margin-left:302.05000000000001pt;margin-top:783.89999999999998pt;width:7.9000000000000004pt;height:6.25pt;z-index:-18874398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3843655</wp:posOffset>
              </wp:positionH>
              <wp:positionV relativeFrom="page">
                <wp:posOffset>9970135</wp:posOffset>
              </wp:positionV>
              <wp:extent cx="103505" cy="79375"/>
              <wp:wrapNone/>
              <wp:docPr id="116" name="Shape 11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2" type="#_x0000_t202" style="position:absolute;margin-left:302.65000000000003pt;margin-top:785.05000000000007pt;width:8.1500000000000004pt;height:6.25pt;z-index:-18874397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3843655</wp:posOffset>
              </wp:positionH>
              <wp:positionV relativeFrom="page">
                <wp:posOffset>9970135</wp:posOffset>
              </wp:positionV>
              <wp:extent cx="103505" cy="79375"/>
              <wp:wrapNone/>
              <wp:docPr id="17" name="Shape 1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3" type="#_x0000_t202" style="position:absolute;margin-left:302.65000000000003pt;margin-top:785.05000000000007pt;width:8.1500000000000004pt;height:6.25pt;z-index:-18874405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3843655</wp:posOffset>
              </wp:positionH>
              <wp:positionV relativeFrom="page">
                <wp:posOffset>9970135</wp:posOffset>
              </wp:positionV>
              <wp:extent cx="103505" cy="79375"/>
              <wp:wrapNone/>
              <wp:docPr id="121" name="Shape 12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7" type="#_x0000_t202" style="position:absolute;margin-left:302.65000000000003pt;margin-top:785.05000000000007pt;width:8.1500000000000004pt;height:6.25pt;z-index:-18874397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3860165</wp:posOffset>
              </wp:positionH>
              <wp:positionV relativeFrom="page">
                <wp:posOffset>9964420</wp:posOffset>
              </wp:positionV>
              <wp:extent cx="109855" cy="79375"/>
              <wp:wrapNone/>
              <wp:docPr id="126" name="Shape 12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52" type="#_x0000_t202" style="position:absolute;margin-left:303.94999999999999pt;margin-top:784.60000000000002pt;width:8.6500000000000004pt;height:6.25pt;z-index:-18874396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3841750</wp:posOffset>
              </wp:positionH>
              <wp:positionV relativeFrom="page">
                <wp:posOffset>9955530</wp:posOffset>
              </wp:positionV>
              <wp:extent cx="103505" cy="79375"/>
              <wp:wrapNone/>
              <wp:docPr id="131" name="Shape 13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wps:txbx>
                    <wps:bodyPr wrap="none" lIns="0" tIns="0" rIns="0" bIns="0">
                      <a:spAutoFit/>
                    </wps:bodyPr>
                  </wps:wsp>
                </a:graphicData>
              </a:graphic>
            </wp:anchor>
          </w:drawing>
        </mc:Choice>
        <mc:Fallback>
          <w:pict>
            <v:shape id="_x0000_s1157" type="#_x0000_t202" style="position:absolute;margin-left:302.5pt;margin-top:783.89999999999998pt;width:8.1500000000000004pt;height:6.25pt;z-index:-18874396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3841750</wp:posOffset>
              </wp:positionH>
              <wp:positionV relativeFrom="page">
                <wp:posOffset>9955530</wp:posOffset>
              </wp:positionV>
              <wp:extent cx="103505" cy="79375"/>
              <wp:wrapNone/>
              <wp:docPr id="136" name="Shape 13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wps:txbx>
                    <wps:bodyPr wrap="none" lIns="0" tIns="0" rIns="0" bIns="0">
                      <a:spAutoFit/>
                    </wps:bodyPr>
                  </wps:wsp>
                </a:graphicData>
              </a:graphic>
            </wp:anchor>
          </w:drawing>
        </mc:Choice>
        <mc:Fallback>
          <w:pict>
            <v:shape id="_x0000_s1162" type="#_x0000_t202" style="position:absolute;margin-left:302.5pt;margin-top:783.89999999999998pt;width:8.1500000000000004pt;height:6.25pt;z-index:-18874396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3843655</wp:posOffset>
              </wp:positionH>
              <wp:positionV relativeFrom="page">
                <wp:posOffset>9970135</wp:posOffset>
              </wp:positionV>
              <wp:extent cx="103505" cy="79375"/>
              <wp:wrapNone/>
              <wp:docPr id="145" name="Shape 14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1" type="#_x0000_t202" style="position:absolute;margin-left:302.65000000000003pt;margin-top:785.05000000000007pt;width:8.1500000000000004pt;height:6.25pt;z-index:-18874395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3843655</wp:posOffset>
              </wp:positionH>
              <wp:positionV relativeFrom="page">
                <wp:posOffset>9970135</wp:posOffset>
              </wp:positionV>
              <wp:extent cx="103505" cy="79375"/>
              <wp:wrapNone/>
              <wp:docPr id="150" name="Shape 15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6" type="#_x0000_t202" style="position:absolute;margin-left:302.65000000000003pt;margin-top:785.05000000000007pt;width:8.1500000000000004pt;height:6.25pt;z-index:-18874395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3843020</wp:posOffset>
              </wp:positionH>
              <wp:positionV relativeFrom="page">
                <wp:posOffset>10102215</wp:posOffset>
              </wp:positionV>
              <wp:extent cx="100330" cy="79375"/>
              <wp:wrapNone/>
              <wp:docPr id="155" name="Shape 155"/>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wps:txbx>
                    <wps:bodyPr wrap="none" lIns="0" tIns="0" rIns="0" bIns="0">
                      <a:spAutoFit/>
                    </wps:bodyPr>
                  </wps:wsp>
                </a:graphicData>
              </a:graphic>
            </wp:anchor>
          </w:drawing>
        </mc:Choice>
        <mc:Fallback>
          <w:pict>
            <v:shape id="_x0000_s1181" type="#_x0000_t202" style="position:absolute;margin-left:302.60000000000002pt;margin-top:795.45000000000005pt;width:7.9000000000000004pt;height:6.25pt;z-index:-18874394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3843655</wp:posOffset>
              </wp:positionH>
              <wp:positionV relativeFrom="page">
                <wp:posOffset>9970135</wp:posOffset>
              </wp:positionV>
              <wp:extent cx="103505" cy="79375"/>
              <wp:wrapNone/>
              <wp:docPr id="166" name="Shape 16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2" type="#_x0000_t202" style="position:absolute;margin-left:302.65000000000003pt;margin-top:785.05000000000007pt;width:8.1500000000000004pt;height:6.25pt;z-index:-18874394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3843655</wp:posOffset>
              </wp:positionH>
              <wp:positionV relativeFrom="page">
                <wp:posOffset>9970135</wp:posOffset>
              </wp:positionV>
              <wp:extent cx="103505" cy="79375"/>
              <wp:wrapNone/>
              <wp:docPr id="171" name="Shape 17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7" type="#_x0000_t202" style="position:absolute;margin-left:302.65000000000003pt;margin-top:785.05000000000007pt;width:8.1500000000000004pt;height:6.25pt;z-index:-18874394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3874770</wp:posOffset>
              </wp:positionH>
              <wp:positionV relativeFrom="page">
                <wp:posOffset>9951085</wp:posOffset>
              </wp:positionV>
              <wp:extent cx="109855" cy="79375"/>
              <wp:wrapNone/>
              <wp:docPr id="176" name="Shape 17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wps:txbx>
                    <wps:bodyPr wrap="none" lIns="0" tIns="0" rIns="0" bIns="0">
                      <a:spAutoFit/>
                    </wps:bodyPr>
                  </wps:wsp>
                </a:graphicData>
              </a:graphic>
            </wp:anchor>
          </w:drawing>
        </mc:Choice>
        <mc:Fallback>
          <w:pict>
            <v:shape id="_x0000_s1202" type="#_x0000_t202" style="position:absolute;margin-left:305.10000000000002pt;margin-top:783.55000000000007pt;width:8.6500000000000004pt;height:6.25pt;z-index:-18874393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3804920</wp:posOffset>
              </wp:positionH>
              <wp:positionV relativeFrom="page">
                <wp:posOffset>9959975</wp:posOffset>
              </wp:positionV>
              <wp:extent cx="94615" cy="79375"/>
              <wp:wrapNone/>
              <wp:docPr id="25" name="Shape 25"/>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1" type="#_x0000_t202" style="position:absolute;margin-left:299.60000000000002pt;margin-top:784.25pt;width:7.4500000000000002pt;height:6.25pt;z-index:-18874404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3874770</wp:posOffset>
              </wp:positionH>
              <wp:positionV relativeFrom="page">
                <wp:posOffset>9951085</wp:posOffset>
              </wp:positionV>
              <wp:extent cx="109855" cy="79375"/>
              <wp:wrapNone/>
              <wp:docPr id="181" name="Shape 181"/>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wps:txbx>
                    <wps:bodyPr wrap="none" lIns="0" tIns="0" rIns="0" bIns="0">
                      <a:spAutoFit/>
                    </wps:bodyPr>
                  </wps:wsp>
                </a:graphicData>
              </a:graphic>
            </wp:anchor>
          </w:drawing>
        </mc:Choice>
        <mc:Fallback>
          <w:pict>
            <v:shape id="_x0000_s1207" type="#_x0000_t202" style="position:absolute;margin-left:305.10000000000002pt;margin-top:783.55000000000007pt;width:8.6500000000000004pt;height:6.25pt;z-index:-18874393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3874770</wp:posOffset>
              </wp:positionH>
              <wp:positionV relativeFrom="page">
                <wp:posOffset>9951085</wp:posOffset>
              </wp:positionV>
              <wp:extent cx="109855" cy="79375"/>
              <wp:wrapNone/>
              <wp:docPr id="186" name="Shape 18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wps:txbx>
                    <wps:bodyPr wrap="none" lIns="0" tIns="0" rIns="0" bIns="0">
                      <a:spAutoFit/>
                    </wps:bodyPr>
                  </wps:wsp>
                </a:graphicData>
              </a:graphic>
            </wp:anchor>
          </w:drawing>
        </mc:Choice>
        <mc:Fallback>
          <w:pict>
            <v:shape id="_x0000_s1212" type="#_x0000_t202" style="position:absolute;margin-left:305.10000000000002pt;margin-top:783.55000000000007pt;width:8.6500000000000004pt;height:6.25pt;z-index:-18874392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3843655</wp:posOffset>
              </wp:positionH>
              <wp:positionV relativeFrom="page">
                <wp:posOffset>9970135</wp:posOffset>
              </wp:positionV>
              <wp:extent cx="103505" cy="79375"/>
              <wp:wrapNone/>
              <wp:docPr id="207" name="Shape 20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3" type="#_x0000_t202" style="position:absolute;margin-left:302.65000000000003pt;margin-top:785.05000000000007pt;width:8.1500000000000004pt;height:6.25pt;z-index:-18874392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3874770</wp:posOffset>
              </wp:positionH>
              <wp:positionV relativeFrom="page">
                <wp:posOffset>9951085</wp:posOffset>
              </wp:positionV>
              <wp:extent cx="109855" cy="79375"/>
              <wp:wrapNone/>
              <wp:docPr id="212" name="Shape 21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wps:txbx>
                    <wps:bodyPr wrap="none" lIns="0" tIns="0" rIns="0" bIns="0">
                      <a:spAutoFit/>
                    </wps:bodyPr>
                  </wps:wsp>
                </a:graphicData>
              </a:graphic>
            </wp:anchor>
          </w:drawing>
        </mc:Choice>
        <mc:Fallback>
          <w:pict>
            <v:shape id="_x0000_s1238" type="#_x0000_t202" style="position:absolute;margin-left:305.10000000000002pt;margin-top:783.55000000000007pt;width:8.6500000000000004pt;height:6.25pt;z-index:-18874392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3763645</wp:posOffset>
              </wp:positionH>
              <wp:positionV relativeFrom="page">
                <wp:posOffset>9951085</wp:posOffset>
              </wp:positionV>
              <wp:extent cx="109855" cy="79375"/>
              <wp:wrapNone/>
              <wp:docPr id="217" name="Shape 217"/>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wps:txbx>
                    <wps:bodyPr wrap="none" lIns="0" tIns="0" rIns="0" bIns="0">
                      <a:spAutoFit/>
                    </wps:bodyPr>
                  </wps:wsp>
                </a:graphicData>
              </a:graphic>
            </wp:anchor>
          </w:drawing>
        </mc:Choice>
        <mc:Fallback>
          <w:pict>
            <v:shape id="_x0000_s1243" type="#_x0000_t202" style="position:absolute;margin-left:296.35000000000002pt;margin-top:783.55000000000007pt;width:8.6500000000000004pt;height:6.25pt;z-index:-18874391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3843655</wp:posOffset>
              </wp:positionH>
              <wp:positionV relativeFrom="page">
                <wp:posOffset>9970135</wp:posOffset>
              </wp:positionV>
              <wp:extent cx="103505" cy="79375"/>
              <wp:wrapNone/>
              <wp:docPr id="222" name="Shape 22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8" type="#_x0000_t202" style="position:absolute;margin-left:302.65000000000003pt;margin-top:785.05000000000007pt;width:8.1500000000000004pt;height:6.25pt;z-index:-18874391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3843655</wp:posOffset>
              </wp:positionH>
              <wp:positionV relativeFrom="page">
                <wp:posOffset>9970135</wp:posOffset>
              </wp:positionV>
              <wp:extent cx="103505" cy="79375"/>
              <wp:wrapNone/>
              <wp:docPr id="227" name="Shape 22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3" type="#_x0000_t202" style="position:absolute;margin-left:302.65000000000003pt;margin-top:785.05000000000007pt;width:8.1500000000000004pt;height:6.25pt;z-index:-18874390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3843655</wp:posOffset>
              </wp:positionH>
              <wp:positionV relativeFrom="page">
                <wp:posOffset>9970135</wp:posOffset>
              </wp:positionV>
              <wp:extent cx="103505" cy="79375"/>
              <wp:wrapNone/>
              <wp:docPr id="232" name="Shape 23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8" type="#_x0000_t202" style="position:absolute;margin-left:302.65000000000003pt;margin-top:785.05000000000007pt;width:8.1500000000000004pt;height:6.25pt;z-index:-18874390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3843655</wp:posOffset>
              </wp:positionH>
              <wp:positionV relativeFrom="page">
                <wp:posOffset>9970135</wp:posOffset>
              </wp:positionV>
              <wp:extent cx="103505" cy="79375"/>
              <wp:wrapNone/>
              <wp:docPr id="237" name="Shape 23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3" type="#_x0000_t202" style="position:absolute;margin-left:302.65000000000003pt;margin-top:785.05000000000007pt;width:8.1500000000000004pt;height:6.25pt;z-index:-18874390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3843655</wp:posOffset>
              </wp:positionH>
              <wp:positionV relativeFrom="page">
                <wp:posOffset>9970135</wp:posOffset>
              </wp:positionV>
              <wp:extent cx="103505" cy="79375"/>
              <wp:wrapNone/>
              <wp:docPr id="242" name="Shape 24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8" type="#_x0000_t202" style="position:absolute;margin-left:302.65000000000003pt;margin-top:785.05000000000007pt;width:8.1500000000000004pt;height:6.25pt;z-index:-18874389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3843655</wp:posOffset>
              </wp:positionH>
              <wp:positionV relativeFrom="page">
                <wp:posOffset>9970135</wp:posOffset>
              </wp:positionV>
              <wp:extent cx="103505" cy="79375"/>
              <wp:wrapNone/>
              <wp:docPr id="30" name="Shape 3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6" type="#_x0000_t202" style="position:absolute;margin-left:302.65000000000003pt;margin-top:785.05000000000007pt;width:8.1500000000000004pt;height:6.25pt;z-index:-18874404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3837940</wp:posOffset>
              </wp:positionH>
              <wp:positionV relativeFrom="page">
                <wp:posOffset>9961245</wp:posOffset>
              </wp:positionV>
              <wp:extent cx="109855" cy="79375"/>
              <wp:wrapNone/>
              <wp:docPr id="250" name="Shape 25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wps:txbx>
                    <wps:bodyPr wrap="none" lIns="0" tIns="0" rIns="0" bIns="0">
                      <a:spAutoFit/>
                    </wps:bodyPr>
                  </wps:wsp>
                </a:graphicData>
              </a:graphic>
            </wp:anchor>
          </w:drawing>
        </mc:Choice>
        <mc:Fallback>
          <w:pict>
            <v:shape id="_x0000_s1276" type="#_x0000_t202" style="position:absolute;margin-left:302.19999999999999pt;margin-top:784.35000000000002pt;width:8.6500000000000004pt;height:6.25pt;z-index:-18874389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3837940</wp:posOffset>
              </wp:positionH>
              <wp:positionV relativeFrom="page">
                <wp:posOffset>9961245</wp:posOffset>
              </wp:positionV>
              <wp:extent cx="109855" cy="79375"/>
              <wp:wrapNone/>
              <wp:docPr id="258" name="Shape 258"/>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wps:txbx>
                    <wps:bodyPr wrap="none" lIns="0" tIns="0" rIns="0" bIns="0">
                      <a:spAutoFit/>
                    </wps:bodyPr>
                  </wps:wsp>
                </a:graphicData>
              </a:graphic>
            </wp:anchor>
          </w:drawing>
        </mc:Choice>
        <mc:Fallback>
          <w:pict>
            <v:shape id="_x0000_s1284" type="#_x0000_t202" style="position:absolute;margin-left:302.19999999999999pt;margin-top:784.35000000000002pt;width:8.6500000000000004pt;height:6.25pt;z-index:-18874388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3837940</wp:posOffset>
              </wp:positionH>
              <wp:positionV relativeFrom="page">
                <wp:posOffset>9961245</wp:posOffset>
              </wp:positionV>
              <wp:extent cx="109855" cy="79375"/>
              <wp:wrapNone/>
              <wp:docPr id="266" name="Shape 266"/>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wps:txbx>
                    <wps:bodyPr wrap="none" lIns="0" tIns="0" rIns="0" bIns="0">
                      <a:spAutoFit/>
                    </wps:bodyPr>
                  </wps:wsp>
                </a:graphicData>
              </a:graphic>
            </wp:anchor>
          </w:drawing>
        </mc:Choice>
        <mc:Fallback>
          <w:pict>
            <v:shape id="_x0000_s1292" type="#_x0000_t202" style="position:absolute;margin-left:302.19999999999999pt;margin-top:784.35000000000002pt;width:8.6500000000000004pt;height:6.25pt;z-index:-18874387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0" behindDoc="1" locked="0" layoutInCell="1" allowOverlap="1">
              <wp:simplePos x="0" y="0"/>
              <wp:positionH relativeFrom="page">
                <wp:posOffset>3837940</wp:posOffset>
              </wp:positionH>
              <wp:positionV relativeFrom="page">
                <wp:posOffset>9952355</wp:posOffset>
              </wp:positionV>
              <wp:extent cx="106680" cy="79375"/>
              <wp:wrapNone/>
              <wp:docPr id="274" name="Shape 27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wps:txbx>
                    <wps:bodyPr wrap="none" lIns="0" tIns="0" rIns="0" bIns="0">
                      <a:spAutoFit/>
                    </wps:bodyPr>
                  </wps:wsp>
                </a:graphicData>
              </a:graphic>
            </wp:anchor>
          </w:drawing>
        </mc:Choice>
        <mc:Fallback>
          <w:pict>
            <v:shape id="_x0000_s1300" type="#_x0000_t202" style="position:absolute;margin-left:302.19999999999999pt;margin-top:783.64999999999998pt;width:8.4000000000000004pt;height:6.25pt;z-index:-18874387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3843655</wp:posOffset>
              </wp:positionH>
              <wp:positionV relativeFrom="page">
                <wp:posOffset>9970135</wp:posOffset>
              </wp:positionV>
              <wp:extent cx="103505" cy="79375"/>
              <wp:wrapNone/>
              <wp:docPr id="279" name="Shape 27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05" type="#_x0000_t202" style="position:absolute;margin-left:302.65000000000003pt;margin-top:785.05000000000007pt;width:8.1500000000000004pt;height:6.25pt;z-index:-18874386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3843655</wp:posOffset>
              </wp:positionH>
              <wp:positionV relativeFrom="page">
                <wp:posOffset>9970135</wp:posOffset>
              </wp:positionV>
              <wp:extent cx="103505" cy="79375"/>
              <wp:wrapNone/>
              <wp:docPr id="284" name="Shape 28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0" type="#_x0000_t202" style="position:absolute;margin-left:302.65000000000003pt;margin-top:785.05000000000007pt;width:8.1500000000000004pt;height:6.25pt;z-index:-18874386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3934460</wp:posOffset>
              </wp:positionH>
              <wp:positionV relativeFrom="page">
                <wp:posOffset>9951085</wp:posOffset>
              </wp:positionV>
              <wp:extent cx="106680" cy="79375"/>
              <wp:wrapNone/>
              <wp:docPr id="292" name="Shape 292"/>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wps:txbx>
                    <wps:bodyPr wrap="none" lIns="0" tIns="0" rIns="0" bIns="0">
                      <a:spAutoFit/>
                    </wps:bodyPr>
                  </wps:wsp>
                </a:graphicData>
              </a:graphic>
            </wp:anchor>
          </w:drawing>
        </mc:Choice>
        <mc:Fallback>
          <w:pict>
            <v:shape id="_x0000_s1318" type="#_x0000_t202" style="position:absolute;margin-left:309.80000000000001pt;margin-top:783.55000000000007pt;width:8.4000000000000004pt;height:6.25pt;z-index:-18874385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3843655</wp:posOffset>
              </wp:positionH>
              <wp:positionV relativeFrom="page">
                <wp:posOffset>9970135</wp:posOffset>
              </wp:positionV>
              <wp:extent cx="103505" cy="79375"/>
              <wp:wrapNone/>
              <wp:docPr id="297" name="Shape 29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3" type="#_x0000_t202" style="position:absolute;margin-left:302.65000000000003pt;margin-top:785.05000000000007pt;width:8.1500000000000004pt;height:6.25pt;z-index:-18874385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2" behindDoc="1" locked="0" layoutInCell="1" allowOverlap="1">
              <wp:simplePos x="0" y="0"/>
              <wp:positionH relativeFrom="page">
                <wp:posOffset>3843655</wp:posOffset>
              </wp:positionH>
              <wp:positionV relativeFrom="page">
                <wp:posOffset>9970135</wp:posOffset>
              </wp:positionV>
              <wp:extent cx="103505" cy="79375"/>
              <wp:wrapNone/>
              <wp:docPr id="302" name="Shape 30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8" type="#_x0000_t202" style="position:absolute;margin-left:302.65000000000003pt;margin-top:785.05000000000007pt;width:8.1500000000000004pt;height:6.25pt;z-index:-18874385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3837940</wp:posOffset>
              </wp:positionH>
              <wp:positionV relativeFrom="page">
                <wp:posOffset>9961245</wp:posOffset>
              </wp:positionV>
              <wp:extent cx="109855" cy="79375"/>
              <wp:wrapNone/>
              <wp:docPr id="310" name="Shape 310"/>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wps:txbx>
                    <wps:bodyPr wrap="none" lIns="0" tIns="0" rIns="0" bIns="0">
                      <a:spAutoFit/>
                    </wps:bodyPr>
                  </wps:wsp>
                </a:graphicData>
              </a:graphic>
            </wp:anchor>
          </w:drawing>
        </mc:Choice>
        <mc:Fallback>
          <w:pict>
            <v:shape id="_x0000_s1336" type="#_x0000_t202" style="position:absolute;margin-left:302.19999999999999pt;margin-top:784.35000000000002pt;width:8.6500000000000004pt;height:6.25pt;z-index:-18874384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3884295</wp:posOffset>
              </wp:positionH>
              <wp:positionV relativeFrom="page">
                <wp:posOffset>9954895</wp:posOffset>
              </wp:positionV>
              <wp:extent cx="45720" cy="79375"/>
              <wp:wrapNone/>
              <wp:docPr id="35" name="Shape 35"/>
              <a:graphic xmlns:a="http://schemas.openxmlformats.org/drawingml/2006/main">
                <a:graphicData uri="http://schemas.microsoft.com/office/word/2010/wordprocessingShape">
                  <wps:wsp>
                    <wps:cNvSpPr txBox="1"/>
                    <wps:spPr>
                      <a:xfrm>
                        <a:ext cx="45720"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1" type="#_x0000_t202" style="position:absolute;margin-left:305.85000000000002pt;margin-top:783.85000000000002pt;width:3.6000000000000001pt;height:6.25pt;z-index:-18874403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3792855</wp:posOffset>
              </wp:positionH>
              <wp:positionV relativeFrom="page">
                <wp:posOffset>9948545</wp:posOffset>
              </wp:positionV>
              <wp:extent cx="106680" cy="79375"/>
              <wp:wrapNone/>
              <wp:docPr id="315" name="Shape 31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wps:txbx>
                    <wps:bodyPr wrap="none" lIns="0" tIns="0" rIns="0" bIns="0">
                      <a:spAutoFit/>
                    </wps:bodyPr>
                  </wps:wsp>
                </a:graphicData>
              </a:graphic>
            </wp:anchor>
          </w:drawing>
        </mc:Choice>
        <mc:Fallback>
          <w:pict>
            <v:shape id="_x0000_s1341" type="#_x0000_t202" style="position:absolute;margin-left:298.65000000000003pt;margin-top:783.35000000000002pt;width:8.4000000000000004pt;height:6.25pt;z-index:-18874384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6" behindDoc="1" locked="0" layoutInCell="1" allowOverlap="1">
              <wp:simplePos x="0" y="0"/>
              <wp:positionH relativeFrom="page">
                <wp:posOffset>3792855</wp:posOffset>
              </wp:positionH>
              <wp:positionV relativeFrom="page">
                <wp:posOffset>9948545</wp:posOffset>
              </wp:positionV>
              <wp:extent cx="106680" cy="79375"/>
              <wp:wrapNone/>
              <wp:docPr id="320" name="Shape 320"/>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wps:txbx>
                    <wps:bodyPr wrap="none" lIns="0" tIns="0" rIns="0" bIns="0">
                      <a:spAutoFit/>
                    </wps:bodyPr>
                  </wps:wsp>
                </a:graphicData>
              </a:graphic>
            </wp:anchor>
          </w:drawing>
        </mc:Choice>
        <mc:Fallback>
          <w:pict>
            <v:shape id="_x0000_s1346" type="#_x0000_t202" style="position:absolute;margin-left:298.65000000000003pt;margin-top:783.35000000000002pt;width:8.4000000000000004pt;height:6.25pt;z-index:-18874383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v:textbox>
              <w10:wrap anchorx="page" anchory="page"/>
            </v:shape>
          </w:pict>
        </mc:Fallback>
      </mc:AlternateContent>
    </w: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2" behindDoc="1" locked="0" layoutInCell="1" allowOverlap="1">
              <wp:simplePos x="0" y="0"/>
              <wp:positionH relativeFrom="page">
                <wp:posOffset>3837940</wp:posOffset>
              </wp:positionH>
              <wp:positionV relativeFrom="page">
                <wp:posOffset>9952355</wp:posOffset>
              </wp:positionV>
              <wp:extent cx="106680" cy="79375"/>
              <wp:wrapNone/>
              <wp:docPr id="356" name="Shape 356"/>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wps:txbx>
                    <wps:bodyPr wrap="none" lIns="0" tIns="0" rIns="0" bIns="0">
                      <a:spAutoFit/>
                    </wps:bodyPr>
                  </wps:wsp>
                </a:graphicData>
              </a:graphic>
            </wp:anchor>
          </w:drawing>
        </mc:Choice>
        <mc:Fallback>
          <w:pict>
            <v:shape id="_x0000_s1382" type="#_x0000_t202" style="position:absolute;margin-left:302.19999999999999pt;margin-top:783.64999999999998pt;width:8.4000000000000004pt;height:6.25pt;z-index:-18874383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v:textbox>
              <w10:wrap anchorx="page" anchory="page"/>
            </v:shape>
          </w:pict>
        </mc:Fallback>
      </mc:AlternateContent>
    </w: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8" behindDoc="1" locked="0" layoutInCell="1" allowOverlap="1">
              <wp:simplePos x="0" y="0"/>
              <wp:positionH relativeFrom="page">
                <wp:posOffset>3837940</wp:posOffset>
              </wp:positionH>
              <wp:positionV relativeFrom="page">
                <wp:posOffset>9952355</wp:posOffset>
              </wp:positionV>
              <wp:extent cx="106680" cy="79375"/>
              <wp:wrapNone/>
              <wp:docPr id="364" name="Shape 36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wps:txbx>
                    <wps:bodyPr wrap="none" lIns="0" tIns="0" rIns="0" bIns="0">
                      <a:spAutoFit/>
                    </wps:bodyPr>
                  </wps:wsp>
                </a:graphicData>
              </a:graphic>
            </wp:anchor>
          </w:drawing>
        </mc:Choice>
        <mc:Fallback>
          <w:pict>
            <v:shape id="_x0000_s1390" type="#_x0000_t202" style="position:absolute;margin-left:302.19999999999999pt;margin-top:783.64999999999998pt;width:8.4000000000000004pt;height:6.25pt;z-index:-18874382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v:textbox>
              <w10:wrap anchorx="page" anchory="page"/>
            </v:shape>
          </w:pict>
        </mc:Fallback>
      </mc:AlternateContent>
    </w: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4" behindDoc="1" locked="0" layoutInCell="1" allowOverlap="1">
              <wp:simplePos x="0" y="0"/>
              <wp:positionH relativeFrom="page">
                <wp:posOffset>3837940</wp:posOffset>
              </wp:positionH>
              <wp:positionV relativeFrom="page">
                <wp:posOffset>9961245</wp:posOffset>
              </wp:positionV>
              <wp:extent cx="109855" cy="79375"/>
              <wp:wrapNone/>
              <wp:docPr id="372" name="Shape 372"/>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wps:txbx>
                    <wps:bodyPr wrap="none" lIns="0" tIns="0" rIns="0" bIns="0">
                      <a:spAutoFit/>
                    </wps:bodyPr>
                  </wps:wsp>
                </a:graphicData>
              </a:graphic>
            </wp:anchor>
          </w:drawing>
        </mc:Choice>
        <mc:Fallback>
          <w:pict>
            <v:shape id="_x0000_s1398" type="#_x0000_t202" style="position:absolute;margin-left:302.19999999999999pt;margin-top:784.35000000000002pt;width:8.6500000000000004pt;height:6.25pt;z-index:-18874381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v:textbox>
              <w10:wrap anchorx="page" anchory="page"/>
            </v:shape>
          </w:pict>
        </mc:Fallback>
      </mc:AlternateContent>
    </w: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8" behindDoc="1" locked="0" layoutInCell="1" allowOverlap="1">
              <wp:simplePos x="0" y="0"/>
              <wp:positionH relativeFrom="page">
                <wp:posOffset>3843655</wp:posOffset>
              </wp:positionH>
              <wp:positionV relativeFrom="page">
                <wp:posOffset>9970135</wp:posOffset>
              </wp:positionV>
              <wp:extent cx="103505" cy="79375"/>
              <wp:wrapNone/>
              <wp:docPr id="377" name="Shape 37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3" type="#_x0000_t202" style="position:absolute;margin-left:302.65000000000003pt;margin-top:785.05000000000007pt;width:8.1500000000000004pt;height:6.25pt;z-index:-18874381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2" behindDoc="1" locked="0" layoutInCell="1" allowOverlap="1">
              <wp:simplePos x="0" y="0"/>
              <wp:positionH relativeFrom="page">
                <wp:posOffset>3843655</wp:posOffset>
              </wp:positionH>
              <wp:positionV relativeFrom="page">
                <wp:posOffset>9970135</wp:posOffset>
              </wp:positionV>
              <wp:extent cx="103505" cy="79375"/>
              <wp:wrapNone/>
              <wp:docPr id="382" name="Shape 38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8" type="#_x0000_t202" style="position:absolute;margin-left:302.65000000000003pt;margin-top:785.05000000000007pt;width:8.1500000000000004pt;height:6.25pt;z-index:-18874381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4" behindDoc="1" locked="0" layoutInCell="1" allowOverlap="1">
              <wp:simplePos x="0" y="0"/>
              <wp:positionH relativeFrom="page">
                <wp:posOffset>3843655</wp:posOffset>
              </wp:positionH>
              <wp:positionV relativeFrom="page">
                <wp:posOffset>9970135</wp:posOffset>
              </wp:positionV>
              <wp:extent cx="103505" cy="79375"/>
              <wp:wrapNone/>
              <wp:docPr id="399" name="Shape 39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25" type="#_x0000_t202" style="position:absolute;margin-left:302.65000000000003pt;margin-top:785.05000000000007pt;width:8.1500000000000004pt;height:6.25pt;z-index:-18874379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3884295</wp:posOffset>
              </wp:positionH>
              <wp:positionV relativeFrom="page">
                <wp:posOffset>9954895</wp:posOffset>
              </wp:positionV>
              <wp:extent cx="45720" cy="79375"/>
              <wp:wrapNone/>
              <wp:docPr id="40" name="Shape 40"/>
              <a:graphic xmlns:a="http://schemas.openxmlformats.org/drawingml/2006/main">
                <a:graphicData uri="http://schemas.microsoft.com/office/word/2010/wordprocessingShape">
                  <wps:wsp>
                    <wps:cNvSpPr txBox="1"/>
                    <wps:spPr>
                      <a:xfrm>
                        <a:ext cx="45720"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6" type="#_x0000_t202" style="position:absolute;margin-left:305.85000000000002pt;margin-top:783.85000000000002pt;width:3.6000000000000001pt;height:6.25pt;z-index:-18874403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8" behindDoc="1" locked="0" layoutInCell="1" allowOverlap="1">
              <wp:simplePos x="0" y="0"/>
              <wp:positionH relativeFrom="page">
                <wp:posOffset>3843655</wp:posOffset>
              </wp:positionH>
              <wp:positionV relativeFrom="page">
                <wp:posOffset>9970135</wp:posOffset>
              </wp:positionV>
              <wp:extent cx="103505" cy="79375"/>
              <wp:wrapNone/>
              <wp:docPr id="404" name="Shape 40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30" type="#_x0000_t202" style="position:absolute;margin-left:302.65000000000003pt;margin-top:785.05000000000007pt;width:8.1500000000000004pt;height:6.25pt;z-index:-188743795;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2" behindDoc="1" locked="0" layoutInCell="1" allowOverlap="1">
              <wp:simplePos x="0" y="0"/>
              <wp:positionH relativeFrom="page">
                <wp:posOffset>3839845</wp:posOffset>
              </wp:positionH>
              <wp:positionV relativeFrom="page">
                <wp:posOffset>9955530</wp:posOffset>
              </wp:positionV>
              <wp:extent cx="103505" cy="79375"/>
              <wp:wrapNone/>
              <wp:docPr id="409" name="Shape 40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wps:txbx>
                    <wps:bodyPr wrap="none" lIns="0" tIns="0" rIns="0" bIns="0">
                      <a:spAutoFit/>
                    </wps:bodyPr>
                  </wps:wsp>
                </a:graphicData>
              </a:graphic>
            </wp:anchor>
          </w:drawing>
        </mc:Choice>
        <mc:Fallback>
          <w:pict>
            <v:shape id="_x0000_s1435" type="#_x0000_t202" style="position:absolute;margin-left:302.35000000000002pt;margin-top:783.89999999999998pt;width:8.1500000000000004pt;height:6.25pt;z-index:-18874379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v:textbox>
              <w10:wrap anchorx="page" anchory="page"/>
            </v:shape>
          </w:pict>
        </mc:Fallback>
      </mc:AlternateContent>
    </w: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6" behindDoc="1" locked="0" layoutInCell="1" allowOverlap="1">
              <wp:simplePos x="0" y="0"/>
              <wp:positionH relativeFrom="page">
                <wp:posOffset>3839845</wp:posOffset>
              </wp:positionH>
              <wp:positionV relativeFrom="page">
                <wp:posOffset>9955530</wp:posOffset>
              </wp:positionV>
              <wp:extent cx="103505" cy="79375"/>
              <wp:wrapNone/>
              <wp:docPr id="414" name="Shape 41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wps:txbx>
                    <wps:bodyPr wrap="none" lIns="0" tIns="0" rIns="0" bIns="0">
                      <a:spAutoFit/>
                    </wps:bodyPr>
                  </wps:wsp>
                </a:graphicData>
              </a:graphic>
            </wp:anchor>
          </w:drawing>
        </mc:Choice>
        <mc:Fallback>
          <w:pict>
            <v:shape id="_x0000_s1440" type="#_x0000_t202" style="position:absolute;margin-left:302.35000000000002pt;margin-top:783.89999999999998pt;width:8.1500000000000004pt;height:6.25pt;z-index:-18874378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v:textbox>
              <w10:wrap anchorx="page" anchory="page"/>
            </v:shape>
          </w:pict>
        </mc:Fallback>
      </mc:AlternateContent>
    </w: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2" behindDoc="1" locked="0" layoutInCell="1" allowOverlap="1">
              <wp:simplePos x="0" y="0"/>
              <wp:positionH relativeFrom="page">
                <wp:posOffset>3876040</wp:posOffset>
              </wp:positionH>
              <wp:positionV relativeFrom="page">
                <wp:posOffset>9955530</wp:posOffset>
              </wp:positionV>
              <wp:extent cx="103505" cy="79375"/>
              <wp:wrapNone/>
              <wp:docPr id="422" name="Shape 42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wps:txbx>
                    <wps:bodyPr wrap="none" lIns="0" tIns="0" rIns="0" bIns="0">
                      <a:spAutoFit/>
                    </wps:bodyPr>
                  </wps:wsp>
                </a:graphicData>
              </a:graphic>
            </wp:anchor>
          </w:drawing>
        </mc:Choice>
        <mc:Fallback>
          <w:pict>
            <v:shape id="_x0000_s1448" type="#_x0000_t202" style="position:absolute;margin-left:305.19999999999999pt;margin-top:783.89999999999998pt;width:8.1500000000000004pt;height:6.25pt;z-index:-18874378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v:textbox>
              <w10:wrap anchorx="page" anchory="page"/>
            </v:shape>
          </w:pict>
        </mc:Fallback>
      </mc:AlternateContent>
    </w: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6" behindDoc="1" locked="0" layoutInCell="1" allowOverlap="1">
              <wp:simplePos x="0" y="0"/>
              <wp:positionH relativeFrom="page">
                <wp:posOffset>3843655</wp:posOffset>
              </wp:positionH>
              <wp:positionV relativeFrom="page">
                <wp:posOffset>9970135</wp:posOffset>
              </wp:positionV>
              <wp:extent cx="103505" cy="79375"/>
              <wp:wrapNone/>
              <wp:docPr id="427" name="Shape 42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53" type="#_x0000_t202" style="position:absolute;margin-left:302.65000000000003pt;margin-top:785.05000000000007pt;width:8.1500000000000004pt;height:6.25pt;z-index:-18874377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0" behindDoc="1" locked="0" layoutInCell="1" allowOverlap="1">
              <wp:simplePos x="0" y="0"/>
              <wp:positionH relativeFrom="page">
                <wp:posOffset>3766185</wp:posOffset>
              </wp:positionH>
              <wp:positionV relativeFrom="page">
                <wp:posOffset>9955530</wp:posOffset>
              </wp:positionV>
              <wp:extent cx="109855" cy="79375"/>
              <wp:wrapNone/>
              <wp:docPr id="434" name="Shape 434"/>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wps:txbx>
                    <wps:bodyPr wrap="none" lIns="0" tIns="0" rIns="0" bIns="0">
                      <a:spAutoFit/>
                    </wps:bodyPr>
                  </wps:wsp>
                </a:graphicData>
              </a:graphic>
            </wp:anchor>
          </w:drawing>
        </mc:Choice>
        <mc:Fallback>
          <w:pict>
            <v:shape id="_x0000_s1460" type="#_x0000_t202" style="position:absolute;margin-left:296.55000000000001pt;margin-top:783.89999999999998pt;width:8.6500000000000004pt;height:6.25pt;z-index:-18874377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v:textbox>
              <w10:wrap anchorx="page" anchory="page"/>
            </v:shape>
          </w:pict>
        </mc:Fallback>
      </mc:AlternateContent>
    </w: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4" behindDoc="1" locked="0" layoutInCell="1" allowOverlap="1">
              <wp:simplePos x="0" y="0"/>
              <wp:positionH relativeFrom="page">
                <wp:posOffset>3766185</wp:posOffset>
              </wp:positionH>
              <wp:positionV relativeFrom="page">
                <wp:posOffset>9955530</wp:posOffset>
              </wp:positionV>
              <wp:extent cx="109855" cy="79375"/>
              <wp:wrapNone/>
              <wp:docPr id="439" name="Shape 439"/>
              <a:graphic xmlns:a="http://schemas.openxmlformats.org/drawingml/2006/main">
                <a:graphicData uri="http://schemas.microsoft.com/office/word/2010/wordprocessingShape">
                  <wps:wsp>
                    <wps:cNvSpPr txBox="1"/>
                    <wps:spPr>
                      <a:xfrm>
                        <a:ext cx="109855"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wps:txbx>
                    <wps:bodyPr wrap="none" lIns="0" tIns="0" rIns="0" bIns="0">
                      <a:spAutoFit/>
                    </wps:bodyPr>
                  </wps:wsp>
                </a:graphicData>
              </a:graphic>
            </wp:anchor>
          </w:drawing>
        </mc:Choice>
        <mc:Fallback>
          <w:pict>
            <v:shape id="_x0000_s1465" type="#_x0000_t202" style="position:absolute;margin-left:296.55000000000001pt;margin-top:783.89999999999998pt;width:8.6500000000000004pt;height:6.25pt;z-index:-18874376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v:textbox>
              <w10:wrap anchorx="page" anchory="page"/>
            </v:shape>
          </w:pict>
        </mc:Fallback>
      </mc:AlternateContent>
    </w: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6" behindDoc="1" locked="0" layoutInCell="1" allowOverlap="1">
              <wp:simplePos x="0" y="0"/>
              <wp:positionH relativeFrom="page">
                <wp:posOffset>3839210</wp:posOffset>
              </wp:positionH>
              <wp:positionV relativeFrom="page">
                <wp:posOffset>9955530</wp:posOffset>
              </wp:positionV>
              <wp:extent cx="106680" cy="79375"/>
              <wp:wrapNone/>
              <wp:docPr id="441" name="Shape 441"/>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wps:txbx>
                    <wps:bodyPr wrap="none" lIns="0" tIns="0" rIns="0" bIns="0">
                      <a:spAutoFit/>
                    </wps:bodyPr>
                  </wps:wsp>
                </a:graphicData>
              </a:graphic>
            </wp:anchor>
          </w:drawing>
        </mc:Choice>
        <mc:Fallback>
          <w:pict>
            <v:shape id="_x0000_s1467" type="#_x0000_t202" style="position:absolute;margin-left:302.30000000000001pt;margin-top:783.89999999999998pt;width:8.4000000000000004pt;height:6.25pt;z-index:-18874376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v:textbox>
              <w10:wrap anchorx="page" anchory="page"/>
            </v:shape>
          </w:pict>
        </mc:Fallback>
      </mc:AlternateContent>
    </w: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8" behindDoc="1" locked="0" layoutInCell="1" allowOverlap="1">
              <wp:simplePos x="0" y="0"/>
              <wp:positionH relativeFrom="page">
                <wp:posOffset>3839210</wp:posOffset>
              </wp:positionH>
              <wp:positionV relativeFrom="page">
                <wp:posOffset>9955530</wp:posOffset>
              </wp:positionV>
              <wp:extent cx="106680" cy="79375"/>
              <wp:wrapNone/>
              <wp:docPr id="443" name="Shape 443"/>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wps:txbx>
                    <wps:bodyPr wrap="none" lIns="0" tIns="0" rIns="0" bIns="0">
                      <a:spAutoFit/>
                    </wps:bodyPr>
                  </wps:wsp>
                </a:graphicData>
              </a:graphic>
            </wp:anchor>
          </w:drawing>
        </mc:Choice>
        <mc:Fallback>
          <w:pict>
            <v:shape id="_x0000_s1469" type="#_x0000_t202" style="position:absolute;margin-left:302.30000000000001pt;margin-top:783.89999999999998pt;width:8.4000000000000004pt;height:6.25pt;z-index:-188743765;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u w:val="none"/>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3843655</wp:posOffset>
              </wp:positionH>
              <wp:positionV relativeFrom="page">
                <wp:posOffset>9970135</wp:posOffset>
              </wp:positionV>
              <wp:extent cx="103505" cy="79375"/>
              <wp:wrapNone/>
              <wp:docPr id="45" name="Shape 4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1" type="#_x0000_t202" style="position:absolute;margin-left:302.65000000000003pt;margin-top:785.05000000000007pt;width:8.1500000000000004pt;height:6.25pt;z-index:-188744031;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3862705</wp:posOffset>
              </wp:positionH>
              <wp:positionV relativeFrom="page">
                <wp:posOffset>9952355</wp:posOffset>
              </wp:positionV>
              <wp:extent cx="97790" cy="79375"/>
              <wp:wrapNone/>
              <wp:docPr id="51" name="Shape 5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7" type="#_x0000_t202" style="position:absolute;margin-left:304.15000000000003pt;margin-top:783.64999999999998pt;width:7.7000000000000002pt;height:6.25pt;z-index:-188744027;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3862705</wp:posOffset>
              </wp:positionH>
              <wp:positionV relativeFrom="page">
                <wp:posOffset>9952355</wp:posOffset>
              </wp:positionV>
              <wp:extent cx="97790" cy="79375"/>
              <wp:wrapNone/>
              <wp:docPr id="56" name="Shape 56"/>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2" type="#_x0000_t202" style="position:absolute;margin-left:304.15000000000003pt;margin-top:783.64999999999998pt;width:7.7000000000000002pt;height:6.25pt;z-index:-188744023;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720725</wp:posOffset>
              </wp:positionH>
              <wp:positionV relativeFrom="page">
                <wp:posOffset>570230</wp:posOffset>
              </wp:positionV>
              <wp:extent cx="6102350" cy="277495"/>
              <wp:wrapNone/>
              <wp:docPr id="3" name="Shape 3"/>
              <a:graphic xmlns:a="http://schemas.openxmlformats.org/drawingml/2006/main">
                <a:graphicData uri="http://schemas.microsoft.com/office/word/2010/wordprocessingShape">
                  <wps:wsp>
                    <wps:cNvSpPr txBox="1"/>
                    <wps:spPr>
                      <a:xfrm>
                        <a:ext cx="6102350" cy="277495"/>
                      </a:xfrm>
                      <a:prstGeom prst="rect"/>
                      <a:noFill/>
                    </wps:spPr>
                    <wps:txbx>
                      <w:txbxContent>
                        <w:p>
                          <w:pPr>
                            <w:pStyle w:val="Style15"/>
                            <w:keepNext w:val="0"/>
                            <w:keepLines w:val="0"/>
                            <w:widowControl w:val="0"/>
                            <w:shd w:val="clear" w:color="auto" w:fill="auto"/>
                            <w:tabs>
                              <w:tab w:pos="9610" w:val="right"/>
                            </w:tabs>
                            <w:bidi w:val="0"/>
                            <w:spacing w:before="0" w:after="0" w:line="240" w:lineRule="auto"/>
                            <w:ind w:left="0" w:right="0" w:firstLine="0"/>
                            <w:jc w:val="left"/>
                            <w:rPr>
                              <w:sz w:val="18"/>
                              <w:szCs w:val="18"/>
                            </w:rPr>
                          </w:pPr>
                          <w:r>
                            <w:rPr>
                              <w:rFonts w:ascii="SimSun" w:eastAsia="SimSun" w:hAnsi="SimSun" w:cs="SimSun"/>
                              <w:i/>
                              <w:iCs/>
                              <w:color w:val="33204E"/>
                              <w:spacing w:val="0"/>
                              <w:w w:val="100"/>
                              <w:position w:val="0"/>
                              <w:sz w:val="48"/>
                              <w:szCs w:val="48"/>
                            </w:rPr>
                            <w:t>幺</w:t>
                            <w:tab/>
                          </w:r>
                          <w:r>
                            <w:rPr>
                              <w:rFonts w:ascii="SimSun" w:eastAsia="SimSun" w:hAnsi="SimSun" w:cs="SimSun"/>
                              <w:color w:val="000000"/>
                              <w:spacing w:val="0"/>
                              <w:w w:val="100"/>
                              <w:position w:val="0"/>
                              <w:sz w:val="18"/>
                              <w:szCs w:val="18"/>
                            </w:rPr>
                            <w:t>紫鑫药业</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56.75pt;margin-top:44.899999999999999pt;width:480.5pt;height:21.850000000000001pt;z-index:-188744063;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610" w:val="right"/>
                      </w:tabs>
                      <w:bidi w:val="0"/>
                      <w:spacing w:before="0" w:after="0" w:line="240" w:lineRule="auto"/>
                      <w:ind w:left="0" w:right="0" w:firstLine="0"/>
                      <w:jc w:val="left"/>
                      <w:rPr>
                        <w:sz w:val="18"/>
                        <w:szCs w:val="18"/>
                      </w:rPr>
                    </w:pPr>
                    <w:r>
                      <w:rPr>
                        <w:rFonts w:ascii="SimSun" w:eastAsia="SimSun" w:hAnsi="SimSun" w:cs="SimSun"/>
                        <w:i/>
                        <w:iCs/>
                        <w:color w:val="33204E"/>
                        <w:spacing w:val="0"/>
                        <w:w w:val="100"/>
                        <w:position w:val="0"/>
                        <w:sz w:val="48"/>
                        <w:szCs w:val="48"/>
                      </w:rPr>
                      <w:t>幺</w:t>
                      <w:tab/>
                    </w:r>
                    <w:r>
                      <w:rPr>
                        <w:rFonts w:ascii="SimSun" w:eastAsia="SimSun" w:hAnsi="SimSun" w:cs="SimSun"/>
                        <w:color w:val="000000"/>
                        <w:spacing w:val="0"/>
                        <w:w w:val="100"/>
                        <w:position w:val="0"/>
                        <w:sz w:val="18"/>
                        <w:szCs w:val="18"/>
                      </w:rPr>
                      <w:t>紫鑫药业</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887095</wp:posOffset>
              </wp:positionV>
              <wp:extent cx="6388735" cy="0"/>
              <wp:wrapNone/>
              <wp:docPr id="5" name="Shape 5"/>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4.850000000000001pt;margin-top:69.850000000000009pt;width:503.05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714375</wp:posOffset>
              </wp:positionH>
              <wp:positionV relativeFrom="page">
                <wp:posOffset>542925</wp:posOffset>
              </wp:positionV>
              <wp:extent cx="6123305" cy="307975"/>
              <wp:wrapNone/>
              <wp:docPr id="48" name="Shape 48"/>
              <a:graphic xmlns:a="http://schemas.openxmlformats.org/drawingml/2006/main">
                <a:graphicData uri="http://schemas.microsoft.com/office/word/2010/wordprocessingShape">
                  <wps:wsp>
                    <wps:cNvSpPr txBox="1"/>
                    <wps:spPr>
                      <a:xfrm>
                        <a:ext cx="6123305" cy="307975"/>
                      </a:xfrm>
                      <a:prstGeom prst="rect"/>
                      <a:noFill/>
                    </wps:spPr>
                    <wps:txbx>
                      <w:txbxContent>
                        <w:p>
                          <w:pPr>
                            <w:pStyle w:val="Style15"/>
                            <w:keepNext w:val="0"/>
                            <w:keepLines w:val="0"/>
                            <w:widowControl w:val="0"/>
                            <w:shd w:val="clear" w:color="auto" w:fill="auto"/>
                            <w:tabs>
                              <w:tab w:pos="9643" w:val="right"/>
                            </w:tabs>
                            <w:bidi w:val="0"/>
                            <w:spacing w:before="0" w:after="0" w:line="240" w:lineRule="auto"/>
                            <w:ind w:left="0" w:right="0" w:firstLine="0"/>
                            <w:jc w:val="left"/>
                            <w:rPr>
                              <w:sz w:val="18"/>
                              <w:szCs w:val="18"/>
                            </w:rPr>
                          </w:pPr>
                          <w:r>
                            <w:rPr>
                              <w:color w:val="000000"/>
                              <w:spacing w:val="0"/>
                              <w:w w:val="100"/>
                              <w:position w:val="0"/>
                              <w:sz w:val="20"/>
                              <w:szCs w:val="20"/>
                            </w:rPr>
                            <w:tab/>
                          </w:r>
                          <w:r>
                            <w:rPr>
                              <w:rFonts w:ascii="SimSun" w:eastAsia="SimSun" w:hAnsi="SimSun" w:cs="SimSun"/>
                              <w:color w:val="000000"/>
                              <w:spacing w:val="0"/>
                              <w:w w:val="100"/>
                              <w:position w:val="0"/>
                              <w:sz w:val="18"/>
                              <w:szCs w:val="18"/>
                            </w:rPr>
                            <w:t>紫鑫药业</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074" type="#_x0000_t202" style="position:absolute;margin-left:56.25pt;margin-top:42.75pt;width:482.15000000000003pt;height:24.25pt;z-index:-188744029;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643" w:val="right"/>
                      </w:tabs>
                      <w:bidi w:val="0"/>
                      <w:spacing w:before="0" w:after="0" w:line="240" w:lineRule="auto"/>
                      <w:ind w:left="0" w:right="0" w:firstLine="0"/>
                      <w:jc w:val="left"/>
                      <w:rPr>
                        <w:sz w:val="18"/>
                        <w:szCs w:val="18"/>
                      </w:rPr>
                    </w:pPr>
                    <w:r>
                      <w:rPr>
                        <w:color w:val="000000"/>
                        <w:spacing w:val="0"/>
                        <w:w w:val="100"/>
                        <w:position w:val="0"/>
                        <w:sz w:val="20"/>
                        <w:szCs w:val="20"/>
                      </w:rPr>
                      <w:tab/>
                    </w:r>
                    <w:r>
                      <w:rPr>
                        <w:rFonts w:ascii="SimSun" w:eastAsia="SimSun" w:hAnsi="SimSun" w:cs="SimSun"/>
                        <w:color w:val="000000"/>
                        <w:spacing w:val="0"/>
                        <w:w w:val="100"/>
                        <w:position w:val="0"/>
                        <w:sz w:val="18"/>
                        <w:szCs w:val="18"/>
                      </w:rPr>
                      <w:t>紫鑫药业</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883920</wp:posOffset>
              </wp:positionV>
              <wp:extent cx="6388735" cy="0"/>
              <wp:wrapNone/>
              <wp:docPr id="50" name="Shape 50"/>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6.pt;margin-top:69.600000000000009pt;width:503.05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714375</wp:posOffset>
              </wp:positionH>
              <wp:positionV relativeFrom="page">
                <wp:posOffset>542925</wp:posOffset>
              </wp:positionV>
              <wp:extent cx="6123305" cy="307975"/>
              <wp:wrapNone/>
              <wp:docPr id="53" name="Shape 53"/>
              <a:graphic xmlns:a="http://schemas.openxmlformats.org/drawingml/2006/main">
                <a:graphicData uri="http://schemas.microsoft.com/office/word/2010/wordprocessingShape">
                  <wps:wsp>
                    <wps:cNvSpPr txBox="1"/>
                    <wps:spPr>
                      <a:xfrm>
                        <a:ext cx="6123305" cy="307975"/>
                      </a:xfrm>
                      <a:prstGeom prst="rect"/>
                      <a:noFill/>
                    </wps:spPr>
                    <wps:txbx>
                      <w:txbxContent>
                        <w:p>
                          <w:pPr>
                            <w:pStyle w:val="Style15"/>
                            <w:keepNext w:val="0"/>
                            <w:keepLines w:val="0"/>
                            <w:widowControl w:val="0"/>
                            <w:shd w:val="clear" w:color="auto" w:fill="auto"/>
                            <w:tabs>
                              <w:tab w:pos="9643" w:val="right"/>
                            </w:tabs>
                            <w:bidi w:val="0"/>
                            <w:spacing w:before="0" w:after="0" w:line="240" w:lineRule="auto"/>
                            <w:ind w:left="0" w:right="0" w:firstLine="0"/>
                            <w:jc w:val="left"/>
                            <w:rPr>
                              <w:sz w:val="18"/>
                              <w:szCs w:val="18"/>
                            </w:rPr>
                          </w:pPr>
                          <w:r>
                            <w:rPr>
                              <w:color w:val="000000"/>
                              <w:spacing w:val="0"/>
                              <w:w w:val="100"/>
                              <w:position w:val="0"/>
                              <w:sz w:val="20"/>
                              <w:szCs w:val="20"/>
                            </w:rPr>
                            <w:tab/>
                          </w:r>
                          <w:r>
                            <w:rPr>
                              <w:rFonts w:ascii="SimSun" w:eastAsia="SimSun" w:hAnsi="SimSun" w:cs="SimSun"/>
                              <w:color w:val="000000"/>
                              <w:spacing w:val="0"/>
                              <w:w w:val="100"/>
                              <w:position w:val="0"/>
                              <w:sz w:val="18"/>
                              <w:szCs w:val="18"/>
                            </w:rPr>
                            <w:t>紫鑫药业</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079" type="#_x0000_t202" style="position:absolute;margin-left:56.25pt;margin-top:42.75pt;width:482.15000000000003pt;height:24.25pt;z-index:-188744025;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643" w:val="right"/>
                      </w:tabs>
                      <w:bidi w:val="0"/>
                      <w:spacing w:before="0" w:after="0" w:line="240" w:lineRule="auto"/>
                      <w:ind w:left="0" w:right="0" w:firstLine="0"/>
                      <w:jc w:val="left"/>
                      <w:rPr>
                        <w:sz w:val="18"/>
                        <w:szCs w:val="18"/>
                      </w:rPr>
                    </w:pPr>
                    <w:r>
                      <w:rPr>
                        <w:color w:val="000000"/>
                        <w:spacing w:val="0"/>
                        <w:w w:val="100"/>
                        <w:position w:val="0"/>
                        <w:sz w:val="20"/>
                        <w:szCs w:val="20"/>
                      </w:rPr>
                      <w:tab/>
                    </w:r>
                    <w:r>
                      <w:rPr>
                        <w:rFonts w:ascii="SimSun" w:eastAsia="SimSun" w:hAnsi="SimSun" w:cs="SimSun"/>
                        <w:color w:val="000000"/>
                        <w:spacing w:val="0"/>
                        <w:w w:val="100"/>
                        <w:position w:val="0"/>
                        <w:sz w:val="18"/>
                        <w:szCs w:val="18"/>
                      </w:rPr>
                      <w:t>紫鑫药业</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883920</wp:posOffset>
              </wp:positionV>
              <wp:extent cx="6388735" cy="0"/>
              <wp:wrapNone/>
              <wp:docPr id="55" name="Shape 55"/>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6.pt;margin-top:69.600000000000009pt;width:503.05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729615</wp:posOffset>
              </wp:positionH>
              <wp:positionV relativeFrom="page">
                <wp:posOffset>539750</wp:posOffset>
              </wp:positionV>
              <wp:extent cx="231775" cy="298450"/>
              <wp:wrapNone/>
              <wp:docPr id="58" name="Shape 58"/>
              <a:graphic xmlns:a="http://schemas.openxmlformats.org/drawingml/2006/main">
                <a:graphicData uri="http://schemas.microsoft.com/office/word/2010/wordprocessingShape">
                  <wps:wsp>
                    <wps:cNvSpPr txBox="1"/>
                    <wps:spPr>
                      <a:xfrm>
                        <a:ext cx="231775" cy="298450"/>
                      </a:xfrm>
                      <a:prstGeom prst="rect"/>
                      <a:noFill/>
                    </wps:spPr>
                    <wps:txbx>
                      <w:txbxContent>
                        <w:p>
                          <w:pPr>
                            <w:widowControl w:val="0"/>
                            <w:rPr>
                              <w:sz w:val="2"/>
                              <w:szCs w:val="2"/>
                            </w:rPr>
                          </w:pPr>
                          <w:r>
                            <w:drawing>
                              <wp:inline>
                                <wp:extent cx="231775" cy="298450"/>
                                <wp:docPr id="59" name="Picutre 59"/>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stretch/>
                                      </pic:blipFill>
                                      <pic:spPr>
                                        <a:xfrm>
                                          <a:ext cx="231775" cy="298450"/>
                                        </a:xfrm>
                                        <a:prstGeom prst="rect"/>
                                      </pic:spPr>
                                    </pic:pic>
                                  </a:graphicData>
                                </a:graphic>
                              </wp:inline>
                            </w:drawing>
                          </w:r>
                        </w:p>
                      </w:txbxContent>
                    </wps:txbx>
                    <wps:bodyPr lIns="0" tIns="0" rIns="0" bIns="0">
                      <a:noAutoFit/>
                    </wps:bodyPr>
                  </wps:wsp>
                </a:graphicData>
              </a:graphic>
            </wp:anchor>
          </w:drawing>
        </mc:Choice>
        <mc:Fallback>
          <w:pict>
            <v:shape id="_x0000_s1085" type="#_x0000_t202" style="position:absolute;margin-left:57.450000000000003pt;margin-top:42.5pt;width:18.25pt;height:23.5pt;z-index:-188744021;mso-wrap-distance-left:0;mso-wrap-distance-right:0;mso-position-horizontal-relative:page;mso-position-vertical-relative:page" wrapcoords="0 0" filled="f" stroked="f">
              <v:textbox inset="0,0,0,0">
                <w:txbxContent>
                  <w:p>
                    <w:pPr>
                      <w:widowControl w:val="0"/>
                      <w:rPr>
                        <w:sz w:val="2"/>
                        <w:szCs w:val="2"/>
                      </w:rPr>
                    </w:pPr>
                    <w:r>
                      <w:drawing>
                        <wp:inline>
                          <wp:extent cx="231775" cy="298450"/>
                          <wp:docPr id="61" name="Picutre 61"/>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
                                  <a:stretch/>
                                </pic:blipFill>
                                <pic:spPr>
                                  <a:xfrm>
                                    <a:ext cx="231775"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34" behindDoc="1" locked="0" layoutInCell="1" allowOverlap="1">
              <wp:simplePos x="0" y="0"/>
              <wp:positionH relativeFrom="page">
                <wp:posOffset>5536565</wp:posOffset>
              </wp:positionH>
              <wp:positionV relativeFrom="page">
                <wp:posOffset>741045</wp:posOffset>
              </wp:positionV>
              <wp:extent cx="1301750" cy="106680"/>
              <wp:wrapNone/>
              <wp:docPr id="62" name="Shape 62"/>
              <a:graphic xmlns:a="http://schemas.openxmlformats.org/drawingml/2006/main">
                <a:graphicData uri="http://schemas.microsoft.com/office/word/2010/wordprocessingShape">
                  <wps:wsp>
                    <wps:cNvSpPr txBox="1"/>
                    <wps:spPr>
                      <a:xfrm>
                        <a:ext cx="1301750" cy="106680"/>
                      </a:xfrm>
                      <a:prstGeom prst="rect"/>
                      <a:noFill/>
                    </wps:spPr>
                    <wps:txbx>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紫鑫药业</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wrap="none" lIns="0" tIns="0" rIns="0" bIns="0">
                      <a:spAutoFit/>
                    </wps:bodyPr>
                  </wps:wsp>
                </a:graphicData>
              </a:graphic>
            </wp:anchor>
          </w:drawing>
        </mc:Choice>
        <mc:Fallback>
          <w:pict>
            <v:shape id="_x0000_s1088" type="#_x0000_t202" style="position:absolute;margin-left:435.94999999999999pt;margin-top:58.350000000000001pt;width:102.5pt;height:8.4000000000000004pt;z-index:-188744019;mso-wrap-style:none;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紫鑫药业</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725170</wp:posOffset>
              </wp:positionH>
              <wp:positionV relativeFrom="page">
                <wp:posOffset>726440</wp:posOffset>
              </wp:positionV>
              <wp:extent cx="6099175" cy="106680"/>
              <wp:wrapNone/>
              <wp:docPr id="66" name="Shape 66"/>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wps:txbx>
                    <wps:bodyPr lIns="0" tIns="0" rIns="0" bIns="0">
                      <a:spAutoFit/>
                    </wps:bodyPr>
                  </wps:wsp>
                </a:graphicData>
              </a:graphic>
            </wp:anchor>
          </w:drawing>
        </mc:Choice>
        <mc:Fallback>
          <w:pict>
            <v:shape id="_x0000_s1092" type="#_x0000_t202" style="position:absolute;margin-left:57.100000000000001pt;margin-top:57.200000000000003pt;width:480.25pt;height:8.4000000000000004pt;z-index:-188744015;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902335</wp:posOffset>
              </wp:positionV>
              <wp:extent cx="6388735" cy="0"/>
              <wp:wrapNone/>
              <wp:docPr id="68" name="Shape 68"/>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4.950000000000003pt;margin-top:71.049999999999997pt;width:503.05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725170</wp:posOffset>
              </wp:positionH>
              <wp:positionV relativeFrom="page">
                <wp:posOffset>726440</wp:posOffset>
              </wp:positionV>
              <wp:extent cx="6099175" cy="106680"/>
              <wp:wrapNone/>
              <wp:docPr id="71" name="Shape 71"/>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wps:txbx>
                    <wps:bodyPr lIns="0" tIns="0" rIns="0" bIns="0">
                      <a:spAutoFit/>
                    </wps:bodyPr>
                  </wps:wsp>
                </a:graphicData>
              </a:graphic>
            </wp:anchor>
          </w:drawing>
        </mc:Choice>
        <mc:Fallback>
          <w:pict>
            <v:shape id="_x0000_s1097" type="#_x0000_t202" style="position:absolute;margin-left:57.100000000000001pt;margin-top:57.200000000000003pt;width:480.25pt;height:8.4000000000000004pt;z-index:-188744011;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902335</wp:posOffset>
              </wp:positionV>
              <wp:extent cx="6388735" cy="0"/>
              <wp:wrapNone/>
              <wp:docPr id="73" name="Shape 73"/>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4.950000000000003pt;margin-top:71.049999999999997pt;width:503.05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801370</wp:posOffset>
              </wp:positionH>
              <wp:positionV relativeFrom="page">
                <wp:posOffset>558165</wp:posOffset>
              </wp:positionV>
              <wp:extent cx="207010" cy="176530"/>
              <wp:wrapNone/>
              <wp:docPr id="76" name="Shape 76"/>
              <a:graphic xmlns:a="http://schemas.openxmlformats.org/drawingml/2006/main">
                <a:graphicData uri="http://schemas.microsoft.com/office/word/2010/wordprocessingShape">
                  <wps:wsp>
                    <wps:cNvSpPr txBox="1"/>
                    <wps:spPr>
                      <a:xfrm>
                        <a:ext cx="207010" cy="176530"/>
                      </a:xfrm>
                      <a:prstGeom prst="rect"/>
                      <a:noFill/>
                    </wps:spPr>
                    <wps:txbx>
                      <w:txbxContent>
                        <w:p>
                          <w:pPr>
                            <w:widowControl w:val="0"/>
                            <w:rPr>
                              <w:sz w:val="2"/>
                              <w:szCs w:val="2"/>
                            </w:rPr>
                          </w:pPr>
                          <w:r>
                            <w:drawing>
                              <wp:inline>
                                <wp:extent cx="207010" cy="176530"/>
                                <wp:docPr id="77" name="Picutre 77"/>
                                <a:graphic xmlns:a="http://schemas.openxmlformats.org/drawingml/2006/main">
                                  <a:graphicData uri="http://schemas.openxmlformats.org/drawingml/2006/picture">
                                    <pic:pic xmlns:pic="http://schemas.openxmlformats.org/drawingml/2006/picture">
                                      <pic:nvPicPr>
                                        <pic:cNvPr id="77" name="Picture 77"/>
                                        <pic:cNvPicPr/>
                                      </pic:nvPicPr>
                                      <pic:blipFill>
                                        <a:blip r:embed="rId1"/>
                                        <a:stretch/>
                                      </pic:blipFill>
                                      <pic:spPr>
                                        <a:xfrm>
                                          <a:ext cx="207010" cy="176530"/>
                                        </a:xfrm>
                                        <a:prstGeom prst="rect"/>
                                      </pic:spPr>
                                    </pic:pic>
                                  </a:graphicData>
                                </a:graphic>
                              </wp:inline>
                            </w:drawing>
                          </w:r>
                        </w:p>
                      </w:txbxContent>
                    </wps:txbx>
                    <wps:bodyPr lIns="0" tIns="0" rIns="0" bIns="0">
                      <a:noAutoFit/>
                    </wps:bodyPr>
                  </wps:wsp>
                </a:graphicData>
              </a:graphic>
            </wp:anchor>
          </w:drawing>
        </mc:Choice>
        <mc:Fallback>
          <w:pict>
            <v:shape id="_x0000_s1103" type="#_x0000_t202" style="position:absolute;margin-left:63.100000000000001pt;margin-top:43.950000000000003pt;width:16.300000000000001pt;height:13.9pt;z-index:-188744007;mso-wrap-distance-left:0;mso-wrap-distance-right:0;mso-position-horizontal-relative:page;mso-position-vertical-relative:page" wrapcoords="0 0" filled="f" stroked="f">
              <v:textbox inset="0,0,0,0">
                <w:txbxContent>
                  <w:p>
                    <w:pPr>
                      <w:widowControl w:val="0"/>
                      <w:rPr>
                        <w:sz w:val="2"/>
                        <w:szCs w:val="2"/>
                      </w:rPr>
                    </w:pPr>
                    <w:r>
                      <w:drawing>
                        <wp:inline>
                          <wp:extent cx="207010" cy="176530"/>
                          <wp:docPr id="79" name="Picutre 79"/>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1"/>
                                  <a:stretch/>
                                </pic:blipFill>
                                <pic:spPr>
                                  <a:xfrm>
                                    <a:ext cx="207010" cy="17653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48" behindDoc="1" locked="0" layoutInCell="1" allowOverlap="1">
              <wp:simplePos x="0" y="0"/>
              <wp:positionH relativeFrom="page">
                <wp:posOffset>795020</wp:posOffset>
              </wp:positionH>
              <wp:positionV relativeFrom="page">
                <wp:posOffset>741045</wp:posOffset>
              </wp:positionV>
              <wp:extent cx="6099175" cy="106680"/>
              <wp:wrapNone/>
              <wp:docPr id="80" name="Shape 80"/>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15"/>
                            <w:keepNext w:val="0"/>
                            <w:keepLines w:val="0"/>
                            <w:widowControl w:val="0"/>
                            <w:shd w:val="clear" w:color="auto" w:fill="auto"/>
                            <w:tabs>
                              <w:tab w:pos="9605"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萦艾；</w:t>
                            <w:tab/>
                            <w:t>紫鑫药业</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106" type="#_x0000_t202" style="position:absolute;margin-left:62.600000000000001pt;margin-top:58.350000000000001pt;width:480.25pt;height:8.4000000000000004pt;z-index:-188744005;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605"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萦艾；</w:t>
                      <w:tab/>
                      <w:t>紫鑫药业</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801370</wp:posOffset>
              </wp:positionH>
              <wp:positionV relativeFrom="page">
                <wp:posOffset>558165</wp:posOffset>
              </wp:positionV>
              <wp:extent cx="207010" cy="176530"/>
              <wp:wrapNone/>
              <wp:docPr id="84" name="Shape 84"/>
              <a:graphic xmlns:a="http://schemas.openxmlformats.org/drawingml/2006/main">
                <a:graphicData uri="http://schemas.microsoft.com/office/word/2010/wordprocessingShape">
                  <wps:wsp>
                    <wps:cNvSpPr txBox="1"/>
                    <wps:spPr>
                      <a:xfrm>
                        <a:ext cx="207010" cy="176530"/>
                      </a:xfrm>
                      <a:prstGeom prst="rect"/>
                      <a:noFill/>
                    </wps:spPr>
                    <wps:txbx>
                      <w:txbxContent>
                        <w:p>
                          <w:pPr>
                            <w:widowControl w:val="0"/>
                            <w:rPr>
                              <w:sz w:val="2"/>
                              <w:szCs w:val="2"/>
                            </w:rPr>
                          </w:pPr>
                          <w:r>
                            <w:drawing>
                              <wp:inline>
                                <wp:extent cx="207010" cy="176530"/>
                                <wp:docPr id="85" name="Picutre 85"/>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1"/>
                                        <a:stretch/>
                                      </pic:blipFill>
                                      <pic:spPr>
                                        <a:xfrm>
                                          <a:ext cx="207010" cy="176530"/>
                                        </a:xfrm>
                                        <a:prstGeom prst="rect"/>
                                      </pic:spPr>
                                    </pic:pic>
                                  </a:graphicData>
                                </a:graphic>
                              </wp:inline>
                            </w:drawing>
                          </w:r>
                        </w:p>
                      </w:txbxContent>
                    </wps:txbx>
                    <wps:bodyPr lIns="0" tIns="0" rIns="0" bIns="0">
                      <a:noAutoFit/>
                    </wps:bodyPr>
                  </wps:wsp>
                </a:graphicData>
              </a:graphic>
            </wp:anchor>
          </w:drawing>
        </mc:Choice>
        <mc:Fallback>
          <w:pict>
            <v:shape id="_x0000_s1111" type="#_x0000_t202" style="position:absolute;margin-left:63.100000000000001pt;margin-top:43.950000000000003pt;width:16.300000000000001pt;height:13.9pt;z-index:-188744001;mso-wrap-distance-left:0;mso-wrap-distance-right:0;mso-position-horizontal-relative:page;mso-position-vertical-relative:page" wrapcoords="0 0" filled="f" stroked="f">
              <v:textbox inset="0,0,0,0">
                <w:txbxContent>
                  <w:p>
                    <w:pPr>
                      <w:widowControl w:val="0"/>
                      <w:rPr>
                        <w:sz w:val="2"/>
                        <w:szCs w:val="2"/>
                      </w:rPr>
                    </w:pPr>
                    <w:r>
                      <w:drawing>
                        <wp:inline>
                          <wp:extent cx="207010" cy="176530"/>
                          <wp:docPr id="87" name="Picutre 87"/>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1"/>
                                  <a:stretch/>
                                </pic:blipFill>
                                <pic:spPr>
                                  <a:xfrm>
                                    <a:ext cx="207010" cy="17653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54" behindDoc="1" locked="0" layoutInCell="1" allowOverlap="1">
              <wp:simplePos x="0" y="0"/>
              <wp:positionH relativeFrom="page">
                <wp:posOffset>795020</wp:posOffset>
              </wp:positionH>
              <wp:positionV relativeFrom="page">
                <wp:posOffset>741045</wp:posOffset>
              </wp:positionV>
              <wp:extent cx="6099175" cy="106680"/>
              <wp:wrapNone/>
              <wp:docPr id="88" name="Shape 88"/>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15"/>
                            <w:keepNext w:val="0"/>
                            <w:keepLines w:val="0"/>
                            <w:widowControl w:val="0"/>
                            <w:shd w:val="clear" w:color="auto" w:fill="auto"/>
                            <w:tabs>
                              <w:tab w:pos="9605"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萦艾；</w:t>
                            <w:tab/>
                            <w:t>紫鑫药业</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114" type="#_x0000_t202" style="position:absolute;margin-left:62.600000000000001pt;margin-top:58.350000000000001pt;width:480.25pt;height:8.4000000000000004pt;z-index:-188743999;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605"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萦艾；</w:t>
                      <w:tab/>
                      <w:t>紫鑫药业</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725170</wp:posOffset>
              </wp:positionH>
              <wp:positionV relativeFrom="page">
                <wp:posOffset>726440</wp:posOffset>
              </wp:positionV>
              <wp:extent cx="6099175" cy="106680"/>
              <wp:wrapNone/>
              <wp:docPr id="92" name="Shape 92"/>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wps:txbx>
                    <wps:bodyPr lIns="0" tIns="0" rIns="0" bIns="0">
                      <a:spAutoFit/>
                    </wps:bodyPr>
                  </wps:wsp>
                </a:graphicData>
              </a:graphic>
            </wp:anchor>
          </w:drawing>
        </mc:Choice>
        <mc:Fallback>
          <w:pict>
            <v:shape id="_x0000_s1118" type="#_x0000_t202" style="position:absolute;margin-left:57.100000000000001pt;margin-top:57.200000000000003pt;width:480.25pt;height:8.4000000000000004pt;z-index:-188743995;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902335</wp:posOffset>
              </wp:positionV>
              <wp:extent cx="6388735" cy="0"/>
              <wp:wrapNone/>
              <wp:docPr id="94" name="Shape 94"/>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4.950000000000003pt;margin-top:71.049999999999997pt;width:503.05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725170</wp:posOffset>
              </wp:positionH>
              <wp:positionV relativeFrom="page">
                <wp:posOffset>726440</wp:posOffset>
              </wp:positionV>
              <wp:extent cx="6099175" cy="106680"/>
              <wp:wrapNone/>
              <wp:docPr id="97" name="Shape 97"/>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wps:txbx>
                    <wps:bodyPr lIns="0" tIns="0" rIns="0" bIns="0">
                      <a:spAutoFit/>
                    </wps:bodyPr>
                  </wps:wsp>
                </a:graphicData>
              </a:graphic>
            </wp:anchor>
          </w:drawing>
        </mc:Choice>
        <mc:Fallback>
          <w:pict>
            <v:shape id="_x0000_s1123" type="#_x0000_t202" style="position:absolute;margin-left:57.100000000000001pt;margin-top:57.200000000000003pt;width:480.25pt;height:8.4000000000000004pt;z-index:-188743991;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902335</wp:posOffset>
              </wp:positionV>
              <wp:extent cx="6388735" cy="0"/>
              <wp:wrapNone/>
              <wp:docPr id="99" name="Shape 99"/>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4.950000000000003pt;margin-top:71.049999999999997pt;width:503.05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720725</wp:posOffset>
              </wp:positionH>
              <wp:positionV relativeFrom="page">
                <wp:posOffset>741045</wp:posOffset>
              </wp:positionV>
              <wp:extent cx="6102350" cy="106680"/>
              <wp:wrapNone/>
              <wp:docPr id="103" name="Shape 103"/>
              <a:graphic xmlns:a="http://schemas.openxmlformats.org/drawingml/2006/main">
                <a:graphicData uri="http://schemas.microsoft.com/office/word/2010/wordprocessingShape">
                  <wps:wsp>
                    <wps:cNvSpPr txBox="1"/>
                    <wps:spPr>
                      <a:xfrm>
                        <a:ext cx="6102350" cy="106680"/>
                      </a:xfrm>
                      <a:prstGeom prst="rect"/>
                      <a:noFill/>
                    </wps:spPr>
                    <wps:txbx>
                      <w:txbxContent>
                        <w:p>
                          <w:pPr>
                            <w:pStyle w:val="Style15"/>
                            <w:keepNext w:val="0"/>
                            <w:keepLines w:val="0"/>
                            <w:widowControl w:val="0"/>
                            <w:shd w:val="clear" w:color="auto" w:fill="auto"/>
                            <w:tabs>
                              <w:tab w:pos="9610" w:val="right"/>
                            </w:tabs>
                            <w:bidi w:val="0"/>
                            <w:spacing w:before="0" w:after="0" w:line="240" w:lineRule="auto"/>
                            <w:ind w:left="0" w:right="0" w:firstLine="0"/>
                            <w:jc w:val="left"/>
                            <w:rPr>
                              <w:sz w:val="18"/>
                              <w:szCs w:val="18"/>
                            </w:rPr>
                          </w:pPr>
                          <w:r>
                            <w:rPr>
                              <w:rFonts w:ascii="SimHei" w:eastAsia="SimHei" w:hAnsi="SimHei" w:cs="SimHei"/>
                              <w:color w:val="2E2E2E"/>
                              <w:spacing w:val="0"/>
                              <w:w w:val="100"/>
                              <w:position w:val="0"/>
                              <w:sz w:val="16"/>
                              <w:szCs w:val="16"/>
                            </w:rPr>
                            <w:t>紫鑫</w:t>
                            <w:tab/>
                          </w:r>
                          <w:r>
                            <w:rPr>
                              <w:rFonts w:ascii="SimSun" w:eastAsia="SimSun" w:hAnsi="SimSun" w:cs="SimSun"/>
                              <w:color w:val="000000"/>
                              <w:spacing w:val="0"/>
                              <w:w w:val="100"/>
                              <w:position w:val="0"/>
                              <w:sz w:val="18"/>
                              <w:szCs w:val="18"/>
                            </w:rPr>
                            <w:t>紫鑫药业</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129" type="#_x0000_t202" style="position:absolute;margin-left:56.75pt;margin-top:58.350000000000001pt;width:480.5pt;height:8.4000000000000004pt;z-index:-188743987;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610" w:val="right"/>
                      </w:tabs>
                      <w:bidi w:val="0"/>
                      <w:spacing w:before="0" w:after="0" w:line="240" w:lineRule="auto"/>
                      <w:ind w:left="0" w:right="0" w:firstLine="0"/>
                      <w:jc w:val="left"/>
                      <w:rPr>
                        <w:sz w:val="18"/>
                        <w:szCs w:val="18"/>
                      </w:rPr>
                    </w:pPr>
                    <w:r>
                      <w:rPr>
                        <w:rFonts w:ascii="SimHei" w:eastAsia="SimHei" w:hAnsi="SimHei" w:cs="SimHei"/>
                        <w:color w:val="2E2E2E"/>
                        <w:spacing w:val="0"/>
                        <w:w w:val="100"/>
                        <w:position w:val="0"/>
                        <w:sz w:val="16"/>
                        <w:szCs w:val="16"/>
                      </w:rPr>
                      <w:t>紫鑫</w:t>
                      <w:tab/>
                    </w:r>
                    <w:r>
                      <w:rPr>
                        <w:rFonts w:ascii="SimSun" w:eastAsia="SimSun" w:hAnsi="SimSun" w:cs="SimSun"/>
                        <w:color w:val="000000"/>
                        <w:spacing w:val="0"/>
                        <w:w w:val="100"/>
                        <w:position w:val="0"/>
                        <w:sz w:val="18"/>
                        <w:szCs w:val="18"/>
                      </w:rPr>
                      <w:t>紫鑫药业</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644525</wp:posOffset>
              </wp:positionH>
              <wp:positionV relativeFrom="page">
                <wp:posOffset>890270</wp:posOffset>
              </wp:positionV>
              <wp:extent cx="6440170" cy="0"/>
              <wp:wrapNone/>
              <wp:docPr id="105" name="Shape 105"/>
              <a:graphic xmlns:a="http://schemas.openxmlformats.org/drawingml/2006/main">
                <a:graphicData uri="http://schemas.microsoft.com/office/word/2010/wordprocessingShape">
                  <wps:wsp>
                    <wps:cNvCnPr/>
                    <wps:spPr>
                      <a:xfrm>
                        <a:ext cx="6440170" cy="0"/>
                      </a:xfrm>
                      <a:prstGeom prst="straightConnector1"/>
                      <a:ln w="12700">
                        <a:solidFill/>
                      </a:ln>
                    </wps:spPr>
                    <wps:bodyPr/>
                  </wps:wsp>
                </a:graphicData>
              </a:graphic>
            </wp:anchor>
          </w:drawing>
        </mc:Choice>
        <mc:Fallback>
          <w:pict>
            <v:shape o:spt="32" o:oned="true" path="m,l21600,21600e" style="position:absolute;margin-left:50.75pt;margin-top:70.100000000000009pt;width:507.10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720725</wp:posOffset>
              </wp:positionH>
              <wp:positionV relativeFrom="page">
                <wp:posOffset>570230</wp:posOffset>
              </wp:positionV>
              <wp:extent cx="6102350" cy="277495"/>
              <wp:wrapNone/>
              <wp:docPr id="6" name="Shape 6"/>
              <a:graphic xmlns:a="http://schemas.openxmlformats.org/drawingml/2006/main">
                <a:graphicData uri="http://schemas.microsoft.com/office/word/2010/wordprocessingShape">
                  <wps:wsp>
                    <wps:cNvSpPr txBox="1"/>
                    <wps:spPr>
                      <a:xfrm>
                        <a:ext cx="6102350" cy="277495"/>
                      </a:xfrm>
                      <a:prstGeom prst="rect"/>
                      <a:noFill/>
                    </wps:spPr>
                    <wps:txbx>
                      <w:txbxContent>
                        <w:p>
                          <w:pPr>
                            <w:pStyle w:val="Style15"/>
                            <w:keepNext w:val="0"/>
                            <w:keepLines w:val="0"/>
                            <w:widowControl w:val="0"/>
                            <w:shd w:val="clear" w:color="auto" w:fill="auto"/>
                            <w:tabs>
                              <w:tab w:pos="9610" w:val="right"/>
                            </w:tabs>
                            <w:bidi w:val="0"/>
                            <w:spacing w:before="0" w:after="0" w:line="240" w:lineRule="auto"/>
                            <w:ind w:left="0" w:right="0" w:firstLine="0"/>
                            <w:jc w:val="left"/>
                            <w:rPr>
                              <w:sz w:val="18"/>
                              <w:szCs w:val="18"/>
                            </w:rPr>
                          </w:pPr>
                          <w:r>
                            <w:rPr>
                              <w:rFonts w:ascii="SimSun" w:eastAsia="SimSun" w:hAnsi="SimSun" w:cs="SimSun"/>
                              <w:i/>
                              <w:iCs/>
                              <w:color w:val="33204E"/>
                              <w:spacing w:val="0"/>
                              <w:w w:val="100"/>
                              <w:position w:val="0"/>
                              <w:sz w:val="48"/>
                              <w:szCs w:val="48"/>
                            </w:rPr>
                            <w:t>幺</w:t>
                            <w:tab/>
                          </w:r>
                          <w:r>
                            <w:rPr>
                              <w:rFonts w:ascii="SimSun" w:eastAsia="SimSun" w:hAnsi="SimSun" w:cs="SimSun"/>
                              <w:color w:val="000000"/>
                              <w:spacing w:val="0"/>
                              <w:w w:val="100"/>
                              <w:position w:val="0"/>
                              <w:sz w:val="18"/>
                              <w:szCs w:val="18"/>
                            </w:rPr>
                            <w:t>紫鑫药业</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032" type="#_x0000_t202" style="position:absolute;margin-left:56.75pt;margin-top:44.899999999999999pt;width:480.5pt;height:21.850000000000001pt;z-index:-188744061;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610" w:val="right"/>
                      </w:tabs>
                      <w:bidi w:val="0"/>
                      <w:spacing w:before="0" w:after="0" w:line="240" w:lineRule="auto"/>
                      <w:ind w:left="0" w:right="0" w:firstLine="0"/>
                      <w:jc w:val="left"/>
                      <w:rPr>
                        <w:sz w:val="18"/>
                        <w:szCs w:val="18"/>
                      </w:rPr>
                    </w:pPr>
                    <w:r>
                      <w:rPr>
                        <w:rFonts w:ascii="SimSun" w:eastAsia="SimSun" w:hAnsi="SimSun" w:cs="SimSun"/>
                        <w:i/>
                        <w:iCs/>
                        <w:color w:val="33204E"/>
                        <w:spacing w:val="0"/>
                        <w:w w:val="100"/>
                        <w:position w:val="0"/>
                        <w:sz w:val="48"/>
                        <w:szCs w:val="48"/>
                      </w:rPr>
                      <w:t>幺</w:t>
                      <w:tab/>
                    </w:r>
                    <w:r>
                      <w:rPr>
                        <w:rFonts w:ascii="SimSun" w:eastAsia="SimSun" w:hAnsi="SimSun" w:cs="SimSun"/>
                        <w:color w:val="000000"/>
                        <w:spacing w:val="0"/>
                        <w:w w:val="100"/>
                        <w:position w:val="0"/>
                        <w:sz w:val="18"/>
                        <w:szCs w:val="18"/>
                      </w:rPr>
                      <w:t>紫鑫药业</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887095</wp:posOffset>
              </wp:positionV>
              <wp:extent cx="6388735" cy="0"/>
              <wp:wrapNone/>
              <wp:docPr id="8" name="Shape 8"/>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4.850000000000001pt;margin-top:69.850000000000009pt;width:503.05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720725</wp:posOffset>
              </wp:positionH>
              <wp:positionV relativeFrom="page">
                <wp:posOffset>741045</wp:posOffset>
              </wp:positionV>
              <wp:extent cx="6102350" cy="106680"/>
              <wp:wrapNone/>
              <wp:docPr id="108" name="Shape 108"/>
              <a:graphic xmlns:a="http://schemas.openxmlformats.org/drawingml/2006/main">
                <a:graphicData uri="http://schemas.microsoft.com/office/word/2010/wordprocessingShape">
                  <wps:wsp>
                    <wps:cNvSpPr txBox="1"/>
                    <wps:spPr>
                      <a:xfrm>
                        <a:ext cx="6102350" cy="106680"/>
                      </a:xfrm>
                      <a:prstGeom prst="rect"/>
                      <a:noFill/>
                    </wps:spPr>
                    <wps:txbx>
                      <w:txbxContent>
                        <w:p>
                          <w:pPr>
                            <w:pStyle w:val="Style15"/>
                            <w:keepNext w:val="0"/>
                            <w:keepLines w:val="0"/>
                            <w:widowControl w:val="0"/>
                            <w:shd w:val="clear" w:color="auto" w:fill="auto"/>
                            <w:tabs>
                              <w:tab w:pos="9610" w:val="right"/>
                            </w:tabs>
                            <w:bidi w:val="0"/>
                            <w:spacing w:before="0" w:after="0" w:line="240" w:lineRule="auto"/>
                            <w:ind w:left="0" w:right="0" w:firstLine="0"/>
                            <w:jc w:val="left"/>
                            <w:rPr>
                              <w:sz w:val="18"/>
                              <w:szCs w:val="18"/>
                            </w:rPr>
                          </w:pPr>
                          <w:r>
                            <w:rPr>
                              <w:rFonts w:ascii="SimHei" w:eastAsia="SimHei" w:hAnsi="SimHei" w:cs="SimHei"/>
                              <w:color w:val="2E2E2E"/>
                              <w:spacing w:val="0"/>
                              <w:w w:val="100"/>
                              <w:position w:val="0"/>
                              <w:sz w:val="16"/>
                              <w:szCs w:val="16"/>
                            </w:rPr>
                            <w:t>紫鑫</w:t>
                            <w:tab/>
                          </w:r>
                          <w:r>
                            <w:rPr>
                              <w:rFonts w:ascii="SimSun" w:eastAsia="SimSun" w:hAnsi="SimSun" w:cs="SimSun"/>
                              <w:color w:val="000000"/>
                              <w:spacing w:val="0"/>
                              <w:w w:val="100"/>
                              <w:position w:val="0"/>
                              <w:sz w:val="18"/>
                              <w:szCs w:val="18"/>
                            </w:rPr>
                            <w:t>紫鑫药业</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134" type="#_x0000_t202" style="position:absolute;margin-left:56.75pt;margin-top:58.350000000000001pt;width:480.5pt;height:8.4000000000000004pt;z-index:-188743983;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610" w:val="right"/>
                      </w:tabs>
                      <w:bidi w:val="0"/>
                      <w:spacing w:before="0" w:after="0" w:line="240" w:lineRule="auto"/>
                      <w:ind w:left="0" w:right="0" w:firstLine="0"/>
                      <w:jc w:val="left"/>
                      <w:rPr>
                        <w:sz w:val="18"/>
                        <w:szCs w:val="18"/>
                      </w:rPr>
                    </w:pPr>
                    <w:r>
                      <w:rPr>
                        <w:rFonts w:ascii="SimHei" w:eastAsia="SimHei" w:hAnsi="SimHei" w:cs="SimHei"/>
                        <w:color w:val="2E2E2E"/>
                        <w:spacing w:val="0"/>
                        <w:w w:val="100"/>
                        <w:position w:val="0"/>
                        <w:sz w:val="16"/>
                        <w:szCs w:val="16"/>
                      </w:rPr>
                      <w:t>紫鑫</w:t>
                      <w:tab/>
                    </w:r>
                    <w:r>
                      <w:rPr>
                        <w:rFonts w:ascii="SimSun" w:eastAsia="SimSun" w:hAnsi="SimSun" w:cs="SimSun"/>
                        <w:color w:val="000000"/>
                        <w:spacing w:val="0"/>
                        <w:w w:val="100"/>
                        <w:position w:val="0"/>
                        <w:sz w:val="18"/>
                        <w:szCs w:val="18"/>
                      </w:rPr>
                      <w:t>紫鑫药业</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644525</wp:posOffset>
              </wp:positionH>
              <wp:positionV relativeFrom="page">
                <wp:posOffset>890270</wp:posOffset>
              </wp:positionV>
              <wp:extent cx="6440170" cy="0"/>
              <wp:wrapNone/>
              <wp:docPr id="110" name="Shape 110"/>
              <a:graphic xmlns:a="http://schemas.openxmlformats.org/drawingml/2006/main">
                <a:graphicData uri="http://schemas.microsoft.com/office/word/2010/wordprocessingShape">
                  <wps:wsp>
                    <wps:cNvCnPr/>
                    <wps:spPr>
                      <a:xfrm>
                        <a:ext cx="6440170" cy="0"/>
                      </a:xfrm>
                      <a:prstGeom prst="straightConnector1"/>
                      <a:ln w="12700">
                        <a:solidFill/>
                      </a:ln>
                    </wps:spPr>
                    <wps:bodyPr/>
                  </wps:wsp>
                </a:graphicData>
              </a:graphic>
            </wp:anchor>
          </w:drawing>
        </mc:Choice>
        <mc:Fallback>
          <w:pict>
            <v:shape o:spt="32" o:oned="true" path="m,l21600,21600e" style="position:absolute;margin-left:50.75pt;margin-top:70.100000000000009pt;width:507.10000000000002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725170</wp:posOffset>
              </wp:positionH>
              <wp:positionV relativeFrom="page">
                <wp:posOffset>726440</wp:posOffset>
              </wp:positionV>
              <wp:extent cx="6099175" cy="106680"/>
              <wp:wrapNone/>
              <wp:docPr id="113" name="Shape 113"/>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wps:txbx>
                    <wps:bodyPr lIns="0" tIns="0" rIns="0" bIns="0">
                      <a:spAutoFit/>
                    </wps:bodyPr>
                  </wps:wsp>
                </a:graphicData>
              </a:graphic>
            </wp:anchor>
          </w:drawing>
        </mc:Choice>
        <mc:Fallback>
          <w:pict>
            <v:shape id="_x0000_s1139" type="#_x0000_t202" style="position:absolute;margin-left:57.100000000000001pt;margin-top:57.200000000000003pt;width:480.25pt;height:8.4000000000000004pt;z-index:-188743979;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902335</wp:posOffset>
              </wp:positionV>
              <wp:extent cx="6388735" cy="0"/>
              <wp:wrapNone/>
              <wp:docPr id="115" name="Shape 115"/>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4.950000000000003pt;margin-top:71.049999999999997pt;width:503.05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725170</wp:posOffset>
              </wp:positionH>
              <wp:positionV relativeFrom="page">
                <wp:posOffset>726440</wp:posOffset>
              </wp:positionV>
              <wp:extent cx="6099175" cy="106680"/>
              <wp:wrapNone/>
              <wp:docPr id="118" name="Shape 118"/>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wps:txbx>
                    <wps:bodyPr lIns="0" tIns="0" rIns="0" bIns="0">
                      <a:spAutoFit/>
                    </wps:bodyPr>
                  </wps:wsp>
                </a:graphicData>
              </a:graphic>
            </wp:anchor>
          </w:drawing>
        </mc:Choice>
        <mc:Fallback>
          <w:pict>
            <v:shape id="_x0000_s1144" type="#_x0000_t202" style="position:absolute;margin-left:57.100000000000001pt;margin-top:57.200000000000003pt;width:480.25pt;height:8.4000000000000004pt;z-index:-188743975;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902335</wp:posOffset>
              </wp:positionV>
              <wp:extent cx="6388735" cy="0"/>
              <wp:wrapNone/>
              <wp:docPr id="120" name="Shape 120"/>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4.950000000000003pt;margin-top:71.049999999999997pt;width:503.05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748030</wp:posOffset>
              </wp:positionH>
              <wp:positionV relativeFrom="page">
                <wp:posOffset>671195</wp:posOffset>
              </wp:positionV>
              <wp:extent cx="6099175" cy="186055"/>
              <wp:wrapNone/>
              <wp:docPr id="123" name="Shape 123"/>
              <a:graphic xmlns:a="http://schemas.openxmlformats.org/drawingml/2006/main">
                <a:graphicData uri="http://schemas.microsoft.com/office/word/2010/wordprocessingShape">
                  <wps:wsp>
                    <wps:cNvSpPr txBox="1"/>
                    <wps:spPr>
                      <a:xfrm>
                        <a:ext cx="6099175" cy="186055"/>
                      </a:xfrm>
                      <a:prstGeom prst="rect"/>
                      <a:noFill/>
                    </wps:spPr>
                    <wps:txbx>
                      <w:txbxContent>
                        <w:p>
                          <w:pPr>
                            <w:pStyle w:val="Style15"/>
                            <w:keepNext w:val="0"/>
                            <w:keepLines w:val="0"/>
                            <w:widowControl w:val="0"/>
                            <w:shd w:val="clear" w:color="auto" w:fill="auto"/>
                            <w:tabs>
                              <w:tab w:pos="9557"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注</w:t>
                            <w:tab/>
                            <w:t>紫鑫药业</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149" type="#_x0000_t202" style="position:absolute;margin-left:58.899999999999999pt;margin-top:52.850000000000001pt;width:480.25pt;height:14.65pt;z-index:-188743971;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557"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注</w:t>
                      <w:tab/>
                      <w:t>紫鑫药业</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668655</wp:posOffset>
              </wp:positionH>
              <wp:positionV relativeFrom="page">
                <wp:posOffset>899795</wp:posOffset>
              </wp:positionV>
              <wp:extent cx="6440170" cy="0"/>
              <wp:wrapNone/>
              <wp:docPr id="125" name="Shape 125"/>
              <a:graphic xmlns:a="http://schemas.openxmlformats.org/drawingml/2006/main">
                <a:graphicData uri="http://schemas.microsoft.com/office/word/2010/wordprocessingShape">
                  <wps:wsp>
                    <wps:cNvCnPr/>
                    <wps:spPr>
                      <a:xfrm>
                        <a:ext cx="6440170" cy="0"/>
                      </a:xfrm>
                      <a:prstGeom prst="straightConnector1"/>
                      <a:ln w="12700">
                        <a:solidFill/>
                      </a:ln>
                    </wps:spPr>
                    <wps:bodyPr/>
                  </wps:wsp>
                </a:graphicData>
              </a:graphic>
            </wp:anchor>
          </w:drawing>
        </mc:Choice>
        <mc:Fallback>
          <w:pict>
            <v:shape o:spt="32" o:oned="true" path="m,l21600,21600e" style="position:absolute;margin-left:52.649999999999999pt;margin-top:70.850000000000009pt;width:507.10000000000002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699135</wp:posOffset>
              </wp:positionH>
              <wp:positionV relativeFrom="page">
                <wp:posOffset>546100</wp:posOffset>
              </wp:positionV>
              <wp:extent cx="6123305" cy="307975"/>
              <wp:wrapNone/>
              <wp:docPr id="128" name="Shape 128"/>
              <a:graphic xmlns:a="http://schemas.openxmlformats.org/drawingml/2006/main">
                <a:graphicData uri="http://schemas.microsoft.com/office/word/2010/wordprocessingShape">
                  <wps:wsp>
                    <wps:cNvSpPr txBox="1"/>
                    <wps:spPr>
                      <a:xfrm>
                        <a:ext cx="6123305" cy="307975"/>
                      </a:xfrm>
                      <a:prstGeom prst="rect"/>
                      <a:noFill/>
                    </wps:spPr>
                    <wps:txbx>
                      <w:txbxContent>
                        <w:p>
                          <w:pPr>
                            <w:pStyle w:val="Style67"/>
                            <w:keepNext w:val="0"/>
                            <w:keepLines w:val="0"/>
                            <w:widowControl w:val="0"/>
                            <w:shd w:val="clear" w:color="auto" w:fill="auto"/>
                            <w:tabs>
                              <w:tab w:pos="9643" w:val="right"/>
                            </w:tabs>
                            <w:bidi w:val="0"/>
                            <w:spacing w:before="0" w:after="0" w:line="240" w:lineRule="auto"/>
                            <w:ind w:left="0" w:right="0" w:firstLine="0"/>
                            <w:jc w:val="left"/>
                          </w:pPr>
                          <w:r>
                            <w:rPr>
                              <w:color w:val="000000"/>
                              <w:spacing w:val="0"/>
                              <w:w w:val="100"/>
                              <w:position w:val="0"/>
                            </w:rPr>
                            <w:tab/>
                          </w: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wps:txbx>
                    <wps:bodyPr lIns="0" tIns="0" rIns="0" bIns="0">
                      <a:spAutoFit/>
                    </wps:bodyPr>
                  </wps:wsp>
                </a:graphicData>
              </a:graphic>
            </wp:anchor>
          </w:drawing>
        </mc:Choice>
        <mc:Fallback>
          <w:pict>
            <v:shape id="_x0000_s1154" type="#_x0000_t202" style="position:absolute;margin-left:55.050000000000004pt;margin-top:43.pt;width:482.15000000000003pt;height:24.25pt;z-index:-188743967;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tabs>
                        <w:tab w:pos="9643" w:val="right"/>
                      </w:tabs>
                      <w:bidi w:val="0"/>
                      <w:spacing w:before="0" w:after="0" w:line="240" w:lineRule="auto"/>
                      <w:ind w:left="0" w:right="0" w:firstLine="0"/>
                      <w:jc w:val="left"/>
                    </w:pPr>
                    <w:r>
                      <w:rPr>
                        <w:color w:val="000000"/>
                        <w:spacing w:val="0"/>
                        <w:w w:val="100"/>
                        <w:position w:val="0"/>
                      </w:rPr>
                      <w:tab/>
                    </w: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887095</wp:posOffset>
              </wp:positionV>
              <wp:extent cx="6388735" cy="0"/>
              <wp:wrapNone/>
              <wp:docPr id="130" name="Shape 130"/>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4.850000000000001pt;margin-top:69.850000000000009pt;width:503.05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699135</wp:posOffset>
              </wp:positionH>
              <wp:positionV relativeFrom="page">
                <wp:posOffset>546100</wp:posOffset>
              </wp:positionV>
              <wp:extent cx="6123305" cy="307975"/>
              <wp:wrapNone/>
              <wp:docPr id="133" name="Shape 133"/>
              <a:graphic xmlns:a="http://schemas.openxmlformats.org/drawingml/2006/main">
                <a:graphicData uri="http://schemas.microsoft.com/office/word/2010/wordprocessingShape">
                  <wps:wsp>
                    <wps:cNvSpPr txBox="1"/>
                    <wps:spPr>
                      <a:xfrm>
                        <a:ext cx="6123305" cy="307975"/>
                      </a:xfrm>
                      <a:prstGeom prst="rect"/>
                      <a:noFill/>
                    </wps:spPr>
                    <wps:txbx>
                      <w:txbxContent>
                        <w:p>
                          <w:pPr>
                            <w:pStyle w:val="Style67"/>
                            <w:keepNext w:val="0"/>
                            <w:keepLines w:val="0"/>
                            <w:widowControl w:val="0"/>
                            <w:shd w:val="clear" w:color="auto" w:fill="auto"/>
                            <w:tabs>
                              <w:tab w:pos="9643" w:val="right"/>
                            </w:tabs>
                            <w:bidi w:val="0"/>
                            <w:spacing w:before="0" w:after="0" w:line="240" w:lineRule="auto"/>
                            <w:ind w:left="0" w:right="0" w:firstLine="0"/>
                            <w:jc w:val="left"/>
                          </w:pPr>
                          <w:r>
                            <w:rPr>
                              <w:color w:val="000000"/>
                              <w:spacing w:val="0"/>
                              <w:w w:val="100"/>
                              <w:position w:val="0"/>
                            </w:rPr>
                            <w:tab/>
                          </w: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wps:txbx>
                    <wps:bodyPr lIns="0" tIns="0" rIns="0" bIns="0">
                      <a:spAutoFit/>
                    </wps:bodyPr>
                  </wps:wsp>
                </a:graphicData>
              </a:graphic>
            </wp:anchor>
          </w:drawing>
        </mc:Choice>
        <mc:Fallback>
          <w:pict>
            <v:shape id="_x0000_s1159" type="#_x0000_t202" style="position:absolute;margin-left:55.050000000000004pt;margin-top:43.pt;width:482.15000000000003pt;height:24.25pt;z-index:-188743963;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tabs>
                        <w:tab w:pos="9643" w:val="right"/>
                      </w:tabs>
                      <w:bidi w:val="0"/>
                      <w:spacing w:before="0" w:after="0" w:line="240" w:lineRule="auto"/>
                      <w:ind w:left="0" w:right="0" w:firstLine="0"/>
                      <w:jc w:val="left"/>
                    </w:pPr>
                    <w:r>
                      <w:rPr>
                        <w:color w:val="000000"/>
                        <w:spacing w:val="0"/>
                        <w:w w:val="100"/>
                        <w:position w:val="0"/>
                      </w:rPr>
                      <w:tab/>
                    </w: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887095</wp:posOffset>
              </wp:positionV>
              <wp:extent cx="6388735" cy="0"/>
              <wp:wrapNone/>
              <wp:docPr id="135" name="Shape 135"/>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4.850000000000001pt;margin-top:69.850000000000009pt;width:503.05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725170</wp:posOffset>
              </wp:positionH>
              <wp:positionV relativeFrom="page">
                <wp:posOffset>726440</wp:posOffset>
              </wp:positionV>
              <wp:extent cx="6099175" cy="106680"/>
              <wp:wrapNone/>
              <wp:docPr id="142" name="Shape 142"/>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wps:txbx>
                    <wps:bodyPr lIns="0" tIns="0" rIns="0" bIns="0">
                      <a:spAutoFit/>
                    </wps:bodyPr>
                  </wps:wsp>
                </a:graphicData>
              </a:graphic>
            </wp:anchor>
          </w:drawing>
        </mc:Choice>
        <mc:Fallback>
          <w:pict>
            <v:shape id="_x0000_s1168" type="#_x0000_t202" style="position:absolute;margin-left:57.100000000000001pt;margin-top:57.200000000000003pt;width:480.25pt;height:8.4000000000000004pt;z-index:-188743959;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902335</wp:posOffset>
              </wp:positionV>
              <wp:extent cx="6388735" cy="0"/>
              <wp:wrapNone/>
              <wp:docPr id="144" name="Shape 144"/>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4.950000000000003pt;margin-top:71.049999999999997pt;width:503.05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725170</wp:posOffset>
              </wp:positionH>
              <wp:positionV relativeFrom="page">
                <wp:posOffset>726440</wp:posOffset>
              </wp:positionV>
              <wp:extent cx="6099175" cy="106680"/>
              <wp:wrapNone/>
              <wp:docPr id="147" name="Shape 147"/>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wps:txbx>
                    <wps:bodyPr lIns="0" tIns="0" rIns="0" bIns="0">
                      <a:spAutoFit/>
                    </wps:bodyPr>
                  </wps:wsp>
                </a:graphicData>
              </a:graphic>
            </wp:anchor>
          </w:drawing>
        </mc:Choice>
        <mc:Fallback>
          <w:pict>
            <v:shape id="_x0000_s1173" type="#_x0000_t202" style="position:absolute;margin-left:57.100000000000001pt;margin-top:57.200000000000003pt;width:480.25pt;height:8.4000000000000004pt;z-index:-188743955;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902335</wp:posOffset>
              </wp:positionV>
              <wp:extent cx="6388735" cy="0"/>
              <wp:wrapNone/>
              <wp:docPr id="149" name="Shape 149"/>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4.950000000000003pt;margin-top:71.049999999999997pt;width:503.05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5522595</wp:posOffset>
              </wp:positionH>
              <wp:positionV relativeFrom="page">
                <wp:posOffset>888365</wp:posOffset>
              </wp:positionV>
              <wp:extent cx="1301750" cy="106680"/>
              <wp:wrapNone/>
              <wp:docPr id="152" name="Shape 152"/>
              <a:graphic xmlns:a="http://schemas.openxmlformats.org/drawingml/2006/main">
                <a:graphicData uri="http://schemas.microsoft.com/office/word/2010/wordprocessingShape">
                  <wps:wsp>
                    <wps:cNvSpPr txBox="1"/>
                    <wps:spPr>
                      <a:xfrm>
                        <a:ext cx="130175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wps:txbx>
                    <wps:bodyPr wrap="none" lIns="0" tIns="0" rIns="0" bIns="0">
                      <a:spAutoFit/>
                    </wps:bodyPr>
                  </wps:wsp>
                </a:graphicData>
              </a:graphic>
            </wp:anchor>
          </w:drawing>
        </mc:Choice>
        <mc:Fallback>
          <w:pict>
            <v:shape id="_x0000_s1178" type="#_x0000_t202" style="position:absolute;margin-left:434.85000000000002pt;margin-top:69.950000000000003pt;width:102.5pt;height:8.4000000000000004pt;z-index:-18874395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1033780</wp:posOffset>
              </wp:positionV>
              <wp:extent cx="6388735" cy="0"/>
              <wp:wrapNone/>
              <wp:docPr id="154" name="Shape 154"/>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4.899999999999999pt;margin-top:81.400000000000006pt;width:503.05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725170</wp:posOffset>
              </wp:positionH>
              <wp:positionV relativeFrom="page">
                <wp:posOffset>726440</wp:posOffset>
              </wp:positionV>
              <wp:extent cx="6099175" cy="106680"/>
              <wp:wrapNone/>
              <wp:docPr id="163" name="Shape 163"/>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wps:txbx>
                    <wps:bodyPr lIns="0" tIns="0" rIns="0" bIns="0">
                      <a:spAutoFit/>
                    </wps:bodyPr>
                  </wps:wsp>
                </a:graphicData>
              </a:graphic>
            </wp:anchor>
          </w:drawing>
        </mc:Choice>
        <mc:Fallback>
          <w:pict>
            <v:shape id="_x0000_s1189" type="#_x0000_t202" style="position:absolute;margin-left:57.100000000000001pt;margin-top:57.200000000000003pt;width:480.25pt;height:8.4000000000000004pt;z-index:-188743947;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902335</wp:posOffset>
              </wp:positionV>
              <wp:extent cx="6388735" cy="0"/>
              <wp:wrapNone/>
              <wp:docPr id="165" name="Shape 165"/>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4.950000000000003pt;margin-top:71.049999999999997pt;width:503.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725170</wp:posOffset>
              </wp:positionH>
              <wp:positionV relativeFrom="page">
                <wp:posOffset>726440</wp:posOffset>
              </wp:positionV>
              <wp:extent cx="6099175" cy="106680"/>
              <wp:wrapNone/>
              <wp:docPr id="9" name="Shape 9"/>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wps:txbx>
                    <wps:bodyPr lIns="0" tIns="0" rIns="0" bIns="0">
                      <a:spAutoFit/>
                    </wps:bodyPr>
                  </wps:wsp>
                </a:graphicData>
              </a:graphic>
            </wp:anchor>
          </w:drawing>
        </mc:Choice>
        <mc:Fallback>
          <w:pict>
            <v:shape id="_x0000_s1035" type="#_x0000_t202" style="position:absolute;margin-left:57.100000000000001pt;margin-top:57.200000000000003pt;width:480.25pt;height:8.4000000000000004pt;z-index:-188744059;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902335</wp:posOffset>
              </wp:positionV>
              <wp:extent cx="6388735" cy="0"/>
              <wp:wrapNone/>
              <wp:docPr id="11" name="Shape 11"/>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4.950000000000003pt;margin-top:71.049999999999997pt;width:503.05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725170</wp:posOffset>
              </wp:positionH>
              <wp:positionV relativeFrom="page">
                <wp:posOffset>726440</wp:posOffset>
              </wp:positionV>
              <wp:extent cx="6099175" cy="106680"/>
              <wp:wrapNone/>
              <wp:docPr id="168" name="Shape 168"/>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wps:txbx>
                    <wps:bodyPr lIns="0" tIns="0" rIns="0" bIns="0">
                      <a:spAutoFit/>
                    </wps:bodyPr>
                  </wps:wsp>
                </a:graphicData>
              </a:graphic>
            </wp:anchor>
          </w:drawing>
        </mc:Choice>
        <mc:Fallback>
          <w:pict>
            <v:shape id="_x0000_s1194" type="#_x0000_t202" style="position:absolute;margin-left:57.100000000000001pt;margin-top:57.200000000000003pt;width:480.25pt;height:8.4000000000000004pt;z-index:-188743943;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902335</wp:posOffset>
              </wp:positionV>
              <wp:extent cx="6388735" cy="0"/>
              <wp:wrapNone/>
              <wp:docPr id="170" name="Shape 170"/>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4.950000000000003pt;margin-top:71.049999999999997pt;width:503.05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760095</wp:posOffset>
              </wp:positionH>
              <wp:positionV relativeFrom="page">
                <wp:posOffset>539115</wp:posOffset>
              </wp:positionV>
              <wp:extent cx="6102350" cy="277495"/>
              <wp:wrapNone/>
              <wp:docPr id="173" name="Shape 173"/>
              <a:graphic xmlns:a="http://schemas.openxmlformats.org/drawingml/2006/main">
                <a:graphicData uri="http://schemas.microsoft.com/office/word/2010/wordprocessingShape">
                  <wps:wsp>
                    <wps:cNvSpPr txBox="1"/>
                    <wps:spPr>
                      <a:xfrm>
                        <a:ext cx="6102350" cy="277495"/>
                      </a:xfrm>
                      <a:prstGeom prst="rect"/>
                      <a:noFill/>
                    </wps:spPr>
                    <wps:txbx>
                      <w:txbxContent>
                        <w:p>
                          <w:pPr>
                            <w:pStyle w:val="Style67"/>
                            <w:keepNext w:val="0"/>
                            <w:keepLines w:val="0"/>
                            <w:widowControl w:val="0"/>
                            <w:shd w:val="clear" w:color="auto" w:fill="auto"/>
                            <w:tabs>
                              <w:tab w:pos="9610" w:val="right"/>
                            </w:tabs>
                            <w:bidi w:val="0"/>
                            <w:spacing w:before="0" w:after="0" w:line="240" w:lineRule="auto"/>
                            <w:ind w:left="0" w:right="0" w:firstLine="0"/>
                            <w:jc w:val="left"/>
                          </w:pPr>
                          <w:r>
                            <w:rPr>
                              <w:i/>
                              <w:iCs/>
                              <w:color w:val="33204E"/>
                              <w:spacing w:val="0"/>
                              <w:w w:val="100"/>
                              <w:position w:val="0"/>
                              <w:sz w:val="48"/>
                              <w:szCs w:val="48"/>
                              <w:u w:val="none"/>
                            </w:rPr>
                            <w:t>幺</w:t>
                            <w:tab/>
                          </w: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wps:txbx>
                    <wps:bodyPr lIns="0" tIns="0" rIns="0" bIns="0">
                      <a:spAutoFit/>
                    </wps:bodyPr>
                  </wps:wsp>
                </a:graphicData>
              </a:graphic>
            </wp:anchor>
          </w:drawing>
        </mc:Choice>
        <mc:Fallback>
          <w:pict>
            <v:shape id="_x0000_s1199" type="#_x0000_t202" style="position:absolute;margin-left:59.850000000000001pt;margin-top:42.450000000000003pt;width:480.5pt;height:21.850000000000001pt;z-index:-188743939;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tabs>
                        <w:tab w:pos="9610" w:val="right"/>
                      </w:tabs>
                      <w:bidi w:val="0"/>
                      <w:spacing w:before="0" w:after="0" w:line="240" w:lineRule="auto"/>
                      <w:ind w:left="0" w:right="0" w:firstLine="0"/>
                      <w:jc w:val="left"/>
                    </w:pPr>
                    <w:r>
                      <w:rPr>
                        <w:i/>
                        <w:iCs/>
                        <w:color w:val="33204E"/>
                        <w:spacing w:val="0"/>
                        <w:w w:val="100"/>
                        <w:position w:val="0"/>
                        <w:sz w:val="48"/>
                        <w:szCs w:val="48"/>
                        <w:u w:val="none"/>
                      </w:rPr>
                      <w:t>幺</w:t>
                      <w:tab/>
                    </w: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735330</wp:posOffset>
              </wp:positionH>
              <wp:positionV relativeFrom="page">
                <wp:posOffset>883285</wp:posOffset>
              </wp:positionV>
              <wp:extent cx="6388735" cy="0"/>
              <wp:wrapNone/>
              <wp:docPr id="175" name="Shape 175"/>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7.899999999999999pt;margin-top:69.549999999999997pt;width:503.05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760095</wp:posOffset>
              </wp:positionH>
              <wp:positionV relativeFrom="page">
                <wp:posOffset>539115</wp:posOffset>
              </wp:positionV>
              <wp:extent cx="6102350" cy="277495"/>
              <wp:wrapNone/>
              <wp:docPr id="178" name="Shape 178"/>
              <a:graphic xmlns:a="http://schemas.openxmlformats.org/drawingml/2006/main">
                <a:graphicData uri="http://schemas.microsoft.com/office/word/2010/wordprocessingShape">
                  <wps:wsp>
                    <wps:cNvSpPr txBox="1"/>
                    <wps:spPr>
                      <a:xfrm>
                        <a:ext cx="6102350" cy="277495"/>
                      </a:xfrm>
                      <a:prstGeom prst="rect"/>
                      <a:noFill/>
                    </wps:spPr>
                    <wps:txbx>
                      <w:txbxContent>
                        <w:p>
                          <w:pPr>
                            <w:pStyle w:val="Style67"/>
                            <w:keepNext w:val="0"/>
                            <w:keepLines w:val="0"/>
                            <w:widowControl w:val="0"/>
                            <w:shd w:val="clear" w:color="auto" w:fill="auto"/>
                            <w:tabs>
                              <w:tab w:pos="9610" w:val="right"/>
                            </w:tabs>
                            <w:bidi w:val="0"/>
                            <w:spacing w:before="0" w:after="0" w:line="240" w:lineRule="auto"/>
                            <w:ind w:left="0" w:right="0" w:firstLine="0"/>
                            <w:jc w:val="left"/>
                          </w:pPr>
                          <w:r>
                            <w:rPr>
                              <w:i/>
                              <w:iCs/>
                              <w:color w:val="33204E"/>
                              <w:spacing w:val="0"/>
                              <w:w w:val="100"/>
                              <w:position w:val="0"/>
                              <w:sz w:val="48"/>
                              <w:szCs w:val="48"/>
                              <w:u w:val="none"/>
                            </w:rPr>
                            <w:t>幺</w:t>
                            <w:tab/>
                          </w: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wps:txbx>
                    <wps:bodyPr lIns="0" tIns="0" rIns="0" bIns="0">
                      <a:spAutoFit/>
                    </wps:bodyPr>
                  </wps:wsp>
                </a:graphicData>
              </a:graphic>
            </wp:anchor>
          </w:drawing>
        </mc:Choice>
        <mc:Fallback>
          <w:pict>
            <v:shape id="_x0000_s1204" type="#_x0000_t202" style="position:absolute;margin-left:59.850000000000001pt;margin-top:42.450000000000003pt;width:480.5pt;height:21.850000000000001pt;z-index:-188743935;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tabs>
                        <w:tab w:pos="9610" w:val="right"/>
                      </w:tabs>
                      <w:bidi w:val="0"/>
                      <w:spacing w:before="0" w:after="0" w:line="240" w:lineRule="auto"/>
                      <w:ind w:left="0" w:right="0" w:firstLine="0"/>
                      <w:jc w:val="left"/>
                    </w:pPr>
                    <w:r>
                      <w:rPr>
                        <w:i/>
                        <w:iCs/>
                        <w:color w:val="33204E"/>
                        <w:spacing w:val="0"/>
                        <w:w w:val="100"/>
                        <w:position w:val="0"/>
                        <w:sz w:val="48"/>
                        <w:szCs w:val="48"/>
                        <w:u w:val="none"/>
                      </w:rPr>
                      <w:t>幺</w:t>
                      <w:tab/>
                    </w: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735330</wp:posOffset>
              </wp:positionH>
              <wp:positionV relativeFrom="page">
                <wp:posOffset>883285</wp:posOffset>
              </wp:positionV>
              <wp:extent cx="6388735" cy="0"/>
              <wp:wrapNone/>
              <wp:docPr id="180" name="Shape 180"/>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7.899999999999999pt;margin-top:69.549999999999997pt;width:503.05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760095</wp:posOffset>
              </wp:positionH>
              <wp:positionV relativeFrom="page">
                <wp:posOffset>539115</wp:posOffset>
              </wp:positionV>
              <wp:extent cx="6102350" cy="277495"/>
              <wp:wrapNone/>
              <wp:docPr id="183" name="Shape 183"/>
              <a:graphic xmlns:a="http://schemas.openxmlformats.org/drawingml/2006/main">
                <a:graphicData uri="http://schemas.microsoft.com/office/word/2010/wordprocessingShape">
                  <wps:wsp>
                    <wps:cNvSpPr txBox="1"/>
                    <wps:spPr>
                      <a:xfrm>
                        <a:ext cx="6102350" cy="277495"/>
                      </a:xfrm>
                      <a:prstGeom prst="rect"/>
                      <a:noFill/>
                    </wps:spPr>
                    <wps:txbx>
                      <w:txbxContent>
                        <w:p>
                          <w:pPr>
                            <w:pStyle w:val="Style67"/>
                            <w:keepNext w:val="0"/>
                            <w:keepLines w:val="0"/>
                            <w:widowControl w:val="0"/>
                            <w:shd w:val="clear" w:color="auto" w:fill="auto"/>
                            <w:tabs>
                              <w:tab w:pos="9610" w:val="right"/>
                            </w:tabs>
                            <w:bidi w:val="0"/>
                            <w:spacing w:before="0" w:after="0" w:line="240" w:lineRule="auto"/>
                            <w:ind w:left="0" w:right="0" w:firstLine="0"/>
                            <w:jc w:val="left"/>
                          </w:pPr>
                          <w:r>
                            <w:rPr>
                              <w:i/>
                              <w:iCs/>
                              <w:color w:val="33204E"/>
                              <w:spacing w:val="0"/>
                              <w:w w:val="100"/>
                              <w:position w:val="0"/>
                              <w:sz w:val="48"/>
                              <w:szCs w:val="48"/>
                              <w:u w:val="none"/>
                            </w:rPr>
                            <w:t>幺</w:t>
                            <w:tab/>
                          </w: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wps:txbx>
                    <wps:bodyPr lIns="0" tIns="0" rIns="0" bIns="0">
                      <a:spAutoFit/>
                    </wps:bodyPr>
                  </wps:wsp>
                </a:graphicData>
              </a:graphic>
            </wp:anchor>
          </w:drawing>
        </mc:Choice>
        <mc:Fallback>
          <w:pict>
            <v:shape id="_x0000_s1209" type="#_x0000_t202" style="position:absolute;margin-left:59.850000000000001pt;margin-top:42.450000000000003pt;width:480.5pt;height:21.850000000000001pt;z-index:-188743931;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tabs>
                        <w:tab w:pos="9610" w:val="right"/>
                      </w:tabs>
                      <w:bidi w:val="0"/>
                      <w:spacing w:before="0" w:after="0" w:line="240" w:lineRule="auto"/>
                      <w:ind w:left="0" w:right="0" w:firstLine="0"/>
                      <w:jc w:val="left"/>
                    </w:pPr>
                    <w:r>
                      <w:rPr>
                        <w:i/>
                        <w:iCs/>
                        <w:color w:val="33204E"/>
                        <w:spacing w:val="0"/>
                        <w:w w:val="100"/>
                        <w:position w:val="0"/>
                        <w:sz w:val="48"/>
                        <w:szCs w:val="48"/>
                        <w:u w:val="none"/>
                      </w:rPr>
                      <w:t>幺</w:t>
                      <w:tab/>
                    </w: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735330</wp:posOffset>
              </wp:positionH>
              <wp:positionV relativeFrom="page">
                <wp:posOffset>883285</wp:posOffset>
              </wp:positionV>
              <wp:extent cx="6388735" cy="0"/>
              <wp:wrapNone/>
              <wp:docPr id="185" name="Shape 185"/>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7.899999999999999pt;margin-top:69.549999999999997pt;width:503.05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725170</wp:posOffset>
              </wp:positionH>
              <wp:positionV relativeFrom="page">
                <wp:posOffset>726440</wp:posOffset>
              </wp:positionV>
              <wp:extent cx="6099175" cy="106680"/>
              <wp:wrapNone/>
              <wp:docPr id="204" name="Shape 204"/>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wps:txbx>
                    <wps:bodyPr lIns="0" tIns="0" rIns="0" bIns="0">
                      <a:spAutoFit/>
                    </wps:bodyPr>
                  </wps:wsp>
                </a:graphicData>
              </a:graphic>
            </wp:anchor>
          </w:drawing>
        </mc:Choice>
        <mc:Fallback>
          <w:pict>
            <v:shape id="_x0000_s1230" type="#_x0000_t202" style="position:absolute;margin-left:57.100000000000001pt;margin-top:57.200000000000003pt;width:480.25pt;height:8.4000000000000004pt;z-index:-188743927;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902335</wp:posOffset>
              </wp:positionV>
              <wp:extent cx="6388735" cy="0"/>
              <wp:wrapNone/>
              <wp:docPr id="206" name="Shape 206"/>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4.950000000000003pt;margin-top:71.049999999999997pt;width:503.05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760095</wp:posOffset>
              </wp:positionH>
              <wp:positionV relativeFrom="page">
                <wp:posOffset>539115</wp:posOffset>
              </wp:positionV>
              <wp:extent cx="6102350" cy="277495"/>
              <wp:wrapNone/>
              <wp:docPr id="209" name="Shape 209"/>
              <a:graphic xmlns:a="http://schemas.openxmlformats.org/drawingml/2006/main">
                <a:graphicData uri="http://schemas.microsoft.com/office/word/2010/wordprocessingShape">
                  <wps:wsp>
                    <wps:cNvSpPr txBox="1"/>
                    <wps:spPr>
                      <a:xfrm>
                        <a:ext cx="6102350" cy="277495"/>
                      </a:xfrm>
                      <a:prstGeom prst="rect"/>
                      <a:noFill/>
                    </wps:spPr>
                    <wps:txbx>
                      <w:txbxContent>
                        <w:p>
                          <w:pPr>
                            <w:pStyle w:val="Style67"/>
                            <w:keepNext w:val="0"/>
                            <w:keepLines w:val="0"/>
                            <w:widowControl w:val="0"/>
                            <w:shd w:val="clear" w:color="auto" w:fill="auto"/>
                            <w:tabs>
                              <w:tab w:pos="9610" w:val="right"/>
                            </w:tabs>
                            <w:bidi w:val="0"/>
                            <w:spacing w:before="0" w:after="0" w:line="240" w:lineRule="auto"/>
                            <w:ind w:left="0" w:right="0" w:firstLine="0"/>
                            <w:jc w:val="left"/>
                          </w:pPr>
                          <w:r>
                            <w:rPr>
                              <w:i/>
                              <w:iCs/>
                              <w:color w:val="33204E"/>
                              <w:spacing w:val="0"/>
                              <w:w w:val="100"/>
                              <w:position w:val="0"/>
                              <w:sz w:val="48"/>
                              <w:szCs w:val="48"/>
                              <w:u w:val="none"/>
                            </w:rPr>
                            <w:t>幺</w:t>
                            <w:tab/>
                          </w: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wps:txbx>
                    <wps:bodyPr lIns="0" tIns="0" rIns="0" bIns="0">
                      <a:spAutoFit/>
                    </wps:bodyPr>
                  </wps:wsp>
                </a:graphicData>
              </a:graphic>
            </wp:anchor>
          </w:drawing>
        </mc:Choice>
        <mc:Fallback>
          <w:pict>
            <v:shape id="_x0000_s1235" type="#_x0000_t202" style="position:absolute;margin-left:59.850000000000001pt;margin-top:42.450000000000003pt;width:480.5pt;height:21.850000000000001pt;z-index:-188743923;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tabs>
                        <w:tab w:pos="9610" w:val="right"/>
                      </w:tabs>
                      <w:bidi w:val="0"/>
                      <w:spacing w:before="0" w:after="0" w:line="240" w:lineRule="auto"/>
                      <w:ind w:left="0" w:right="0" w:firstLine="0"/>
                      <w:jc w:val="left"/>
                    </w:pPr>
                    <w:r>
                      <w:rPr>
                        <w:i/>
                        <w:iCs/>
                        <w:color w:val="33204E"/>
                        <w:spacing w:val="0"/>
                        <w:w w:val="100"/>
                        <w:position w:val="0"/>
                        <w:sz w:val="48"/>
                        <w:szCs w:val="48"/>
                        <w:u w:val="none"/>
                      </w:rPr>
                      <w:t>幺</w:t>
                      <w:tab/>
                    </w: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735330</wp:posOffset>
              </wp:positionH>
              <wp:positionV relativeFrom="page">
                <wp:posOffset>883285</wp:posOffset>
              </wp:positionV>
              <wp:extent cx="6388735" cy="0"/>
              <wp:wrapNone/>
              <wp:docPr id="211" name="Shape 211"/>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7.899999999999999pt;margin-top:69.549999999999997pt;width:503.05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5449570</wp:posOffset>
              </wp:positionH>
              <wp:positionV relativeFrom="page">
                <wp:posOffset>737235</wp:posOffset>
              </wp:positionV>
              <wp:extent cx="1301750" cy="106680"/>
              <wp:wrapNone/>
              <wp:docPr id="214" name="Shape 214"/>
              <a:graphic xmlns:a="http://schemas.openxmlformats.org/drawingml/2006/main">
                <a:graphicData uri="http://schemas.microsoft.com/office/word/2010/wordprocessingShape">
                  <wps:wsp>
                    <wps:cNvSpPr txBox="1"/>
                    <wps:spPr>
                      <a:xfrm>
                        <a:ext cx="130175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wps:txbx>
                    <wps:bodyPr wrap="none" lIns="0" tIns="0" rIns="0" bIns="0">
                      <a:spAutoFit/>
                    </wps:bodyPr>
                  </wps:wsp>
                </a:graphicData>
              </a:graphic>
            </wp:anchor>
          </w:drawing>
        </mc:Choice>
        <mc:Fallback>
          <w:pict>
            <v:shape id="_x0000_s1240" type="#_x0000_t202" style="position:absolute;margin-left:429.10000000000002pt;margin-top:58.050000000000004pt;width:102.5pt;height:8.4000000000000004pt;z-index:-188743919;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624205</wp:posOffset>
              </wp:positionH>
              <wp:positionV relativeFrom="page">
                <wp:posOffset>883285</wp:posOffset>
              </wp:positionV>
              <wp:extent cx="6388735" cy="0"/>
              <wp:wrapNone/>
              <wp:docPr id="216" name="Shape 216"/>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49.149999999999999pt;margin-top:69.549999999999997pt;width:503.05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725170</wp:posOffset>
              </wp:positionH>
              <wp:positionV relativeFrom="page">
                <wp:posOffset>726440</wp:posOffset>
              </wp:positionV>
              <wp:extent cx="6099175" cy="106680"/>
              <wp:wrapNone/>
              <wp:docPr id="219" name="Shape 219"/>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wps:txbx>
                    <wps:bodyPr lIns="0" tIns="0" rIns="0" bIns="0">
                      <a:spAutoFit/>
                    </wps:bodyPr>
                  </wps:wsp>
                </a:graphicData>
              </a:graphic>
            </wp:anchor>
          </w:drawing>
        </mc:Choice>
        <mc:Fallback>
          <w:pict>
            <v:shape id="_x0000_s1245" type="#_x0000_t202" style="position:absolute;margin-left:57.100000000000001pt;margin-top:57.200000000000003pt;width:480.25pt;height:8.4000000000000004pt;z-index:-188743915;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902335</wp:posOffset>
              </wp:positionV>
              <wp:extent cx="6388735" cy="0"/>
              <wp:wrapNone/>
              <wp:docPr id="221" name="Shape 221"/>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4.950000000000003pt;margin-top:71.049999999999997pt;width:503.05000000000001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725170</wp:posOffset>
              </wp:positionH>
              <wp:positionV relativeFrom="page">
                <wp:posOffset>726440</wp:posOffset>
              </wp:positionV>
              <wp:extent cx="6099175" cy="106680"/>
              <wp:wrapNone/>
              <wp:docPr id="224" name="Shape 224"/>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wps:txbx>
                    <wps:bodyPr lIns="0" tIns="0" rIns="0" bIns="0">
                      <a:spAutoFit/>
                    </wps:bodyPr>
                  </wps:wsp>
                </a:graphicData>
              </a:graphic>
            </wp:anchor>
          </w:drawing>
        </mc:Choice>
        <mc:Fallback>
          <w:pict>
            <v:shape id="_x0000_s1250" type="#_x0000_t202" style="position:absolute;margin-left:57.100000000000001pt;margin-top:57.200000000000003pt;width:480.25pt;height:8.4000000000000004pt;z-index:-188743911;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902335</wp:posOffset>
              </wp:positionV>
              <wp:extent cx="6388735" cy="0"/>
              <wp:wrapNone/>
              <wp:docPr id="226" name="Shape 226"/>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4.950000000000003pt;margin-top:71.049999999999997pt;width:503.05000000000001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725170</wp:posOffset>
              </wp:positionH>
              <wp:positionV relativeFrom="page">
                <wp:posOffset>726440</wp:posOffset>
              </wp:positionV>
              <wp:extent cx="6099175" cy="106680"/>
              <wp:wrapNone/>
              <wp:docPr id="229" name="Shape 229"/>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wps:txbx>
                    <wps:bodyPr lIns="0" tIns="0" rIns="0" bIns="0">
                      <a:spAutoFit/>
                    </wps:bodyPr>
                  </wps:wsp>
                </a:graphicData>
              </a:graphic>
            </wp:anchor>
          </w:drawing>
        </mc:Choice>
        <mc:Fallback>
          <w:pict>
            <v:shape id="_x0000_s1255" type="#_x0000_t202" style="position:absolute;margin-left:57.100000000000001pt;margin-top:57.200000000000003pt;width:480.25pt;height:8.4000000000000004pt;z-index:-188743907;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902335</wp:posOffset>
              </wp:positionV>
              <wp:extent cx="6388735" cy="0"/>
              <wp:wrapNone/>
              <wp:docPr id="231" name="Shape 231"/>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4.950000000000003pt;margin-top:71.049999999999997pt;width:503.05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725170</wp:posOffset>
              </wp:positionH>
              <wp:positionV relativeFrom="page">
                <wp:posOffset>726440</wp:posOffset>
              </wp:positionV>
              <wp:extent cx="6099175" cy="106680"/>
              <wp:wrapNone/>
              <wp:docPr id="14" name="Shape 14"/>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wps:txbx>
                    <wps:bodyPr lIns="0" tIns="0" rIns="0" bIns="0">
                      <a:spAutoFit/>
                    </wps:bodyPr>
                  </wps:wsp>
                </a:graphicData>
              </a:graphic>
            </wp:anchor>
          </w:drawing>
        </mc:Choice>
        <mc:Fallback>
          <w:pict>
            <v:shape id="_x0000_s1040" type="#_x0000_t202" style="position:absolute;margin-left:57.100000000000001pt;margin-top:57.200000000000003pt;width:480.25pt;height:8.4000000000000004pt;z-index:-188744055;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902335</wp:posOffset>
              </wp:positionV>
              <wp:extent cx="6388735" cy="0"/>
              <wp:wrapNone/>
              <wp:docPr id="16" name="Shape 16"/>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4.950000000000003pt;margin-top:71.049999999999997pt;width:503.05000000000001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0" behindDoc="1" locked="0" layoutInCell="1" allowOverlap="1">
              <wp:simplePos x="0" y="0"/>
              <wp:positionH relativeFrom="page">
                <wp:posOffset>725170</wp:posOffset>
              </wp:positionH>
              <wp:positionV relativeFrom="page">
                <wp:posOffset>726440</wp:posOffset>
              </wp:positionV>
              <wp:extent cx="6099175" cy="106680"/>
              <wp:wrapNone/>
              <wp:docPr id="234" name="Shape 234"/>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wps:txbx>
                    <wps:bodyPr lIns="0" tIns="0" rIns="0" bIns="0">
                      <a:spAutoFit/>
                    </wps:bodyPr>
                  </wps:wsp>
                </a:graphicData>
              </a:graphic>
            </wp:anchor>
          </w:drawing>
        </mc:Choice>
        <mc:Fallback>
          <w:pict>
            <v:shape id="_x0000_s1260" type="#_x0000_t202" style="position:absolute;margin-left:57.100000000000001pt;margin-top:57.200000000000003pt;width:480.25pt;height:8.4000000000000004pt;z-index:-188743903;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902335</wp:posOffset>
              </wp:positionV>
              <wp:extent cx="6388735" cy="0"/>
              <wp:wrapNone/>
              <wp:docPr id="236" name="Shape 236"/>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4.950000000000003pt;margin-top:71.049999999999997pt;width:503.05000000000001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725170</wp:posOffset>
              </wp:positionH>
              <wp:positionV relativeFrom="page">
                <wp:posOffset>726440</wp:posOffset>
              </wp:positionV>
              <wp:extent cx="6099175" cy="106680"/>
              <wp:wrapNone/>
              <wp:docPr id="239" name="Shape 239"/>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wps:txbx>
                    <wps:bodyPr lIns="0" tIns="0" rIns="0" bIns="0">
                      <a:spAutoFit/>
                    </wps:bodyPr>
                  </wps:wsp>
                </a:graphicData>
              </a:graphic>
            </wp:anchor>
          </w:drawing>
        </mc:Choice>
        <mc:Fallback>
          <w:pict>
            <v:shape id="_x0000_s1265" type="#_x0000_t202" style="position:absolute;margin-left:57.100000000000001pt;margin-top:57.200000000000003pt;width:480.25pt;height:8.4000000000000004pt;z-index:-188743899;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902335</wp:posOffset>
              </wp:positionV>
              <wp:extent cx="6388735" cy="0"/>
              <wp:wrapNone/>
              <wp:docPr id="241" name="Shape 241"/>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4.950000000000003pt;margin-top:71.049999999999997pt;width:503.05000000000001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728980</wp:posOffset>
              </wp:positionH>
              <wp:positionV relativeFrom="page">
                <wp:posOffset>554355</wp:posOffset>
              </wp:positionV>
              <wp:extent cx="207010" cy="176530"/>
              <wp:wrapNone/>
              <wp:docPr id="244" name="Shape 244"/>
              <a:graphic xmlns:a="http://schemas.openxmlformats.org/drawingml/2006/main">
                <a:graphicData uri="http://schemas.microsoft.com/office/word/2010/wordprocessingShape">
                  <wps:wsp>
                    <wps:cNvSpPr txBox="1"/>
                    <wps:spPr>
                      <a:xfrm>
                        <a:ext cx="207010" cy="176530"/>
                      </a:xfrm>
                      <a:prstGeom prst="rect"/>
                      <a:noFill/>
                    </wps:spPr>
                    <wps:txbx>
                      <w:txbxContent>
                        <w:p>
                          <w:pPr>
                            <w:widowControl w:val="0"/>
                            <w:rPr>
                              <w:sz w:val="2"/>
                              <w:szCs w:val="2"/>
                            </w:rPr>
                          </w:pPr>
                          <w:r>
                            <w:drawing>
                              <wp:inline>
                                <wp:extent cx="207010" cy="176530"/>
                                <wp:docPr id="245" name="Picutre 245"/>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1"/>
                                        <a:stretch/>
                                      </pic:blipFill>
                                      <pic:spPr>
                                        <a:xfrm>
                                          <a:ext cx="207010" cy="176530"/>
                                        </a:xfrm>
                                        <a:prstGeom prst="rect"/>
                                      </pic:spPr>
                                    </pic:pic>
                                  </a:graphicData>
                                </a:graphic>
                              </wp:inline>
                            </w:drawing>
                          </w:r>
                        </w:p>
                      </w:txbxContent>
                    </wps:txbx>
                    <wps:bodyPr lIns="0" tIns="0" rIns="0" bIns="0">
                      <a:noAutoFit/>
                    </wps:bodyPr>
                  </wps:wsp>
                </a:graphicData>
              </a:graphic>
            </wp:anchor>
          </w:drawing>
        </mc:Choice>
        <mc:Fallback>
          <w:pict>
            <v:shape id="_x0000_s1271" type="#_x0000_t202" style="position:absolute;margin-left:57.399999999999999pt;margin-top:43.649999999999999pt;width:16.300000000000001pt;height:13.9pt;z-index:-188743895;mso-wrap-distance-left:0;mso-wrap-distance-right:0;mso-position-horizontal-relative:page;mso-position-vertical-relative:page" wrapcoords="0 0" filled="f" stroked="f">
              <v:textbox inset="0,0,0,0">
                <w:txbxContent>
                  <w:p>
                    <w:pPr>
                      <w:widowControl w:val="0"/>
                      <w:rPr>
                        <w:sz w:val="2"/>
                        <w:szCs w:val="2"/>
                      </w:rPr>
                    </w:pPr>
                    <w:r>
                      <w:drawing>
                        <wp:inline>
                          <wp:extent cx="207010" cy="176530"/>
                          <wp:docPr id="247" name="Picutre 247"/>
                          <a:graphic xmlns:a="http://schemas.openxmlformats.org/drawingml/2006/main">
                            <a:graphicData uri="http://schemas.openxmlformats.org/drawingml/2006/picture">
                              <pic:pic xmlns:pic="http://schemas.openxmlformats.org/drawingml/2006/picture">
                                <pic:nvPicPr>
                                  <pic:cNvPr id="247" name="Picture 247"/>
                                  <pic:cNvPicPr/>
                                </pic:nvPicPr>
                                <pic:blipFill>
                                  <a:blip r:embed="rId1"/>
                                  <a:stretch/>
                                </pic:blipFill>
                                <pic:spPr>
                                  <a:xfrm>
                                    <a:ext cx="207010" cy="17653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60" behindDoc="1" locked="0" layoutInCell="1" allowOverlap="1">
              <wp:simplePos x="0" y="0"/>
              <wp:positionH relativeFrom="page">
                <wp:posOffset>5520690</wp:posOffset>
              </wp:positionH>
              <wp:positionV relativeFrom="page">
                <wp:posOffset>737235</wp:posOffset>
              </wp:positionV>
              <wp:extent cx="1301750" cy="106680"/>
              <wp:wrapNone/>
              <wp:docPr id="248" name="Shape 248"/>
              <a:graphic xmlns:a="http://schemas.openxmlformats.org/drawingml/2006/main">
                <a:graphicData uri="http://schemas.microsoft.com/office/word/2010/wordprocessingShape">
                  <wps:wsp>
                    <wps:cNvSpPr txBox="1"/>
                    <wps:spPr>
                      <a:xfrm>
                        <a:ext cx="130175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wps:txbx>
                    <wps:bodyPr wrap="none" lIns="0" tIns="0" rIns="0" bIns="0">
                      <a:spAutoFit/>
                    </wps:bodyPr>
                  </wps:wsp>
                </a:graphicData>
              </a:graphic>
            </wp:anchor>
          </w:drawing>
        </mc:Choice>
        <mc:Fallback>
          <w:pict>
            <v:shape id="_x0000_s1274" type="#_x0000_t202" style="position:absolute;margin-left:434.69999999999999pt;margin-top:58.050000000000004pt;width:102.5pt;height:8.4000000000000004pt;z-index:-18874389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v:textbox>
              <w10:wrap anchorx="page" anchory="page"/>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728980</wp:posOffset>
              </wp:positionH>
              <wp:positionV relativeFrom="page">
                <wp:posOffset>554355</wp:posOffset>
              </wp:positionV>
              <wp:extent cx="207010" cy="176530"/>
              <wp:wrapNone/>
              <wp:docPr id="252" name="Shape 252"/>
              <a:graphic xmlns:a="http://schemas.openxmlformats.org/drawingml/2006/main">
                <a:graphicData uri="http://schemas.microsoft.com/office/word/2010/wordprocessingShape">
                  <wps:wsp>
                    <wps:cNvSpPr txBox="1"/>
                    <wps:spPr>
                      <a:xfrm>
                        <a:ext cx="207010" cy="176530"/>
                      </a:xfrm>
                      <a:prstGeom prst="rect"/>
                      <a:noFill/>
                    </wps:spPr>
                    <wps:txbx>
                      <w:txbxContent>
                        <w:p>
                          <w:pPr>
                            <w:widowControl w:val="0"/>
                            <w:rPr>
                              <w:sz w:val="2"/>
                              <w:szCs w:val="2"/>
                            </w:rPr>
                          </w:pPr>
                          <w:r>
                            <w:drawing>
                              <wp:inline>
                                <wp:extent cx="207010" cy="176530"/>
                                <wp:docPr id="253" name="Picutre 253"/>
                                <a:graphic xmlns:a="http://schemas.openxmlformats.org/drawingml/2006/main">
                                  <a:graphicData uri="http://schemas.openxmlformats.org/drawingml/2006/picture">
                                    <pic:pic xmlns:pic="http://schemas.openxmlformats.org/drawingml/2006/picture">
                                      <pic:nvPicPr>
                                        <pic:cNvPr id="253" name="Picture 253"/>
                                        <pic:cNvPicPr/>
                                      </pic:nvPicPr>
                                      <pic:blipFill>
                                        <a:blip r:embed="rId1"/>
                                        <a:stretch/>
                                      </pic:blipFill>
                                      <pic:spPr>
                                        <a:xfrm>
                                          <a:ext cx="207010" cy="176530"/>
                                        </a:xfrm>
                                        <a:prstGeom prst="rect"/>
                                      </pic:spPr>
                                    </pic:pic>
                                  </a:graphicData>
                                </a:graphic>
                              </wp:inline>
                            </w:drawing>
                          </w:r>
                        </w:p>
                      </w:txbxContent>
                    </wps:txbx>
                    <wps:bodyPr lIns="0" tIns="0" rIns="0" bIns="0">
                      <a:noAutoFit/>
                    </wps:bodyPr>
                  </wps:wsp>
                </a:graphicData>
              </a:graphic>
            </wp:anchor>
          </w:drawing>
        </mc:Choice>
        <mc:Fallback>
          <w:pict>
            <v:shape id="_x0000_s1279" type="#_x0000_t202" style="position:absolute;margin-left:57.399999999999999pt;margin-top:43.649999999999999pt;width:16.300000000000001pt;height:13.9pt;z-index:-188743889;mso-wrap-distance-left:0;mso-wrap-distance-right:0;mso-position-horizontal-relative:page;mso-position-vertical-relative:page" wrapcoords="0 0" filled="f" stroked="f">
              <v:textbox inset="0,0,0,0">
                <w:txbxContent>
                  <w:p>
                    <w:pPr>
                      <w:widowControl w:val="0"/>
                      <w:rPr>
                        <w:sz w:val="2"/>
                        <w:szCs w:val="2"/>
                      </w:rPr>
                    </w:pPr>
                    <w:r>
                      <w:drawing>
                        <wp:inline>
                          <wp:extent cx="207010" cy="176530"/>
                          <wp:docPr id="255" name="Picutre 255"/>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1"/>
                                  <a:stretch/>
                                </pic:blipFill>
                                <pic:spPr>
                                  <a:xfrm>
                                    <a:ext cx="207010" cy="17653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66" behindDoc="1" locked="0" layoutInCell="1" allowOverlap="1">
              <wp:simplePos x="0" y="0"/>
              <wp:positionH relativeFrom="page">
                <wp:posOffset>5520690</wp:posOffset>
              </wp:positionH>
              <wp:positionV relativeFrom="page">
                <wp:posOffset>737235</wp:posOffset>
              </wp:positionV>
              <wp:extent cx="1301750" cy="106680"/>
              <wp:wrapNone/>
              <wp:docPr id="256" name="Shape 256"/>
              <a:graphic xmlns:a="http://schemas.openxmlformats.org/drawingml/2006/main">
                <a:graphicData uri="http://schemas.microsoft.com/office/word/2010/wordprocessingShape">
                  <wps:wsp>
                    <wps:cNvSpPr txBox="1"/>
                    <wps:spPr>
                      <a:xfrm>
                        <a:ext cx="130175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wps:txbx>
                    <wps:bodyPr wrap="none" lIns="0" tIns="0" rIns="0" bIns="0">
                      <a:spAutoFit/>
                    </wps:bodyPr>
                  </wps:wsp>
                </a:graphicData>
              </a:graphic>
            </wp:anchor>
          </w:drawing>
        </mc:Choice>
        <mc:Fallback>
          <w:pict>
            <v:shape id="_x0000_s1282" type="#_x0000_t202" style="position:absolute;margin-left:434.69999999999999pt;margin-top:58.050000000000004pt;width:102.5pt;height:8.4000000000000004pt;z-index:-18874388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v:textbox>
              <w10:wrap anchorx="page" anchory="page"/>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728980</wp:posOffset>
              </wp:positionH>
              <wp:positionV relativeFrom="page">
                <wp:posOffset>554355</wp:posOffset>
              </wp:positionV>
              <wp:extent cx="207010" cy="176530"/>
              <wp:wrapNone/>
              <wp:docPr id="260" name="Shape 260"/>
              <a:graphic xmlns:a="http://schemas.openxmlformats.org/drawingml/2006/main">
                <a:graphicData uri="http://schemas.microsoft.com/office/word/2010/wordprocessingShape">
                  <wps:wsp>
                    <wps:cNvSpPr txBox="1"/>
                    <wps:spPr>
                      <a:xfrm>
                        <a:ext cx="207010" cy="176530"/>
                      </a:xfrm>
                      <a:prstGeom prst="rect"/>
                      <a:noFill/>
                    </wps:spPr>
                    <wps:txbx>
                      <w:txbxContent>
                        <w:p>
                          <w:pPr>
                            <w:widowControl w:val="0"/>
                            <w:rPr>
                              <w:sz w:val="2"/>
                              <w:szCs w:val="2"/>
                            </w:rPr>
                          </w:pPr>
                          <w:r>
                            <w:drawing>
                              <wp:inline>
                                <wp:extent cx="207010" cy="176530"/>
                                <wp:docPr id="261" name="Picutre 261"/>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1"/>
                                        <a:stretch/>
                                      </pic:blipFill>
                                      <pic:spPr>
                                        <a:xfrm>
                                          <a:ext cx="207010" cy="176530"/>
                                        </a:xfrm>
                                        <a:prstGeom prst="rect"/>
                                      </pic:spPr>
                                    </pic:pic>
                                  </a:graphicData>
                                </a:graphic>
                              </wp:inline>
                            </w:drawing>
                          </w:r>
                        </w:p>
                      </w:txbxContent>
                    </wps:txbx>
                    <wps:bodyPr lIns="0" tIns="0" rIns="0" bIns="0">
                      <a:noAutoFit/>
                    </wps:bodyPr>
                  </wps:wsp>
                </a:graphicData>
              </a:graphic>
            </wp:anchor>
          </w:drawing>
        </mc:Choice>
        <mc:Fallback>
          <w:pict>
            <v:shape id="_x0000_s1287" type="#_x0000_t202" style="position:absolute;margin-left:57.399999999999999pt;margin-top:43.649999999999999pt;width:16.300000000000001pt;height:13.9pt;z-index:-188743883;mso-wrap-distance-left:0;mso-wrap-distance-right:0;mso-position-horizontal-relative:page;mso-position-vertical-relative:page" wrapcoords="0 0" filled="f" stroked="f">
              <v:textbox inset="0,0,0,0">
                <w:txbxContent>
                  <w:p>
                    <w:pPr>
                      <w:widowControl w:val="0"/>
                      <w:rPr>
                        <w:sz w:val="2"/>
                        <w:szCs w:val="2"/>
                      </w:rPr>
                    </w:pPr>
                    <w:r>
                      <w:drawing>
                        <wp:inline>
                          <wp:extent cx="207010" cy="176530"/>
                          <wp:docPr id="263" name="Picutre 263"/>
                          <a:graphic xmlns:a="http://schemas.openxmlformats.org/drawingml/2006/main">
                            <a:graphicData uri="http://schemas.openxmlformats.org/drawingml/2006/picture">
                              <pic:pic xmlns:pic="http://schemas.openxmlformats.org/drawingml/2006/picture">
                                <pic:nvPicPr>
                                  <pic:cNvPr id="263" name="Picture 263"/>
                                  <pic:cNvPicPr/>
                                </pic:nvPicPr>
                                <pic:blipFill>
                                  <a:blip r:embed="rId1"/>
                                  <a:stretch/>
                                </pic:blipFill>
                                <pic:spPr>
                                  <a:xfrm>
                                    <a:ext cx="207010" cy="17653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72" behindDoc="1" locked="0" layoutInCell="1" allowOverlap="1">
              <wp:simplePos x="0" y="0"/>
              <wp:positionH relativeFrom="page">
                <wp:posOffset>5520690</wp:posOffset>
              </wp:positionH>
              <wp:positionV relativeFrom="page">
                <wp:posOffset>737235</wp:posOffset>
              </wp:positionV>
              <wp:extent cx="1301750" cy="106680"/>
              <wp:wrapNone/>
              <wp:docPr id="264" name="Shape 264"/>
              <a:graphic xmlns:a="http://schemas.openxmlformats.org/drawingml/2006/main">
                <a:graphicData uri="http://schemas.microsoft.com/office/word/2010/wordprocessingShape">
                  <wps:wsp>
                    <wps:cNvSpPr txBox="1"/>
                    <wps:spPr>
                      <a:xfrm>
                        <a:ext cx="130175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wps:txbx>
                    <wps:bodyPr wrap="none" lIns="0" tIns="0" rIns="0" bIns="0">
                      <a:spAutoFit/>
                    </wps:bodyPr>
                  </wps:wsp>
                </a:graphicData>
              </a:graphic>
            </wp:anchor>
          </w:drawing>
        </mc:Choice>
        <mc:Fallback>
          <w:pict>
            <v:shape id="_x0000_s1290" type="#_x0000_t202" style="position:absolute;margin-left:434.69999999999999pt;margin-top:58.050000000000004pt;width:102.5pt;height:8.4000000000000004pt;z-index:-18874388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v:textbox>
              <w10:wrap anchorx="page" anchory="page"/>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6" behindDoc="1" locked="0" layoutInCell="1" allowOverlap="1">
              <wp:simplePos x="0" y="0"/>
              <wp:positionH relativeFrom="page">
                <wp:posOffset>728980</wp:posOffset>
              </wp:positionH>
              <wp:positionV relativeFrom="page">
                <wp:posOffset>554355</wp:posOffset>
              </wp:positionV>
              <wp:extent cx="207010" cy="176530"/>
              <wp:wrapNone/>
              <wp:docPr id="268" name="Shape 268"/>
              <a:graphic xmlns:a="http://schemas.openxmlformats.org/drawingml/2006/main">
                <a:graphicData uri="http://schemas.microsoft.com/office/word/2010/wordprocessingShape">
                  <wps:wsp>
                    <wps:cNvSpPr txBox="1"/>
                    <wps:spPr>
                      <a:xfrm>
                        <a:ext cx="207010" cy="176530"/>
                      </a:xfrm>
                      <a:prstGeom prst="rect"/>
                      <a:noFill/>
                    </wps:spPr>
                    <wps:txbx>
                      <w:txbxContent>
                        <w:p>
                          <w:pPr>
                            <w:widowControl w:val="0"/>
                            <w:rPr>
                              <w:sz w:val="2"/>
                              <w:szCs w:val="2"/>
                            </w:rPr>
                          </w:pPr>
                          <w:r>
                            <w:drawing>
                              <wp:inline>
                                <wp:extent cx="207010" cy="176530"/>
                                <wp:docPr id="269" name="Picutre 269"/>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1"/>
                                        <a:stretch/>
                                      </pic:blipFill>
                                      <pic:spPr>
                                        <a:xfrm>
                                          <a:ext cx="207010" cy="176530"/>
                                        </a:xfrm>
                                        <a:prstGeom prst="rect"/>
                                      </pic:spPr>
                                    </pic:pic>
                                  </a:graphicData>
                                </a:graphic>
                              </wp:inline>
                            </w:drawing>
                          </w:r>
                        </w:p>
                      </w:txbxContent>
                    </wps:txbx>
                    <wps:bodyPr lIns="0" tIns="0" rIns="0" bIns="0">
                      <a:noAutoFit/>
                    </wps:bodyPr>
                  </wps:wsp>
                </a:graphicData>
              </a:graphic>
            </wp:anchor>
          </w:drawing>
        </mc:Choice>
        <mc:Fallback>
          <w:pict>
            <v:shape id="_x0000_s1295" type="#_x0000_t202" style="position:absolute;margin-left:57.399999999999999pt;margin-top:43.649999999999999pt;width:16.300000000000001pt;height:13.9pt;z-index:-188743877;mso-wrap-distance-left:0;mso-wrap-distance-right:0;mso-position-horizontal-relative:page;mso-position-vertical-relative:page" wrapcoords="0 0" filled="f" stroked="f">
              <v:textbox inset="0,0,0,0">
                <w:txbxContent>
                  <w:p>
                    <w:pPr>
                      <w:widowControl w:val="0"/>
                      <w:rPr>
                        <w:sz w:val="2"/>
                        <w:szCs w:val="2"/>
                      </w:rPr>
                    </w:pPr>
                    <w:r>
                      <w:drawing>
                        <wp:inline>
                          <wp:extent cx="207010" cy="176530"/>
                          <wp:docPr id="271" name="Picutre 271"/>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1"/>
                                  <a:stretch/>
                                </pic:blipFill>
                                <pic:spPr>
                                  <a:xfrm>
                                    <a:ext cx="207010" cy="17653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78" behindDoc="1" locked="0" layoutInCell="1" allowOverlap="1">
              <wp:simplePos x="0" y="0"/>
              <wp:positionH relativeFrom="page">
                <wp:posOffset>722630</wp:posOffset>
              </wp:positionH>
              <wp:positionV relativeFrom="page">
                <wp:posOffset>737235</wp:posOffset>
              </wp:positionV>
              <wp:extent cx="6099175" cy="106680"/>
              <wp:wrapNone/>
              <wp:docPr id="272" name="Shape 272"/>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67"/>
                            <w:keepNext w:val="0"/>
                            <w:keepLines w:val="0"/>
                            <w:widowControl w:val="0"/>
                            <w:shd w:val="clear" w:color="auto" w:fill="auto"/>
                            <w:tabs>
                              <w:tab w:pos="9605" w:val="right"/>
                            </w:tabs>
                            <w:bidi w:val="0"/>
                            <w:spacing w:before="0" w:after="0" w:line="240" w:lineRule="auto"/>
                            <w:ind w:left="0" w:right="0" w:firstLine="0"/>
                            <w:jc w:val="left"/>
                          </w:pPr>
                          <w:r>
                            <w:rPr>
                              <w:color w:val="000000"/>
                              <w:spacing w:val="0"/>
                              <w:w w:val="100"/>
                              <w:position w:val="0"/>
                              <w:u w:val="none"/>
                            </w:rPr>
                            <w:t>萦艾；</w:t>
                            <w:tab/>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wps:txbx>
                    <wps:bodyPr lIns="0" tIns="0" rIns="0" bIns="0">
                      <a:spAutoFit/>
                    </wps:bodyPr>
                  </wps:wsp>
                </a:graphicData>
              </a:graphic>
            </wp:anchor>
          </w:drawing>
        </mc:Choice>
        <mc:Fallback>
          <w:pict>
            <v:shape id="_x0000_s1298" type="#_x0000_t202" style="position:absolute;margin-left:56.899999999999999pt;margin-top:58.050000000000004pt;width:480.25pt;height:8.4000000000000004pt;z-index:-188743875;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tabs>
                        <w:tab w:pos="9605" w:val="right"/>
                      </w:tabs>
                      <w:bidi w:val="0"/>
                      <w:spacing w:before="0" w:after="0" w:line="240" w:lineRule="auto"/>
                      <w:ind w:left="0" w:right="0" w:firstLine="0"/>
                      <w:jc w:val="left"/>
                    </w:pPr>
                    <w:r>
                      <w:rPr>
                        <w:color w:val="000000"/>
                        <w:spacing w:val="0"/>
                        <w:w w:val="100"/>
                        <w:position w:val="0"/>
                        <w:u w:val="none"/>
                      </w:rPr>
                      <w:t>萦艾；</w:t>
                      <w:tab/>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v:textbox>
              <w10:wrap anchorx="page" anchory="page"/>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725170</wp:posOffset>
              </wp:positionH>
              <wp:positionV relativeFrom="page">
                <wp:posOffset>726440</wp:posOffset>
              </wp:positionV>
              <wp:extent cx="6099175" cy="106680"/>
              <wp:wrapNone/>
              <wp:docPr id="276" name="Shape 276"/>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wps:txbx>
                    <wps:bodyPr lIns="0" tIns="0" rIns="0" bIns="0">
                      <a:spAutoFit/>
                    </wps:bodyPr>
                  </wps:wsp>
                </a:graphicData>
              </a:graphic>
            </wp:anchor>
          </w:drawing>
        </mc:Choice>
        <mc:Fallback>
          <w:pict>
            <v:shape id="_x0000_s1302" type="#_x0000_t202" style="position:absolute;margin-left:57.100000000000001pt;margin-top:57.200000000000003pt;width:480.25pt;height:8.4000000000000004pt;z-index:-188743871;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902335</wp:posOffset>
              </wp:positionV>
              <wp:extent cx="6388735" cy="0"/>
              <wp:wrapNone/>
              <wp:docPr id="278" name="Shape 278"/>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4.950000000000003pt;margin-top:71.049999999999997pt;width:503.05000000000001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6" behindDoc="1" locked="0" layoutInCell="1" allowOverlap="1">
              <wp:simplePos x="0" y="0"/>
              <wp:positionH relativeFrom="page">
                <wp:posOffset>725170</wp:posOffset>
              </wp:positionH>
              <wp:positionV relativeFrom="page">
                <wp:posOffset>726440</wp:posOffset>
              </wp:positionV>
              <wp:extent cx="6099175" cy="106680"/>
              <wp:wrapNone/>
              <wp:docPr id="281" name="Shape 281"/>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wps:txbx>
                    <wps:bodyPr lIns="0" tIns="0" rIns="0" bIns="0">
                      <a:spAutoFit/>
                    </wps:bodyPr>
                  </wps:wsp>
                </a:graphicData>
              </a:graphic>
            </wp:anchor>
          </w:drawing>
        </mc:Choice>
        <mc:Fallback>
          <w:pict>
            <v:shape id="_x0000_s1307" type="#_x0000_t202" style="position:absolute;margin-left:57.100000000000001pt;margin-top:57.200000000000003pt;width:480.25pt;height:8.4000000000000004pt;z-index:-188743867;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902335</wp:posOffset>
              </wp:positionV>
              <wp:extent cx="6388735" cy="0"/>
              <wp:wrapNone/>
              <wp:docPr id="283" name="Shape 283"/>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4.950000000000003pt;margin-top:71.049999999999997pt;width:503.05000000000001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825500</wp:posOffset>
              </wp:positionH>
              <wp:positionV relativeFrom="page">
                <wp:posOffset>554355</wp:posOffset>
              </wp:positionV>
              <wp:extent cx="207010" cy="176530"/>
              <wp:wrapNone/>
              <wp:docPr id="286" name="Shape 286"/>
              <a:graphic xmlns:a="http://schemas.openxmlformats.org/drawingml/2006/main">
                <a:graphicData uri="http://schemas.microsoft.com/office/word/2010/wordprocessingShape">
                  <wps:wsp>
                    <wps:cNvSpPr txBox="1"/>
                    <wps:spPr>
                      <a:xfrm>
                        <a:ext cx="207010" cy="176530"/>
                      </a:xfrm>
                      <a:prstGeom prst="rect"/>
                      <a:noFill/>
                    </wps:spPr>
                    <wps:txbx>
                      <w:txbxContent>
                        <w:p>
                          <w:pPr>
                            <w:widowControl w:val="0"/>
                            <w:rPr>
                              <w:sz w:val="2"/>
                              <w:szCs w:val="2"/>
                            </w:rPr>
                          </w:pPr>
                          <w:r>
                            <w:drawing>
                              <wp:inline>
                                <wp:extent cx="207010" cy="176530"/>
                                <wp:docPr id="287" name="Picutre 287"/>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1"/>
                                        <a:stretch/>
                                      </pic:blipFill>
                                      <pic:spPr>
                                        <a:xfrm>
                                          <a:ext cx="207010" cy="176530"/>
                                        </a:xfrm>
                                        <a:prstGeom prst="rect"/>
                                      </pic:spPr>
                                    </pic:pic>
                                  </a:graphicData>
                                </a:graphic>
                              </wp:inline>
                            </w:drawing>
                          </w:r>
                        </w:p>
                      </w:txbxContent>
                    </wps:txbx>
                    <wps:bodyPr lIns="0" tIns="0" rIns="0" bIns="0">
                      <a:noAutoFit/>
                    </wps:bodyPr>
                  </wps:wsp>
                </a:graphicData>
              </a:graphic>
            </wp:anchor>
          </w:drawing>
        </mc:Choice>
        <mc:Fallback>
          <w:pict>
            <v:shape id="_x0000_s1313" type="#_x0000_t202" style="position:absolute;margin-left:65.pt;margin-top:43.649999999999999pt;width:16.300000000000001pt;height:13.9pt;z-index:-188743863;mso-wrap-distance-left:0;mso-wrap-distance-right:0;mso-position-horizontal-relative:page;mso-position-vertical-relative:page" wrapcoords="0 0" filled="f" stroked="f">
              <v:textbox inset="0,0,0,0">
                <w:txbxContent>
                  <w:p>
                    <w:pPr>
                      <w:widowControl w:val="0"/>
                      <w:rPr>
                        <w:sz w:val="2"/>
                        <w:szCs w:val="2"/>
                      </w:rPr>
                    </w:pPr>
                    <w:r>
                      <w:drawing>
                        <wp:inline>
                          <wp:extent cx="207010" cy="176530"/>
                          <wp:docPr id="289" name="Picutre 289"/>
                          <a:graphic xmlns:a="http://schemas.openxmlformats.org/drawingml/2006/main">
                            <a:graphicData uri="http://schemas.openxmlformats.org/drawingml/2006/picture">
                              <pic:pic xmlns:pic="http://schemas.openxmlformats.org/drawingml/2006/picture">
                                <pic:nvPicPr>
                                  <pic:cNvPr id="289" name="Picture 289"/>
                                  <pic:cNvPicPr/>
                                </pic:nvPicPr>
                                <pic:blipFill>
                                  <a:blip r:embed="rId1"/>
                                  <a:stretch/>
                                </pic:blipFill>
                                <pic:spPr>
                                  <a:xfrm>
                                    <a:ext cx="207010" cy="17653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892" behindDoc="1" locked="0" layoutInCell="1" allowOverlap="1">
              <wp:simplePos x="0" y="0"/>
              <wp:positionH relativeFrom="page">
                <wp:posOffset>819150</wp:posOffset>
              </wp:positionH>
              <wp:positionV relativeFrom="page">
                <wp:posOffset>737235</wp:posOffset>
              </wp:positionV>
              <wp:extent cx="6099175" cy="106680"/>
              <wp:wrapNone/>
              <wp:docPr id="290" name="Shape 290"/>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67"/>
                            <w:keepNext w:val="0"/>
                            <w:keepLines w:val="0"/>
                            <w:widowControl w:val="0"/>
                            <w:shd w:val="clear" w:color="auto" w:fill="auto"/>
                            <w:tabs>
                              <w:tab w:pos="9557" w:val="right"/>
                            </w:tabs>
                            <w:bidi w:val="0"/>
                            <w:spacing w:before="0" w:after="0" w:line="240" w:lineRule="auto"/>
                            <w:ind w:left="0" w:right="0" w:firstLine="0"/>
                            <w:jc w:val="left"/>
                          </w:pPr>
                          <w:r>
                            <w:rPr>
                              <w:color w:val="000000"/>
                              <w:spacing w:val="0"/>
                              <w:w w:val="100"/>
                              <w:position w:val="0"/>
                              <w:u w:val="none"/>
                            </w:rPr>
                            <w:t>竖奖</w:t>
                            <w:tab/>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wps:txbx>
                    <wps:bodyPr lIns="0" tIns="0" rIns="0" bIns="0">
                      <a:spAutoFit/>
                    </wps:bodyPr>
                  </wps:wsp>
                </a:graphicData>
              </a:graphic>
            </wp:anchor>
          </w:drawing>
        </mc:Choice>
        <mc:Fallback>
          <w:pict>
            <v:shape id="_x0000_s1316" type="#_x0000_t202" style="position:absolute;margin-left:64.5pt;margin-top:58.050000000000004pt;width:480.25pt;height:8.4000000000000004pt;z-index:-188743861;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tabs>
                        <w:tab w:pos="9557" w:val="right"/>
                      </w:tabs>
                      <w:bidi w:val="0"/>
                      <w:spacing w:before="0" w:after="0" w:line="240" w:lineRule="auto"/>
                      <w:ind w:left="0" w:right="0" w:firstLine="0"/>
                      <w:jc w:val="left"/>
                    </w:pPr>
                    <w:r>
                      <w:rPr>
                        <w:color w:val="000000"/>
                        <w:spacing w:val="0"/>
                        <w:w w:val="100"/>
                        <w:position w:val="0"/>
                        <w:u w:val="none"/>
                      </w:rPr>
                      <w:t>竖奖</w:t>
                      <w:tab/>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v:textbox>
              <w10:wrap anchorx="page" anchory="page"/>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6" behindDoc="1" locked="0" layoutInCell="1" allowOverlap="1">
              <wp:simplePos x="0" y="0"/>
              <wp:positionH relativeFrom="page">
                <wp:posOffset>725170</wp:posOffset>
              </wp:positionH>
              <wp:positionV relativeFrom="page">
                <wp:posOffset>726440</wp:posOffset>
              </wp:positionV>
              <wp:extent cx="6099175" cy="106680"/>
              <wp:wrapNone/>
              <wp:docPr id="294" name="Shape 294"/>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wps:txbx>
                    <wps:bodyPr lIns="0" tIns="0" rIns="0" bIns="0">
                      <a:spAutoFit/>
                    </wps:bodyPr>
                  </wps:wsp>
                </a:graphicData>
              </a:graphic>
            </wp:anchor>
          </w:drawing>
        </mc:Choice>
        <mc:Fallback>
          <w:pict>
            <v:shape id="_x0000_s1320" type="#_x0000_t202" style="position:absolute;margin-left:57.100000000000001pt;margin-top:57.200000000000003pt;width:480.25pt;height:8.4000000000000004pt;z-index:-188743857;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902335</wp:posOffset>
              </wp:positionV>
              <wp:extent cx="6388735" cy="0"/>
              <wp:wrapNone/>
              <wp:docPr id="296" name="Shape 296"/>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4.950000000000003pt;margin-top:71.049999999999997pt;width:503.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801370</wp:posOffset>
              </wp:positionH>
              <wp:positionV relativeFrom="page">
                <wp:posOffset>558165</wp:posOffset>
              </wp:positionV>
              <wp:extent cx="207010" cy="176530"/>
              <wp:wrapNone/>
              <wp:docPr id="19" name="Shape 19"/>
              <a:graphic xmlns:a="http://schemas.openxmlformats.org/drawingml/2006/main">
                <a:graphicData uri="http://schemas.microsoft.com/office/word/2010/wordprocessingShape">
                  <wps:wsp>
                    <wps:cNvSpPr txBox="1"/>
                    <wps:spPr>
                      <a:xfrm>
                        <a:ext cx="207010" cy="176530"/>
                      </a:xfrm>
                      <a:prstGeom prst="rect"/>
                      <a:noFill/>
                    </wps:spPr>
                    <wps:txbx>
                      <w:txbxContent>
                        <w:p>
                          <w:pPr>
                            <w:widowControl w:val="0"/>
                            <w:rPr>
                              <w:sz w:val="2"/>
                              <w:szCs w:val="2"/>
                            </w:rPr>
                          </w:pPr>
                          <w:r>
                            <w:drawing>
                              <wp:inline>
                                <wp:extent cx="207010" cy="176530"/>
                                <wp:docPr id="20" name="Picutre 20"/>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
                                        <a:stretch/>
                                      </pic:blipFill>
                                      <pic:spPr>
                                        <a:xfrm>
                                          <a:ext cx="207010" cy="176530"/>
                                        </a:xfrm>
                                        <a:prstGeom prst="rect"/>
                                      </pic:spPr>
                                    </pic:pic>
                                  </a:graphicData>
                                </a:graphic>
                              </wp:inline>
                            </w:drawing>
                          </w:r>
                        </w:p>
                      </w:txbxContent>
                    </wps:txbx>
                    <wps:bodyPr lIns="0" tIns="0" rIns="0" bIns="0">
                      <a:noAutoFit/>
                    </wps:bodyPr>
                  </wps:wsp>
                </a:graphicData>
              </a:graphic>
            </wp:anchor>
          </w:drawing>
        </mc:Choice>
        <mc:Fallback>
          <w:pict>
            <v:shape id="_x0000_s1046" type="#_x0000_t202" style="position:absolute;margin-left:63.100000000000001pt;margin-top:43.950000000000003pt;width:16.300000000000001pt;height:13.9pt;z-index:-188744051;mso-wrap-distance-left:0;mso-wrap-distance-right:0;mso-position-horizontal-relative:page;mso-position-vertical-relative:page" wrapcoords="0 0" filled="f" stroked="f">
              <v:textbox inset="0,0,0,0">
                <w:txbxContent>
                  <w:p>
                    <w:pPr>
                      <w:widowControl w:val="0"/>
                      <w:rPr>
                        <w:sz w:val="2"/>
                        <w:szCs w:val="2"/>
                      </w:rPr>
                    </w:pPr>
                    <w:r>
                      <w:drawing>
                        <wp:inline>
                          <wp:extent cx="207010" cy="176530"/>
                          <wp:docPr id="22" name="Picutre 22"/>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pic:blipFill>
                                <pic:spPr>
                                  <a:xfrm>
                                    <a:ext cx="207010" cy="17653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795020</wp:posOffset>
              </wp:positionH>
              <wp:positionV relativeFrom="page">
                <wp:posOffset>741045</wp:posOffset>
              </wp:positionV>
              <wp:extent cx="6099175" cy="106680"/>
              <wp:wrapNone/>
              <wp:docPr id="23" name="Shape 23"/>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15"/>
                            <w:keepNext w:val="0"/>
                            <w:keepLines w:val="0"/>
                            <w:widowControl w:val="0"/>
                            <w:shd w:val="clear" w:color="auto" w:fill="auto"/>
                            <w:tabs>
                              <w:tab w:pos="9605"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萦艾；</w:t>
                            <w:tab/>
                            <w:t>紫鑫药业</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049" type="#_x0000_t202" style="position:absolute;margin-left:62.600000000000001pt;margin-top:58.350000000000001pt;width:480.25pt;height:8.4000000000000004pt;z-index:-188744049;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605"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萦艾；</w:t>
                      <w:tab/>
                      <w:t>紫鑫药业</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725170</wp:posOffset>
              </wp:positionH>
              <wp:positionV relativeFrom="page">
                <wp:posOffset>726440</wp:posOffset>
              </wp:positionV>
              <wp:extent cx="6099175" cy="106680"/>
              <wp:wrapNone/>
              <wp:docPr id="299" name="Shape 299"/>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wps:txbx>
                    <wps:bodyPr lIns="0" tIns="0" rIns="0" bIns="0">
                      <a:spAutoFit/>
                    </wps:bodyPr>
                  </wps:wsp>
                </a:graphicData>
              </a:graphic>
            </wp:anchor>
          </w:drawing>
        </mc:Choice>
        <mc:Fallback>
          <w:pict>
            <v:shape id="_x0000_s1325" type="#_x0000_t202" style="position:absolute;margin-left:57.100000000000001pt;margin-top:57.200000000000003pt;width:480.25pt;height:8.4000000000000004pt;z-index:-188743853;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902335</wp:posOffset>
              </wp:positionV>
              <wp:extent cx="6388735" cy="0"/>
              <wp:wrapNone/>
              <wp:docPr id="301" name="Shape 301"/>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4.950000000000003pt;margin-top:71.049999999999997pt;width:503.05000000000001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728980</wp:posOffset>
              </wp:positionH>
              <wp:positionV relativeFrom="page">
                <wp:posOffset>554355</wp:posOffset>
              </wp:positionV>
              <wp:extent cx="207010" cy="176530"/>
              <wp:wrapNone/>
              <wp:docPr id="304" name="Shape 304"/>
              <a:graphic xmlns:a="http://schemas.openxmlformats.org/drawingml/2006/main">
                <a:graphicData uri="http://schemas.microsoft.com/office/word/2010/wordprocessingShape">
                  <wps:wsp>
                    <wps:cNvSpPr txBox="1"/>
                    <wps:spPr>
                      <a:xfrm>
                        <a:ext cx="207010" cy="176530"/>
                      </a:xfrm>
                      <a:prstGeom prst="rect"/>
                      <a:noFill/>
                    </wps:spPr>
                    <wps:txbx>
                      <w:txbxContent>
                        <w:p>
                          <w:pPr>
                            <w:widowControl w:val="0"/>
                            <w:rPr>
                              <w:sz w:val="2"/>
                              <w:szCs w:val="2"/>
                            </w:rPr>
                          </w:pPr>
                          <w:r>
                            <w:drawing>
                              <wp:inline>
                                <wp:extent cx="207010" cy="176530"/>
                                <wp:docPr id="305" name="Picutre 305"/>
                                <a:graphic xmlns:a="http://schemas.openxmlformats.org/drawingml/2006/main">
                                  <a:graphicData uri="http://schemas.openxmlformats.org/drawingml/2006/picture">
                                    <pic:pic xmlns:pic="http://schemas.openxmlformats.org/drawingml/2006/picture">
                                      <pic:nvPicPr>
                                        <pic:cNvPr id="305" name="Picture 305"/>
                                        <pic:cNvPicPr/>
                                      </pic:nvPicPr>
                                      <pic:blipFill>
                                        <a:blip r:embed="rId1"/>
                                        <a:stretch/>
                                      </pic:blipFill>
                                      <pic:spPr>
                                        <a:xfrm>
                                          <a:ext cx="207010" cy="176530"/>
                                        </a:xfrm>
                                        <a:prstGeom prst="rect"/>
                                      </pic:spPr>
                                    </pic:pic>
                                  </a:graphicData>
                                </a:graphic>
                              </wp:inline>
                            </w:drawing>
                          </w:r>
                        </w:p>
                      </w:txbxContent>
                    </wps:txbx>
                    <wps:bodyPr lIns="0" tIns="0" rIns="0" bIns="0">
                      <a:noAutoFit/>
                    </wps:bodyPr>
                  </wps:wsp>
                </a:graphicData>
              </a:graphic>
            </wp:anchor>
          </w:drawing>
        </mc:Choice>
        <mc:Fallback>
          <w:pict>
            <v:shape id="_x0000_s1331" type="#_x0000_t202" style="position:absolute;margin-left:57.399999999999999pt;margin-top:43.649999999999999pt;width:16.300000000000001pt;height:13.9pt;z-index:-188743849;mso-wrap-distance-left:0;mso-wrap-distance-right:0;mso-position-horizontal-relative:page;mso-position-vertical-relative:page" wrapcoords="0 0" filled="f" stroked="f">
              <v:textbox inset="0,0,0,0">
                <w:txbxContent>
                  <w:p>
                    <w:pPr>
                      <w:widowControl w:val="0"/>
                      <w:rPr>
                        <w:sz w:val="2"/>
                        <w:szCs w:val="2"/>
                      </w:rPr>
                    </w:pPr>
                    <w:r>
                      <w:drawing>
                        <wp:inline>
                          <wp:extent cx="207010" cy="176530"/>
                          <wp:docPr id="307" name="Picutre 307"/>
                          <a:graphic xmlns:a="http://schemas.openxmlformats.org/drawingml/2006/main">
                            <a:graphicData uri="http://schemas.openxmlformats.org/drawingml/2006/picture">
                              <pic:pic xmlns:pic="http://schemas.openxmlformats.org/drawingml/2006/picture">
                                <pic:nvPicPr>
                                  <pic:cNvPr id="307" name="Picture 307"/>
                                  <pic:cNvPicPr/>
                                </pic:nvPicPr>
                                <pic:blipFill>
                                  <a:blip r:embed="rId1"/>
                                  <a:stretch/>
                                </pic:blipFill>
                                <pic:spPr>
                                  <a:xfrm>
                                    <a:ext cx="207010" cy="17653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06" behindDoc="1" locked="0" layoutInCell="1" allowOverlap="1">
              <wp:simplePos x="0" y="0"/>
              <wp:positionH relativeFrom="page">
                <wp:posOffset>5520690</wp:posOffset>
              </wp:positionH>
              <wp:positionV relativeFrom="page">
                <wp:posOffset>737235</wp:posOffset>
              </wp:positionV>
              <wp:extent cx="1301750" cy="106680"/>
              <wp:wrapNone/>
              <wp:docPr id="308" name="Shape 308"/>
              <a:graphic xmlns:a="http://schemas.openxmlformats.org/drawingml/2006/main">
                <a:graphicData uri="http://schemas.microsoft.com/office/word/2010/wordprocessingShape">
                  <wps:wsp>
                    <wps:cNvSpPr txBox="1"/>
                    <wps:spPr>
                      <a:xfrm>
                        <a:ext cx="130175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wps:txbx>
                    <wps:bodyPr wrap="none" lIns="0" tIns="0" rIns="0" bIns="0">
                      <a:spAutoFit/>
                    </wps:bodyPr>
                  </wps:wsp>
                </a:graphicData>
              </a:graphic>
            </wp:anchor>
          </w:drawing>
        </mc:Choice>
        <mc:Fallback>
          <w:pict>
            <v:shape id="_x0000_s1334" type="#_x0000_t202" style="position:absolute;margin-left:434.69999999999999pt;margin-top:58.050000000000004pt;width:102.5pt;height:8.4000000000000004pt;z-index:-188743847;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v:textbox>
              <w10:wrap anchorx="page" anchory="page"/>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653415</wp:posOffset>
              </wp:positionH>
              <wp:positionV relativeFrom="page">
                <wp:posOffset>539115</wp:posOffset>
              </wp:positionV>
              <wp:extent cx="6123305" cy="307975"/>
              <wp:wrapNone/>
              <wp:docPr id="312" name="Shape 312"/>
              <a:graphic xmlns:a="http://schemas.openxmlformats.org/drawingml/2006/main">
                <a:graphicData uri="http://schemas.microsoft.com/office/word/2010/wordprocessingShape">
                  <wps:wsp>
                    <wps:cNvSpPr txBox="1"/>
                    <wps:spPr>
                      <a:xfrm>
                        <a:ext cx="6123305" cy="307975"/>
                      </a:xfrm>
                      <a:prstGeom prst="rect"/>
                      <a:noFill/>
                    </wps:spPr>
                    <wps:txbx>
                      <w:txbxContent>
                        <w:p>
                          <w:pPr>
                            <w:pStyle w:val="Style67"/>
                            <w:keepNext w:val="0"/>
                            <w:keepLines w:val="0"/>
                            <w:widowControl w:val="0"/>
                            <w:shd w:val="clear" w:color="auto" w:fill="auto"/>
                            <w:tabs>
                              <w:tab w:pos="9643" w:val="right"/>
                            </w:tabs>
                            <w:bidi w:val="0"/>
                            <w:spacing w:before="0" w:after="0" w:line="240" w:lineRule="auto"/>
                            <w:ind w:left="0" w:right="0" w:firstLine="0"/>
                            <w:jc w:val="left"/>
                          </w:pPr>
                          <w:r>
                            <w:rPr>
                              <w:color w:val="000000"/>
                              <w:spacing w:val="0"/>
                              <w:w w:val="100"/>
                              <w:position w:val="0"/>
                            </w:rPr>
                            <w:tab/>
                          </w: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wps:txbx>
                    <wps:bodyPr lIns="0" tIns="0" rIns="0" bIns="0">
                      <a:spAutoFit/>
                    </wps:bodyPr>
                  </wps:wsp>
                </a:graphicData>
              </a:graphic>
            </wp:anchor>
          </w:drawing>
        </mc:Choice>
        <mc:Fallback>
          <w:pict>
            <v:shape id="_x0000_s1338" type="#_x0000_t202" style="position:absolute;margin-left:51.450000000000003pt;margin-top:42.450000000000003pt;width:482.15000000000003pt;height:24.25pt;z-index:-188743843;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tabs>
                        <w:tab w:pos="9643" w:val="right"/>
                      </w:tabs>
                      <w:bidi w:val="0"/>
                      <w:spacing w:before="0" w:after="0" w:line="240" w:lineRule="auto"/>
                      <w:ind w:left="0" w:right="0" w:firstLine="0"/>
                      <w:jc w:val="left"/>
                    </w:pPr>
                    <w:r>
                      <w:rPr>
                        <w:color w:val="000000"/>
                        <w:spacing w:val="0"/>
                        <w:w w:val="100"/>
                        <w:position w:val="0"/>
                      </w:rPr>
                      <w:tab/>
                    </w: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650240</wp:posOffset>
              </wp:positionH>
              <wp:positionV relativeFrom="page">
                <wp:posOffset>885190</wp:posOffset>
              </wp:positionV>
              <wp:extent cx="6388735" cy="0"/>
              <wp:wrapNone/>
              <wp:docPr id="314" name="Shape 314"/>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1.200000000000003pt;margin-top:69.700000000000003pt;width:503.05000000000001pt;height:0;z-index:-251658240;mso-position-horizontal-relative:page;mso-position-vertical-relative:page">
              <v:stroke weight="1.pt"/>
            </v:shape>
          </w:pict>
        </mc:Fallback>
      </mc:AlternateContent>
    </w: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653415</wp:posOffset>
              </wp:positionH>
              <wp:positionV relativeFrom="page">
                <wp:posOffset>539115</wp:posOffset>
              </wp:positionV>
              <wp:extent cx="6123305" cy="307975"/>
              <wp:wrapNone/>
              <wp:docPr id="317" name="Shape 317"/>
              <a:graphic xmlns:a="http://schemas.openxmlformats.org/drawingml/2006/main">
                <a:graphicData uri="http://schemas.microsoft.com/office/word/2010/wordprocessingShape">
                  <wps:wsp>
                    <wps:cNvSpPr txBox="1"/>
                    <wps:spPr>
                      <a:xfrm>
                        <a:ext cx="6123305" cy="307975"/>
                      </a:xfrm>
                      <a:prstGeom prst="rect"/>
                      <a:noFill/>
                    </wps:spPr>
                    <wps:txbx>
                      <w:txbxContent>
                        <w:p>
                          <w:pPr>
                            <w:pStyle w:val="Style67"/>
                            <w:keepNext w:val="0"/>
                            <w:keepLines w:val="0"/>
                            <w:widowControl w:val="0"/>
                            <w:shd w:val="clear" w:color="auto" w:fill="auto"/>
                            <w:tabs>
                              <w:tab w:pos="9643" w:val="right"/>
                            </w:tabs>
                            <w:bidi w:val="0"/>
                            <w:spacing w:before="0" w:after="0" w:line="240" w:lineRule="auto"/>
                            <w:ind w:left="0" w:right="0" w:firstLine="0"/>
                            <w:jc w:val="left"/>
                          </w:pPr>
                          <w:r>
                            <w:rPr>
                              <w:color w:val="000000"/>
                              <w:spacing w:val="0"/>
                              <w:w w:val="100"/>
                              <w:position w:val="0"/>
                            </w:rPr>
                            <w:tab/>
                          </w: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wps:txbx>
                    <wps:bodyPr lIns="0" tIns="0" rIns="0" bIns="0">
                      <a:spAutoFit/>
                    </wps:bodyPr>
                  </wps:wsp>
                </a:graphicData>
              </a:graphic>
            </wp:anchor>
          </w:drawing>
        </mc:Choice>
        <mc:Fallback>
          <w:pict>
            <v:shape id="_x0000_s1343" type="#_x0000_t202" style="position:absolute;margin-left:51.450000000000003pt;margin-top:42.450000000000003pt;width:482.15000000000003pt;height:24.25pt;z-index:-188743839;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tabs>
                        <w:tab w:pos="9643" w:val="right"/>
                      </w:tabs>
                      <w:bidi w:val="0"/>
                      <w:spacing w:before="0" w:after="0" w:line="240" w:lineRule="auto"/>
                      <w:ind w:left="0" w:right="0" w:firstLine="0"/>
                      <w:jc w:val="left"/>
                    </w:pPr>
                    <w:r>
                      <w:rPr>
                        <w:color w:val="000000"/>
                        <w:spacing w:val="0"/>
                        <w:w w:val="100"/>
                        <w:position w:val="0"/>
                      </w:rPr>
                      <w:tab/>
                    </w: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650240</wp:posOffset>
              </wp:positionH>
              <wp:positionV relativeFrom="page">
                <wp:posOffset>885190</wp:posOffset>
              </wp:positionV>
              <wp:extent cx="6388735" cy="0"/>
              <wp:wrapNone/>
              <wp:docPr id="319" name="Shape 319"/>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1.200000000000003pt;margin-top:69.700000000000003pt;width:503.05000000000001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728980</wp:posOffset>
              </wp:positionH>
              <wp:positionV relativeFrom="page">
                <wp:posOffset>554355</wp:posOffset>
              </wp:positionV>
              <wp:extent cx="207010" cy="176530"/>
              <wp:wrapNone/>
              <wp:docPr id="350" name="Shape 350"/>
              <a:graphic xmlns:a="http://schemas.openxmlformats.org/drawingml/2006/main">
                <a:graphicData uri="http://schemas.microsoft.com/office/word/2010/wordprocessingShape">
                  <wps:wsp>
                    <wps:cNvSpPr txBox="1"/>
                    <wps:spPr>
                      <a:xfrm>
                        <a:ext cx="207010" cy="176530"/>
                      </a:xfrm>
                      <a:prstGeom prst="rect"/>
                      <a:noFill/>
                    </wps:spPr>
                    <wps:txbx>
                      <w:txbxContent>
                        <w:p>
                          <w:pPr>
                            <w:widowControl w:val="0"/>
                            <w:rPr>
                              <w:sz w:val="2"/>
                              <w:szCs w:val="2"/>
                            </w:rPr>
                          </w:pPr>
                          <w:r>
                            <w:drawing>
                              <wp:inline>
                                <wp:extent cx="207010" cy="176530"/>
                                <wp:docPr id="351" name="Picutre 351"/>
                                <a:graphic xmlns:a="http://schemas.openxmlformats.org/drawingml/2006/main">
                                  <a:graphicData uri="http://schemas.openxmlformats.org/drawingml/2006/picture">
                                    <pic:pic xmlns:pic="http://schemas.openxmlformats.org/drawingml/2006/picture">
                                      <pic:nvPicPr>
                                        <pic:cNvPr id="351" name="Picture 351"/>
                                        <pic:cNvPicPr/>
                                      </pic:nvPicPr>
                                      <pic:blipFill>
                                        <a:blip r:embed="rId1"/>
                                        <a:stretch/>
                                      </pic:blipFill>
                                      <pic:spPr>
                                        <a:xfrm>
                                          <a:ext cx="207010" cy="176530"/>
                                        </a:xfrm>
                                        <a:prstGeom prst="rect"/>
                                      </pic:spPr>
                                    </pic:pic>
                                  </a:graphicData>
                                </a:graphic>
                              </wp:inline>
                            </w:drawing>
                          </w:r>
                        </w:p>
                      </w:txbxContent>
                    </wps:txbx>
                    <wps:bodyPr lIns="0" tIns="0" rIns="0" bIns="0">
                      <a:noAutoFit/>
                    </wps:bodyPr>
                  </wps:wsp>
                </a:graphicData>
              </a:graphic>
            </wp:anchor>
          </w:drawing>
        </mc:Choice>
        <mc:Fallback>
          <w:pict>
            <v:shape id="_x0000_s1377" type="#_x0000_t202" style="position:absolute;margin-left:57.399999999999999pt;margin-top:43.649999999999999pt;width:16.300000000000001pt;height:13.9pt;z-index:-188743835;mso-wrap-distance-left:0;mso-wrap-distance-right:0;mso-position-horizontal-relative:page;mso-position-vertical-relative:page" wrapcoords="0 0" filled="f" stroked="f">
              <v:textbox inset="0,0,0,0">
                <w:txbxContent>
                  <w:p>
                    <w:pPr>
                      <w:widowControl w:val="0"/>
                      <w:rPr>
                        <w:sz w:val="2"/>
                        <w:szCs w:val="2"/>
                      </w:rPr>
                    </w:pPr>
                    <w:r>
                      <w:drawing>
                        <wp:inline>
                          <wp:extent cx="207010" cy="176530"/>
                          <wp:docPr id="353" name="Picutre 353"/>
                          <a:graphic xmlns:a="http://schemas.openxmlformats.org/drawingml/2006/main">
                            <a:graphicData uri="http://schemas.openxmlformats.org/drawingml/2006/picture">
                              <pic:pic xmlns:pic="http://schemas.openxmlformats.org/drawingml/2006/picture">
                                <pic:nvPicPr>
                                  <pic:cNvPr id="353" name="Picture 353"/>
                                  <pic:cNvPicPr/>
                                </pic:nvPicPr>
                                <pic:blipFill>
                                  <a:blip r:embed="rId1"/>
                                  <a:stretch/>
                                </pic:blipFill>
                                <pic:spPr>
                                  <a:xfrm>
                                    <a:ext cx="207010" cy="17653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20" behindDoc="1" locked="0" layoutInCell="1" allowOverlap="1">
              <wp:simplePos x="0" y="0"/>
              <wp:positionH relativeFrom="page">
                <wp:posOffset>722630</wp:posOffset>
              </wp:positionH>
              <wp:positionV relativeFrom="page">
                <wp:posOffset>737235</wp:posOffset>
              </wp:positionV>
              <wp:extent cx="6099175" cy="106680"/>
              <wp:wrapNone/>
              <wp:docPr id="354" name="Shape 354"/>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67"/>
                            <w:keepNext w:val="0"/>
                            <w:keepLines w:val="0"/>
                            <w:widowControl w:val="0"/>
                            <w:shd w:val="clear" w:color="auto" w:fill="auto"/>
                            <w:tabs>
                              <w:tab w:pos="9605" w:val="right"/>
                            </w:tabs>
                            <w:bidi w:val="0"/>
                            <w:spacing w:before="0" w:after="0" w:line="240" w:lineRule="auto"/>
                            <w:ind w:left="0" w:right="0" w:firstLine="0"/>
                            <w:jc w:val="left"/>
                          </w:pPr>
                          <w:r>
                            <w:rPr>
                              <w:color w:val="000000"/>
                              <w:spacing w:val="0"/>
                              <w:w w:val="100"/>
                              <w:position w:val="0"/>
                              <w:u w:val="none"/>
                            </w:rPr>
                            <w:t>萦艾；</w:t>
                            <w:tab/>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wps:txbx>
                    <wps:bodyPr lIns="0" tIns="0" rIns="0" bIns="0">
                      <a:spAutoFit/>
                    </wps:bodyPr>
                  </wps:wsp>
                </a:graphicData>
              </a:graphic>
            </wp:anchor>
          </w:drawing>
        </mc:Choice>
        <mc:Fallback>
          <w:pict>
            <v:shape id="_x0000_s1380" type="#_x0000_t202" style="position:absolute;margin-left:56.899999999999999pt;margin-top:58.050000000000004pt;width:480.25pt;height:8.4000000000000004pt;z-index:-188743833;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tabs>
                        <w:tab w:pos="9605" w:val="right"/>
                      </w:tabs>
                      <w:bidi w:val="0"/>
                      <w:spacing w:before="0" w:after="0" w:line="240" w:lineRule="auto"/>
                      <w:ind w:left="0" w:right="0" w:firstLine="0"/>
                      <w:jc w:val="left"/>
                    </w:pPr>
                    <w:r>
                      <w:rPr>
                        <w:color w:val="000000"/>
                        <w:spacing w:val="0"/>
                        <w:w w:val="100"/>
                        <w:position w:val="0"/>
                        <w:u w:val="none"/>
                      </w:rPr>
                      <w:t>萦艾；</w:t>
                      <w:tab/>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v:textbox>
              <w10:wrap anchorx="page" anchory="page"/>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24" behindDoc="1" locked="0" layoutInCell="1" allowOverlap="1">
              <wp:simplePos x="0" y="0"/>
              <wp:positionH relativeFrom="page">
                <wp:posOffset>728980</wp:posOffset>
              </wp:positionH>
              <wp:positionV relativeFrom="page">
                <wp:posOffset>554355</wp:posOffset>
              </wp:positionV>
              <wp:extent cx="207010" cy="176530"/>
              <wp:wrapNone/>
              <wp:docPr id="358" name="Shape 358"/>
              <a:graphic xmlns:a="http://schemas.openxmlformats.org/drawingml/2006/main">
                <a:graphicData uri="http://schemas.microsoft.com/office/word/2010/wordprocessingShape">
                  <wps:wsp>
                    <wps:cNvSpPr txBox="1"/>
                    <wps:spPr>
                      <a:xfrm>
                        <a:ext cx="207010" cy="176530"/>
                      </a:xfrm>
                      <a:prstGeom prst="rect"/>
                      <a:noFill/>
                    </wps:spPr>
                    <wps:txbx>
                      <w:txbxContent>
                        <w:p>
                          <w:pPr>
                            <w:widowControl w:val="0"/>
                            <w:rPr>
                              <w:sz w:val="2"/>
                              <w:szCs w:val="2"/>
                            </w:rPr>
                          </w:pPr>
                          <w:r>
                            <w:drawing>
                              <wp:inline>
                                <wp:extent cx="207010" cy="176530"/>
                                <wp:docPr id="359" name="Picutre 359"/>
                                <a:graphic xmlns:a="http://schemas.openxmlformats.org/drawingml/2006/main">
                                  <a:graphicData uri="http://schemas.openxmlformats.org/drawingml/2006/picture">
                                    <pic:pic xmlns:pic="http://schemas.openxmlformats.org/drawingml/2006/picture">
                                      <pic:nvPicPr>
                                        <pic:cNvPr id="359" name="Picture 359"/>
                                        <pic:cNvPicPr/>
                                      </pic:nvPicPr>
                                      <pic:blipFill>
                                        <a:blip r:embed="rId1"/>
                                        <a:stretch/>
                                      </pic:blipFill>
                                      <pic:spPr>
                                        <a:xfrm>
                                          <a:ext cx="207010" cy="176530"/>
                                        </a:xfrm>
                                        <a:prstGeom prst="rect"/>
                                      </pic:spPr>
                                    </pic:pic>
                                  </a:graphicData>
                                </a:graphic>
                              </wp:inline>
                            </w:drawing>
                          </w:r>
                        </w:p>
                      </w:txbxContent>
                    </wps:txbx>
                    <wps:bodyPr lIns="0" tIns="0" rIns="0" bIns="0">
                      <a:noAutoFit/>
                    </wps:bodyPr>
                  </wps:wsp>
                </a:graphicData>
              </a:graphic>
            </wp:anchor>
          </w:drawing>
        </mc:Choice>
        <mc:Fallback>
          <w:pict>
            <v:shape id="_x0000_s1385" type="#_x0000_t202" style="position:absolute;margin-left:57.399999999999999pt;margin-top:43.649999999999999pt;width:16.300000000000001pt;height:13.9pt;z-index:-188743829;mso-wrap-distance-left:0;mso-wrap-distance-right:0;mso-position-horizontal-relative:page;mso-position-vertical-relative:page" wrapcoords="0 0" filled="f" stroked="f">
              <v:textbox inset="0,0,0,0">
                <w:txbxContent>
                  <w:p>
                    <w:pPr>
                      <w:widowControl w:val="0"/>
                      <w:rPr>
                        <w:sz w:val="2"/>
                        <w:szCs w:val="2"/>
                      </w:rPr>
                    </w:pPr>
                    <w:r>
                      <w:drawing>
                        <wp:inline>
                          <wp:extent cx="207010" cy="176530"/>
                          <wp:docPr id="361" name="Picutre 361"/>
                          <a:graphic xmlns:a="http://schemas.openxmlformats.org/drawingml/2006/main">
                            <a:graphicData uri="http://schemas.openxmlformats.org/drawingml/2006/picture">
                              <pic:pic xmlns:pic="http://schemas.openxmlformats.org/drawingml/2006/picture">
                                <pic:nvPicPr>
                                  <pic:cNvPr id="361" name="Picture 361"/>
                                  <pic:cNvPicPr/>
                                </pic:nvPicPr>
                                <pic:blipFill>
                                  <a:blip r:embed="rId1"/>
                                  <a:stretch/>
                                </pic:blipFill>
                                <pic:spPr>
                                  <a:xfrm>
                                    <a:ext cx="207010" cy="17653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26" behindDoc="1" locked="0" layoutInCell="1" allowOverlap="1">
              <wp:simplePos x="0" y="0"/>
              <wp:positionH relativeFrom="page">
                <wp:posOffset>722630</wp:posOffset>
              </wp:positionH>
              <wp:positionV relativeFrom="page">
                <wp:posOffset>737235</wp:posOffset>
              </wp:positionV>
              <wp:extent cx="6099175" cy="106680"/>
              <wp:wrapNone/>
              <wp:docPr id="362" name="Shape 362"/>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67"/>
                            <w:keepNext w:val="0"/>
                            <w:keepLines w:val="0"/>
                            <w:widowControl w:val="0"/>
                            <w:shd w:val="clear" w:color="auto" w:fill="auto"/>
                            <w:tabs>
                              <w:tab w:pos="9605" w:val="right"/>
                            </w:tabs>
                            <w:bidi w:val="0"/>
                            <w:spacing w:before="0" w:after="0" w:line="240" w:lineRule="auto"/>
                            <w:ind w:left="0" w:right="0" w:firstLine="0"/>
                            <w:jc w:val="left"/>
                          </w:pPr>
                          <w:r>
                            <w:rPr>
                              <w:color w:val="000000"/>
                              <w:spacing w:val="0"/>
                              <w:w w:val="100"/>
                              <w:position w:val="0"/>
                              <w:u w:val="none"/>
                            </w:rPr>
                            <w:t>萦艾；</w:t>
                            <w:tab/>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wps:txbx>
                    <wps:bodyPr lIns="0" tIns="0" rIns="0" bIns="0">
                      <a:spAutoFit/>
                    </wps:bodyPr>
                  </wps:wsp>
                </a:graphicData>
              </a:graphic>
            </wp:anchor>
          </w:drawing>
        </mc:Choice>
        <mc:Fallback>
          <w:pict>
            <v:shape id="_x0000_s1388" type="#_x0000_t202" style="position:absolute;margin-left:56.899999999999999pt;margin-top:58.050000000000004pt;width:480.25pt;height:8.4000000000000004pt;z-index:-188743827;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tabs>
                        <w:tab w:pos="9605" w:val="right"/>
                      </w:tabs>
                      <w:bidi w:val="0"/>
                      <w:spacing w:before="0" w:after="0" w:line="240" w:lineRule="auto"/>
                      <w:ind w:left="0" w:right="0" w:firstLine="0"/>
                      <w:jc w:val="left"/>
                    </w:pPr>
                    <w:r>
                      <w:rPr>
                        <w:color w:val="000000"/>
                        <w:spacing w:val="0"/>
                        <w:w w:val="100"/>
                        <w:position w:val="0"/>
                        <w:u w:val="none"/>
                      </w:rPr>
                      <w:t>萦艾；</w:t>
                      <w:tab/>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v:textbox>
              <w10:wrap anchorx="page" anchory="page"/>
            </v:shape>
          </w:pict>
        </mc:Fallback>
      </mc:AlternateContent>
    </w: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0" behindDoc="1" locked="0" layoutInCell="1" allowOverlap="1">
              <wp:simplePos x="0" y="0"/>
              <wp:positionH relativeFrom="page">
                <wp:posOffset>728980</wp:posOffset>
              </wp:positionH>
              <wp:positionV relativeFrom="page">
                <wp:posOffset>554355</wp:posOffset>
              </wp:positionV>
              <wp:extent cx="207010" cy="176530"/>
              <wp:wrapNone/>
              <wp:docPr id="366" name="Shape 366"/>
              <a:graphic xmlns:a="http://schemas.openxmlformats.org/drawingml/2006/main">
                <a:graphicData uri="http://schemas.microsoft.com/office/word/2010/wordprocessingShape">
                  <wps:wsp>
                    <wps:cNvSpPr txBox="1"/>
                    <wps:spPr>
                      <a:xfrm>
                        <a:ext cx="207010" cy="176530"/>
                      </a:xfrm>
                      <a:prstGeom prst="rect"/>
                      <a:noFill/>
                    </wps:spPr>
                    <wps:txbx>
                      <w:txbxContent>
                        <w:p>
                          <w:pPr>
                            <w:widowControl w:val="0"/>
                            <w:rPr>
                              <w:sz w:val="2"/>
                              <w:szCs w:val="2"/>
                            </w:rPr>
                          </w:pPr>
                          <w:r>
                            <w:drawing>
                              <wp:inline>
                                <wp:extent cx="207010" cy="176530"/>
                                <wp:docPr id="367" name="Picutre 367"/>
                                <a:graphic xmlns:a="http://schemas.openxmlformats.org/drawingml/2006/main">
                                  <a:graphicData uri="http://schemas.openxmlformats.org/drawingml/2006/picture">
                                    <pic:pic xmlns:pic="http://schemas.openxmlformats.org/drawingml/2006/picture">
                                      <pic:nvPicPr>
                                        <pic:cNvPr id="367" name="Picture 367"/>
                                        <pic:cNvPicPr/>
                                      </pic:nvPicPr>
                                      <pic:blipFill>
                                        <a:blip r:embed="rId1"/>
                                        <a:stretch/>
                                      </pic:blipFill>
                                      <pic:spPr>
                                        <a:xfrm>
                                          <a:ext cx="207010" cy="176530"/>
                                        </a:xfrm>
                                        <a:prstGeom prst="rect"/>
                                      </pic:spPr>
                                    </pic:pic>
                                  </a:graphicData>
                                </a:graphic>
                              </wp:inline>
                            </w:drawing>
                          </w:r>
                        </w:p>
                      </w:txbxContent>
                    </wps:txbx>
                    <wps:bodyPr lIns="0" tIns="0" rIns="0" bIns="0">
                      <a:noAutoFit/>
                    </wps:bodyPr>
                  </wps:wsp>
                </a:graphicData>
              </a:graphic>
            </wp:anchor>
          </w:drawing>
        </mc:Choice>
        <mc:Fallback>
          <w:pict>
            <v:shape id="_x0000_s1393" type="#_x0000_t202" style="position:absolute;margin-left:57.399999999999999pt;margin-top:43.649999999999999pt;width:16.300000000000001pt;height:13.9pt;z-index:-188743823;mso-wrap-distance-left:0;mso-wrap-distance-right:0;mso-position-horizontal-relative:page;mso-position-vertical-relative:page" wrapcoords="0 0" filled="f" stroked="f">
              <v:textbox inset="0,0,0,0">
                <w:txbxContent>
                  <w:p>
                    <w:pPr>
                      <w:widowControl w:val="0"/>
                      <w:rPr>
                        <w:sz w:val="2"/>
                        <w:szCs w:val="2"/>
                      </w:rPr>
                    </w:pPr>
                    <w:r>
                      <w:drawing>
                        <wp:inline>
                          <wp:extent cx="207010" cy="176530"/>
                          <wp:docPr id="369" name="Picutre 369"/>
                          <a:graphic xmlns:a="http://schemas.openxmlformats.org/drawingml/2006/main">
                            <a:graphicData uri="http://schemas.openxmlformats.org/drawingml/2006/picture">
                              <pic:pic xmlns:pic="http://schemas.openxmlformats.org/drawingml/2006/picture">
                                <pic:nvPicPr>
                                  <pic:cNvPr id="369" name="Picture 369"/>
                                  <pic:cNvPicPr/>
                                </pic:nvPicPr>
                                <pic:blipFill>
                                  <a:blip r:embed="rId1"/>
                                  <a:stretch/>
                                </pic:blipFill>
                                <pic:spPr>
                                  <a:xfrm>
                                    <a:ext cx="207010" cy="17653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32" behindDoc="1" locked="0" layoutInCell="1" allowOverlap="1">
              <wp:simplePos x="0" y="0"/>
              <wp:positionH relativeFrom="page">
                <wp:posOffset>5520690</wp:posOffset>
              </wp:positionH>
              <wp:positionV relativeFrom="page">
                <wp:posOffset>737235</wp:posOffset>
              </wp:positionV>
              <wp:extent cx="1301750" cy="106680"/>
              <wp:wrapNone/>
              <wp:docPr id="370" name="Shape 370"/>
              <a:graphic xmlns:a="http://schemas.openxmlformats.org/drawingml/2006/main">
                <a:graphicData uri="http://schemas.microsoft.com/office/word/2010/wordprocessingShape">
                  <wps:wsp>
                    <wps:cNvSpPr txBox="1"/>
                    <wps:spPr>
                      <a:xfrm>
                        <a:ext cx="130175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wps:txbx>
                    <wps:bodyPr wrap="none" lIns="0" tIns="0" rIns="0" bIns="0">
                      <a:spAutoFit/>
                    </wps:bodyPr>
                  </wps:wsp>
                </a:graphicData>
              </a:graphic>
            </wp:anchor>
          </w:drawing>
        </mc:Choice>
        <mc:Fallback>
          <w:pict>
            <v:shape id="_x0000_s1396" type="#_x0000_t202" style="position:absolute;margin-left:434.69999999999999pt;margin-top:58.050000000000004pt;width:102.5pt;height:8.4000000000000004pt;z-index:-188743821;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v:textbox>
              <w10:wrap anchorx="page" anchory="page"/>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36" behindDoc="1" locked="0" layoutInCell="1" allowOverlap="1">
              <wp:simplePos x="0" y="0"/>
              <wp:positionH relativeFrom="page">
                <wp:posOffset>725170</wp:posOffset>
              </wp:positionH>
              <wp:positionV relativeFrom="page">
                <wp:posOffset>726440</wp:posOffset>
              </wp:positionV>
              <wp:extent cx="6099175" cy="106680"/>
              <wp:wrapNone/>
              <wp:docPr id="374" name="Shape 374"/>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wps:txbx>
                    <wps:bodyPr lIns="0" tIns="0" rIns="0" bIns="0">
                      <a:spAutoFit/>
                    </wps:bodyPr>
                  </wps:wsp>
                </a:graphicData>
              </a:graphic>
            </wp:anchor>
          </w:drawing>
        </mc:Choice>
        <mc:Fallback>
          <w:pict>
            <v:shape id="_x0000_s1400" type="#_x0000_t202" style="position:absolute;margin-left:57.100000000000001pt;margin-top:57.200000000000003pt;width:480.25pt;height:8.4000000000000004pt;z-index:-188743817;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902335</wp:posOffset>
              </wp:positionV>
              <wp:extent cx="6388735" cy="0"/>
              <wp:wrapNone/>
              <wp:docPr id="376" name="Shape 376"/>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4.950000000000003pt;margin-top:71.049999999999997pt;width:503.05000000000001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0" behindDoc="1" locked="0" layoutInCell="1" allowOverlap="1">
              <wp:simplePos x="0" y="0"/>
              <wp:positionH relativeFrom="page">
                <wp:posOffset>725170</wp:posOffset>
              </wp:positionH>
              <wp:positionV relativeFrom="page">
                <wp:posOffset>726440</wp:posOffset>
              </wp:positionV>
              <wp:extent cx="6099175" cy="106680"/>
              <wp:wrapNone/>
              <wp:docPr id="379" name="Shape 379"/>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wps:txbx>
                    <wps:bodyPr lIns="0" tIns="0" rIns="0" bIns="0">
                      <a:spAutoFit/>
                    </wps:bodyPr>
                  </wps:wsp>
                </a:graphicData>
              </a:graphic>
            </wp:anchor>
          </w:drawing>
        </mc:Choice>
        <mc:Fallback>
          <w:pict>
            <v:shape id="_x0000_s1405" type="#_x0000_t202" style="position:absolute;margin-left:57.100000000000001pt;margin-top:57.200000000000003pt;width:480.25pt;height:8.4000000000000004pt;z-index:-188743813;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902335</wp:posOffset>
              </wp:positionV>
              <wp:extent cx="6388735" cy="0"/>
              <wp:wrapNone/>
              <wp:docPr id="381" name="Shape 381"/>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4.950000000000003pt;margin-top:71.049999999999997pt;width:503.05000000000001pt;height:0;z-index:-251658240;mso-position-horizontal-relative:page;mso-position-vertical-relative:page">
              <v:stroke weight="1.pt"/>
            </v:shape>
          </w:pict>
        </mc:Fallback>
      </mc:AlternateContent>
    </w: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4" behindDoc="1" locked="0" layoutInCell="1" allowOverlap="1">
              <wp:simplePos x="0" y="0"/>
              <wp:positionH relativeFrom="page">
                <wp:posOffset>730250</wp:posOffset>
              </wp:positionH>
              <wp:positionV relativeFrom="page">
                <wp:posOffset>558165</wp:posOffset>
              </wp:positionV>
              <wp:extent cx="207010" cy="176530"/>
              <wp:wrapNone/>
              <wp:docPr id="384" name="Shape 384"/>
              <a:graphic xmlns:a="http://schemas.openxmlformats.org/drawingml/2006/main">
                <a:graphicData uri="http://schemas.microsoft.com/office/word/2010/wordprocessingShape">
                  <wps:wsp>
                    <wps:cNvSpPr txBox="1"/>
                    <wps:spPr>
                      <a:xfrm>
                        <a:ext cx="207010" cy="176530"/>
                      </a:xfrm>
                      <a:prstGeom prst="rect"/>
                      <a:noFill/>
                    </wps:spPr>
                    <wps:txbx>
                      <w:txbxContent>
                        <w:p>
                          <w:pPr>
                            <w:widowControl w:val="0"/>
                            <w:rPr>
                              <w:sz w:val="2"/>
                              <w:szCs w:val="2"/>
                            </w:rPr>
                          </w:pPr>
                          <w:r>
                            <w:drawing>
                              <wp:inline>
                                <wp:extent cx="207010" cy="176530"/>
                                <wp:docPr id="385" name="Picutre 385"/>
                                <a:graphic xmlns:a="http://schemas.openxmlformats.org/drawingml/2006/main">
                                  <a:graphicData uri="http://schemas.openxmlformats.org/drawingml/2006/picture">
                                    <pic:pic xmlns:pic="http://schemas.openxmlformats.org/drawingml/2006/picture">
                                      <pic:nvPicPr>
                                        <pic:cNvPr id="385" name="Picture 385"/>
                                        <pic:cNvPicPr/>
                                      </pic:nvPicPr>
                                      <pic:blipFill>
                                        <a:blip r:embed="rId1"/>
                                        <a:stretch/>
                                      </pic:blipFill>
                                      <pic:spPr>
                                        <a:xfrm>
                                          <a:ext cx="207010" cy="176530"/>
                                        </a:xfrm>
                                        <a:prstGeom prst="rect"/>
                                      </pic:spPr>
                                    </pic:pic>
                                  </a:graphicData>
                                </a:graphic>
                              </wp:inline>
                            </w:drawing>
                          </w:r>
                        </w:p>
                      </w:txbxContent>
                    </wps:txbx>
                    <wps:bodyPr lIns="0" tIns="0" rIns="0" bIns="0">
                      <a:noAutoFit/>
                    </wps:bodyPr>
                  </wps:wsp>
                </a:graphicData>
              </a:graphic>
            </wp:anchor>
          </w:drawing>
        </mc:Choice>
        <mc:Fallback>
          <w:pict>
            <v:shape id="_x0000_s1411" type="#_x0000_t202" style="position:absolute;margin-left:57.5pt;margin-top:43.950000000000003pt;width:16.300000000000001pt;height:13.9pt;z-index:-188743809;mso-wrap-distance-left:0;mso-wrap-distance-right:0;mso-position-horizontal-relative:page;mso-position-vertical-relative:page" wrapcoords="0 0" filled="f" stroked="f">
              <v:textbox inset="0,0,0,0">
                <w:txbxContent>
                  <w:p>
                    <w:pPr>
                      <w:widowControl w:val="0"/>
                      <w:rPr>
                        <w:sz w:val="2"/>
                        <w:szCs w:val="2"/>
                      </w:rPr>
                    </w:pPr>
                    <w:r>
                      <w:drawing>
                        <wp:inline>
                          <wp:extent cx="207010" cy="176530"/>
                          <wp:docPr id="387" name="Picutre 387"/>
                          <a:graphic xmlns:a="http://schemas.openxmlformats.org/drawingml/2006/main">
                            <a:graphicData uri="http://schemas.openxmlformats.org/drawingml/2006/picture">
                              <pic:pic xmlns:pic="http://schemas.openxmlformats.org/drawingml/2006/picture">
                                <pic:nvPicPr>
                                  <pic:cNvPr id="387" name="Picture 387"/>
                                  <pic:cNvPicPr/>
                                </pic:nvPicPr>
                                <pic:blipFill>
                                  <a:blip r:embed="rId1"/>
                                  <a:stretch/>
                                </pic:blipFill>
                                <pic:spPr>
                                  <a:xfrm>
                                    <a:ext cx="207010" cy="17653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46" behindDoc="1" locked="0" layoutInCell="1" allowOverlap="1">
              <wp:simplePos x="0" y="0"/>
              <wp:positionH relativeFrom="page">
                <wp:posOffset>723900</wp:posOffset>
              </wp:positionH>
              <wp:positionV relativeFrom="page">
                <wp:posOffset>741045</wp:posOffset>
              </wp:positionV>
              <wp:extent cx="6099175" cy="106680"/>
              <wp:wrapNone/>
              <wp:docPr id="388" name="Shape 388"/>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67"/>
                            <w:keepNext w:val="0"/>
                            <w:keepLines w:val="0"/>
                            <w:widowControl w:val="0"/>
                            <w:shd w:val="clear" w:color="auto" w:fill="auto"/>
                            <w:tabs>
                              <w:tab w:pos="9605" w:val="right"/>
                            </w:tabs>
                            <w:bidi w:val="0"/>
                            <w:spacing w:before="0" w:after="0" w:line="240" w:lineRule="auto"/>
                            <w:ind w:left="0" w:right="0" w:firstLine="0"/>
                            <w:jc w:val="left"/>
                          </w:pPr>
                          <w:r>
                            <w:rPr>
                              <w:color w:val="000000"/>
                              <w:spacing w:val="0"/>
                              <w:w w:val="100"/>
                              <w:position w:val="0"/>
                              <w:u w:val="none"/>
                            </w:rPr>
                            <w:t>萦艾；</w:t>
                            <w:tab/>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wps:txbx>
                    <wps:bodyPr lIns="0" tIns="0" rIns="0" bIns="0">
                      <a:spAutoFit/>
                    </wps:bodyPr>
                  </wps:wsp>
                </a:graphicData>
              </a:graphic>
            </wp:anchor>
          </w:drawing>
        </mc:Choice>
        <mc:Fallback>
          <w:pict>
            <v:shape id="_x0000_s1414" type="#_x0000_t202" style="position:absolute;margin-left:57.pt;margin-top:58.350000000000001pt;width:480.25pt;height:8.4000000000000004pt;z-index:-188743807;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tabs>
                        <w:tab w:pos="9605" w:val="right"/>
                      </w:tabs>
                      <w:bidi w:val="0"/>
                      <w:spacing w:before="0" w:after="0" w:line="240" w:lineRule="auto"/>
                      <w:ind w:left="0" w:right="0" w:firstLine="0"/>
                      <w:jc w:val="left"/>
                    </w:pPr>
                    <w:r>
                      <w:rPr>
                        <w:color w:val="000000"/>
                        <w:spacing w:val="0"/>
                        <w:w w:val="100"/>
                        <w:position w:val="0"/>
                        <w:u w:val="none"/>
                      </w:rPr>
                      <w:t>萦艾；</w:t>
                      <w:tab/>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725170</wp:posOffset>
              </wp:positionH>
              <wp:positionV relativeFrom="page">
                <wp:posOffset>726440</wp:posOffset>
              </wp:positionV>
              <wp:extent cx="6099175" cy="106680"/>
              <wp:wrapNone/>
              <wp:docPr id="27" name="Shape 27"/>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wps:txbx>
                    <wps:bodyPr lIns="0" tIns="0" rIns="0" bIns="0">
                      <a:spAutoFit/>
                    </wps:bodyPr>
                  </wps:wsp>
                </a:graphicData>
              </a:graphic>
            </wp:anchor>
          </w:drawing>
        </mc:Choice>
        <mc:Fallback>
          <w:pict>
            <v:shape id="_x0000_s1053" type="#_x0000_t202" style="position:absolute;margin-left:57.100000000000001pt;margin-top:57.200000000000003pt;width:480.25pt;height:8.4000000000000004pt;z-index:-188744045;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902335</wp:posOffset>
              </wp:positionV>
              <wp:extent cx="6388735" cy="0"/>
              <wp:wrapNone/>
              <wp:docPr id="29" name="Shape 29"/>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4.950000000000003pt;margin-top:71.049999999999997pt;width:503.05000000000001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48" behindDoc="1" locked="0" layoutInCell="1" allowOverlap="1">
              <wp:simplePos x="0" y="0"/>
              <wp:positionH relativeFrom="page">
                <wp:posOffset>730250</wp:posOffset>
              </wp:positionH>
              <wp:positionV relativeFrom="page">
                <wp:posOffset>558165</wp:posOffset>
              </wp:positionV>
              <wp:extent cx="207010" cy="176530"/>
              <wp:wrapNone/>
              <wp:docPr id="390" name="Shape 390"/>
              <a:graphic xmlns:a="http://schemas.openxmlformats.org/drawingml/2006/main">
                <a:graphicData uri="http://schemas.microsoft.com/office/word/2010/wordprocessingShape">
                  <wps:wsp>
                    <wps:cNvSpPr txBox="1"/>
                    <wps:spPr>
                      <a:xfrm>
                        <a:ext cx="207010" cy="176530"/>
                      </a:xfrm>
                      <a:prstGeom prst="rect"/>
                      <a:noFill/>
                    </wps:spPr>
                    <wps:txbx>
                      <w:txbxContent>
                        <w:p>
                          <w:pPr>
                            <w:widowControl w:val="0"/>
                            <w:rPr>
                              <w:sz w:val="2"/>
                              <w:szCs w:val="2"/>
                            </w:rPr>
                          </w:pPr>
                          <w:r>
                            <w:drawing>
                              <wp:inline>
                                <wp:extent cx="207010" cy="176530"/>
                                <wp:docPr id="391" name="Picutre 391"/>
                                <a:graphic xmlns:a="http://schemas.openxmlformats.org/drawingml/2006/main">
                                  <a:graphicData uri="http://schemas.openxmlformats.org/drawingml/2006/picture">
                                    <pic:pic xmlns:pic="http://schemas.openxmlformats.org/drawingml/2006/picture">
                                      <pic:nvPicPr>
                                        <pic:cNvPr id="391" name="Picture 391"/>
                                        <pic:cNvPicPr/>
                                      </pic:nvPicPr>
                                      <pic:blipFill>
                                        <a:blip r:embed="rId1"/>
                                        <a:stretch/>
                                      </pic:blipFill>
                                      <pic:spPr>
                                        <a:xfrm>
                                          <a:ext cx="207010" cy="176530"/>
                                        </a:xfrm>
                                        <a:prstGeom prst="rect"/>
                                      </pic:spPr>
                                    </pic:pic>
                                  </a:graphicData>
                                </a:graphic>
                              </wp:inline>
                            </w:drawing>
                          </w:r>
                        </w:p>
                      </w:txbxContent>
                    </wps:txbx>
                    <wps:bodyPr lIns="0" tIns="0" rIns="0" bIns="0">
                      <a:noAutoFit/>
                    </wps:bodyPr>
                  </wps:wsp>
                </a:graphicData>
              </a:graphic>
            </wp:anchor>
          </w:drawing>
        </mc:Choice>
        <mc:Fallback>
          <w:pict>
            <v:shape id="_x0000_s1417" type="#_x0000_t202" style="position:absolute;margin-left:57.5pt;margin-top:43.950000000000003pt;width:16.300000000000001pt;height:13.9pt;z-index:-188743805;mso-wrap-distance-left:0;mso-wrap-distance-right:0;mso-position-horizontal-relative:page;mso-position-vertical-relative:page" wrapcoords="0 0" filled="f" stroked="f">
              <v:textbox inset="0,0,0,0">
                <w:txbxContent>
                  <w:p>
                    <w:pPr>
                      <w:widowControl w:val="0"/>
                      <w:rPr>
                        <w:sz w:val="2"/>
                        <w:szCs w:val="2"/>
                      </w:rPr>
                    </w:pPr>
                    <w:r>
                      <w:drawing>
                        <wp:inline>
                          <wp:extent cx="207010" cy="176530"/>
                          <wp:docPr id="393" name="Picutre 393"/>
                          <a:graphic xmlns:a="http://schemas.openxmlformats.org/drawingml/2006/main">
                            <a:graphicData uri="http://schemas.openxmlformats.org/drawingml/2006/picture">
                              <pic:pic xmlns:pic="http://schemas.openxmlformats.org/drawingml/2006/picture">
                                <pic:nvPicPr>
                                  <pic:cNvPr id="393" name="Picture 393"/>
                                  <pic:cNvPicPr/>
                                </pic:nvPicPr>
                                <pic:blipFill>
                                  <a:blip r:embed="rId1"/>
                                  <a:stretch/>
                                </pic:blipFill>
                                <pic:spPr>
                                  <a:xfrm>
                                    <a:ext cx="207010" cy="17653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50" behindDoc="1" locked="0" layoutInCell="1" allowOverlap="1">
              <wp:simplePos x="0" y="0"/>
              <wp:positionH relativeFrom="page">
                <wp:posOffset>723900</wp:posOffset>
              </wp:positionH>
              <wp:positionV relativeFrom="page">
                <wp:posOffset>741045</wp:posOffset>
              </wp:positionV>
              <wp:extent cx="6099175" cy="106680"/>
              <wp:wrapNone/>
              <wp:docPr id="394" name="Shape 394"/>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67"/>
                            <w:keepNext w:val="0"/>
                            <w:keepLines w:val="0"/>
                            <w:widowControl w:val="0"/>
                            <w:shd w:val="clear" w:color="auto" w:fill="auto"/>
                            <w:tabs>
                              <w:tab w:pos="9605" w:val="right"/>
                            </w:tabs>
                            <w:bidi w:val="0"/>
                            <w:spacing w:before="0" w:after="0" w:line="240" w:lineRule="auto"/>
                            <w:ind w:left="0" w:right="0" w:firstLine="0"/>
                            <w:jc w:val="left"/>
                          </w:pPr>
                          <w:r>
                            <w:rPr>
                              <w:color w:val="000000"/>
                              <w:spacing w:val="0"/>
                              <w:w w:val="100"/>
                              <w:position w:val="0"/>
                              <w:u w:val="none"/>
                            </w:rPr>
                            <w:t>萦艾；</w:t>
                            <w:tab/>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wps:txbx>
                    <wps:bodyPr lIns="0" tIns="0" rIns="0" bIns="0">
                      <a:spAutoFit/>
                    </wps:bodyPr>
                  </wps:wsp>
                </a:graphicData>
              </a:graphic>
            </wp:anchor>
          </w:drawing>
        </mc:Choice>
        <mc:Fallback>
          <w:pict>
            <v:shape id="_x0000_s1420" type="#_x0000_t202" style="position:absolute;margin-left:57.pt;margin-top:58.350000000000001pt;width:480.25pt;height:8.4000000000000004pt;z-index:-188743803;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tabs>
                        <w:tab w:pos="9605" w:val="right"/>
                      </w:tabs>
                      <w:bidi w:val="0"/>
                      <w:spacing w:before="0" w:after="0" w:line="240" w:lineRule="auto"/>
                      <w:ind w:left="0" w:right="0" w:firstLine="0"/>
                      <w:jc w:val="left"/>
                    </w:pPr>
                    <w:r>
                      <w:rPr>
                        <w:color w:val="000000"/>
                        <w:spacing w:val="0"/>
                        <w:w w:val="100"/>
                        <w:position w:val="0"/>
                        <w:u w:val="none"/>
                      </w:rPr>
                      <w:t>萦艾；</w:t>
                      <w:tab/>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v:textbox>
              <w10:wrap anchorx="page" anchory="page"/>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2" behindDoc="1" locked="0" layoutInCell="1" allowOverlap="1">
              <wp:simplePos x="0" y="0"/>
              <wp:positionH relativeFrom="page">
                <wp:posOffset>725170</wp:posOffset>
              </wp:positionH>
              <wp:positionV relativeFrom="page">
                <wp:posOffset>726440</wp:posOffset>
              </wp:positionV>
              <wp:extent cx="6099175" cy="106680"/>
              <wp:wrapNone/>
              <wp:docPr id="396" name="Shape 396"/>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wps:txbx>
                    <wps:bodyPr lIns="0" tIns="0" rIns="0" bIns="0">
                      <a:spAutoFit/>
                    </wps:bodyPr>
                  </wps:wsp>
                </a:graphicData>
              </a:graphic>
            </wp:anchor>
          </w:drawing>
        </mc:Choice>
        <mc:Fallback>
          <w:pict>
            <v:shape id="_x0000_s1422" type="#_x0000_t202" style="position:absolute;margin-left:57.100000000000001pt;margin-top:57.200000000000003pt;width:480.25pt;height:8.4000000000000004pt;z-index:-188743801;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902335</wp:posOffset>
              </wp:positionV>
              <wp:extent cx="6388735" cy="0"/>
              <wp:wrapNone/>
              <wp:docPr id="398" name="Shape 398"/>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4.950000000000003pt;margin-top:71.049999999999997pt;width:503.05000000000001pt;height:0;z-index:-251658240;mso-position-horizontal-relative:page;mso-position-vertical-relative:page">
              <v:stroke weight="1.pt"/>
            </v:shape>
          </w:pict>
        </mc:Fallback>
      </mc:AlternateContent>
    </w: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56" behindDoc="1" locked="0" layoutInCell="1" allowOverlap="1">
              <wp:simplePos x="0" y="0"/>
              <wp:positionH relativeFrom="page">
                <wp:posOffset>725170</wp:posOffset>
              </wp:positionH>
              <wp:positionV relativeFrom="page">
                <wp:posOffset>726440</wp:posOffset>
              </wp:positionV>
              <wp:extent cx="6099175" cy="106680"/>
              <wp:wrapNone/>
              <wp:docPr id="401" name="Shape 401"/>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wps:txbx>
                    <wps:bodyPr lIns="0" tIns="0" rIns="0" bIns="0">
                      <a:spAutoFit/>
                    </wps:bodyPr>
                  </wps:wsp>
                </a:graphicData>
              </a:graphic>
            </wp:anchor>
          </w:drawing>
        </mc:Choice>
        <mc:Fallback>
          <w:pict>
            <v:shape id="_x0000_s1427" type="#_x0000_t202" style="position:absolute;margin-left:57.100000000000001pt;margin-top:57.200000000000003pt;width:480.25pt;height:8.4000000000000004pt;z-index:-188743797;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902335</wp:posOffset>
              </wp:positionV>
              <wp:extent cx="6388735" cy="0"/>
              <wp:wrapNone/>
              <wp:docPr id="403" name="Shape 403"/>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4.950000000000003pt;margin-top:71.049999999999997pt;width:503.05000000000001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0" behindDoc="1" locked="0" layoutInCell="1" allowOverlap="1">
              <wp:simplePos x="0" y="0"/>
              <wp:positionH relativeFrom="page">
                <wp:posOffset>721995</wp:posOffset>
              </wp:positionH>
              <wp:positionV relativeFrom="page">
                <wp:posOffset>741045</wp:posOffset>
              </wp:positionV>
              <wp:extent cx="6102350" cy="106680"/>
              <wp:wrapNone/>
              <wp:docPr id="406" name="Shape 406"/>
              <a:graphic xmlns:a="http://schemas.openxmlformats.org/drawingml/2006/main">
                <a:graphicData uri="http://schemas.microsoft.com/office/word/2010/wordprocessingShape">
                  <wps:wsp>
                    <wps:cNvSpPr txBox="1"/>
                    <wps:spPr>
                      <a:xfrm>
                        <a:ext cx="6102350" cy="106680"/>
                      </a:xfrm>
                      <a:prstGeom prst="rect"/>
                      <a:noFill/>
                    </wps:spPr>
                    <wps:txbx>
                      <w:txbxContent>
                        <w:p>
                          <w:pPr>
                            <w:pStyle w:val="Style67"/>
                            <w:keepNext w:val="0"/>
                            <w:keepLines w:val="0"/>
                            <w:widowControl w:val="0"/>
                            <w:shd w:val="clear" w:color="auto" w:fill="auto"/>
                            <w:tabs>
                              <w:tab w:pos="9610" w:val="right"/>
                            </w:tabs>
                            <w:bidi w:val="0"/>
                            <w:spacing w:before="0" w:after="0" w:line="240" w:lineRule="auto"/>
                            <w:ind w:left="0" w:right="0" w:firstLine="0"/>
                            <w:jc w:val="left"/>
                          </w:pPr>
                          <w:r>
                            <w:rPr>
                              <w:rFonts w:ascii="SimHei" w:eastAsia="SimHei" w:hAnsi="SimHei" w:cs="SimHei"/>
                              <w:color w:val="2E2E2E"/>
                              <w:spacing w:val="0"/>
                              <w:w w:val="100"/>
                              <w:position w:val="0"/>
                              <w:sz w:val="16"/>
                              <w:szCs w:val="16"/>
                              <w:u w:val="none"/>
                            </w:rPr>
                            <w:t>紫鑫</w:t>
                            <w:tab/>
                          </w: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wps:txbx>
                    <wps:bodyPr lIns="0" tIns="0" rIns="0" bIns="0">
                      <a:spAutoFit/>
                    </wps:bodyPr>
                  </wps:wsp>
                </a:graphicData>
              </a:graphic>
            </wp:anchor>
          </w:drawing>
        </mc:Choice>
        <mc:Fallback>
          <w:pict>
            <v:shape id="_x0000_s1432" type="#_x0000_t202" style="position:absolute;margin-left:56.850000000000001pt;margin-top:58.350000000000001pt;width:480.5pt;height:8.4000000000000004pt;z-index:-188743793;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tabs>
                        <w:tab w:pos="9610" w:val="right"/>
                      </w:tabs>
                      <w:bidi w:val="0"/>
                      <w:spacing w:before="0" w:after="0" w:line="240" w:lineRule="auto"/>
                      <w:ind w:left="0" w:right="0" w:firstLine="0"/>
                      <w:jc w:val="left"/>
                    </w:pPr>
                    <w:r>
                      <w:rPr>
                        <w:rFonts w:ascii="SimHei" w:eastAsia="SimHei" w:hAnsi="SimHei" w:cs="SimHei"/>
                        <w:color w:val="2E2E2E"/>
                        <w:spacing w:val="0"/>
                        <w:w w:val="100"/>
                        <w:position w:val="0"/>
                        <w:sz w:val="16"/>
                        <w:szCs w:val="16"/>
                        <w:u w:val="none"/>
                      </w:rPr>
                      <w:t>紫鑫</w:t>
                      <w:tab/>
                    </w: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887095</wp:posOffset>
              </wp:positionV>
              <wp:extent cx="6388735" cy="0"/>
              <wp:wrapNone/>
              <wp:docPr id="408" name="Shape 408"/>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4.899999999999999pt;margin-top:69.850000000000009pt;width:503.05000000000001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4" behindDoc="1" locked="0" layoutInCell="1" allowOverlap="1">
              <wp:simplePos x="0" y="0"/>
              <wp:positionH relativeFrom="page">
                <wp:posOffset>721995</wp:posOffset>
              </wp:positionH>
              <wp:positionV relativeFrom="page">
                <wp:posOffset>741045</wp:posOffset>
              </wp:positionV>
              <wp:extent cx="6102350" cy="106680"/>
              <wp:wrapNone/>
              <wp:docPr id="411" name="Shape 411"/>
              <a:graphic xmlns:a="http://schemas.openxmlformats.org/drawingml/2006/main">
                <a:graphicData uri="http://schemas.microsoft.com/office/word/2010/wordprocessingShape">
                  <wps:wsp>
                    <wps:cNvSpPr txBox="1"/>
                    <wps:spPr>
                      <a:xfrm>
                        <a:ext cx="6102350" cy="106680"/>
                      </a:xfrm>
                      <a:prstGeom prst="rect"/>
                      <a:noFill/>
                    </wps:spPr>
                    <wps:txbx>
                      <w:txbxContent>
                        <w:p>
                          <w:pPr>
                            <w:pStyle w:val="Style67"/>
                            <w:keepNext w:val="0"/>
                            <w:keepLines w:val="0"/>
                            <w:widowControl w:val="0"/>
                            <w:shd w:val="clear" w:color="auto" w:fill="auto"/>
                            <w:tabs>
                              <w:tab w:pos="9610" w:val="right"/>
                            </w:tabs>
                            <w:bidi w:val="0"/>
                            <w:spacing w:before="0" w:after="0" w:line="240" w:lineRule="auto"/>
                            <w:ind w:left="0" w:right="0" w:firstLine="0"/>
                            <w:jc w:val="left"/>
                          </w:pPr>
                          <w:r>
                            <w:rPr>
                              <w:rFonts w:ascii="SimHei" w:eastAsia="SimHei" w:hAnsi="SimHei" w:cs="SimHei"/>
                              <w:color w:val="2E2E2E"/>
                              <w:spacing w:val="0"/>
                              <w:w w:val="100"/>
                              <w:position w:val="0"/>
                              <w:sz w:val="16"/>
                              <w:szCs w:val="16"/>
                              <w:u w:val="none"/>
                            </w:rPr>
                            <w:t>紫鑫</w:t>
                            <w:tab/>
                          </w: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wps:txbx>
                    <wps:bodyPr lIns="0" tIns="0" rIns="0" bIns="0">
                      <a:spAutoFit/>
                    </wps:bodyPr>
                  </wps:wsp>
                </a:graphicData>
              </a:graphic>
            </wp:anchor>
          </w:drawing>
        </mc:Choice>
        <mc:Fallback>
          <w:pict>
            <v:shape id="_x0000_s1437" type="#_x0000_t202" style="position:absolute;margin-left:56.850000000000001pt;margin-top:58.350000000000001pt;width:480.5pt;height:8.4000000000000004pt;z-index:-188743789;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tabs>
                        <w:tab w:pos="9610" w:val="right"/>
                      </w:tabs>
                      <w:bidi w:val="0"/>
                      <w:spacing w:before="0" w:after="0" w:line="240" w:lineRule="auto"/>
                      <w:ind w:left="0" w:right="0" w:firstLine="0"/>
                      <w:jc w:val="left"/>
                    </w:pPr>
                    <w:r>
                      <w:rPr>
                        <w:rFonts w:ascii="SimHei" w:eastAsia="SimHei" w:hAnsi="SimHei" w:cs="SimHei"/>
                        <w:color w:val="2E2E2E"/>
                        <w:spacing w:val="0"/>
                        <w:w w:val="100"/>
                        <w:position w:val="0"/>
                        <w:sz w:val="16"/>
                        <w:szCs w:val="16"/>
                        <w:u w:val="none"/>
                      </w:rPr>
                      <w:t>紫鑫</w:t>
                      <w:tab/>
                    </w: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887095</wp:posOffset>
              </wp:positionV>
              <wp:extent cx="6388735" cy="0"/>
              <wp:wrapNone/>
              <wp:docPr id="413" name="Shape 413"/>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4.899999999999999pt;margin-top:69.850000000000009pt;width:503.05000000000001pt;height:0;z-index:-251658240;mso-position-horizontal-relative:page;mso-position-vertical-relative:page">
              <v:stroke weight="1.pt"/>
            </v:shape>
          </w:pict>
        </mc:Fallback>
      </mc:AlternateContent>
    </w: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68" behindDoc="1" locked="0" layoutInCell="1" allowOverlap="1">
              <wp:simplePos x="0" y="0"/>
              <wp:positionH relativeFrom="page">
                <wp:posOffset>751840</wp:posOffset>
              </wp:positionH>
              <wp:positionV relativeFrom="page">
                <wp:posOffset>539750</wp:posOffset>
              </wp:positionV>
              <wp:extent cx="231775" cy="298450"/>
              <wp:wrapNone/>
              <wp:docPr id="416" name="Shape 416"/>
              <a:graphic xmlns:a="http://schemas.openxmlformats.org/drawingml/2006/main">
                <a:graphicData uri="http://schemas.microsoft.com/office/word/2010/wordprocessingShape">
                  <wps:wsp>
                    <wps:cNvSpPr txBox="1"/>
                    <wps:spPr>
                      <a:xfrm>
                        <a:ext cx="231775" cy="298450"/>
                      </a:xfrm>
                      <a:prstGeom prst="rect"/>
                      <a:noFill/>
                    </wps:spPr>
                    <wps:txbx>
                      <w:txbxContent>
                        <w:p>
                          <w:pPr>
                            <w:widowControl w:val="0"/>
                            <w:rPr>
                              <w:sz w:val="2"/>
                              <w:szCs w:val="2"/>
                            </w:rPr>
                          </w:pPr>
                          <w:r>
                            <w:drawing>
                              <wp:inline>
                                <wp:extent cx="231775" cy="298450"/>
                                <wp:docPr id="417" name="Picutre 417"/>
                                <a:graphic xmlns:a="http://schemas.openxmlformats.org/drawingml/2006/main">
                                  <a:graphicData uri="http://schemas.openxmlformats.org/drawingml/2006/picture">
                                    <pic:pic xmlns:pic="http://schemas.openxmlformats.org/drawingml/2006/picture">
                                      <pic:nvPicPr>
                                        <pic:cNvPr id="417" name="Picture 417"/>
                                        <pic:cNvPicPr/>
                                      </pic:nvPicPr>
                                      <pic:blipFill>
                                        <a:blip r:embed="rId1"/>
                                        <a:stretch/>
                                      </pic:blipFill>
                                      <pic:spPr>
                                        <a:xfrm>
                                          <a:ext cx="231775" cy="298450"/>
                                        </a:xfrm>
                                        <a:prstGeom prst="rect"/>
                                      </pic:spPr>
                                    </pic:pic>
                                  </a:graphicData>
                                </a:graphic>
                              </wp:inline>
                            </w:drawing>
                          </w:r>
                        </w:p>
                      </w:txbxContent>
                    </wps:txbx>
                    <wps:bodyPr lIns="0" tIns="0" rIns="0" bIns="0">
                      <a:noAutoFit/>
                    </wps:bodyPr>
                  </wps:wsp>
                </a:graphicData>
              </a:graphic>
            </wp:anchor>
          </w:drawing>
        </mc:Choice>
        <mc:Fallback>
          <w:pict>
            <v:shape id="_x0000_s1443" type="#_x0000_t202" style="position:absolute;margin-left:59.200000000000003pt;margin-top:42.5pt;width:18.25pt;height:23.5pt;z-index:-188743785;mso-wrap-distance-left:0;mso-wrap-distance-right:0;mso-position-horizontal-relative:page;mso-position-vertical-relative:page" wrapcoords="0 0" filled="f" stroked="f">
              <v:textbox inset="0,0,0,0">
                <w:txbxContent>
                  <w:p>
                    <w:pPr>
                      <w:widowControl w:val="0"/>
                      <w:rPr>
                        <w:sz w:val="2"/>
                        <w:szCs w:val="2"/>
                      </w:rPr>
                    </w:pPr>
                    <w:r>
                      <w:drawing>
                        <wp:inline>
                          <wp:extent cx="231775" cy="298450"/>
                          <wp:docPr id="419" name="Picutre 419"/>
                          <a:graphic xmlns:a="http://schemas.openxmlformats.org/drawingml/2006/main">
                            <a:graphicData uri="http://schemas.openxmlformats.org/drawingml/2006/picture">
                              <pic:pic xmlns:pic="http://schemas.openxmlformats.org/drawingml/2006/picture">
                                <pic:nvPicPr>
                                  <pic:cNvPr id="419" name="Picture 419"/>
                                  <pic:cNvPicPr/>
                                </pic:nvPicPr>
                                <pic:blipFill>
                                  <a:blip r:embed="rId1"/>
                                  <a:stretch/>
                                </pic:blipFill>
                                <pic:spPr>
                                  <a:xfrm>
                                    <a:ext cx="231775" cy="298450"/>
                                  </a:xfrm>
                                  <a:prstGeom prst="rect"/>
                                </pic:spPr>
                              </pic:pic>
                            </a:graphicData>
                          </a:graphic>
                        </wp:inline>
                      </w:drawing>
                    </w:r>
                  </w:p>
                </w:txbxContent>
              </v:textbox>
              <w10:wrap anchorx="page" anchory="page"/>
            </v:shape>
          </w:pict>
        </mc:Fallback>
      </mc:AlternateContent>
    </w:r>
    <w:r>
      <mc:AlternateContent>
        <mc:Choice Requires="wps">
          <w:drawing>
            <wp:anchor distT="0" distB="0" distL="0" distR="0" simplePos="0" relativeHeight="62914970" behindDoc="1" locked="0" layoutInCell="1" allowOverlap="1">
              <wp:simplePos x="0" y="0"/>
              <wp:positionH relativeFrom="page">
                <wp:posOffset>5558155</wp:posOffset>
              </wp:positionH>
              <wp:positionV relativeFrom="page">
                <wp:posOffset>741045</wp:posOffset>
              </wp:positionV>
              <wp:extent cx="1301750" cy="106680"/>
              <wp:wrapNone/>
              <wp:docPr id="420" name="Shape 420"/>
              <a:graphic xmlns:a="http://schemas.openxmlformats.org/drawingml/2006/main">
                <a:graphicData uri="http://schemas.microsoft.com/office/word/2010/wordprocessingShape">
                  <wps:wsp>
                    <wps:cNvSpPr txBox="1"/>
                    <wps:spPr>
                      <a:xfrm>
                        <a:ext cx="1301750" cy="106680"/>
                      </a:xfrm>
                      <a:prstGeom prst="rect"/>
                      <a:noFill/>
                    </wps:spPr>
                    <wps:txbx>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wps:txbx>
                    <wps:bodyPr wrap="none" lIns="0" tIns="0" rIns="0" bIns="0">
                      <a:spAutoFit/>
                    </wps:bodyPr>
                  </wps:wsp>
                </a:graphicData>
              </a:graphic>
            </wp:anchor>
          </w:drawing>
        </mc:Choice>
        <mc:Fallback>
          <w:pict>
            <v:shape id="_x0000_s1446" type="#_x0000_t202" style="position:absolute;margin-left:437.65000000000003pt;margin-top:58.350000000000001pt;width:102.5pt;height:8.4000000000000004pt;z-index:-188743783;mso-wrap-style:none;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bidi w:val="0"/>
                      <w:spacing w:before="0" w:after="0" w:line="240" w:lineRule="auto"/>
                      <w:ind w:left="0" w:right="0" w:firstLine="0"/>
                      <w:jc w:val="left"/>
                    </w:pP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v:textbox>
              <w10:wrap anchorx="page" anchory="page"/>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4" behindDoc="1" locked="0" layoutInCell="1" allowOverlap="1">
              <wp:simplePos x="0" y="0"/>
              <wp:positionH relativeFrom="page">
                <wp:posOffset>725170</wp:posOffset>
              </wp:positionH>
              <wp:positionV relativeFrom="page">
                <wp:posOffset>726440</wp:posOffset>
              </wp:positionV>
              <wp:extent cx="6099175" cy="106680"/>
              <wp:wrapNone/>
              <wp:docPr id="424" name="Shape 424"/>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wps:txbx>
                    <wps:bodyPr lIns="0" tIns="0" rIns="0" bIns="0">
                      <a:spAutoFit/>
                    </wps:bodyPr>
                  </wps:wsp>
                </a:graphicData>
              </a:graphic>
            </wp:anchor>
          </w:drawing>
        </mc:Choice>
        <mc:Fallback>
          <w:pict>
            <v:shape id="_x0000_s1450" type="#_x0000_t202" style="position:absolute;margin-left:57.100000000000001pt;margin-top:57.200000000000003pt;width:480.25pt;height:8.4000000000000004pt;z-index:-188743779;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902335</wp:posOffset>
              </wp:positionV>
              <wp:extent cx="6388735" cy="0"/>
              <wp:wrapNone/>
              <wp:docPr id="426" name="Shape 426"/>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4.950000000000003pt;margin-top:71.049999999999997pt;width:503.05000000000001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78" behindDoc="1" locked="0" layoutInCell="1" allowOverlap="1">
              <wp:simplePos x="0" y="0"/>
              <wp:positionH relativeFrom="page">
                <wp:posOffset>647700</wp:posOffset>
              </wp:positionH>
              <wp:positionV relativeFrom="page">
                <wp:posOffset>570230</wp:posOffset>
              </wp:positionV>
              <wp:extent cx="6102350" cy="277495"/>
              <wp:wrapNone/>
              <wp:docPr id="431" name="Shape 431"/>
              <a:graphic xmlns:a="http://schemas.openxmlformats.org/drawingml/2006/main">
                <a:graphicData uri="http://schemas.microsoft.com/office/word/2010/wordprocessingShape">
                  <wps:wsp>
                    <wps:cNvSpPr txBox="1"/>
                    <wps:spPr>
                      <a:xfrm>
                        <a:ext cx="6102350" cy="277495"/>
                      </a:xfrm>
                      <a:prstGeom prst="rect"/>
                      <a:noFill/>
                    </wps:spPr>
                    <wps:txbx>
                      <w:txbxContent>
                        <w:p>
                          <w:pPr>
                            <w:pStyle w:val="Style67"/>
                            <w:keepNext w:val="0"/>
                            <w:keepLines w:val="0"/>
                            <w:widowControl w:val="0"/>
                            <w:shd w:val="clear" w:color="auto" w:fill="auto"/>
                            <w:tabs>
                              <w:tab w:pos="9610" w:val="right"/>
                            </w:tabs>
                            <w:bidi w:val="0"/>
                            <w:spacing w:before="0" w:after="0" w:line="240" w:lineRule="auto"/>
                            <w:ind w:left="0" w:right="0" w:firstLine="0"/>
                            <w:jc w:val="left"/>
                          </w:pPr>
                          <w:r>
                            <w:rPr>
                              <w:i/>
                              <w:iCs/>
                              <w:color w:val="33204E"/>
                              <w:spacing w:val="0"/>
                              <w:w w:val="100"/>
                              <w:position w:val="0"/>
                              <w:sz w:val="48"/>
                              <w:szCs w:val="48"/>
                              <w:u w:val="none"/>
                            </w:rPr>
                            <w:t>幺</w:t>
                            <w:tab/>
                          </w: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wps:txbx>
                    <wps:bodyPr lIns="0" tIns="0" rIns="0" bIns="0">
                      <a:spAutoFit/>
                    </wps:bodyPr>
                  </wps:wsp>
                </a:graphicData>
              </a:graphic>
            </wp:anchor>
          </w:drawing>
        </mc:Choice>
        <mc:Fallback>
          <w:pict>
            <v:shape id="_x0000_s1457" type="#_x0000_t202" style="position:absolute;margin-left:51.pt;margin-top:44.899999999999999pt;width:480.5pt;height:21.850000000000001pt;z-index:-188743775;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tabs>
                        <w:tab w:pos="9610" w:val="right"/>
                      </w:tabs>
                      <w:bidi w:val="0"/>
                      <w:spacing w:before="0" w:after="0" w:line="240" w:lineRule="auto"/>
                      <w:ind w:left="0" w:right="0" w:firstLine="0"/>
                      <w:jc w:val="left"/>
                    </w:pPr>
                    <w:r>
                      <w:rPr>
                        <w:i/>
                        <w:iCs/>
                        <w:color w:val="33204E"/>
                        <w:spacing w:val="0"/>
                        <w:w w:val="100"/>
                        <w:position w:val="0"/>
                        <w:sz w:val="48"/>
                        <w:szCs w:val="48"/>
                        <w:u w:val="none"/>
                      </w:rPr>
                      <w:t>幺</w:t>
                      <w:tab/>
                    </w: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623570</wp:posOffset>
              </wp:positionH>
              <wp:positionV relativeFrom="page">
                <wp:posOffset>887095</wp:posOffset>
              </wp:positionV>
              <wp:extent cx="6388735" cy="0"/>
              <wp:wrapNone/>
              <wp:docPr id="433" name="Shape 433"/>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49.100000000000001pt;margin-top:69.850000000000009pt;width:503.05000000000001pt;height:0;z-index:-251658240;mso-position-horizontal-relative:page;mso-position-vertical-relative:page">
              <v:stroke weight="1.pt"/>
            </v:shape>
          </w:pict>
        </mc:Fallback>
      </mc:AlternateContent>
    </w: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82" behindDoc="1" locked="0" layoutInCell="1" allowOverlap="1">
              <wp:simplePos x="0" y="0"/>
              <wp:positionH relativeFrom="page">
                <wp:posOffset>647700</wp:posOffset>
              </wp:positionH>
              <wp:positionV relativeFrom="page">
                <wp:posOffset>570230</wp:posOffset>
              </wp:positionV>
              <wp:extent cx="6102350" cy="277495"/>
              <wp:wrapNone/>
              <wp:docPr id="436" name="Shape 436"/>
              <a:graphic xmlns:a="http://schemas.openxmlformats.org/drawingml/2006/main">
                <a:graphicData uri="http://schemas.microsoft.com/office/word/2010/wordprocessingShape">
                  <wps:wsp>
                    <wps:cNvSpPr txBox="1"/>
                    <wps:spPr>
                      <a:xfrm>
                        <a:ext cx="6102350" cy="277495"/>
                      </a:xfrm>
                      <a:prstGeom prst="rect"/>
                      <a:noFill/>
                    </wps:spPr>
                    <wps:txbx>
                      <w:txbxContent>
                        <w:p>
                          <w:pPr>
                            <w:pStyle w:val="Style67"/>
                            <w:keepNext w:val="0"/>
                            <w:keepLines w:val="0"/>
                            <w:widowControl w:val="0"/>
                            <w:shd w:val="clear" w:color="auto" w:fill="auto"/>
                            <w:tabs>
                              <w:tab w:pos="9610" w:val="right"/>
                            </w:tabs>
                            <w:bidi w:val="0"/>
                            <w:spacing w:before="0" w:after="0" w:line="240" w:lineRule="auto"/>
                            <w:ind w:left="0" w:right="0" w:firstLine="0"/>
                            <w:jc w:val="left"/>
                          </w:pPr>
                          <w:r>
                            <w:rPr>
                              <w:i/>
                              <w:iCs/>
                              <w:color w:val="33204E"/>
                              <w:spacing w:val="0"/>
                              <w:w w:val="100"/>
                              <w:position w:val="0"/>
                              <w:sz w:val="48"/>
                              <w:szCs w:val="48"/>
                              <w:u w:val="none"/>
                            </w:rPr>
                            <w:t>幺</w:t>
                            <w:tab/>
                          </w: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wps:txbx>
                    <wps:bodyPr lIns="0" tIns="0" rIns="0" bIns="0">
                      <a:spAutoFit/>
                    </wps:bodyPr>
                  </wps:wsp>
                </a:graphicData>
              </a:graphic>
            </wp:anchor>
          </w:drawing>
        </mc:Choice>
        <mc:Fallback>
          <w:pict>
            <v:shape id="_x0000_s1462" type="#_x0000_t202" style="position:absolute;margin-left:51.pt;margin-top:44.899999999999999pt;width:480.5pt;height:21.850000000000001pt;z-index:-188743771;mso-wrap-distance-left:0;mso-wrap-distance-right:0;mso-position-horizontal-relative:page;mso-position-vertical-relative:page" wrapcoords="0 0" filled="f" stroked="f">
              <v:textbox style="mso-fit-shape-to-text:t" inset="0,0,0,0">
                <w:txbxContent>
                  <w:p>
                    <w:pPr>
                      <w:pStyle w:val="Style67"/>
                      <w:keepNext w:val="0"/>
                      <w:keepLines w:val="0"/>
                      <w:widowControl w:val="0"/>
                      <w:shd w:val="clear" w:color="auto" w:fill="auto"/>
                      <w:tabs>
                        <w:tab w:pos="9610" w:val="right"/>
                      </w:tabs>
                      <w:bidi w:val="0"/>
                      <w:spacing w:before="0" w:after="0" w:line="240" w:lineRule="auto"/>
                      <w:ind w:left="0" w:right="0" w:firstLine="0"/>
                      <w:jc w:val="left"/>
                    </w:pPr>
                    <w:r>
                      <w:rPr>
                        <w:i/>
                        <w:iCs/>
                        <w:color w:val="33204E"/>
                        <w:spacing w:val="0"/>
                        <w:w w:val="100"/>
                        <w:position w:val="0"/>
                        <w:sz w:val="48"/>
                        <w:szCs w:val="48"/>
                        <w:u w:val="none"/>
                      </w:rPr>
                      <w:t>幺</w:t>
                      <w:tab/>
                    </w:r>
                    <w:r>
                      <w:rPr>
                        <w:color w:val="000000"/>
                        <w:spacing w:val="0"/>
                        <w:w w:val="100"/>
                        <w:position w:val="0"/>
                        <w:u w:val="none"/>
                      </w:rPr>
                      <w:t>紫鑫药业</w:t>
                    </w:r>
                    <w:r>
                      <w:rPr>
                        <w:rFonts w:ascii="Times New Roman" w:eastAsia="Times New Roman" w:hAnsi="Times New Roman" w:cs="Times New Roman"/>
                        <w:color w:val="000000"/>
                        <w:spacing w:val="0"/>
                        <w:w w:val="100"/>
                        <w:position w:val="0"/>
                        <w:u w:val="none"/>
                      </w:rPr>
                      <w:t>2006</w:t>
                    </w:r>
                    <w:r>
                      <w:rPr>
                        <w:color w:val="000000"/>
                        <w:spacing w:val="0"/>
                        <w:w w:val="100"/>
                        <w:position w:val="0"/>
                        <w:u w:val="non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623570</wp:posOffset>
              </wp:positionH>
              <wp:positionV relativeFrom="page">
                <wp:posOffset>887095</wp:posOffset>
              </wp:positionV>
              <wp:extent cx="6388735" cy="0"/>
              <wp:wrapNone/>
              <wp:docPr id="438" name="Shape 438"/>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49.100000000000001pt;margin-top:69.850000000000009pt;width:503.05000000000001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735965</wp:posOffset>
              </wp:positionH>
              <wp:positionV relativeFrom="page">
                <wp:posOffset>741045</wp:posOffset>
              </wp:positionV>
              <wp:extent cx="6102350" cy="106680"/>
              <wp:wrapNone/>
              <wp:docPr id="32" name="Shape 32"/>
              <a:graphic xmlns:a="http://schemas.openxmlformats.org/drawingml/2006/main">
                <a:graphicData uri="http://schemas.microsoft.com/office/word/2010/wordprocessingShape">
                  <wps:wsp>
                    <wps:cNvSpPr txBox="1"/>
                    <wps:spPr>
                      <a:xfrm>
                        <a:ext cx="6102350" cy="106680"/>
                      </a:xfrm>
                      <a:prstGeom prst="rect"/>
                      <a:noFill/>
                    </wps:spPr>
                    <wps:txbx>
                      <w:txbxContent>
                        <w:p>
                          <w:pPr>
                            <w:pStyle w:val="Style15"/>
                            <w:keepNext w:val="0"/>
                            <w:keepLines w:val="0"/>
                            <w:widowControl w:val="0"/>
                            <w:shd w:val="clear" w:color="auto" w:fill="auto"/>
                            <w:tabs>
                              <w:tab w:pos="9610" w:val="right"/>
                            </w:tabs>
                            <w:bidi w:val="0"/>
                            <w:spacing w:before="0" w:after="0" w:line="240" w:lineRule="auto"/>
                            <w:ind w:left="0" w:right="0" w:firstLine="0"/>
                            <w:jc w:val="left"/>
                            <w:rPr>
                              <w:sz w:val="18"/>
                              <w:szCs w:val="18"/>
                            </w:rPr>
                          </w:pPr>
                          <w:r>
                            <w:rPr>
                              <w:rFonts w:ascii="SimHei" w:eastAsia="SimHei" w:hAnsi="SimHei" w:cs="SimHei"/>
                              <w:color w:val="2E2E2E"/>
                              <w:spacing w:val="0"/>
                              <w:w w:val="100"/>
                              <w:position w:val="0"/>
                              <w:sz w:val="16"/>
                              <w:szCs w:val="16"/>
                              <w:u w:val="single"/>
                            </w:rPr>
                            <w:t>紫鑫</w:t>
                            <w:tab/>
                          </w:r>
                          <w:r>
                            <w:rPr>
                              <w:rFonts w:ascii="SimSun" w:eastAsia="SimSun" w:hAnsi="SimSun" w:cs="SimSun"/>
                              <w:color w:val="000000"/>
                              <w:spacing w:val="0"/>
                              <w:w w:val="100"/>
                              <w:position w:val="0"/>
                              <w:sz w:val="18"/>
                              <w:szCs w:val="18"/>
                            </w:rPr>
                            <w:t>紫鑫药业</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058" type="#_x0000_t202" style="position:absolute;margin-left:57.950000000000003pt;margin-top:58.350000000000001pt;width:480.5pt;height:8.4000000000000004pt;z-index:-188744041;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610" w:val="right"/>
                      </w:tabs>
                      <w:bidi w:val="0"/>
                      <w:spacing w:before="0" w:after="0" w:line="240" w:lineRule="auto"/>
                      <w:ind w:left="0" w:right="0" w:firstLine="0"/>
                      <w:jc w:val="left"/>
                      <w:rPr>
                        <w:sz w:val="18"/>
                        <w:szCs w:val="18"/>
                      </w:rPr>
                    </w:pPr>
                    <w:r>
                      <w:rPr>
                        <w:rFonts w:ascii="SimHei" w:eastAsia="SimHei" w:hAnsi="SimHei" w:cs="SimHei"/>
                        <w:color w:val="2E2E2E"/>
                        <w:spacing w:val="0"/>
                        <w:w w:val="100"/>
                        <w:position w:val="0"/>
                        <w:sz w:val="16"/>
                        <w:szCs w:val="16"/>
                        <w:u w:val="single"/>
                      </w:rPr>
                      <w:t>紫鑫</w:t>
                      <w:tab/>
                    </w:r>
                    <w:r>
                      <w:rPr>
                        <w:rFonts w:ascii="SimSun" w:eastAsia="SimSun" w:hAnsi="SimSun" w:cs="SimSun"/>
                        <w:color w:val="000000"/>
                        <w:spacing w:val="0"/>
                        <w:w w:val="100"/>
                        <w:position w:val="0"/>
                        <w:sz w:val="18"/>
                        <w:szCs w:val="18"/>
                      </w:rPr>
                      <w:t>紫鑫药业</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887095</wp:posOffset>
              </wp:positionV>
              <wp:extent cx="6388735" cy="0"/>
              <wp:wrapNone/>
              <wp:docPr id="34" name="Shape 34"/>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6.pt;margin-top:69.850000000000009pt;width:503.05000000000001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735965</wp:posOffset>
              </wp:positionH>
              <wp:positionV relativeFrom="page">
                <wp:posOffset>741045</wp:posOffset>
              </wp:positionV>
              <wp:extent cx="6102350" cy="106680"/>
              <wp:wrapNone/>
              <wp:docPr id="37" name="Shape 37"/>
              <a:graphic xmlns:a="http://schemas.openxmlformats.org/drawingml/2006/main">
                <a:graphicData uri="http://schemas.microsoft.com/office/word/2010/wordprocessingShape">
                  <wps:wsp>
                    <wps:cNvSpPr txBox="1"/>
                    <wps:spPr>
                      <a:xfrm>
                        <a:ext cx="6102350" cy="106680"/>
                      </a:xfrm>
                      <a:prstGeom prst="rect"/>
                      <a:noFill/>
                    </wps:spPr>
                    <wps:txbx>
                      <w:txbxContent>
                        <w:p>
                          <w:pPr>
                            <w:pStyle w:val="Style15"/>
                            <w:keepNext w:val="0"/>
                            <w:keepLines w:val="0"/>
                            <w:widowControl w:val="0"/>
                            <w:shd w:val="clear" w:color="auto" w:fill="auto"/>
                            <w:tabs>
                              <w:tab w:pos="9610" w:val="right"/>
                            </w:tabs>
                            <w:bidi w:val="0"/>
                            <w:spacing w:before="0" w:after="0" w:line="240" w:lineRule="auto"/>
                            <w:ind w:left="0" w:right="0" w:firstLine="0"/>
                            <w:jc w:val="left"/>
                            <w:rPr>
                              <w:sz w:val="18"/>
                              <w:szCs w:val="18"/>
                            </w:rPr>
                          </w:pPr>
                          <w:r>
                            <w:rPr>
                              <w:rFonts w:ascii="SimHei" w:eastAsia="SimHei" w:hAnsi="SimHei" w:cs="SimHei"/>
                              <w:color w:val="2E2E2E"/>
                              <w:spacing w:val="0"/>
                              <w:w w:val="100"/>
                              <w:position w:val="0"/>
                              <w:sz w:val="16"/>
                              <w:szCs w:val="16"/>
                              <w:u w:val="single"/>
                            </w:rPr>
                            <w:t>紫鑫</w:t>
                            <w:tab/>
                          </w:r>
                          <w:r>
                            <w:rPr>
                              <w:rFonts w:ascii="SimSun" w:eastAsia="SimSun" w:hAnsi="SimSun" w:cs="SimSun"/>
                              <w:color w:val="000000"/>
                              <w:spacing w:val="0"/>
                              <w:w w:val="100"/>
                              <w:position w:val="0"/>
                              <w:sz w:val="18"/>
                              <w:szCs w:val="18"/>
                            </w:rPr>
                            <w:t>紫鑫药业</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wps:txbx>
                    <wps:bodyPr lIns="0" tIns="0" rIns="0" bIns="0">
                      <a:spAutoFit/>
                    </wps:bodyPr>
                  </wps:wsp>
                </a:graphicData>
              </a:graphic>
            </wp:anchor>
          </w:drawing>
        </mc:Choice>
        <mc:Fallback>
          <w:pict>
            <v:shape id="_x0000_s1063" type="#_x0000_t202" style="position:absolute;margin-left:57.950000000000003pt;margin-top:58.350000000000001pt;width:480.5pt;height:8.4000000000000004pt;z-index:-188744037;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610" w:val="right"/>
                      </w:tabs>
                      <w:bidi w:val="0"/>
                      <w:spacing w:before="0" w:after="0" w:line="240" w:lineRule="auto"/>
                      <w:ind w:left="0" w:right="0" w:firstLine="0"/>
                      <w:jc w:val="left"/>
                      <w:rPr>
                        <w:sz w:val="18"/>
                        <w:szCs w:val="18"/>
                      </w:rPr>
                    </w:pPr>
                    <w:r>
                      <w:rPr>
                        <w:rFonts w:ascii="SimHei" w:eastAsia="SimHei" w:hAnsi="SimHei" w:cs="SimHei"/>
                        <w:color w:val="2E2E2E"/>
                        <w:spacing w:val="0"/>
                        <w:w w:val="100"/>
                        <w:position w:val="0"/>
                        <w:sz w:val="16"/>
                        <w:szCs w:val="16"/>
                        <w:u w:val="single"/>
                      </w:rPr>
                      <w:t>紫鑫</w:t>
                      <w:tab/>
                    </w:r>
                    <w:r>
                      <w:rPr>
                        <w:rFonts w:ascii="SimSun" w:eastAsia="SimSun" w:hAnsi="SimSun" w:cs="SimSun"/>
                        <w:color w:val="000000"/>
                        <w:spacing w:val="0"/>
                        <w:w w:val="100"/>
                        <w:position w:val="0"/>
                        <w:sz w:val="18"/>
                        <w:szCs w:val="18"/>
                      </w:rPr>
                      <w:t>紫鑫药业</w:t>
                    </w:r>
                    <w:r>
                      <w:rPr>
                        <w:color w:val="000000"/>
                        <w:spacing w:val="0"/>
                        <w:w w:val="100"/>
                        <w:position w:val="0"/>
                        <w:sz w:val="18"/>
                        <w:szCs w:val="18"/>
                      </w:rPr>
                      <w:t>2006</w:t>
                    </w:r>
                    <w:r>
                      <w:rPr>
                        <w:rFonts w:ascii="SimSun" w:eastAsia="SimSun" w:hAnsi="SimSun" w:cs="SimSun"/>
                        <w:color w:val="000000"/>
                        <w:spacing w:val="0"/>
                        <w:w w:val="100"/>
                        <w:position w:val="0"/>
                        <w:sz w:val="18"/>
                        <w:szCs w:val="18"/>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711200</wp:posOffset>
              </wp:positionH>
              <wp:positionV relativeFrom="page">
                <wp:posOffset>887095</wp:posOffset>
              </wp:positionV>
              <wp:extent cx="6388735" cy="0"/>
              <wp:wrapNone/>
              <wp:docPr id="39" name="Shape 39"/>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6.pt;margin-top:69.850000000000009pt;width:503.05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725170</wp:posOffset>
              </wp:positionH>
              <wp:positionV relativeFrom="page">
                <wp:posOffset>726440</wp:posOffset>
              </wp:positionV>
              <wp:extent cx="6099175" cy="106680"/>
              <wp:wrapNone/>
              <wp:docPr id="42" name="Shape 42"/>
              <a:graphic xmlns:a="http://schemas.openxmlformats.org/drawingml/2006/main">
                <a:graphicData uri="http://schemas.microsoft.com/office/word/2010/wordprocessingShape">
                  <wps:wsp>
                    <wps:cNvSpPr txBox="1"/>
                    <wps:spPr>
                      <a:xfrm>
                        <a:ext cx="6099175" cy="106680"/>
                      </a:xfrm>
                      <a:prstGeom prst="rect"/>
                      <a:noFill/>
                    </wps:spPr>
                    <wps:txbx>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wps:txbx>
                    <wps:bodyPr lIns="0" tIns="0" rIns="0" bIns="0">
                      <a:spAutoFit/>
                    </wps:bodyPr>
                  </wps:wsp>
                </a:graphicData>
              </a:graphic>
            </wp:anchor>
          </w:drawing>
        </mc:Choice>
        <mc:Fallback>
          <w:pict>
            <v:shape id="_x0000_s1068" type="#_x0000_t202" style="position:absolute;margin-left:57.100000000000001pt;margin-top:57.200000000000003pt;width:480.25pt;height:8.4000000000000004pt;z-index:-188744033;mso-wrap-distance-left:0;mso-wrap-distance-right:0;mso-position-horizontal-relative:page;mso-position-vertical-relative:page" wrapcoords="0 0" filled="f" stroked="f">
              <v:textbox style="mso-fit-shape-to-text:t" inset="0,0,0,0">
                <w:txbxContent>
                  <w:p>
                    <w:pPr>
                      <w:pStyle w:val="Style15"/>
                      <w:keepNext w:val="0"/>
                      <w:keepLines w:val="0"/>
                      <w:widowControl w:val="0"/>
                      <w:shd w:val="clear" w:color="auto" w:fill="auto"/>
                      <w:tabs>
                        <w:tab w:pos="9562" w:val="right"/>
                      </w:tabs>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u w:val="single"/>
                      </w:rPr>
                      <w:t>萦艾；</w:t>
                      <w:tab/>
                      <w:t>紫鑫药业</w:t>
                    </w:r>
                    <w:r>
                      <w:rPr>
                        <w:color w:val="000000"/>
                        <w:spacing w:val="0"/>
                        <w:w w:val="100"/>
                        <w:position w:val="0"/>
                        <w:sz w:val="18"/>
                        <w:szCs w:val="18"/>
                        <w:u w:val="single"/>
                      </w:rPr>
                      <w:t>2006</w:t>
                    </w:r>
                    <w:r>
                      <w:rPr>
                        <w:rFonts w:ascii="SimSun" w:eastAsia="SimSun" w:hAnsi="SimSun" w:cs="SimSun"/>
                        <w:color w:val="000000"/>
                        <w:spacing w:val="0"/>
                        <w:w w:val="100"/>
                        <w:position w:val="0"/>
                        <w:sz w:val="18"/>
                        <w:szCs w:val="18"/>
                        <w:u w:val="single"/>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902335</wp:posOffset>
              </wp:positionV>
              <wp:extent cx="6388735" cy="0"/>
              <wp:wrapNone/>
              <wp:docPr id="44" name="Shape 44"/>
              <a:graphic xmlns:a="http://schemas.openxmlformats.org/drawingml/2006/main">
                <a:graphicData uri="http://schemas.microsoft.com/office/word/2010/wordprocessingShape">
                  <wps:wsp>
                    <wps:cNvCnPr/>
                    <wps:spPr>
                      <a:xfrm>
                        <a:ext cx="6388735" cy="0"/>
                      </a:xfrm>
                      <a:prstGeom prst="straightConnector1"/>
                      <a:ln w="12700">
                        <a:solidFill/>
                      </a:ln>
                    </wps:spPr>
                    <wps:bodyPr/>
                  </wps:wsp>
                </a:graphicData>
              </a:graphic>
            </wp:anchor>
          </w:drawing>
        </mc:Choice>
        <mc:Fallback>
          <w:pict>
            <v:shape o:spt="32" o:oned="true" path="m,l21600,21600e" style="position:absolute;margin-left:54.950000000000003pt;margin-top:71.049999999999997pt;width:503.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1"/>
      <w:numFmt w:val="lowerLetter"/>
      <w:lvlText w:val="%1."/>
      <w:rPr>
        <w:rFonts w:ascii="SimSun" w:eastAsia="SimSun" w:hAnsi="SimSun" w:cs="SimSun"/>
        <w:b/>
        <w:bCs/>
        <w:i w:val="0"/>
        <w:iCs w:val="0"/>
        <w:smallCaps w:val="0"/>
        <w:strike w:val="0"/>
        <w:color w:val="000000"/>
        <w:spacing w:val="0"/>
        <w:w w:val="100"/>
        <w:position w:val="0"/>
        <w:sz w:val="24"/>
        <w:szCs w:val="24"/>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 (5)_"/>
    <w:basedOn w:val="DefaultParagraphFont"/>
    <w:link w:val="Style2"/>
    <w:rPr>
      <w:rFonts w:ascii="SimHei" w:eastAsia="SimHei" w:hAnsi="SimHei" w:cs="SimHei"/>
      <w:b w:val="0"/>
      <w:bCs w:val="0"/>
      <w:i w:val="0"/>
      <w:iCs w:val="0"/>
      <w:smallCaps w:val="0"/>
      <w:strike w:val="0"/>
      <w:sz w:val="36"/>
      <w:szCs w:val="36"/>
      <w:u w:val="none"/>
      <w:shd w:val="clear" w:color="auto" w:fill="auto"/>
    </w:rPr>
  </w:style>
  <w:style w:type="character" w:customStyle="1" w:styleId="CharStyle6">
    <w:name w:val="正文文本 (4)_"/>
    <w:basedOn w:val="DefaultParagraphFont"/>
    <w:link w:val="Style5"/>
    <w:rPr>
      <w:rFonts w:ascii="SimHei" w:eastAsia="SimHei" w:hAnsi="SimHei" w:cs="SimHei"/>
      <w:b/>
      <w:bCs/>
      <w:i w:val="0"/>
      <w:iCs w:val="0"/>
      <w:smallCaps w:val="0"/>
      <w:strike w:val="0"/>
      <w:sz w:val="44"/>
      <w:szCs w:val="44"/>
      <w:u w:val="none"/>
      <w:shd w:val="clear" w:color="auto" w:fill="auto"/>
    </w:rPr>
  </w:style>
  <w:style w:type="character" w:customStyle="1" w:styleId="CharStyle8">
    <w:name w:val="正文文本_"/>
    <w:basedOn w:val="DefaultParagraphFont"/>
    <w:link w:val="Style7"/>
    <w:rPr>
      <w:rFonts w:ascii="SimSun" w:eastAsia="SimSun" w:hAnsi="SimSun" w:cs="SimSun"/>
      <w:b w:val="0"/>
      <w:bCs w:val="0"/>
      <w:i w:val="0"/>
      <w:iCs w:val="0"/>
      <w:smallCaps w:val="0"/>
      <w:strike w:val="0"/>
      <w:u w:val="none"/>
      <w:shd w:val="clear" w:color="auto" w:fill="auto"/>
    </w:rPr>
  </w:style>
  <w:style w:type="character" w:customStyle="1" w:styleId="CharStyle11">
    <w:name w:val="正文文本 (6)_"/>
    <w:basedOn w:val="DefaultParagraphFont"/>
    <w:link w:val="Style10"/>
    <w:rPr>
      <w:rFonts w:ascii="SimHei" w:eastAsia="SimHei" w:hAnsi="SimHei" w:cs="SimHei"/>
      <w:b/>
      <w:bCs/>
      <w:i w:val="0"/>
      <w:iCs w:val="0"/>
      <w:smallCaps w:val="0"/>
      <w:strike w:val="0"/>
      <w:sz w:val="72"/>
      <w:szCs w:val="72"/>
      <w:u w:val="none"/>
      <w:shd w:val="clear" w:color="auto" w:fill="auto"/>
    </w:rPr>
  </w:style>
  <w:style w:type="character" w:customStyle="1" w:styleId="CharStyle14">
    <w:name w:val="标题 #1_"/>
    <w:basedOn w:val="DefaultParagraphFont"/>
    <w:link w:val="Style13"/>
    <w:rPr>
      <w:rFonts w:ascii="SimHei" w:eastAsia="SimHei" w:hAnsi="SimHei" w:cs="SimHei"/>
      <w:b w:val="0"/>
      <w:bCs w:val="0"/>
      <w:i w:val="0"/>
      <w:iCs w:val="0"/>
      <w:smallCaps w:val="0"/>
      <w:strike w:val="0"/>
      <w:sz w:val="52"/>
      <w:szCs w:val="52"/>
      <w:u w:val="none"/>
      <w:shd w:val="clear" w:color="auto" w:fill="auto"/>
    </w:rPr>
  </w:style>
  <w:style w:type="character" w:customStyle="1" w:styleId="CharStyle16">
    <w:name w:val="页眉或页脚 (2)_"/>
    <w:basedOn w:val="DefaultParagraphFont"/>
    <w:link w:val="Style1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1">
    <w:name w:val="正文文本 (2)_"/>
    <w:basedOn w:val="DefaultParagraphFont"/>
    <w:link w:val="Style20"/>
    <w:rPr>
      <w:rFonts w:ascii="SimHei" w:eastAsia="SimHei" w:hAnsi="SimHei" w:cs="SimHei"/>
      <w:b w:val="0"/>
      <w:bCs w:val="0"/>
      <w:i w:val="0"/>
      <w:iCs w:val="0"/>
      <w:smallCaps w:val="0"/>
      <w:strike w:val="0"/>
      <w:sz w:val="28"/>
      <w:szCs w:val="28"/>
      <w:u w:val="none"/>
      <w:shd w:val="clear" w:color="auto" w:fill="auto"/>
    </w:rPr>
  </w:style>
  <w:style w:type="character" w:customStyle="1" w:styleId="CharStyle27">
    <w:name w:val="目录_"/>
    <w:basedOn w:val="DefaultParagraphFont"/>
    <w:link w:val="Style26"/>
    <w:rPr>
      <w:rFonts w:ascii="SimSun" w:eastAsia="SimSun" w:hAnsi="SimSun" w:cs="SimSun"/>
      <w:b/>
      <w:bCs/>
      <w:i w:val="0"/>
      <w:iCs w:val="0"/>
      <w:smallCaps w:val="0"/>
      <w:strike w:val="0"/>
      <w:sz w:val="28"/>
      <w:szCs w:val="28"/>
      <w:u w:val="none"/>
      <w:shd w:val="clear" w:color="auto" w:fill="auto"/>
    </w:rPr>
  </w:style>
  <w:style w:type="character" w:customStyle="1" w:styleId="CharStyle30">
    <w:name w:val="标题 #3_"/>
    <w:basedOn w:val="DefaultParagraphFont"/>
    <w:link w:val="Style29"/>
    <w:rPr>
      <w:rFonts w:ascii="SimHei" w:eastAsia="SimHei" w:hAnsi="SimHei" w:cs="SimHei"/>
      <w:b/>
      <w:bCs/>
      <w:i w:val="0"/>
      <w:iCs w:val="0"/>
      <w:smallCaps w:val="0"/>
      <w:strike w:val="0"/>
      <w:sz w:val="32"/>
      <w:szCs w:val="32"/>
      <w:u w:val="none"/>
      <w:shd w:val="clear" w:color="auto" w:fill="auto"/>
    </w:rPr>
  </w:style>
  <w:style w:type="character" w:customStyle="1" w:styleId="CharStyle32">
    <w:name w:val="标题 #4_"/>
    <w:basedOn w:val="DefaultParagraphFont"/>
    <w:link w:val="Style31"/>
    <w:rPr>
      <w:rFonts w:ascii="SimSun" w:eastAsia="SimSun" w:hAnsi="SimSun" w:cs="SimSun"/>
      <w:b/>
      <w:bCs/>
      <w:i w:val="0"/>
      <w:iCs w:val="0"/>
      <w:smallCaps w:val="0"/>
      <w:strike w:val="0"/>
      <w:u w:val="none"/>
      <w:shd w:val="clear" w:color="auto" w:fill="auto"/>
    </w:rPr>
  </w:style>
  <w:style w:type="character" w:customStyle="1" w:styleId="CharStyle36">
    <w:name w:val="其他_"/>
    <w:basedOn w:val="DefaultParagraphFont"/>
    <w:link w:val="Style35"/>
    <w:rPr>
      <w:rFonts w:ascii="SimSun" w:eastAsia="SimSun" w:hAnsi="SimSun" w:cs="SimSun"/>
      <w:b w:val="0"/>
      <w:bCs w:val="0"/>
      <w:i w:val="0"/>
      <w:iCs w:val="0"/>
      <w:smallCaps w:val="0"/>
      <w:strike w:val="0"/>
      <w:u w:val="none"/>
      <w:shd w:val="clear" w:color="auto" w:fill="auto"/>
    </w:rPr>
  </w:style>
  <w:style w:type="character" w:customStyle="1" w:styleId="CharStyle40">
    <w:name w:val="正文文本 (3)_"/>
    <w:basedOn w:val="DefaultParagraphFont"/>
    <w:link w:val="Style39"/>
    <w:rPr>
      <w:rFonts w:ascii="Times New Roman" w:eastAsia="Times New Roman" w:hAnsi="Times New Roman" w:cs="Times New Roman"/>
      <w:b w:val="0"/>
      <w:bCs w:val="0"/>
      <w:i w:val="0"/>
      <w:iCs w:val="0"/>
      <w:smallCaps w:val="0"/>
      <w:strike w:val="0"/>
      <w:u w:val="none"/>
      <w:shd w:val="clear" w:color="auto" w:fill="auto"/>
    </w:rPr>
  </w:style>
  <w:style w:type="character" w:customStyle="1" w:styleId="CharStyle44">
    <w:name w:val="表格标题_"/>
    <w:basedOn w:val="DefaultParagraphFont"/>
    <w:link w:val="Style43"/>
    <w:rPr>
      <w:rFonts w:ascii="SimSun" w:eastAsia="SimSun" w:hAnsi="SimSun" w:cs="SimSun"/>
      <w:b w:val="0"/>
      <w:bCs w:val="0"/>
      <w:i w:val="0"/>
      <w:iCs w:val="0"/>
      <w:smallCaps w:val="0"/>
      <w:strike w:val="0"/>
      <w:u w:val="none"/>
      <w:shd w:val="clear" w:color="auto" w:fill="auto"/>
    </w:rPr>
  </w:style>
  <w:style w:type="character" w:customStyle="1" w:styleId="CharStyle68">
    <w:name w:val="页眉或页脚_"/>
    <w:basedOn w:val="DefaultParagraphFont"/>
    <w:link w:val="Style67"/>
    <w:rPr>
      <w:rFonts w:ascii="SimSun" w:eastAsia="SimSun" w:hAnsi="SimSun" w:cs="SimSun"/>
      <w:b w:val="0"/>
      <w:bCs w:val="0"/>
      <w:i w:val="0"/>
      <w:iCs w:val="0"/>
      <w:smallCaps w:val="0"/>
      <w:strike w:val="0"/>
      <w:sz w:val="18"/>
      <w:szCs w:val="18"/>
      <w:u w:val="single"/>
      <w:shd w:val="clear" w:color="auto" w:fill="auto"/>
    </w:rPr>
  </w:style>
  <w:style w:type="character" w:customStyle="1" w:styleId="CharStyle72">
    <w:name w:val="正文文本 (9)_"/>
    <w:basedOn w:val="DefaultParagraphFont"/>
    <w:link w:val="Style71"/>
    <w:rPr>
      <w:rFonts w:ascii="SimSun" w:eastAsia="SimSun" w:hAnsi="SimSun" w:cs="SimSun"/>
      <w:b w:val="0"/>
      <w:bCs w:val="0"/>
      <w:i w:val="0"/>
      <w:iCs w:val="0"/>
      <w:smallCaps w:val="0"/>
      <w:strike w:val="0"/>
      <w:sz w:val="20"/>
      <w:szCs w:val="20"/>
      <w:u w:val="none"/>
      <w:shd w:val="clear" w:color="auto" w:fill="auto"/>
    </w:rPr>
  </w:style>
  <w:style w:type="character" w:customStyle="1" w:styleId="CharStyle78">
    <w:name w:val="标题 #2_"/>
    <w:basedOn w:val="DefaultParagraphFont"/>
    <w:link w:val="Style77"/>
    <w:rPr>
      <w:rFonts w:ascii="SimSun" w:eastAsia="SimSun" w:hAnsi="SimSun" w:cs="SimSun"/>
      <w:b w:val="0"/>
      <w:bCs w:val="0"/>
      <w:i w:val="0"/>
      <w:iCs w:val="0"/>
      <w:smallCaps w:val="0"/>
      <w:strike w:val="0"/>
      <w:sz w:val="40"/>
      <w:szCs w:val="40"/>
      <w:u w:val="none"/>
      <w:shd w:val="clear" w:color="auto" w:fill="auto"/>
    </w:rPr>
  </w:style>
  <w:style w:type="character" w:customStyle="1" w:styleId="CharStyle96">
    <w:name w:val="其他 (3)_"/>
    <w:basedOn w:val="DefaultParagraphFont"/>
    <w:link w:val="Style95"/>
    <w:rPr>
      <w:rFonts w:ascii="SimSun" w:eastAsia="SimSun" w:hAnsi="SimSun" w:cs="SimSun"/>
      <w:b w:val="0"/>
      <w:bCs w:val="0"/>
      <w:i w:val="0"/>
      <w:iCs w:val="0"/>
      <w:smallCaps w:val="0"/>
      <w:strike w:val="0"/>
      <w:sz w:val="20"/>
      <w:szCs w:val="20"/>
      <w:u w:val="none"/>
      <w:shd w:val="clear" w:color="auto" w:fill="auto"/>
    </w:rPr>
  </w:style>
  <w:style w:type="paragraph" w:customStyle="1" w:styleId="Style2">
    <w:name w:val="正文文本 (5)"/>
    <w:basedOn w:val="Normal"/>
    <w:link w:val="CharStyle3"/>
    <w:pPr>
      <w:widowControl w:val="0"/>
      <w:shd w:val="clear" w:color="auto" w:fill="auto"/>
    </w:pPr>
    <w:rPr>
      <w:rFonts w:ascii="SimHei" w:eastAsia="SimHei" w:hAnsi="SimHei" w:cs="SimHei"/>
      <w:b w:val="0"/>
      <w:bCs w:val="0"/>
      <w:i w:val="0"/>
      <w:iCs w:val="0"/>
      <w:smallCaps w:val="0"/>
      <w:strike w:val="0"/>
      <w:sz w:val="36"/>
      <w:szCs w:val="36"/>
      <w:u w:val="none"/>
      <w:shd w:val="clear" w:color="auto" w:fill="auto"/>
    </w:rPr>
  </w:style>
  <w:style w:type="paragraph" w:customStyle="1" w:styleId="Style5">
    <w:name w:val="正文文本 (4)"/>
    <w:basedOn w:val="Normal"/>
    <w:link w:val="CharStyle6"/>
    <w:pPr>
      <w:widowControl w:val="0"/>
      <w:shd w:val="clear" w:color="auto" w:fill="auto"/>
      <w:spacing w:after="340"/>
      <w:jc w:val="center"/>
    </w:pPr>
    <w:rPr>
      <w:rFonts w:ascii="SimHei" w:eastAsia="SimHei" w:hAnsi="SimHei" w:cs="SimHei"/>
      <w:b/>
      <w:bCs/>
      <w:i w:val="0"/>
      <w:iCs w:val="0"/>
      <w:smallCaps w:val="0"/>
      <w:strike w:val="0"/>
      <w:sz w:val="44"/>
      <w:szCs w:val="44"/>
      <w:u w:val="none"/>
      <w:shd w:val="clear" w:color="auto" w:fill="auto"/>
    </w:rPr>
  </w:style>
  <w:style w:type="paragraph" w:customStyle="1" w:styleId="Style7">
    <w:name w:val="正文文本"/>
    <w:basedOn w:val="Normal"/>
    <w:link w:val="CharStyle8"/>
    <w:pPr>
      <w:widowControl w:val="0"/>
      <w:shd w:val="clear" w:color="auto" w:fill="auto"/>
      <w:spacing w:line="410"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10">
    <w:name w:val="正文文本 (6)"/>
    <w:basedOn w:val="Normal"/>
    <w:link w:val="CharStyle11"/>
    <w:pPr>
      <w:widowControl w:val="0"/>
      <w:shd w:val="clear" w:color="auto" w:fill="auto"/>
      <w:jc w:val="center"/>
    </w:pPr>
    <w:rPr>
      <w:rFonts w:ascii="SimHei" w:eastAsia="SimHei" w:hAnsi="SimHei" w:cs="SimHei"/>
      <w:b/>
      <w:bCs/>
      <w:i w:val="0"/>
      <w:iCs w:val="0"/>
      <w:smallCaps w:val="0"/>
      <w:strike w:val="0"/>
      <w:sz w:val="72"/>
      <w:szCs w:val="72"/>
      <w:u w:val="none"/>
      <w:shd w:val="clear" w:color="auto" w:fill="auto"/>
    </w:rPr>
  </w:style>
  <w:style w:type="paragraph" w:customStyle="1" w:styleId="Style13">
    <w:name w:val="标题 #1"/>
    <w:basedOn w:val="Normal"/>
    <w:link w:val="CharStyle14"/>
    <w:pPr>
      <w:widowControl w:val="0"/>
      <w:shd w:val="clear" w:color="auto" w:fill="auto"/>
      <w:spacing w:after="260"/>
      <w:jc w:val="center"/>
      <w:outlineLvl w:val="0"/>
    </w:pPr>
    <w:rPr>
      <w:rFonts w:ascii="SimHei" w:eastAsia="SimHei" w:hAnsi="SimHei" w:cs="SimHei"/>
      <w:b w:val="0"/>
      <w:bCs w:val="0"/>
      <w:i w:val="0"/>
      <w:iCs w:val="0"/>
      <w:smallCaps w:val="0"/>
      <w:strike w:val="0"/>
      <w:sz w:val="52"/>
      <w:szCs w:val="52"/>
      <w:u w:val="none"/>
      <w:shd w:val="clear" w:color="auto" w:fill="auto"/>
    </w:rPr>
  </w:style>
  <w:style w:type="paragraph" w:customStyle="1" w:styleId="Style15">
    <w:name w:val="页眉或页脚 (2)"/>
    <w:basedOn w:val="Normal"/>
    <w:link w:val="CharStyle1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0">
    <w:name w:val="正文文本 (2)"/>
    <w:basedOn w:val="Normal"/>
    <w:link w:val="CharStyle21"/>
    <w:pPr>
      <w:widowControl w:val="0"/>
      <w:shd w:val="clear" w:color="auto" w:fill="auto"/>
      <w:spacing w:line="549" w:lineRule="exact"/>
      <w:ind w:firstLine="620"/>
    </w:pPr>
    <w:rPr>
      <w:rFonts w:ascii="SimHei" w:eastAsia="SimHei" w:hAnsi="SimHei" w:cs="SimHei"/>
      <w:b w:val="0"/>
      <w:bCs w:val="0"/>
      <w:i w:val="0"/>
      <w:iCs w:val="0"/>
      <w:smallCaps w:val="0"/>
      <w:strike w:val="0"/>
      <w:sz w:val="28"/>
      <w:szCs w:val="28"/>
      <w:u w:val="none"/>
      <w:shd w:val="clear" w:color="auto" w:fill="auto"/>
    </w:rPr>
  </w:style>
  <w:style w:type="paragraph" w:customStyle="1" w:styleId="Style26">
    <w:name w:val="目录"/>
    <w:basedOn w:val="Normal"/>
    <w:link w:val="CharStyle27"/>
    <w:pPr>
      <w:widowControl w:val="0"/>
      <w:shd w:val="clear" w:color="auto" w:fill="auto"/>
      <w:spacing w:after="300"/>
    </w:pPr>
    <w:rPr>
      <w:rFonts w:ascii="SimSun" w:eastAsia="SimSun" w:hAnsi="SimSun" w:cs="SimSun"/>
      <w:b/>
      <w:bCs/>
      <w:i w:val="0"/>
      <w:iCs w:val="0"/>
      <w:smallCaps w:val="0"/>
      <w:strike w:val="0"/>
      <w:sz w:val="28"/>
      <w:szCs w:val="28"/>
      <w:u w:val="none"/>
      <w:shd w:val="clear" w:color="auto" w:fill="auto"/>
    </w:rPr>
  </w:style>
  <w:style w:type="paragraph" w:customStyle="1" w:styleId="Style29">
    <w:name w:val="标题 #3"/>
    <w:basedOn w:val="Normal"/>
    <w:link w:val="CharStyle30"/>
    <w:pPr>
      <w:widowControl w:val="0"/>
      <w:shd w:val="clear" w:color="auto" w:fill="auto"/>
      <w:spacing w:after="760"/>
      <w:jc w:val="center"/>
      <w:outlineLvl w:val="2"/>
    </w:pPr>
    <w:rPr>
      <w:rFonts w:ascii="SimHei" w:eastAsia="SimHei" w:hAnsi="SimHei" w:cs="SimHei"/>
      <w:b/>
      <w:bCs/>
      <w:i w:val="0"/>
      <w:iCs w:val="0"/>
      <w:smallCaps w:val="0"/>
      <w:strike w:val="0"/>
      <w:sz w:val="32"/>
      <w:szCs w:val="32"/>
      <w:u w:val="none"/>
      <w:shd w:val="clear" w:color="auto" w:fill="auto"/>
    </w:rPr>
  </w:style>
  <w:style w:type="paragraph" w:customStyle="1" w:styleId="Style31">
    <w:name w:val="标题 #4"/>
    <w:basedOn w:val="Normal"/>
    <w:link w:val="CharStyle32"/>
    <w:pPr>
      <w:widowControl w:val="0"/>
      <w:shd w:val="clear" w:color="auto" w:fill="auto"/>
      <w:spacing w:after="150" w:line="468" w:lineRule="exact"/>
      <w:ind w:firstLine="320"/>
      <w:outlineLvl w:val="3"/>
    </w:pPr>
    <w:rPr>
      <w:rFonts w:ascii="SimSun" w:eastAsia="SimSun" w:hAnsi="SimSun" w:cs="SimSun"/>
      <w:b/>
      <w:bCs/>
      <w:i w:val="0"/>
      <w:iCs w:val="0"/>
      <w:smallCaps w:val="0"/>
      <w:strike w:val="0"/>
      <w:u w:val="none"/>
      <w:shd w:val="clear" w:color="auto" w:fill="auto"/>
    </w:rPr>
  </w:style>
  <w:style w:type="paragraph" w:customStyle="1" w:styleId="Style35">
    <w:name w:val="其他"/>
    <w:basedOn w:val="Normal"/>
    <w:link w:val="CharStyle36"/>
    <w:pPr>
      <w:widowControl w:val="0"/>
      <w:shd w:val="clear" w:color="auto" w:fill="auto"/>
      <w:spacing w:line="410"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39">
    <w:name w:val="正文文本 (3)"/>
    <w:basedOn w:val="Normal"/>
    <w:link w:val="CharStyle40"/>
    <w:pPr>
      <w:widowControl w:val="0"/>
      <w:shd w:val="clear" w:color="auto" w:fill="auto"/>
      <w:spacing w:after="410"/>
      <w:ind w:firstLine="510"/>
    </w:pPr>
    <w:rPr>
      <w:rFonts w:ascii="Times New Roman" w:eastAsia="Times New Roman" w:hAnsi="Times New Roman" w:cs="Times New Roman"/>
      <w:b w:val="0"/>
      <w:bCs w:val="0"/>
      <w:i w:val="0"/>
      <w:iCs w:val="0"/>
      <w:smallCaps w:val="0"/>
      <w:strike w:val="0"/>
      <w:u w:val="none"/>
      <w:shd w:val="clear" w:color="auto" w:fill="auto"/>
    </w:rPr>
  </w:style>
  <w:style w:type="paragraph" w:customStyle="1" w:styleId="Style43">
    <w:name w:val="表格标题"/>
    <w:basedOn w:val="Normal"/>
    <w:link w:val="CharStyle44"/>
    <w:pPr>
      <w:widowControl w:val="0"/>
      <w:shd w:val="clear" w:color="auto" w:fill="auto"/>
    </w:pPr>
    <w:rPr>
      <w:rFonts w:ascii="SimSun" w:eastAsia="SimSun" w:hAnsi="SimSun" w:cs="SimSun"/>
      <w:b w:val="0"/>
      <w:bCs w:val="0"/>
      <w:i w:val="0"/>
      <w:iCs w:val="0"/>
      <w:smallCaps w:val="0"/>
      <w:strike w:val="0"/>
      <w:u w:val="none"/>
      <w:shd w:val="clear" w:color="auto" w:fill="auto"/>
    </w:rPr>
  </w:style>
  <w:style w:type="paragraph" w:customStyle="1" w:styleId="Style67">
    <w:name w:val="页眉或页脚"/>
    <w:basedOn w:val="Normal"/>
    <w:link w:val="CharStyle68"/>
    <w:pPr>
      <w:widowControl w:val="0"/>
      <w:shd w:val="clear" w:color="auto" w:fill="auto"/>
    </w:pPr>
    <w:rPr>
      <w:rFonts w:ascii="SimSun" w:eastAsia="SimSun" w:hAnsi="SimSun" w:cs="SimSun"/>
      <w:b w:val="0"/>
      <w:bCs w:val="0"/>
      <w:i w:val="0"/>
      <w:iCs w:val="0"/>
      <w:smallCaps w:val="0"/>
      <w:strike w:val="0"/>
      <w:sz w:val="18"/>
      <w:szCs w:val="18"/>
      <w:u w:val="single"/>
      <w:shd w:val="clear" w:color="auto" w:fill="auto"/>
    </w:rPr>
  </w:style>
  <w:style w:type="paragraph" w:customStyle="1" w:styleId="Style71">
    <w:name w:val="正文文本 (9)"/>
    <w:basedOn w:val="Normal"/>
    <w:link w:val="CharStyle72"/>
    <w:pPr>
      <w:widowControl w:val="0"/>
      <w:shd w:val="clear" w:color="auto" w:fill="auto"/>
      <w:spacing w:after="140"/>
      <w:ind w:firstLine="40"/>
    </w:pPr>
    <w:rPr>
      <w:rFonts w:ascii="SimSun" w:eastAsia="SimSun" w:hAnsi="SimSun" w:cs="SimSun"/>
      <w:b w:val="0"/>
      <w:bCs w:val="0"/>
      <w:i w:val="0"/>
      <w:iCs w:val="0"/>
      <w:smallCaps w:val="0"/>
      <w:strike w:val="0"/>
      <w:sz w:val="20"/>
      <w:szCs w:val="20"/>
      <w:u w:val="none"/>
      <w:shd w:val="clear" w:color="auto" w:fill="auto"/>
    </w:rPr>
  </w:style>
  <w:style w:type="paragraph" w:customStyle="1" w:styleId="Style77">
    <w:name w:val="标题 #2"/>
    <w:basedOn w:val="Normal"/>
    <w:link w:val="CharStyle78"/>
    <w:pPr>
      <w:widowControl w:val="0"/>
      <w:shd w:val="clear" w:color="auto" w:fill="auto"/>
      <w:spacing w:after="340"/>
      <w:jc w:val="center"/>
      <w:outlineLvl w:val="1"/>
    </w:pPr>
    <w:rPr>
      <w:rFonts w:ascii="SimSun" w:eastAsia="SimSun" w:hAnsi="SimSun" w:cs="SimSun"/>
      <w:b w:val="0"/>
      <w:bCs w:val="0"/>
      <w:i w:val="0"/>
      <w:iCs w:val="0"/>
      <w:smallCaps w:val="0"/>
      <w:strike w:val="0"/>
      <w:sz w:val="40"/>
      <w:szCs w:val="40"/>
      <w:u w:val="none"/>
      <w:shd w:val="clear" w:color="auto" w:fill="auto"/>
    </w:rPr>
  </w:style>
  <w:style w:type="paragraph" w:customStyle="1" w:styleId="Style95">
    <w:name w:val="其他 (3)"/>
    <w:basedOn w:val="Normal"/>
    <w:link w:val="CharStyle96"/>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header" Target="header4.xml"/><Relationship Id="rId12" Type="http://schemas.openxmlformats.org/officeDocument/2006/relationships/footer" Target="footer2.xml"/><Relationship Id="rId13" Type="http://schemas.openxmlformats.org/officeDocument/2006/relationships/header" Target="header5.xml"/><Relationship Id="rId14" Type="http://schemas.openxmlformats.org/officeDocument/2006/relationships/footer" Target="footer3.xml"/><Relationship Id="rId15" Type="http://schemas.openxmlformats.org/officeDocument/2006/relationships/header" Target="header6.xml"/><Relationship Id="rId16" Type="http://schemas.openxmlformats.org/officeDocument/2006/relationships/footer" Target="footer4.xml"/><Relationship Id="rId17" Type="http://schemas.openxmlformats.org/officeDocument/2006/relationships/header" Target="header7.xml"/><Relationship Id="rId18" Type="http://schemas.openxmlformats.org/officeDocument/2006/relationships/footer" Target="footer5.xml"/><Relationship Id="rId19" Type="http://schemas.openxmlformats.org/officeDocument/2006/relationships/header" Target="header8.xml"/><Relationship Id="rId20" Type="http://schemas.openxmlformats.org/officeDocument/2006/relationships/footer" Target="footer6.xml"/><Relationship Id="rId21" Type="http://schemas.openxmlformats.org/officeDocument/2006/relationships/header" Target="header9.xml"/><Relationship Id="rId22" Type="http://schemas.openxmlformats.org/officeDocument/2006/relationships/footer" Target="footer7.xml"/><Relationship Id="rId23" Type="http://schemas.openxmlformats.org/officeDocument/2006/relationships/image" Target="media/image3.jpeg"/><Relationship Id="rId24" Type="http://schemas.openxmlformats.org/officeDocument/2006/relationships/image" Target="media/image3.jpeg" TargetMode="External"/><Relationship Id="rId25" Type="http://schemas.openxmlformats.org/officeDocument/2006/relationships/header" Target="header10.xml"/><Relationship Id="rId26" Type="http://schemas.openxmlformats.org/officeDocument/2006/relationships/footer" Target="footer8.xml"/><Relationship Id="rId27" Type="http://schemas.openxmlformats.org/officeDocument/2006/relationships/header" Target="header11.xml"/><Relationship Id="rId28" Type="http://schemas.openxmlformats.org/officeDocument/2006/relationships/footer" Target="footer9.xml"/><Relationship Id="rId29" Type="http://schemas.openxmlformats.org/officeDocument/2006/relationships/header" Target="header12.xml"/><Relationship Id="rId30" Type="http://schemas.openxmlformats.org/officeDocument/2006/relationships/footer" Target="footer10.xml"/><Relationship Id="rId31" Type="http://schemas.openxmlformats.org/officeDocument/2006/relationships/header" Target="header13.xml"/><Relationship Id="rId32" Type="http://schemas.openxmlformats.org/officeDocument/2006/relationships/footer" Target="footer11.xml"/><Relationship Id="rId33" Type="http://schemas.openxmlformats.org/officeDocument/2006/relationships/header" Target="header14.xml"/><Relationship Id="rId34" Type="http://schemas.openxmlformats.org/officeDocument/2006/relationships/footer" Target="footer12.xml"/><Relationship Id="rId35" Type="http://schemas.openxmlformats.org/officeDocument/2006/relationships/header" Target="header15.xml"/><Relationship Id="rId36" Type="http://schemas.openxmlformats.org/officeDocument/2006/relationships/footer" Target="footer13.xml"/><Relationship Id="rId37" Type="http://schemas.openxmlformats.org/officeDocument/2006/relationships/header" Target="header16.xml"/><Relationship Id="rId38" Type="http://schemas.openxmlformats.org/officeDocument/2006/relationships/footer" Target="footer14.xml"/><Relationship Id="rId39" Type="http://schemas.openxmlformats.org/officeDocument/2006/relationships/header" Target="header17.xml"/><Relationship Id="rId40" Type="http://schemas.openxmlformats.org/officeDocument/2006/relationships/footer" Target="footer15.xml"/><Relationship Id="rId41" Type="http://schemas.openxmlformats.org/officeDocument/2006/relationships/header" Target="header18.xml"/><Relationship Id="rId42" Type="http://schemas.openxmlformats.org/officeDocument/2006/relationships/footer" Target="footer16.xml"/><Relationship Id="rId43" Type="http://schemas.openxmlformats.org/officeDocument/2006/relationships/image" Target="media/image5.jpeg"/><Relationship Id="rId44" Type="http://schemas.openxmlformats.org/officeDocument/2006/relationships/image" Target="media/image5.jpeg" TargetMode="External"/><Relationship Id="rId45" Type="http://schemas.openxmlformats.org/officeDocument/2006/relationships/header" Target="header19.xml"/><Relationship Id="rId46" Type="http://schemas.openxmlformats.org/officeDocument/2006/relationships/footer" Target="footer17.xml"/><Relationship Id="rId47" Type="http://schemas.openxmlformats.org/officeDocument/2006/relationships/header" Target="header20.xml"/><Relationship Id="rId48" Type="http://schemas.openxmlformats.org/officeDocument/2006/relationships/footer" Target="footer18.xml"/><Relationship Id="rId49" Type="http://schemas.openxmlformats.org/officeDocument/2006/relationships/header" Target="header21.xml"/><Relationship Id="rId50" Type="http://schemas.openxmlformats.org/officeDocument/2006/relationships/footer" Target="footer19.xml"/><Relationship Id="rId51" Type="http://schemas.openxmlformats.org/officeDocument/2006/relationships/header" Target="header22.xml"/><Relationship Id="rId52" Type="http://schemas.openxmlformats.org/officeDocument/2006/relationships/footer" Target="footer20.xml"/><Relationship Id="rId53" Type="http://schemas.openxmlformats.org/officeDocument/2006/relationships/header" Target="header23.xml"/><Relationship Id="rId54" Type="http://schemas.openxmlformats.org/officeDocument/2006/relationships/footer" Target="footer21.xml"/><Relationship Id="rId55" Type="http://schemas.openxmlformats.org/officeDocument/2006/relationships/header" Target="header24.xml"/><Relationship Id="rId56" Type="http://schemas.openxmlformats.org/officeDocument/2006/relationships/footer" Target="footer22.xml"/><Relationship Id="rId57" Type="http://schemas.openxmlformats.org/officeDocument/2006/relationships/header" Target="header25.xml"/><Relationship Id="rId58" Type="http://schemas.openxmlformats.org/officeDocument/2006/relationships/footer" Target="footer23.xml"/><Relationship Id="rId59" Type="http://schemas.openxmlformats.org/officeDocument/2006/relationships/image" Target="media/image6.jpeg"/><Relationship Id="rId60" Type="http://schemas.openxmlformats.org/officeDocument/2006/relationships/image" Target="media/image6.jpeg" TargetMode="External"/><Relationship Id="rId61" Type="http://schemas.openxmlformats.org/officeDocument/2006/relationships/image" Target="media/image7.jpeg"/><Relationship Id="rId62" Type="http://schemas.openxmlformats.org/officeDocument/2006/relationships/image" Target="media/image7.jpeg" TargetMode="External"/><Relationship Id="rId63" Type="http://schemas.openxmlformats.org/officeDocument/2006/relationships/header" Target="header26.xml"/><Relationship Id="rId64" Type="http://schemas.openxmlformats.org/officeDocument/2006/relationships/footer" Target="footer24.xml"/><Relationship Id="rId65" Type="http://schemas.openxmlformats.org/officeDocument/2006/relationships/header" Target="header27.xml"/><Relationship Id="rId66" Type="http://schemas.openxmlformats.org/officeDocument/2006/relationships/footer" Target="footer25.xml"/><Relationship Id="rId67" Type="http://schemas.openxmlformats.org/officeDocument/2006/relationships/header" Target="header28.xml"/><Relationship Id="rId68" Type="http://schemas.openxmlformats.org/officeDocument/2006/relationships/footer" Target="footer26.xml"/><Relationship Id="rId69" Type="http://schemas.openxmlformats.org/officeDocument/2006/relationships/header" Target="header29.xml"/><Relationship Id="rId70" Type="http://schemas.openxmlformats.org/officeDocument/2006/relationships/footer" Target="footer27.xml"/><Relationship Id="rId71" Type="http://schemas.openxmlformats.org/officeDocument/2006/relationships/header" Target="header30.xml"/><Relationship Id="rId72" Type="http://schemas.openxmlformats.org/officeDocument/2006/relationships/footer" Target="footer28.xml"/><Relationship Id="rId73" Type="http://schemas.openxmlformats.org/officeDocument/2006/relationships/header" Target="header31.xml"/><Relationship Id="rId74" Type="http://schemas.openxmlformats.org/officeDocument/2006/relationships/footer" Target="footer29.xml"/><Relationship Id="rId75" Type="http://schemas.openxmlformats.org/officeDocument/2006/relationships/header" Target="header32.xml"/><Relationship Id="rId76" Type="http://schemas.openxmlformats.org/officeDocument/2006/relationships/footer" Target="footer30.xml"/><Relationship Id="rId77" Type="http://schemas.openxmlformats.org/officeDocument/2006/relationships/header" Target="header33.xml"/><Relationship Id="rId78" Type="http://schemas.openxmlformats.org/officeDocument/2006/relationships/footer" Target="footer31.xml"/><Relationship Id="rId79" Type="http://schemas.openxmlformats.org/officeDocument/2006/relationships/header" Target="header34.xml"/><Relationship Id="rId80" Type="http://schemas.openxmlformats.org/officeDocument/2006/relationships/footer" Target="footer32.xml"/><Relationship Id="rId81" Type="http://schemas.openxmlformats.org/officeDocument/2006/relationships/header" Target="header35.xml"/><Relationship Id="rId82" Type="http://schemas.openxmlformats.org/officeDocument/2006/relationships/footer" Target="footer33.xml"/><Relationship Id="rId83" Type="http://schemas.openxmlformats.org/officeDocument/2006/relationships/header" Target="header36.xml"/><Relationship Id="rId84" Type="http://schemas.openxmlformats.org/officeDocument/2006/relationships/footer" Target="footer34.xml"/><Relationship Id="rId85" Type="http://schemas.openxmlformats.org/officeDocument/2006/relationships/header" Target="header37.xml"/><Relationship Id="rId86" Type="http://schemas.openxmlformats.org/officeDocument/2006/relationships/footer" Target="footer35.xml"/><Relationship Id="rId87" Type="http://schemas.openxmlformats.org/officeDocument/2006/relationships/header" Target="header38.xml"/><Relationship Id="rId88" Type="http://schemas.openxmlformats.org/officeDocument/2006/relationships/footer" Target="footer36.xml"/><Relationship Id="rId89" Type="http://schemas.openxmlformats.org/officeDocument/2006/relationships/header" Target="header39.xml"/><Relationship Id="rId90" Type="http://schemas.openxmlformats.org/officeDocument/2006/relationships/footer" Target="footer37.xml"/><Relationship Id="rId91" Type="http://schemas.openxmlformats.org/officeDocument/2006/relationships/header" Target="header40.xml"/><Relationship Id="rId92" Type="http://schemas.openxmlformats.org/officeDocument/2006/relationships/footer" Target="footer38.xml"/><Relationship Id="rId93" Type="http://schemas.openxmlformats.org/officeDocument/2006/relationships/header" Target="header41.xml"/><Relationship Id="rId94" Type="http://schemas.openxmlformats.org/officeDocument/2006/relationships/footer" Target="footer39.xml"/><Relationship Id="rId95" Type="http://schemas.openxmlformats.org/officeDocument/2006/relationships/header" Target="header42.xml"/><Relationship Id="rId96" Type="http://schemas.openxmlformats.org/officeDocument/2006/relationships/footer" Target="footer40.xml"/><Relationship Id="rId97" Type="http://schemas.openxmlformats.org/officeDocument/2006/relationships/header" Target="header43.xml"/><Relationship Id="rId98" Type="http://schemas.openxmlformats.org/officeDocument/2006/relationships/footer" Target="footer41.xml"/><Relationship Id="rId99" Type="http://schemas.openxmlformats.org/officeDocument/2006/relationships/header" Target="header44.xml"/><Relationship Id="rId100" Type="http://schemas.openxmlformats.org/officeDocument/2006/relationships/footer" Target="footer42.xml"/><Relationship Id="rId101" Type="http://schemas.openxmlformats.org/officeDocument/2006/relationships/header" Target="header45.xml"/><Relationship Id="rId102" Type="http://schemas.openxmlformats.org/officeDocument/2006/relationships/footer" Target="footer43.xml"/><Relationship Id="rId103" Type="http://schemas.openxmlformats.org/officeDocument/2006/relationships/header" Target="header46.xml"/><Relationship Id="rId104" Type="http://schemas.openxmlformats.org/officeDocument/2006/relationships/footer" Target="footer44.xml"/><Relationship Id="rId105" Type="http://schemas.openxmlformats.org/officeDocument/2006/relationships/header" Target="header47.xml"/><Relationship Id="rId106" Type="http://schemas.openxmlformats.org/officeDocument/2006/relationships/footer" Target="footer45.xml"/><Relationship Id="rId107" Type="http://schemas.openxmlformats.org/officeDocument/2006/relationships/header" Target="header48.xml"/><Relationship Id="rId108" Type="http://schemas.openxmlformats.org/officeDocument/2006/relationships/footer" Target="footer46.xml"/><Relationship Id="rId109" Type="http://schemas.openxmlformats.org/officeDocument/2006/relationships/header" Target="header49.xml"/><Relationship Id="rId110" Type="http://schemas.openxmlformats.org/officeDocument/2006/relationships/footer" Target="footer47.xml"/><Relationship Id="rId111" Type="http://schemas.openxmlformats.org/officeDocument/2006/relationships/header" Target="header50.xml"/><Relationship Id="rId112" Type="http://schemas.openxmlformats.org/officeDocument/2006/relationships/footer" Target="footer48.xml"/><Relationship Id="rId113" Type="http://schemas.openxmlformats.org/officeDocument/2006/relationships/header" Target="header51.xml"/><Relationship Id="rId114" Type="http://schemas.openxmlformats.org/officeDocument/2006/relationships/footer" Target="footer49.xml"/><Relationship Id="rId115" Type="http://schemas.openxmlformats.org/officeDocument/2006/relationships/header" Target="header52.xml"/><Relationship Id="rId116" Type="http://schemas.openxmlformats.org/officeDocument/2006/relationships/footer" Target="footer50.xml"/><Relationship Id="rId117" Type="http://schemas.openxmlformats.org/officeDocument/2006/relationships/header" Target="header53.xml"/><Relationship Id="rId118" Type="http://schemas.openxmlformats.org/officeDocument/2006/relationships/footer" Target="footer51.xml"/><Relationship Id="rId119" Type="http://schemas.openxmlformats.org/officeDocument/2006/relationships/header" Target="header54.xml"/><Relationship Id="rId120" Type="http://schemas.openxmlformats.org/officeDocument/2006/relationships/footer" Target="footer52.xml"/><Relationship Id="rId121" Type="http://schemas.openxmlformats.org/officeDocument/2006/relationships/header" Target="header55.xml"/><Relationship Id="rId122" Type="http://schemas.openxmlformats.org/officeDocument/2006/relationships/footer" Target="footer53.xml"/><Relationship Id="rId123" Type="http://schemas.openxmlformats.org/officeDocument/2006/relationships/header" Target="header56.xml"/><Relationship Id="rId124" Type="http://schemas.openxmlformats.org/officeDocument/2006/relationships/footer" Target="footer54.xml"/><Relationship Id="rId125" Type="http://schemas.openxmlformats.org/officeDocument/2006/relationships/header" Target="header57.xml"/><Relationship Id="rId126" Type="http://schemas.openxmlformats.org/officeDocument/2006/relationships/footer" Target="footer55.xml"/><Relationship Id="rId127" Type="http://schemas.openxmlformats.org/officeDocument/2006/relationships/header" Target="header58.xml"/><Relationship Id="rId128" Type="http://schemas.openxmlformats.org/officeDocument/2006/relationships/footer" Target="footer56.xml"/><Relationship Id="rId129" Type="http://schemas.openxmlformats.org/officeDocument/2006/relationships/header" Target="header59.xml"/><Relationship Id="rId130" Type="http://schemas.openxmlformats.org/officeDocument/2006/relationships/footer" Target="footer57.xml"/><Relationship Id="rId131" Type="http://schemas.openxmlformats.org/officeDocument/2006/relationships/header" Target="header60.xml"/><Relationship Id="rId132" Type="http://schemas.openxmlformats.org/officeDocument/2006/relationships/footer" Target="footer58.xml"/><Relationship Id="rId133" Type="http://schemas.openxmlformats.org/officeDocument/2006/relationships/header" Target="header61.xml"/><Relationship Id="rId134" Type="http://schemas.openxmlformats.org/officeDocument/2006/relationships/footer" Target="footer59.xml"/><Relationship Id="rId135" Type="http://schemas.openxmlformats.org/officeDocument/2006/relationships/header" Target="header62.xml"/><Relationship Id="rId136" Type="http://schemas.openxmlformats.org/officeDocument/2006/relationships/footer" Target="footer60.xml"/><Relationship Id="rId137" Type="http://schemas.openxmlformats.org/officeDocument/2006/relationships/header" Target="header63.xml"/><Relationship Id="rId138" Type="http://schemas.openxmlformats.org/officeDocument/2006/relationships/footer" Target="footer61.xml"/><Relationship Id="rId139" Type="http://schemas.openxmlformats.org/officeDocument/2006/relationships/header" Target="header64.xml"/><Relationship Id="rId140" Type="http://schemas.openxmlformats.org/officeDocument/2006/relationships/footer" Target="footer62.xml"/><Relationship Id="rId141" Type="http://schemas.openxmlformats.org/officeDocument/2006/relationships/header" Target="header65.xml"/><Relationship Id="rId142" Type="http://schemas.openxmlformats.org/officeDocument/2006/relationships/footer" Target="footer63.xml"/><Relationship Id="rId143" Type="http://schemas.openxmlformats.org/officeDocument/2006/relationships/header" Target="header66.xml"/><Relationship Id="rId144" Type="http://schemas.openxmlformats.org/officeDocument/2006/relationships/footer" Target="footer64.xml"/><Relationship Id="rId145" Type="http://schemas.openxmlformats.org/officeDocument/2006/relationships/image" Target="media/image13.jpeg"/><Relationship Id="rId146" Type="http://schemas.openxmlformats.org/officeDocument/2006/relationships/image" Target="media/image13.jpeg" TargetMode="External"/><Relationship Id="rId147" Type="http://schemas.openxmlformats.org/officeDocument/2006/relationships/header" Target="header67.xml"/><Relationship Id="rId148" Type="http://schemas.openxmlformats.org/officeDocument/2006/relationships/footer" Target="footer65.xml"/><Relationship Id="rId149" Type="http://schemas.openxmlformats.org/officeDocument/2006/relationships/header" Target="header68.xml"/><Relationship Id="rId150" Type="http://schemas.openxmlformats.org/officeDocument/2006/relationships/footer" Target="footer66.xml"/><Relationship Id="rId151" Type="http://schemas.openxmlformats.org/officeDocument/2006/relationships/header" Target="header69.xml"/><Relationship Id="rId152" Type="http://schemas.openxmlformats.org/officeDocument/2006/relationships/footer" Target="footer67.xml"/><Relationship Id="rId153" Type="http://schemas.openxmlformats.org/officeDocument/2006/relationships/header" Target="header70.xml"/><Relationship Id="rId154" Type="http://schemas.openxmlformats.org/officeDocument/2006/relationships/footer" Target="footer68.xml"/></Relationships>
</file>

<file path=word/_rels/header12.xml.rels>&#65279;<?xml version="1.0" encoding="UTF-8" standalone="yes"?>
<Relationships xmlns="http://schemas.openxmlformats.org/package/2006/relationships"><Relationship Id="rId1" Type="http://schemas.openxmlformats.org/officeDocument/2006/relationships/image" Target="media/image4.jpeg"/><Relationship Id="rId2" Type="http://schemas.openxmlformats.org/officeDocument/2006/relationships/image" Target="media/image4.jpeg" TargetMode="External"/></Relationships>
</file>

<file path=word/_rels/header15.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16.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42.xml.rels>&#65279;<?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8.jpeg" TargetMode="External"/></Relationships>
</file>

<file path=word/_rels/header43.xml.rels>&#65279;<?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8.jpeg" TargetMode="External"/></Relationships>
</file>

<file path=word/_rels/header44.xml.rels>&#65279;<?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8.jpeg" TargetMode="External"/></Relationships>
</file>

<file path=word/_rels/header45.xml.rels>&#65279;<?xml version="1.0" encoding="UTF-8" standalone="yes"?>
<Relationships xmlns="http://schemas.openxmlformats.org/package/2006/relationships"><Relationship Id="rId1" Type="http://schemas.openxmlformats.org/officeDocument/2006/relationships/image" Target="media/image9.jpeg"/><Relationship Id="rId2" Type="http://schemas.openxmlformats.org/officeDocument/2006/relationships/image" Target="media/image9.jpeg" TargetMode="External"/></Relationships>
</file>

<file path=word/_rels/header48.xml.rels>&#65279;<?xml version="1.0" encoding="UTF-8" standalone="yes"?>
<Relationships xmlns="http://schemas.openxmlformats.org/package/2006/relationships"><Relationship Id="rId1" Type="http://schemas.openxmlformats.org/officeDocument/2006/relationships/image" Target="media/image10.jpeg"/><Relationship Id="rId2" Type="http://schemas.openxmlformats.org/officeDocument/2006/relationships/image" Target="media/image10.jpeg" TargetMode="External"/></Relationships>
</file>

<file path=word/_rels/header5.xml.rels>&#65279;<?xml version="1.0" encoding="UTF-8" standalone="yes"?>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2.jpeg" TargetMode="External"/></Relationships>
</file>

<file path=word/_rels/header51.xml.rels>&#65279;<?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8.jpeg" TargetMode="External"/></Relationships>
</file>

<file path=word/_rels/header54.xml.rels>&#65279;<?xml version="1.0" encoding="UTF-8" standalone="yes"?>
<Relationships xmlns="http://schemas.openxmlformats.org/package/2006/relationships"><Relationship Id="rId1" Type="http://schemas.openxmlformats.org/officeDocument/2006/relationships/image" Target="media/image9.jpeg"/><Relationship Id="rId2" Type="http://schemas.openxmlformats.org/officeDocument/2006/relationships/image" Target="media/image9.jpeg" TargetMode="External"/></Relationships>
</file>

<file path=word/_rels/header55.xml.rels>&#65279;<?xml version="1.0" encoding="UTF-8" standalone="yes"?>
<Relationships xmlns="http://schemas.openxmlformats.org/package/2006/relationships"><Relationship Id="rId1" Type="http://schemas.openxmlformats.org/officeDocument/2006/relationships/image" Target="media/image9.jpeg"/><Relationship Id="rId2" Type="http://schemas.openxmlformats.org/officeDocument/2006/relationships/image" Target="media/image9.jpeg" TargetMode="External"/></Relationships>
</file>

<file path=word/_rels/header56.xml.rels>&#65279;<?xml version="1.0" encoding="UTF-8" standalone="yes"?>
<Relationships xmlns="http://schemas.openxmlformats.org/package/2006/relationships"><Relationship Id="rId1" Type="http://schemas.openxmlformats.org/officeDocument/2006/relationships/image" Target="media/image8.jpeg"/><Relationship Id="rId2" Type="http://schemas.openxmlformats.org/officeDocument/2006/relationships/image" Target="media/image8.jpeg" TargetMode="External"/></Relationships>
</file>

<file path=word/_rels/header59.xml.rels>&#65279;<?xml version="1.0" encoding="UTF-8" standalone="yes"?>
<Relationships xmlns="http://schemas.openxmlformats.org/package/2006/relationships"><Relationship Id="rId1" Type="http://schemas.openxmlformats.org/officeDocument/2006/relationships/image" Target="media/image11.jpeg"/><Relationship Id="rId2" Type="http://schemas.openxmlformats.org/officeDocument/2006/relationships/image" Target="media/image11.jpeg" TargetMode="External"/></Relationships>
</file>

<file path=word/_rels/header60.xml.rels>&#65279;<?xml version="1.0" encoding="UTF-8" standalone="yes"?>
<Relationships xmlns="http://schemas.openxmlformats.org/package/2006/relationships"><Relationship Id="rId1" Type="http://schemas.openxmlformats.org/officeDocument/2006/relationships/image" Target="media/image11.jpeg"/><Relationship Id="rId2" Type="http://schemas.openxmlformats.org/officeDocument/2006/relationships/image" Target="media/image11.jpeg" TargetMode="External"/></Relationships>
</file>

<file path=word/_rels/header65.xml.rels>&#65279;<?xml version="1.0" encoding="UTF-8" standalone="yes"?>
<Relationships xmlns="http://schemas.openxmlformats.org/package/2006/relationships"><Relationship Id="rId1" Type="http://schemas.openxmlformats.org/officeDocument/2006/relationships/image" Target="media/image12.jpeg"/><Relationship Id="rId2" Type="http://schemas.openxmlformats.org/officeDocument/2006/relationships/image" Target="media/image12.jpeg" TargetMode="External"/></Relationships>
</file>

<file path=docProps/core.xml><?xml version="1.0" encoding="utf-8"?>
<cp:coreProperties xmlns:cp="http://schemas.openxmlformats.org/package/2006/metadata/core-properties" xmlns:dc="http://purl.org/dc/elements/1.1/">
  <dc:title>Microsoft Word - AR2006002118b定期报告全文_Word中文版_[1].doc</dc:title>
  <dc:subject/>
  <dc:creator>huanglimin</dc:creator>
  <cp:keywords/>
</cp:coreProperties>
</file>